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39"/>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default" w:ascii="Times New Roman" w:hAnsi="Times New Roman" w:cs="Times New Roman"/>
          <w:b/>
          <w:bCs/>
          <w:color w:val="auto"/>
          <w:sz w:val="52"/>
          <w:szCs w:val="52"/>
          <w:highlight w:val="none"/>
          <w:lang w:val="en-US" w:eastAsia="zh-CN"/>
        </w:rPr>
        <w:t>服务</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rPr>
      </w:pPr>
      <w:r>
        <w:rPr>
          <w:rFonts w:hint="default" w:ascii="Times New Roman" w:hAnsi="Times New Roman" w:cs="Times New Roman"/>
          <w:b/>
          <w:color w:val="auto"/>
          <w:spacing w:val="20"/>
          <w:kern w:val="0"/>
          <w:sz w:val="32"/>
          <w:szCs w:val="32"/>
          <w:highlight w:val="none"/>
        </w:rPr>
        <w:t>项目名称：</w:t>
      </w:r>
      <w:r>
        <w:rPr>
          <w:rFonts w:hint="default" w:ascii="Times New Roman" w:hAnsi="Times New Roman" w:eastAsia="宋体" w:cs="Times New Roman"/>
          <w:b/>
          <w:bCs/>
          <w:color w:val="auto"/>
          <w:sz w:val="32"/>
          <w:szCs w:val="32"/>
          <w:highlight w:val="none"/>
          <w:u w:val="single"/>
          <w:lang w:val="en-US" w:eastAsia="zh-CN"/>
        </w:rPr>
        <w:t>合肥市包河工人文化宫开馆仪式活动服务单位采购</w:t>
      </w:r>
      <w:r>
        <w:rPr>
          <w:rFonts w:hint="default" w:ascii="Times New Roman" w:hAnsi="Times New Roman" w:cs="Times New Roman"/>
          <w:b/>
          <w:color w:val="auto"/>
          <w:spacing w:val="20"/>
          <w:kern w:val="0"/>
          <w:sz w:val="32"/>
          <w:szCs w:val="32"/>
          <w:highlight w:val="none"/>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cs="Times New Roman"/>
          <w:b/>
          <w:color w:val="auto"/>
          <w:spacing w:val="20"/>
          <w:kern w:val="0"/>
          <w:sz w:val="32"/>
          <w:szCs w:val="32"/>
          <w:highlight w:val="none"/>
          <w:u w:val="single"/>
        </w:rPr>
        <w:t xml:space="preserve"> </w:t>
      </w:r>
      <w:r>
        <w:rPr>
          <w:rFonts w:hint="default" w:ascii="Times New Roman" w:hAnsi="Times New Roman" w:eastAsia="宋体" w:cs="Times New Roman"/>
          <w:b/>
          <w:color w:val="auto"/>
          <w:spacing w:val="20"/>
          <w:kern w:val="0"/>
          <w:sz w:val="32"/>
          <w:szCs w:val="32"/>
          <w:highlight w:val="none"/>
          <w:u w:val="single"/>
          <w:lang w:val="en-US" w:eastAsia="zh-CN"/>
        </w:rPr>
        <w:t>BHSG-ZTB-2024-04</w:t>
      </w:r>
      <w:r>
        <w:rPr>
          <w:rFonts w:hint="default" w:ascii="Times New Roman" w:hAnsi="Times New Roman" w:cs="Times New Roman"/>
          <w:b/>
          <w:color w:val="auto"/>
          <w:spacing w:val="20"/>
          <w:kern w:val="0"/>
          <w:sz w:val="32"/>
          <w:szCs w:val="32"/>
          <w:highlight w:val="none"/>
          <w:u w:val="single"/>
        </w:rPr>
        <w:t xml:space="preserve">  </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合肥滨湖时光体育发展有限公司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default" w:ascii="Times New Roman" w:hAnsi="Times New Roman" w:cs="Times New Roman"/>
          <w:b/>
          <w:color w:val="auto"/>
          <w:sz w:val="36"/>
          <w:highlight w:val="none"/>
          <w:u w:val="single"/>
          <w:lang w:val="en-US" w:eastAsia="zh-CN"/>
        </w:rPr>
        <w:t>4</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u w:val="single"/>
          <w:lang w:val="en-US" w:eastAsia="zh-CN"/>
        </w:rPr>
        <w:t>9</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1F3D845B">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2"/>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3376BBC6">
      <w:pPr>
        <w:rPr>
          <w:rFonts w:hint="default"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28359003"/>
      <w:bookmarkStart w:id="3" w:name="_Toc35393791"/>
      <w:bookmarkStart w:id="4" w:name="_Toc28359080"/>
      <w:bookmarkStart w:id="5" w:name="_Toc35393622"/>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u w:val="single"/>
          <w:lang w:val="en-US" w:eastAsia="zh-CN"/>
        </w:rPr>
        <w:t>合肥市包河工人文化宫开馆仪式活动服务单位采购</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 xml:space="preserve">  202</w:t>
      </w:r>
      <w:r>
        <w:rPr>
          <w:rFonts w:hint="default" w:ascii="Times New Roman" w:hAnsi="Times New Roman" w:cs="Times New Roman"/>
          <w:color w:val="auto"/>
          <w:sz w:val="24"/>
          <w:szCs w:val="24"/>
          <w:highlight w:val="none"/>
          <w:u w:val="single"/>
          <w:lang w:val="en-US" w:eastAsia="zh-CN"/>
        </w:rPr>
        <w:t>4</w:t>
      </w:r>
      <w:r>
        <w:rPr>
          <w:rFonts w:hint="default" w:ascii="Times New Roman" w:hAnsi="Times New Roman" w:cs="Times New Roman"/>
          <w:color w:val="auto"/>
          <w:sz w:val="24"/>
          <w:szCs w:val="24"/>
          <w:highlight w:val="none"/>
          <w:u w:val="single"/>
        </w:rPr>
        <w:t>年</w:t>
      </w:r>
      <w:r>
        <w:rPr>
          <w:rFonts w:hint="default" w:ascii="Times New Roman" w:hAnsi="Times New Roman" w:cs="Times New Roman"/>
          <w:color w:val="auto"/>
          <w:sz w:val="24"/>
          <w:szCs w:val="24"/>
          <w:highlight w:val="none"/>
          <w:u w:val="single"/>
          <w:lang w:val="en-US" w:eastAsia="zh-CN"/>
        </w:rPr>
        <w:t>9</w:t>
      </w:r>
      <w:r>
        <w:rPr>
          <w:rFonts w:hint="default" w:ascii="Times New Roman" w:hAnsi="Times New Roman" w:cs="Times New Roman"/>
          <w:color w:val="auto"/>
          <w:sz w:val="24"/>
          <w:szCs w:val="24"/>
          <w:highlight w:val="none"/>
          <w:u w:val="single"/>
        </w:rPr>
        <w:t xml:space="preserve"> 月</w:t>
      </w:r>
      <w:r>
        <w:rPr>
          <w:rFonts w:hint="default" w:ascii="Times New Roman" w:hAnsi="Times New Roman" w:cs="Times New Roman"/>
          <w:b w:val="0"/>
          <w:bCs w:val="0"/>
          <w:color w:val="auto"/>
          <w:sz w:val="24"/>
          <w:szCs w:val="24"/>
          <w:highlight w:val="none"/>
          <w:u w:val="single"/>
          <w:lang w:val="en-US" w:eastAsia="zh-CN"/>
        </w:rPr>
        <w:t>23</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35393790"/>
      <w:bookmarkStart w:id="7" w:name="_Toc35393621"/>
      <w:bookmarkStart w:id="8" w:name="_Toc28359079"/>
      <w:bookmarkStart w:id="9" w:name="_Toc28359002"/>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 xml:space="preserve">1.项目编号： </w:t>
      </w:r>
      <w:r>
        <w:rPr>
          <w:rFonts w:hint="default" w:ascii="Times New Roman" w:hAnsi="Times New Roman" w:cs="Times New Roman"/>
          <w:color w:val="auto"/>
          <w:sz w:val="24"/>
          <w:szCs w:val="24"/>
          <w:highlight w:val="none"/>
          <w:u w:val="single"/>
        </w:rPr>
        <w:t xml:space="preserve"> </w:t>
      </w:r>
      <w:r>
        <w:rPr>
          <w:rFonts w:hint="default" w:ascii="Times New Roman" w:hAnsi="Times New Roman" w:eastAsia="宋体" w:cs="Times New Roman"/>
          <w:b/>
          <w:color w:val="auto"/>
          <w:spacing w:val="20"/>
          <w:kern w:val="0"/>
          <w:sz w:val="32"/>
          <w:szCs w:val="32"/>
          <w:highlight w:val="none"/>
          <w:u w:val="single"/>
        </w:rPr>
        <w:t xml:space="preserve"> </w:t>
      </w:r>
      <w:r>
        <w:rPr>
          <w:rFonts w:hint="default" w:ascii="Times New Roman" w:hAnsi="Times New Roman" w:cs="Times New Roman"/>
          <w:color w:val="auto"/>
          <w:sz w:val="24"/>
          <w:szCs w:val="24"/>
          <w:highlight w:val="none"/>
          <w:u w:val="single"/>
          <w:lang w:val="en-US" w:eastAsia="zh-CN"/>
        </w:rPr>
        <w:t>BHSG-ZTB-2024-04</w:t>
      </w:r>
      <w:r>
        <w:rPr>
          <w:rFonts w:hint="default" w:ascii="Times New Roman" w:hAnsi="Times New Roman" w:eastAsia="宋体" w:cs="Times New Roman"/>
          <w:b/>
          <w:color w:val="auto"/>
          <w:spacing w:val="20"/>
          <w:kern w:val="0"/>
          <w:sz w:val="32"/>
          <w:szCs w:val="32"/>
          <w:highlight w:val="none"/>
          <w:u w:val="single"/>
        </w:rPr>
        <w:t xml:space="preserve"> </w:t>
      </w:r>
      <w:r>
        <w:rPr>
          <w:rFonts w:hint="default" w:ascii="Times New Roman" w:hAnsi="Times New Roman" w:cs="Times New Roman"/>
          <w:color w:val="auto"/>
          <w:sz w:val="24"/>
          <w:szCs w:val="24"/>
          <w:highlight w:val="none"/>
          <w:u w:val="single"/>
        </w:rPr>
        <w:t xml:space="preserve">  </w:t>
      </w:r>
    </w:p>
    <w:p w14:paraId="5A9DF25C">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2.项目名称：</w:t>
      </w:r>
      <w:bookmarkEnd w:id="10"/>
      <w:r>
        <w:rPr>
          <w:rFonts w:hint="default" w:ascii="Times New Roman" w:hAnsi="Times New Roman" w:cs="Times New Roman"/>
          <w:color w:val="auto"/>
          <w:sz w:val="24"/>
          <w:szCs w:val="24"/>
          <w:highlight w:val="none"/>
        </w:rPr>
        <w:t>合肥市包河工人文化宫开馆仪式活动服务单位采购</w:t>
      </w:r>
    </w:p>
    <w:p w14:paraId="68C82A39">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50BE2347">
      <w:pPr>
        <w:snapToGrid w:val="0"/>
        <w:spacing w:line="360" w:lineRule="auto"/>
        <w:ind w:left="479" w:leftChars="228"/>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4.项目概况：</w:t>
      </w:r>
      <w:r>
        <w:rPr>
          <w:rFonts w:hint="default" w:ascii="Times New Roman" w:hAnsi="Times New Roman" w:cs="Times New Roman"/>
          <w:color w:val="auto"/>
          <w:sz w:val="24"/>
          <w:szCs w:val="24"/>
          <w:highlight w:val="none"/>
          <w:u w:val="single"/>
          <w:lang w:val="en-US" w:eastAsia="zh-CN"/>
        </w:rPr>
        <w:t>为喜迎新中国成立75 周年，彰显包河区广大职工爱国热情，结合包河工人文化宫正式对外开放，定于</w:t>
      </w:r>
      <w:r>
        <w:rPr>
          <w:rFonts w:hint="eastAsia" w:ascii="Times New Roman" w:hAnsi="Times New Roman" w:cs="Times New Roman"/>
          <w:color w:val="auto"/>
          <w:sz w:val="24"/>
          <w:szCs w:val="24"/>
          <w:highlight w:val="none"/>
          <w:u w:val="single"/>
          <w:lang w:val="en-US" w:eastAsia="zh-CN"/>
        </w:rPr>
        <w:t>2024年9月29日</w:t>
      </w:r>
      <w:r>
        <w:rPr>
          <w:rFonts w:hint="default" w:ascii="Times New Roman" w:hAnsi="Times New Roman" w:cs="Times New Roman"/>
          <w:color w:val="auto"/>
          <w:sz w:val="24"/>
          <w:szCs w:val="24"/>
          <w:highlight w:val="none"/>
          <w:u w:val="single"/>
          <w:lang w:val="en-US" w:eastAsia="zh-CN"/>
        </w:rPr>
        <w:t>上午举办“喜迎新中国成立75周年 包河区职工文艺展演暨包河工人文化宫开馆仪式”。为保障活动有序进行，现拟采购一家服务单位负责提供活动服务、氛围及活动物料及设施设备的保障等，具体详见服务清单</w:t>
      </w:r>
      <w:r>
        <w:rPr>
          <w:rFonts w:hint="default" w:ascii="Times New Roman" w:hAnsi="Times New Roman" w:cs="Times New Roman"/>
          <w:color w:val="auto"/>
          <w:sz w:val="24"/>
          <w:szCs w:val="24"/>
          <w:highlight w:val="none"/>
          <w:u w:val="single"/>
        </w:rPr>
        <w:t>。</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default" w:ascii="Times New Roman" w:hAnsi="Times New Roman" w:cs="Times New Roman"/>
          <w:color w:val="auto"/>
          <w:sz w:val="24"/>
          <w:szCs w:val="24"/>
          <w:highlight w:val="none"/>
          <w:u w:val="single"/>
          <w:lang w:val="en-US" w:eastAsia="zh-CN"/>
        </w:rPr>
        <w:t>25</w:t>
      </w:r>
      <w:r>
        <w:rPr>
          <w:rFonts w:hint="default" w:ascii="Times New Roman" w:hAnsi="Times New Roman" w:cs="Times New Roman"/>
          <w:color w:val="auto"/>
          <w:sz w:val="24"/>
          <w:szCs w:val="24"/>
          <w:highlight w:val="none"/>
          <w:u w:val="single"/>
        </w:rPr>
        <w:t>万元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default" w:ascii="Times New Roman" w:hAnsi="Times New Roman" w:cs="Times New Roman"/>
          <w:color w:val="auto"/>
          <w:sz w:val="24"/>
          <w:szCs w:val="24"/>
          <w:highlight w:val="none"/>
          <w:u w:val="single"/>
          <w:lang w:val="en-US" w:eastAsia="zh-CN"/>
        </w:rPr>
        <w:t>250000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（大写：贰拾伍万元整）</w:t>
      </w:r>
    </w:p>
    <w:p w14:paraId="6F73A0DA">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default" w:ascii="Times New Roman" w:hAnsi="Times New Roman" w:cs="Times New Roman"/>
          <w:color w:val="auto"/>
          <w:sz w:val="24"/>
          <w:szCs w:val="24"/>
          <w:highlight w:val="none"/>
          <w:u w:val="single"/>
          <w:lang w:val="en-US" w:eastAsia="zh-CN"/>
        </w:rPr>
        <w:t>服务类</w:t>
      </w:r>
    </w:p>
    <w:p w14:paraId="2641DE9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64FDC9A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 1 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119C03F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p>
    <w:p w14:paraId="452381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2.资质要求：/；</w:t>
      </w:r>
    </w:p>
    <w:p w14:paraId="3ED31A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3.业绩要求：/；</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2D2C14F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5.符合下列情形之一：</w:t>
      </w:r>
    </w:p>
    <w:p w14:paraId="4477222F">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58602B3C">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49DEE65E">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02CFEF71">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675EDAF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18"/>
          <w:highlight w:val="none"/>
        </w:rPr>
        <w:t>6.投标人存在以下不良信用记录情形之一的，不得推荐为中标候选人，不得确</w:t>
      </w:r>
      <w:r>
        <w:rPr>
          <w:rFonts w:hint="default" w:ascii="Times New Roman" w:hAnsi="Times New Roman" w:cs="Times New Roman"/>
          <w:color w:val="auto"/>
          <w:sz w:val="24"/>
          <w:szCs w:val="24"/>
          <w:highlight w:val="none"/>
        </w:rPr>
        <w:t>定为中标人：</w:t>
      </w:r>
    </w:p>
    <w:p w14:paraId="0F3C61B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2024</w:t>
      </w:r>
      <w:r>
        <w:rPr>
          <w:rFonts w:hint="default" w:ascii="Times New Roman" w:hAnsi="Times New Roman" w:cs="Times New Roman"/>
          <w:b w:val="0"/>
          <w:bCs w:val="0"/>
          <w:color w:val="auto"/>
          <w:sz w:val="24"/>
          <w:szCs w:val="24"/>
          <w:highlight w:val="none"/>
          <w:u w:val="single"/>
        </w:rPr>
        <w:t>年</w:t>
      </w:r>
      <w:r>
        <w:rPr>
          <w:rFonts w:hint="default" w:ascii="Times New Roman" w:hAnsi="Times New Roman" w:cs="Times New Roman"/>
          <w:b w:val="0"/>
          <w:bCs w:val="0"/>
          <w:color w:val="auto"/>
          <w:sz w:val="24"/>
          <w:szCs w:val="24"/>
          <w:highlight w:val="none"/>
          <w:u w:val="single"/>
          <w:lang w:val="en-US" w:eastAsia="zh-CN"/>
        </w:rPr>
        <w:t>9</w:t>
      </w:r>
      <w:r>
        <w:rPr>
          <w:rFonts w:hint="default" w:ascii="Times New Roman" w:hAnsi="Times New Roman" w:cs="Times New Roman"/>
          <w:b w:val="0"/>
          <w:bCs w:val="0"/>
          <w:color w:val="auto"/>
          <w:sz w:val="24"/>
          <w:szCs w:val="24"/>
          <w:highlight w:val="none"/>
          <w:u w:val="single"/>
        </w:rPr>
        <w:t>月</w:t>
      </w:r>
      <w:r>
        <w:rPr>
          <w:rFonts w:hint="default" w:ascii="Times New Roman" w:hAnsi="Times New Roman" w:cs="Times New Roman"/>
          <w:b w:val="0"/>
          <w:bCs w:val="0"/>
          <w:color w:val="auto"/>
          <w:sz w:val="24"/>
          <w:szCs w:val="24"/>
          <w:highlight w:val="none"/>
          <w:u w:val="single"/>
          <w:lang w:val="en-US" w:eastAsia="zh-CN"/>
        </w:rPr>
        <w:t>14</w:t>
      </w:r>
      <w:r>
        <w:rPr>
          <w:rFonts w:hint="default" w:ascii="Times New Roman" w:hAnsi="Times New Roman" w:cs="Times New Roman"/>
          <w:b w:val="0"/>
          <w:bCs w:val="0"/>
          <w:color w:val="auto"/>
          <w:sz w:val="24"/>
          <w:szCs w:val="24"/>
          <w:highlight w:val="none"/>
          <w:u w:val="single"/>
        </w:rPr>
        <w:t>日至</w:t>
      </w:r>
      <w:r>
        <w:rPr>
          <w:rFonts w:hint="default" w:ascii="Times New Roman" w:hAnsi="Times New Roman" w:cs="Times New Roman"/>
          <w:b w:val="0"/>
          <w:bCs w:val="0"/>
          <w:color w:val="auto"/>
          <w:sz w:val="24"/>
          <w:szCs w:val="24"/>
          <w:highlight w:val="none"/>
          <w:u w:val="single"/>
          <w:lang w:eastAsia="zh-CN"/>
        </w:rPr>
        <w:t>2024</w:t>
      </w:r>
      <w:r>
        <w:rPr>
          <w:rFonts w:hint="default" w:ascii="Times New Roman" w:hAnsi="Times New Roman" w:cs="Times New Roman"/>
          <w:b w:val="0"/>
          <w:bCs w:val="0"/>
          <w:color w:val="auto"/>
          <w:sz w:val="24"/>
          <w:szCs w:val="24"/>
          <w:highlight w:val="none"/>
          <w:u w:val="single"/>
        </w:rPr>
        <w:t>年</w:t>
      </w:r>
      <w:r>
        <w:rPr>
          <w:rFonts w:hint="default" w:ascii="Times New Roman" w:hAnsi="Times New Roman" w:cs="Times New Roman"/>
          <w:b w:val="0"/>
          <w:bCs w:val="0"/>
          <w:color w:val="auto"/>
          <w:sz w:val="24"/>
          <w:szCs w:val="24"/>
          <w:highlight w:val="none"/>
          <w:u w:val="single"/>
          <w:lang w:val="en-US" w:eastAsia="zh-CN"/>
        </w:rPr>
        <w:t>9</w:t>
      </w:r>
      <w:r>
        <w:rPr>
          <w:rFonts w:hint="default" w:ascii="Times New Roman" w:hAnsi="Times New Roman" w:cs="Times New Roman"/>
          <w:b w:val="0"/>
          <w:bCs w:val="0"/>
          <w:color w:val="auto"/>
          <w:sz w:val="24"/>
          <w:szCs w:val="24"/>
          <w:highlight w:val="none"/>
          <w:u w:val="single"/>
        </w:rPr>
        <w:t>月</w:t>
      </w:r>
      <w:r>
        <w:rPr>
          <w:rFonts w:hint="default" w:ascii="Times New Roman" w:hAnsi="Times New Roman" w:cs="Times New Roman"/>
          <w:b w:val="0"/>
          <w:bCs w:val="0"/>
          <w:color w:val="auto"/>
          <w:sz w:val="24"/>
          <w:szCs w:val="24"/>
          <w:highlight w:val="none"/>
          <w:u w:val="single"/>
          <w:lang w:val="en-US" w:eastAsia="zh-CN"/>
        </w:rPr>
        <w:t>23</w:t>
      </w:r>
      <w:r>
        <w:rPr>
          <w:rFonts w:hint="default" w:ascii="Times New Roman" w:hAnsi="Times New Roman" w:cs="Times New Roman"/>
          <w:b w:val="0"/>
          <w:bCs w:val="0"/>
          <w:color w:val="auto"/>
          <w:sz w:val="24"/>
          <w:szCs w:val="24"/>
          <w:highlight w:val="none"/>
          <w:u w:val="single"/>
        </w:rPr>
        <w:t>日</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2024</w:t>
      </w:r>
      <w:r>
        <w:rPr>
          <w:rFonts w:hint="default" w:ascii="Times New Roman" w:hAnsi="Times New Roman" w:cs="Times New Roman"/>
          <w:color w:val="auto"/>
          <w:sz w:val="24"/>
          <w:szCs w:val="24"/>
          <w:highlight w:val="none"/>
          <w:u w:val="single"/>
        </w:rPr>
        <w:t>年</w:t>
      </w:r>
      <w:r>
        <w:rPr>
          <w:rFonts w:hint="default" w:ascii="Times New Roman" w:hAnsi="Times New Roman" w:cs="Times New Roman"/>
          <w:color w:val="auto"/>
          <w:sz w:val="24"/>
          <w:szCs w:val="24"/>
          <w:highlight w:val="none"/>
          <w:u w:val="single"/>
          <w:lang w:val="en-US" w:eastAsia="zh-CN"/>
        </w:rPr>
        <w:t>9</w:t>
      </w:r>
      <w:r>
        <w:rPr>
          <w:rFonts w:hint="default" w:ascii="Times New Roman" w:hAnsi="Times New Roman" w:cs="Times New Roman"/>
          <w:color w:val="auto"/>
          <w:sz w:val="24"/>
          <w:szCs w:val="24"/>
          <w:highlight w:val="none"/>
          <w:u w:val="single"/>
        </w:rPr>
        <w:t xml:space="preserve"> 月</w:t>
      </w:r>
      <w:r>
        <w:rPr>
          <w:rFonts w:hint="default" w:ascii="Times New Roman" w:hAnsi="Times New Roman" w:cs="Times New Roman"/>
          <w:color w:val="auto"/>
          <w:sz w:val="24"/>
          <w:szCs w:val="24"/>
          <w:highlight w:val="none"/>
          <w:u w:val="single"/>
          <w:lang w:val="en-US" w:eastAsia="zh-CN"/>
        </w:rPr>
        <w:t>23</w:t>
      </w:r>
      <w:r>
        <w:rPr>
          <w:rFonts w:hint="default" w:ascii="Times New Roman" w:hAnsi="Times New Roman" w:cs="Times New Roman"/>
          <w:color w:val="auto"/>
          <w:sz w:val="24"/>
          <w:szCs w:val="24"/>
          <w:highlight w:val="none"/>
          <w:u w:val="single"/>
        </w:rPr>
        <w:t>日</w:t>
      </w:r>
      <w:r>
        <w:rPr>
          <w:rFonts w:hint="default" w:ascii="Times New Roman" w:hAnsi="Times New Roman" w:cs="Times New Roman"/>
          <w:color w:val="auto"/>
          <w:sz w:val="24"/>
          <w:szCs w:val="24"/>
          <w:highlight w:val="none"/>
          <w:u w:val="single"/>
          <w:lang w:val="en-US" w:eastAsia="zh-CN"/>
        </w:rPr>
        <w:t>15</w:t>
      </w:r>
      <w:r>
        <w:rPr>
          <w:rFonts w:hint="default" w:ascii="Times New Roman" w:hAnsi="Times New Roman" w:cs="Times New Roman"/>
          <w:color w:val="auto"/>
          <w:sz w:val="24"/>
          <w:szCs w:val="24"/>
          <w:highlight w:val="none"/>
          <w:u w:val="single"/>
        </w:rPr>
        <w:t xml:space="preserve">时 30 分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2.投标文件提交地点：合肥市包河区滨湖卓越城文华园一期A2楼</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层</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自本公告发布之日起5个工作日内。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 合肥市包河区滨湖卓越城文华园一期A2楼4层  </w:t>
      </w:r>
    </w:p>
    <w:p w14:paraId="653ED97F">
      <w:pPr>
        <w:pStyle w:val="39"/>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single"/>
          <w:lang w:val="en-US" w:eastAsia="zh-CN"/>
        </w:rPr>
        <w:t>开户行及账号：</w:t>
      </w:r>
      <w:r>
        <w:rPr>
          <w:rFonts w:hint="default" w:ascii="Times New Roman" w:hAnsi="Times New Roman" w:eastAsia="宋体" w:cs="Times New Roman"/>
          <w:color w:val="auto"/>
          <w:kern w:val="2"/>
          <w:sz w:val="24"/>
          <w:szCs w:val="24"/>
          <w:highlight w:val="none"/>
          <w:u w:val="single"/>
          <w:lang w:val="en-US" w:eastAsia="zh-CN" w:bidi="ar-SA"/>
        </w:rPr>
        <w:t>徽商银行合肥濉溪路支行 261680629121000002</w:t>
      </w:r>
    </w:p>
    <w:p w14:paraId="1694935D">
      <w:pPr>
        <w:pStyle w:val="21"/>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u w:val="single"/>
          <w:lang w:val="en-US" w:eastAsia="zh-CN" w:bidi="ar-SA"/>
        </w:rPr>
        <w:t xml:space="preserve">     魏工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17612172785 </w:t>
      </w:r>
    </w:p>
    <w:p w14:paraId="623314F9">
      <w:pPr>
        <w:pStyle w:val="58"/>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14:paraId="79598586">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19060"/>
      <w:bookmarkStart w:id="12" w:name="_Toc31897"/>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59"/>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59"/>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59"/>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59"/>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合肥滨湖时光体育发展有限公司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59"/>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43672E4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51C8D4F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U盘或光盘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59"/>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合肥市包河区滨湖卓越城文华园一期A2楼</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层</w:t>
            </w:r>
          </w:p>
          <w:p w14:paraId="603F7E0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A130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43E9BC6A">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14:paraId="72600B62">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（本项目不收取）</w:t>
            </w:r>
          </w:p>
        </w:tc>
        <w:tc>
          <w:tcPr>
            <w:tcW w:w="6687" w:type="dxa"/>
            <w:vAlign w:val="center"/>
          </w:tcPr>
          <w:p w14:paraId="00177F81">
            <w:pPr>
              <w:pStyle w:val="93"/>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b w:val="0"/>
                <w:color w:val="auto"/>
                <w:sz w:val="24"/>
                <w:highlight w:val="none"/>
              </w:rPr>
              <w:t>本项目不收取</w:t>
            </w:r>
          </w:p>
        </w:tc>
      </w:tr>
      <w:tr w14:paraId="3F80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41304E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中标服务费</w:t>
            </w:r>
          </w:p>
        </w:tc>
        <w:tc>
          <w:tcPr>
            <w:tcW w:w="6687" w:type="dxa"/>
            <w:vAlign w:val="center"/>
          </w:tcPr>
          <w:p w14:paraId="1C0A6E1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☑免收</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27CE4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59"/>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本地化服务</w:t>
            </w:r>
          </w:p>
        </w:tc>
        <w:tc>
          <w:tcPr>
            <w:tcW w:w="6687" w:type="dxa"/>
            <w:vAlign w:val="center"/>
          </w:tcPr>
          <w:p w14:paraId="51D2625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本项目是否要求</w:t>
            </w:r>
            <w:r>
              <w:rPr>
                <w:rFonts w:hint="eastAsia" w:ascii="Times New Roman" w:hAnsi="Times New Roman" w:cs="Times New Roman"/>
                <w:b/>
                <w:snapToGrid w:val="0"/>
                <w:color w:val="auto"/>
                <w:kern w:val="0"/>
                <w:sz w:val="24"/>
                <w:szCs w:val="24"/>
                <w:highlight w:val="none"/>
                <w:lang w:val="en-US" w:eastAsia="zh-CN"/>
              </w:rPr>
              <w:t>便利</w:t>
            </w:r>
            <w:r>
              <w:rPr>
                <w:rFonts w:hint="default" w:ascii="Times New Roman" w:hAnsi="Times New Roman" w:cs="Times New Roman"/>
                <w:b/>
                <w:snapToGrid w:val="0"/>
                <w:color w:val="auto"/>
                <w:kern w:val="0"/>
                <w:sz w:val="24"/>
                <w:szCs w:val="24"/>
                <w:highlight w:val="none"/>
              </w:rPr>
              <w:t>化服务能力：</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要求</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eastAsia" w:ascii="Times New Roman" w:hAnsi="Times New Roman" w:cs="Times New Roman"/>
                <w:b/>
                <w:snapToGrid w:val="0"/>
                <w:color w:val="auto"/>
                <w:kern w:val="0"/>
                <w:sz w:val="24"/>
                <w:szCs w:val="24"/>
                <w:highlight w:val="none"/>
                <w:lang w:val="en-US" w:eastAsia="zh-CN"/>
              </w:rPr>
              <w:t>便利化</w:t>
            </w:r>
            <w:r>
              <w:rPr>
                <w:rFonts w:hint="default" w:ascii="Times New Roman" w:hAnsi="Times New Roman" w:cs="Times New Roman"/>
                <w:b/>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（3）承诺中标即在合肥行政区域范围（含四县一市）设立服务机构，或委托相关单位作为服务机构；</w:t>
            </w:r>
          </w:p>
          <w:p w14:paraId="62F5C421">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460226989"/>
      <w:bookmarkStart w:id="14" w:name="_Toc421916975"/>
      <w:bookmarkStart w:id="15" w:name="_Toc460226720"/>
      <w:bookmarkStart w:id="16" w:name="_Toc26766"/>
      <w:bookmarkStart w:id="17" w:name="_Toc460660062"/>
      <w:bookmarkStart w:id="18" w:name="_Toc283798416"/>
      <w:bookmarkStart w:id="19" w:name="_Toc11078137"/>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3507DF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2.1货物：是指各种形态和种类的物品，包括原材料、燃料、设备、产品等。</w:t>
      </w:r>
    </w:p>
    <w:p w14:paraId="4FB3B2DE">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5E16AB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5" w:name="_Toc2583661"/>
      <w:bookmarkStart w:id="26" w:name="_Toc518923100"/>
      <w:r>
        <w:rPr>
          <w:rFonts w:hint="default" w:ascii="Times New Roman" w:hAnsi="Times New Roman" w:cs="Times New Roman"/>
          <w:b/>
          <w:color w:val="auto"/>
          <w:sz w:val="24"/>
          <w:highlight w:val="none"/>
        </w:rPr>
        <w:t>34.廉洁自律规定</w:t>
      </w:r>
      <w:bookmarkEnd w:id="25"/>
      <w:bookmarkEnd w:id="26"/>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7" w:name="_Toc518923101"/>
      <w:bookmarkStart w:id="28" w:name="_Toc2583662"/>
      <w:r>
        <w:rPr>
          <w:rFonts w:hint="default" w:ascii="Times New Roman" w:hAnsi="Times New Roman" w:cs="Times New Roman"/>
          <w:b/>
          <w:color w:val="auto"/>
          <w:sz w:val="24"/>
          <w:highlight w:val="none"/>
        </w:rPr>
        <w:t>35.人员回避</w:t>
      </w:r>
      <w:bookmarkEnd w:id="27"/>
      <w:bookmarkEnd w:id="28"/>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77D55EC">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本说明中提出的技术方案仅为参考，如无明确限制，供应商可以进行优化，提供满足用户实际需要的更优（或者性能实质上不低于的）服务方案，且此方案须经</w:t>
      </w:r>
      <w:r>
        <w:rPr>
          <w:rFonts w:hint="default" w:ascii="Times New Roman" w:hAnsi="Times New Roman" w:cs="Times New Roman"/>
          <w:color w:val="auto"/>
          <w:sz w:val="24"/>
          <w:szCs w:val="18"/>
          <w:highlight w:val="none"/>
          <w:lang w:val="en-US" w:eastAsia="zh-CN"/>
        </w:rPr>
        <w:t>招标人。</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7" w:type="dxa"/>
            <w:vAlign w:val="center"/>
          </w:tcPr>
          <w:p w14:paraId="13239105">
            <w:pPr>
              <w:pStyle w:val="60"/>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14:paraId="2BF7EDEA">
            <w:pPr>
              <w:pStyle w:val="59"/>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14:paraId="44D6D31B">
            <w:pPr>
              <w:pStyle w:val="59"/>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vAlign w:val="center"/>
          </w:tcPr>
          <w:p w14:paraId="151D1D5E">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14:paraId="2DF50648">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付款方式</w:t>
            </w:r>
          </w:p>
        </w:tc>
        <w:tc>
          <w:tcPr>
            <w:tcW w:w="5913" w:type="dxa"/>
            <w:vAlign w:val="center"/>
          </w:tcPr>
          <w:p w14:paraId="48EBD848">
            <w:pPr>
              <w:pStyle w:val="18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2"/>
                <w:rFonts w:hint="default" w:ascii="Times New Roman" w:hAnsi="Times New Roman" w:cs="Times New Roman"/>
                <w:b/>
                <w:bCs w:val="0"/>
                <w:color w:val="auto"/>
                <w:kern w:val="0"/>
                <w:sz w:val="24"/>
                <w:highlight w:val="none"/>
                <w:lang w:val="en-US"/>
              </w:rPr>
            </w:pPr>
            <w:r>
              <w:rPr>
                <w:rStyle w:val="102"/>
                <w:rFonts w:hint="default" w:ascii="Times New Roman" w:hAnsi="Times New Roman" w:cs="Times New Roman"/>
                <w:b w:val="0"/>
                <w:color w:val="auto"/>
                <w:kern w:val="0"/>
                <w:sz w:val="24"/>
                <w:highlight w:val="none"/>
              </w:rPr>
              <w:t>所有</w:t>
            </w:r>
            <w:r>
              <w:rPr>
                <w:rStyle w:val="102"/>
                <w:rFonts w:hint="default" w:ascii="Times New Roman" w:hAnsi="Times New Roman" w:cs="Times New Roman"/>
                <w:b w:val="0"/>
                <w:color w:val="auto"/>
                <w:kern w:val="0"/>
                <w:sz w:val="24"/>
                <w:highlight w:val="none"/>
                <w:lang w:val="en-US"/>
              </w:rPr>
              <w:t>活动物料全部布置</w:t>
            </w:r>
            <w:r>
              <w:rPr>
                <w:rStyle w:val="102"/>
                <w:rFonts w:hint="eastAsia" w:ascii="Times New Roman" w:hAnsi="Times New Roman" w:cs="Times New Roman"/>
                <w:b w:val="0"/>
                <w:color w:val="auto"/>
                <w:kern w:val="0"/>
                <w:sz w:val="24"/>
                <w:highlight w:val="none"/>
                <w:lang w:val="en-US"/>
              </w:rPr>
              <w:t>完成并</w:t>
            </w:r>
            <w:r>
              <w:rPr>
                <w:rStyle w:val="102"/>
                <w:rFonts w:hint="default" w:ascii="Times New Roman" w:hAnsi="Times New Roman" w:cs="Times New Roman"/>
                <w:b w:val="0"/>
                <w:color w:val="auto"/>
                <w:kern w:val="0"/>
                <w:sz w:val="24"/>
                <w:highlight w:val="none"/>
                <w:lang w:val="en-US"/>
              </w:rPr>
              <w:t>经招标</w:t>
            </w:r>
            <w:r>
              <w:rPr>
                <w:rStyle w:val="102"/>
                <w:rFonts w:hint="eastAsia" w:ascii="Times New Roman" w:hAnsi="Times New Roman" w:cs="Times New Roman"/>
                <w:b w:val="0"/>
                <w:color w:val="auto"/>
                <w:kern w:val="0"/>
                <w:sz w:val="24"/>
                <w:highlight w:val="none"/>
                <w:lang w:val="en-US"/>
              </w:rPr>
              <w:t>人</w:t>
            </w:r>
            <w:r>
              <w:rPr>
                <w:rStyle w:val="102"/>
                <w:rFonts w:hint="default" w:ascii="Times New Roman" w:hAnsi="Times New Roman" w:cs="Times New Roman"/>
                <w:b w:val="0"/>
                <w:color w:val="auto"/>
                <w:kern w:val="0"/>
                <w:sz w:val="24"/>
                <w:highlight w:val="none"/>
                <w:lang w:val="en-US"/>
              </w:rPr>
              <w:t>组织验收</w:t>
            </w:r>
            <w:r>
              <w:rPr>
                <w:rStyle w:val="102"/>
                <w:rFonts w:hint="eastAsia" w:ascii="Times New Roman" w:hAnsi="Times New Roman" w:cs="Times New Roman"/>
                <w:b w:val="0"/>
                <w:color w:val="auto"/>
                <w:kern w:val="0"/>
                <w:sz w:val="24"/>
                <w:highlight w:val="none"/>
                <w:lang w:val="en-US"/>
              </w:rPr>
              <w:t>合格</w:t>
            </w:r>
            <w:r>
              <w:rPr>
                <w:rStyle w:val="102"/>
                <w:rFonts w:hint="default" w:ascii="Times New Roman" w:hAnsi="Times New Roman" w:cs="Times New Roman"/>
                <w:b w:val="0"/>
                <w:color w:val="auto"/>
                <w:kern w:val="0"/>
                <w:sz w:val="24"/>
                <w:highlight w:val="none"/>
                <w:lang w:val="en-US"/>
              </w:rPr>
              <w:t>且活动结束</w:t>
            </w:r>
            <w:r>
              <w:rPr>
                <w:rStyle w:val="102"/>
                <w:rFonts w:hint="eastAsia" w:ascii="Times New Roman" w:hAnsi="Times New Roman" w:cs="Times New Roman"/>
                <w:b w:val="0"/>
                <w:color w:val="auto"/>
                <w:kern w:val="0"/>
                <w:sz w:val="24"/>
                <w:highlight w:val="none"/>
                <w:lang w:val="en-US"/>
              </w:rPr>
              <w:t>后</w:t>
            </w:r>
            <w:r>
              <w:rPr>
                <w:rStyle w:val="102"/>
                <w:rFonts w:hint="default" w:ascii="Times New Roman" w:hAnsi="Times New Roman" w:cs="Times New Roman"/>
                <w:b w:val="0"/>
                <w:color w:val="auto"/>
                <w:kern w:val="0"/>
                <w:sz w:val="24"/>
                <w:highlight w:val="none"/>
                <w:lang w:val="en-US"/>
              </w:rPr>
              <w:t>，一次性支付</w:t>
            </w:r>
            <w:r>
              <w:rPr>
                <w:rStyle w:val="102"/>
                <w:rFonts w:hint="eastAsia" w:ascii="Times New Roman" w:hAnsi="Times New Roman" w:cs="Times New Roman"/>
                <w:b/>
                <w:bCs w:val="0"/>
                <w:color w:val="auto"/>
                <w:kern w:val="0"/>
                <w:sz w:val="24"/>
                <w:highlight w:val="none"/>
                <w:lang w:val="en-US"/>
              </w:rPr>
              <w:t>审定价款</w:t>
            </w:r>
            <w:r>
              <w:rPr>
                <w:rStyle w:val="102"/>
                <w:rFonts w:hint="default" w:ascii="Times New Roman" w:hAnsi="Times New Roman" w:cs="Times New Roman"/>
                <w:b/>
                <w:bCs w:val="0"/>
                <w:color w:val="auto"/>
                <w:kern w:val="0"/>
                <w:sz w:val="24"/>
                <w:highlight w:val="none"/>
                <w:lang w:val="en-US"/>
              </w:rPr>
              <w:t>的100%。</w:t>
            </w:r>
          </w:p>
          <w:p w14:paraId="70B827A6">
            <w:pPr>
              <w:pStyle w:val="18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2"/>
                <w:rFonts w:hint="eastAsia" w:ascii="Times New Roman" w:hAnsi="Times New Roman" w:cs="Times New Roman"/>
                <w:b/>
                <w:bCs w:val="0"/>
                <w:color w:val="auto"/>
                <w:kern w:val="0"/>
                <w:sz w:val="24"/>
                <w:highlight w:val="none"/>
                <w:lang w:val="en-US"/>
              </w:rPr>
            </w:pPr>
            <w:r>
              <w:rPr>
                <w:rStyle w:val="102"/>
                <w:rFonts w:hint="eastAsia" w:ascii="Times New Roman" w:hAnsi="Times New Roman" w:cs="Times New Roman"/>
                <w:b/>
                <w:bCs w:val="0"/>
                <w:color w:val="auto"/>
                <w:kern w:val="0"/>
                <w:sz w:val="24"/>
                <w:highlight w:val="none"/>
                <w:lang w:val="en-US"/>
              </w:rPr>
              <w:t>注：</w:t>
            </w:r>
          </w:p>
          <w:p w14:paraId="6091B817">
            <w:pPr>
              <w:pStyle w:val="18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2"/>
                <w:rFonts w:hint="eastAsia" w:ascii="Times New Roman" w:hAnsi="Times New Roman" w:cs="Times New Roman"/>
                <w:b/>
                <w:bCs w:val="0"/>
                <w:color w:val="auto"/>
                <w:kern w:val="0"/>
                <w:sz w:val="24"/>
                <w:highlight w:val="none"/>
                <w:lang w:val="en-US"/>
              </w:rPr>
            </w:pPr>
            <w:r>
              <w:rPr>
                <w:rStyle w:val="102"/>
                <w:rFonts w:hint="eastAsia" w:ascii="Times New Roman" w:hAnsi="Times New Roman" w:cs="Times New Roman"/>
                <w:b/>
                <w:bCs w:val="0"/>
                <w:color w:val="auto"/>
                <w:kern w:val="0"/>
                <w:sz w:val="24"/>
                <w:highlight w:val="none"/>
                <w:lang w:val="en-US"/>
              </w:rPr>
              <w:t>1、付款前，中标人应开具足额的增值税专用发票；</w:t>
            </w:r>
          </w:p>
          <w:p w14:paraId="6864F774">
            <w:pPr>
              <w:pStyle w:val="18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2"/>
                <w:rFonts w:hint="eastAsia" w:ascii="Times New Roman" w:hAnsi="Times New Roman" w:cs="Times New Roman"/>
                <w:b/>
                <w:bCs w:val="0"/>
                <w:color w:val="auto"/>
                <w:kern w:val="0"/>
                <w:sz w:val="24"/>
                <w:highlight w:val="none"/>
                <w:lang w:val="en-US"/>
              </w:rPr>
            </w:pPr>
            <w:r>
              <w:rPr>
                <w:rStyle w:val="102"/>
                <w:rFonts w:hint="eastAsia" w:ascii="Times New Roman" w:hAnsi="Times New Roman" w:cs="Times New Roman"/>
                <w:b/>
                <w:bCs w:val="0"/>
                <w:color w:val="auto"/>
                <w:kern w:val="0"/>
                <w:sz w:val="24"/>
                <w:highlight w:val="none"/>
                <w:lang w:val="en-US"/>
              </w:rPr>
              <w:t>2、付款前，中标人须将租赁使用的物料全部撤场完成、场地保洁完成；</w:t>
            </w:r>
          </w:p>
          <w:p w14:paraId="54EA1B13">
            <w:pPr>
              <w:pStyle w:val="18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2"/>
                <w:rFonts w:hint="eastAsia" w:ascii="Times New Roman" w:hAnsi="Times New Roman" w:cs="Times New Roman"/>
                <w:b/>
                <w:bCs w:val="0"/>
                <w:color w:val="auto"/>
                <w:kern w:val="0"/>
                <w:sz w:val="24"/>
                <w:highlight w:val="none"/>
                <w:lang w:val="en-US"/>
              </w:rPr>
            </w:pPr>
            <w:r>
              <w:rPr>
                <w:rStyle w:val="102"/>
                <w:rFonts w:hint="eastAsia" w:ascii="Times New Roman" w:hAnsi="Times New Roman" w:cs="Times New Roman"/>
                <w:b/>
                <w:bCs w:val="0"/>
                <w:color w:val="auto"/>
                <w:kern w:val="0"/>
                <w:sz w:val="24"/>
                <w:highlight w:val="none"/>
                <w:lang w:val="en-US"/>
              </w:rPr>
              <w:t>3、活动结束指的是国庆氛围营造结束，具体以招标人通知为准；</w:t>
            </w:r>
          </w:p>
          <w:p w14:paraId="6C6CA198">
            <w:pPr>
              <w:pStyle w:val="18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2"/>
                <w:rFonts w:hint="default" w:ascii="Times New Roman" w:hAnsi="Times New Roman" w:cs="Times New Roman"/>
                <w:b/>
                <w:bCs w:val="0"/>
                <w:color w:val="auto"/>
                <w:kern w:val="0"/>
                <w:sz w:val="24"/>
                <w:highlight w:val="none"/>
                <w:lang w:val="en-US"/>
              </w:rPr>
            </w:pPr>
            <w:r>
              <w:rPr>
                <w:rStyle w:val="102"/>
                <w:rFonts w:hint="eastAsia" w:ascii="Times New Roman" w:hAnsi="Times New Roman" w:cs="Times New Roman"/>
                <w:b/>
                <w:bCs w:val="0"/>
                <w:color w:val="auto"/>
                <w:kern w:val="0"/>
                <w:sz w:val="24"/>
                <w:highlight w:val="none"/>
                <w:lang w:val="en-US"/>
              </w:rPr>
              <w:t>4、审定价款由招标人组织相关单位及中标人对现场实际发生的工程量、服务内容进行审定，按中标单价进行结算。</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7" w:type="dxa"/>
            <w:vAlign w:val="center"/>
          </w:tcPr>
          <w:p w14:paraId="01E024B8">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14:paraId="3BC0915C">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地点</w:t>
            </w:r>
          </w:p>
        </w:tc>
        <w:tc>
          <w:tcPr>
            <w:tcW w:w="5913" w:type="dxa"/>
            <w:vAlign w:val="center"/>
          </w:tcPr>
          <w:p w14:paraId="3C7C14AC">
            <w:pPr>
              <w:pStyle w:val="185"/>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2"/>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14:paraId="13A8E7A9">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14:paraId="245BE982">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13" w:type="dxa"/>
            <w:vAlign w:val="center"/>
          </w:tcPr>
          <w:p w14:paraId="3D8F8C67">
            <w:pPr>
              <w:pStyle w:val="186"/>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highlight w:val="none"/>
              </w:rPr>
            </w:pPr>
            <w:r>
              <w:rPr>
                <w:rStyle w:val="102"/>
                <w:rFonts w:hint="default" w:ascii="Times New Roman" w:hAnsi="Times New Roman" w:cs="Times New Roman"/>
                <w:b w:val="0"/>
                <w:bCs/>
                <w:color w:val="auto"/>
                <w:kern w:val="0"/>
                <w:sz w:val="24"/>
                <w:szCs w:val="28"/>
                <w:highlight w:val="none"/>
                <w:lang w:val="en-US"/>
              </w:rPr>
              <w:t>合同签订之日至活动结束止</w:t>
            </w:r>
            <w:r>
              <w:rPr>
                <w:rStyle w:val="102"/>
                <w:rFonts w:hint="default" w:ascii="Times New Roman" w:hAnsi="Times New Roman" w:cs="Times New Roman"/>
                <w:b w:val="0"/>
                <w:bCs/>
                <w:color w:val="auto"/>
                <w:kern w:val="0"/>
                <w:sz w:val="24"/>
                <w:szCs w:val="28"/>
                <w:highlight w:val="none"/>
              </w:rPr>
              <w:t>。</w:t>
            </w:r>
          </w:p>
        </w:tc>
      </w:tr>
    </w:tbl>
    <w:p w14:paraId="3CF56016">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3D7BEE9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93" w:leftChars="0" w:firstLine="437" w:firstLineChars="0"/>
        <w:textAlignment w:val="auto"/>
        <w:rPr>
          <w:rFonts w:hint="default" w:ascii="Times New Roman" w:hAnsi="Times New Roman" w:eastAsia="宋体" w:cs="Times New Roman"/>
          <w:b/>
          <w:color w:val="auto"/>
          <w:kern w:val="2"/>
          <w:sz w:val="24"/>
          <w:szCs w:val="18"/>
          <w:highlight w:val="none"/>
          <w:lang w:val="en-US" w:eastAsia="zh-CN" w:bidi="ar-SA"/>
        </w:rPr>
      </w:pPr>
      <w:r>
        <w:rPr>
          <w:rFonts w:hint="default" w:ascii="Times New Roman" w:hAnsi="Times New Roman" w:cs="Times New Roman"/>
          <w:color w:val="auto"/>
          <w:sz w:val="24"/>
          <w:szCs w:val="18"/>
          <w:highlight w:val="none"/>
        </w:rPr>
        <w:t>为喜迎新中国成立75 周年，彰显包河区广大职工爱国热情，结合包河工人文化宫正式对外开放，</w:t>
      </w:r>
      <w:r>
        <w:rPr>
          <w:rFonts w:hint="eastAsia" w:ascii="Times New Roman" w:hAnsi="Times New Roman" w:cs="Times New Roman"/>
          <w:color w:val="auto"/>
          <w:sz w:val="24"/>
          <w:szCs w:val="18"/>
          <w:highlight w:val="none"/>
          <w:lang w:eastAsia="zh-CN"/>
        </w:rPr>
        <w:t>2024年9月29日</w:t>
      </w:r>
      <w:r>
        <w:rPr>
          <w:rFonts w:hint="default" w:ascii="Times New Roman" w:hAnsi="Times New Roman" w:cs="Times New Roman"/>
          <w:color w:val="auto"/>
          <w:sz w:val="24"/>
          <w:szCs w:val="18"/>
          <w:highlight w:val="none"/>
        </w:rPr>
        <w:t>上午举办“喜迎新中国成立75周年 包河区职工文艺展演暨包河工人文化宫开馆仪式”</w:t>
      </w:r>
      <w:r>
        <w:rPr>
          <w:rFonts w:hint="default" w:ascii="Times New Roman" w:hAnsi="Times New Roman" w:cs="Times New Roman"/>
          <w:color w:val="auto"/>
          <w:sz w:val="24"/>
          <w:szCs w:val="18"/>
          <w:highlight w:val="none"/>
          <w:lang w:val="en-US" w:eastAsia="zh-CN"/>
        </w:rPr>
        <w:t>活动，活动由安徽省总工会指导，合肥市总工会、中共合肥市包河区委员会、合肥市包河区人民政府主办，包河区总工会、合肥滨湖时光产业投资集团有限公司承办，合肥滨湖时光体育发展有限公司总执行。本次拟采购一家服务单位负责提供本次活动服务，包括但不限于活动物料制作、舞台搭建、活动及国庆氛围营造、媒体宣传、应急保障等，具体详见服务清单。</w:t>
      </w:r>
    </w:p>
    <w:p w14:paraId="3AE69600">
      <w:pPr>
        <w:numPr>
          <w:ilvl w:val="0"/>
          <w:numId w:val="0"/>
        </w:numPr>
        <w:spacing w:line="360" w:lineRule="auto"/>
        <w:ind w:left="193" w:leftChars="0" w:firstLine="437" w:firstLineChars="0"/>
        <w:rPr>
          <w:rFonts w:hint="default" w:ascii="Times New Roman" w:hAnsi="Times New Roman" w:cs="Times New Roman"/>
          <w:b/>
          <w:bCs/>
          <w:color w:val="auto"/>
          <w:sz w:val="24"/>
          <w:szCs w:val="18"/>
          <w:highlight w:val="none"/>
        </w:rPr>
      </w:pPr>
      <w:r>
        <w:rPr>
          <w:rFonts w:hint="default" w:ascii="Times New Roman" w:hAnsi="Times New Roman" w:eastAsia="宋体" w:cs="Times New Roman"/>
          <w:b/>
          <w:color w:val="auto"/>
          <w:kern w:val="2"/>
          <w:sz w:val="28"/>
          <w:highlight w:val="none"/>
          <w:lang w:val="en-US" w:eastAsia="zh-CN" w:bidi="ar-SA"/>
        </w:rPr>
        <w:t>二、</w:t>
      </w:r>
      <w:r>
        <w:rPr>
          <w:rFonts w:hint="default" w:ascii="Times New Roman" w:hAnsi="Times New Roman" w:cs="Times New Roman"/>
          <w:b/>
          <w:bCs/>
          <w:color w:val="auto"/>
          <w:sz w:val="24"/>
          <w:szCs w:val="18"/>
          <w:highlight w:val="none"/>
          <w:lang w:val="en-US" w:eastAsia="zh-CN"/>
        </w:rPr>
        <w:t>服务</w:t>
      </w:r>
      <w:r>
        <w:rPr>
          <w:rFonts w:hint="default" w:ascii="Times New Roman" w:hAnsi="Times New Roman" w:cs="Times New Roman"/>
          <w:b/>
          <w:bCs/>
          <w:color w:val="auto"/>
          <w:sz w:val="24"/>
          <w:szCs w:val="18"/>
          <w:highlight w:val="none"/>
        </w:rPr>
        <w:t>需求</w:t>
      </w:r>
    </w:p>
    <w:p w14:paraId="5CF077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Style w:val="102"/>
          <w:rFonts w:hint="default" w:ascii="Times New Roman" w:hAnsi="Times New Roman" w:eastAsia="黑体" w:cs="Times New Roman"/>
          <w:b w:val="0"/>
          <w:bCs/>
          <w:color w:val="auto"/>
          <w:kern w:val="0"/>
          <w:sz w:val="24"/>
          <w:szCs w:val="28"/>
          <w:highlight w:val="none"/>
          <w:lang w:val="en-US"/>
        </w:rPr>
      </w:pPr>
      <w:r>
        <w:rPr>
          <w:rStyle w:val="102"/>
          <w:rFonts w:hint="default" w:ascii="Times New Roman" w:hAnsi="Times New Roman" w:eastAsia="黑体" w:cs="Times New Roman"/>
          <w:b w:val="0"/>
          <w:bCs/>
          <w:color w:val="auto"/>
          <w:kern w:val="0"/>
          <w:sz w:val="24"/>
          <w:szCs w:val="28"/>
          <w:highlight w:val="none"/>
        </w:rPr>
        <w:t>合肥市包河工人文化宫开馆仪式活动服务</w:t>
      </w:r>
      <w:r>
        <w:rPr>
          <w:rStyle w:val="102"/>
          <w:rFonts w:hint="default" w:ascii="Times New Roman" w:hAnsi="Times New Roman" w:eastAsia="黑体" w:cs="Times New Roman"/>
          <w:b w:val="0"/>
          <w:bCs/>
          <w:color w:val="auto"/>
          <w:kern w:val="0"/>
          <w:sz w:val="24"/>
          <w:szCs w:val="28"/>
          <w:highlight w:val="none"/>
          <w:lang w:val="en-US"/>
        </w:rPr>
        <w:t>需求清单</w:t>
      </w:r>
    </w:p>
    <w:tbl>
      <w:tblPr>
        <w:tblStyle w:val="40"/>
        <w:tblpPr w:leftFromText="180" w:rightFromText="180" w:vertAnchor="text" w:horzAnchor="page" w:tblpX="1345" w:tblpY="478"/>
        <w:tblOverlap w:val="never"/>
        <w:tblW w:w="93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
        <w:gridCol w:w="1258"/>
        <w:gridCol w:w="747"/>
        <w:gridCol w:w="4852"/>
        <w:gridCol w:w="1047"/>
        <w:gridCol w:w="1046"/>
      </w:tblGrid>
      <w:tr w14:paraId="5331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blHeader/>
        </w:trPr>
        <w:tc>
          <w:tcPr>
            <w:tcW w:w="447" w:type="dxa"/>
            <w:tcBorders>
              <w:top w:val="single" w:color="000000" w:sz="4" w:space="0"/>
              <w:left w:val="single" w:color="000000" w:sz="4" w:space="0"/>
              <w:bottom w:val="single" w:color="000000" w:sz="4" w:space="0"/>
              <w:right w:val="single" w:color="000000" w:sz="4" w:space="0"/>
            </w:tcBorders>
            <w:noWrap/>
            <w:vAlign w:val="center"/>
          </w:tcPr>
          <w:p w14:paraId="2BBFD612">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序号</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8A5F87B">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名称</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2D257AD">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单位</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42541058">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规格参数</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72516BA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数量</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6E1EEC5F">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备注</w:t>
            </w:r>
          </w:p>
        </w:tc>
      </w:tr>
      <w:tr w14:paraId="641FE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397" w:type="dxa"/>
            <w:gridSpan w:val="6"/>
            <w:tcBorders>
              <w:top w:val="single" w:color="000000" w:sz="4" w:space="0"/>
              <w:left w:val="single" w:color="000000" w:sz="4" w:space="0"/>
              <w:bottom w:val="single" w:color="000000" w:sz="4" w:space="0"/>
              <w:right w:val="single" w:color="000000" w:sz="4" w:space="0"/>
            </w:tcBorders>
            <w:noWrap/>
            <w:vAlign w:val="center"/>
          </w:tcPr>
          <w:p w14:paraId="2DF81F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一、活动物料（舞台区域）</w:t>
            </w:r>
          </w:p>
        </w:tc>
      </w:tr>
      <w:tr w14:paraId="3D04C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23BB76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258" w:type="dxa"/>
            <w:tcBorders>
              <w:top w:val="nil"/>
              <w:left w:val="nil"/>
              <w:bottom w:val="nil"/>
              <w:right w:val="nil"/>
            </w:tcBorders>
            <w:noWrap w:val="0"/>
            <w:vAlign w:val="center"/>
          </w:tcPr>
          <w:p w14:paraId="2B1202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铝合金插片舞台</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10C6E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Style w:val="193"/>
                <w:rFonts w:hint="default" w:ascii="Times New Roman" w:hAnsi="Times New Roman" w:eastAsia="宋体" w:cs="Times New Roman"/>
                <w:color w:val="auto"/>
                <w:sz w:val="21"/>
                <w:szCs w:val="21"/>
                <w:highlight w:val="none"/>
                <w:lang w:val="en-US" w:eastAsia="zh-CN" w:bidi="ar"/>
              </w:rPr>
              <w:t>m</w:t>
            </w:r>
            <w:r>
              <w:rPr>
                <w:rStyle w:val="194"/>
                <w:rFonts w:hint="default" w:ascii="Times New Roman" w:hAnsi="Times New Roman" w:eastAsia="宋体" w:cs="Times New Roman"/>
                <w:color w:val="auto"/>
                <w:sz w:val="21"/>
                <w:szCs w:val="21"/>
                <w:highlight w:val="none"/>
                <w:lang w:val="en-US" w:eastAsia="zh-CN" w:bidi="ar"/>
              </w:rPr>
              <w:t>²</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36516B4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舞台长宽高：12m*8m*0.6m,框架为铝合金材质，</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左右设双向宽台阶</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0CF3E7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96</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DA631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租赁使用</w:t>
            </w:r>
          </w:p>
        </w:tc>
      </w:tr>
      <w:tr w14:paraId="150B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4"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7FC752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98BE8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高端舞美LED大屏</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7195E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Style w:val="193"/>
                <w:rFonts w:hint="default" w:ascii="Times New Roman" w:hAnsi="Times New Roman" w:eastAsia="宋体" w:cs="Times New Roman"/>
                <w:color w:val="auto"/>
                <w:sz w:val="21"/>
                <w:szCs w:val="21"/>
                <w:highlight w:val="none"/>
                <w:lang w:val="en-US" w:eastAsia="zh-CN" w:bidi="ar"/>
              </w:rPr>
              <w:t>m</w:t>
            </w:r>
            <w:r>
              <w:rPr>
                <w:rStyle w:val="194"/>
                <w:rFonts w:hint="default" w:ascii="Times New Roman" w:hAnsi="Times New Roman" w:eastAsia="宋体" w:cs="Times New Roman"/>
                <w:color w:val="auto"/>
                <w:sz w:val="21"/>
                <w:szCs w:val="21"/>
                <w:highlight w:val="none"/>
                <w:lang w:val="en-US" w:eastAsia="zh-CN" w:bidi="ar"/>
              </w:rPr>
              <w:t>²</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6D988CF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1.led屏幕长高：12m*5m，户外高亮显示（亮度≥500cd/㎡），p2.5屏，视频播放能力：2K高清、4K超高清画面，防水防潮，费用包含安装，拆除。2.包含高清无缝拼接服务器 S3(一用一备）3.包含V8控台服务器。4.包含8个话筒及落地支架、电池</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7131B5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60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77B0C1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租赁使用</w:t>
            </w:r>
          </w:p>
        </w:tc>
      </w:tr>
      <w:tr w14:paraId="1837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4B3499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F3B79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钢铁雷亚架（LED大屏支撑）</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C701B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根</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75E96B8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材质：圆钢；立柱:长 2m，重 10.5kg，厚 3.25mm，Q235;斜拉:长 2.42m，重 7.5kg，厚 2.75mm，Q195材质;横杆:长 1.95m，重 6.5kg，厚 2.75mm，Q235材质。</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33AF2F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450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D0E67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租赁使用</w:t>
            </w:r>
          </w:p>
        </w:tc>
      </w:tr>
      <w:tr w14:paraId="22BE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50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93D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音响师劳务费</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89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人</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BC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专业音响师和助理</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78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0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E6C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w:t>
            </w:r>
          </w:p>
        </w:tc>
      </w:tr>
      <w:tr w14:paraId="3827B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37E3A5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02EB6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候场帐篷</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B5AFD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顶</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02818D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展开长宽尺寸：3m*4m，猛金金属钢架，防晒防水牛津布；便于拆卸；红色防雨布，包含安装，拆除</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225409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700E8B5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租赁使用</w:t>
            </w:r>
          </w:p>
        </w:tc>
      </w:tr>
      <w:tr w14:paraId="2220F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5244EB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A7C43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拉绒加厚舞台地毯</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4D3C8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Style w:val="193"/>
                <w:rFonts w:hint="default" w:ascii="Times New Roman" w:hAnsi="Times New Roman" w:eastAsia="宋体" w:cs="Times New Roman"/>
                <w:color w:val="auto"/>
                <w:sz w:val="21"/>
                <w:szCs w:val="21"/>
                <w:highlight w:val="none"/>
                <w:lang w:val="en-US" w:eastAsia="zh-CN" w:bidi="ar"/>
              </w:rPr>
              <w:t>m</w:t>
            </w:r>
            <w:r>
              <w:rPr>
                <w:rStyle w:val="194"/>
                <w:rFonts w:hint="default" w:ascii="Times New Roman" w:hAnsi="Times New Roman" w:eastAsia="宋体" w:cs="Times New Roman"/>
                <w:color w:val="auto"/>
                <w:sz w:val="21"/>
                <w:szCs w:val="21"/>
                <w:highlight w:val="none"/>
                <w:lang w:val="en-US" w:eastAsia="zh-CN" w:bidi="ar"/>
              </w:rPr>
              <w:t>²</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06DF84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红色拉绒加厚（厚度不低于5.5mm）地毯，尺寸：12米*8米</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2AAE27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96</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4A3F1D00">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25F9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5DEFB4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3B927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贵宾椅</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68DC8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个</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7319AC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框架结构，材质为25方梅花管，抛光烤漆，</w:t>
            </w:r>
          </w:p>
          <w:p w14:paraId="5854BD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海绵坐垫贵宾椅，红白椅套</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5CC446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500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60053B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租赁使用</w:t>
            </w:r>
          </w:p>
        </w:tc>
      </w:tr>
      <w:tr w14:paraId="73A3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7A6A22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C5140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会议桌</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8F474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张</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58A438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多层板封面，黑色防撞封边条封边；烤漆钢管可折叠金属腿；</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尺寸：1.8m*0.45m*0.75m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3BC46A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12</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96583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租赁使用</w:t>
            </w:r>
          </w:p>
        </w:tc>
      </w:tr>
      <w:tr w14:paraId="2C850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07D393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888F4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会议桌桌布</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00901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Style w:val="193"/>
                <w:rFonts w:hint="default" w:ascii="Times New Roman" w:hAnsi="Times New Roman" w:eastAsia="宋体" w:cs="Times New Roman"/>
                <w:color w:val="auto"/>
                <w:sz w:val="21"/>
                <w:szCs w:val="21"/>
                <w:highlight w:val="none"/>
                <w:lang w:val="en-US" w:eastAsia="zh-CN" w:bidi="ar"/>
              </w:rPr>
              <w:t>m</w:t>
            </w:r>
            <w:r>
              <w:rPr>
                <w:rStyle w:val="194"/>
                <w:rFonts w:hint="default" w:ascii="Times New Roman" w:hAnsi="Times New Roman" w:eastAsia="宋体" w:cs="Times New Roman"/>
                <w:color w:val="auto"/>
                <w:sz w:val="21"/>
                <w:szCs w:val="21"/>
                <w:highlight w:val="none"/>
                <w:lang w:val="en-US" w:eastAsia="zh-CN" w:bidi="ar"/>
              </w:rPr>
              <w:t>²</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6AC98F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尺寸40m*2.5m，红色丝绒材质，租赁使用</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2D68C7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60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3627FC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租赁使用</w:t>
            </w:r>
          </w:p>
        </w:tc>
      </w:tr>
      <w:tr w14:paraId="215A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54B680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B9B7D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靠背贴</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D8D5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张</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2EDD9B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黑胶易撕无残胶车贴，画面定制</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尺寸：20cm*30cm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52E3E2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500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59F66E8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56B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458488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871C6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铜牌（含字“包河工匠学院”）+花</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E3A84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个</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572B5C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不锈钢铜牌腐蚀字工艺，铜牌厚度0.7mm,一体成型，加红色绸布拉花（4人使用），尺寸：40*60cm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73E27C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53E82D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796C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60199D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998B3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定位地贴</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A9AF6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张</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5D5D92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黑胶车贴制作（数字：1-20）</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尺寸：10cm*10cm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752751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CCD13B4">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59B7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455FDD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D019E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PVC板数控雕刻切割制作</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EA08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Style w:val="193"/>
                <w:rFonts w:hint="default" w:ascii="Times New Roman" w:hAnsi="Times New Roman" w:eastAsia="宋体" w:cs="Times New Roman"/>
                <w:color w:val="auto"/>
                <w:sz w:val="21"/>
                <w:szCs w:val="21"/>
                <w:highlight w:val="none"/>
                <w:lang w:val="en-US" w:eastAsia="zh-CN" w:bidi="ar"/>
              </w:rPr>
              <w:t>m</w:t>
            </w:r>
            <w:r>
              <w:rPr>
                <w:rStyle w:val="194"/>
                <w:rFonts w:hint="default" w:ascii="Times New Roman" w:hAnsi="Times New Roman" w:eastAsia="宋体" w:cs="Times New Roman"/>
                <w:color w:val="auto"/>
                <w:sz w:val="21"/>
                <w:szCs w:val="21"/>
                <w:highlight w:val="none"/>
                <w:lang w:val="en-US" w:eastAsia="zh-CN" w:bidi="ar"/>
              </w:rPr>
              <w:t>²</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461AEA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舞台前斜面字“中国梦 劳动美”</w:t>
            </w:r>
            <w:r>
              <w:rPr>
                <w:rFonts w:hint="eastAsia" w:ascii="Times New Roman" w:hAnsi="Times New Roman" w:eastAsia="宋体" w:cs="Times New Roman"/>
                <w:i w:val="0"/>
                <w:iCs w:val="0"/>
                <w:color w:val="auto"/>
                <w:kern w:val="0"/>
                <w:sz w:val="21"/>
                <w:szCs w:val="21"/>
                <w:highlight w:val="none"/>
                <w:u w:val="none"/>
                <w:lang w:val="en-US" w:eastAsia="zh-CN" w:bidi="ar"/>
              </w:rPr>
              <w:t>字样</w:t>
            </w:r>
            <w:r>
              <w:rPr>
                <w:rFonts w:hint="default" w:ascii="Times New Roman" w:hAnsi="Times New Roman" w:eastAsia="宋体" w:cs="Times New Roman"/>
                <w:i w:val="0"/>
                <w:iCs w:val="0"/>
                <w:color w:val="auto"/>
                <w:kern w:val="0"/>
                <w:sz w:val="21"/>
                <w:szCs w:val="21"/>
                <w:highlight w:val="none"/>
                <w:u w:val="none"/>
                <w:lang w:val="en-US" w:eastAsia="zh-CN" w:bidi="ar"/>
              </w:rPr>
              <w:t>，8mm厚度，PVC板，UV雕刻</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55A35E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37EF48F3">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9048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4F1257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0DC79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定制PVC高端证件牌</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CF2B3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个</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5AD7E2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ABS材质外壳，10cm*7cm；内容定制，带挂绳</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5ECDCD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40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401F0FA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1768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31D523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D7B39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话筒贴</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010D7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张</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563D68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黑胶车贴裱KT板材质，定制画面</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尺寸：10*10cm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3D81A2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6526314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4CB6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7A7938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CAE3C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主持手卡</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C28B1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张</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2A4CBE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300克硬质卡纸，印制主持词，定制画面</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尺寸：15*5cm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41F5D8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48BD5E6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59D5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58B980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A7E26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邀请函</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40754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个</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242C92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彩石超白特种纸220g，定制画面</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尺寸：210*297cm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284243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51EC20F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FE6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32BB0D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18</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9CFA4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氛围布置（时光创客空间）</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1BEE2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平</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0DBAB0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8mm厚度，PVC板，UV雕刻，6m*2.5m，画面定制，上墙安装</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5807F3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6405DBFB">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072CF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0C8461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19</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05AB5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氛围布置（艺术演练室）</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599AD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平</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2E98EE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8mm厚度，PVC板，UV雕刻，8m*2.5m，画面定制，上墙安装</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192D80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91F21F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06E8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5BE6D6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2C41C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氛围布置（国学课堂）</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B6F3F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平</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66024F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8mm厚度，PVC板，UV雕刻，8m*2.5m，画面定制，上墙安装</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0628E1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060A8BD9">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1362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397" w:type="dxa"/>
            <w:gridSpan w:val="6"/>
            <w:tcBorders>
              <w:top w:val="single" w:color="000000" w:sz="4" w:space="0"/>
              <w:left w:val="single" w:color="000000" w:sz="4" w:space="0"/>
              <w:bottom w:val="single" w:color="000000" w:sz="4" w:space="0"/>
              <w:right w:val="single" w:color="000000" w:sz="4" w:space="0"/>
            </w:tcBorders>
            <w:noWrap/>
            <w:vAlign w:val="center"/>
          </w:tcPr>
          <w:p w14:paraId="201696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二、开馆、国庆绿植花景摆设</w:t>
            </w:r>
          </w:p>
        </w:tc>
      </w:tr>
      <w:tr w14:paraId="6AC37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738178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47CB4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一品红</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0A63D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190F46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高40-45cm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43FF6D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50</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E3BA94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1AFEF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2A0B07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49ABD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变叶木</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48DAC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18C74B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高30-40cm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4AFC7C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60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5E45045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5151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7659F5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FBAB0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三角梅</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DF43B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1908E3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高40-60cm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45846A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60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3A0D269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1184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35B5DA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27A09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万年青</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564A3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5F4045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高35-50cm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16DA1E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5</w:t>
            </w: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050EEB6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76C8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5F6398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2BB01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散尾葵</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AA61D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456215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高160-180cm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2BE1C8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40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4BA14B4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1E7E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5EE33F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C5CD2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铁树</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39EFA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4B369C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高100-130cm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198124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40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26C3221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18FF4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3651E7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BB464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非洲茉莉</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A495D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5AE4D4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高40-60cm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09F6FA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40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9A2FD70">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7A7D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067DAD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9F305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袖珍椰</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AD878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226C09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高30-40cm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420CDF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8</w:t>
            </w: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0909148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68D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7D45E1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0F7366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孔雀草</w:t>
            </w:r>
          </w:p>
          <w:p w14:paraId="2519F7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（橙、黄</w:t>
            </w:r>
            <w:r>
              <w:rPr>
                <w:rFonts w:hint="eastAsia" w:ascii="Times New Roman" w:hAnsi="Times New Roman" w:eastAsia="宋体" w:cs="Times New Roman"/>
                <w:i w:val="0"/>
                <w:iCs w:val="0"/>
                <w:color w:val="auto"/>
                <w:kern w:val="0"/>
                <w:sz w:val="21"/>
                <w:szCs w:val="21"/>
                <w:highlight w:val="none"/>
                <w:u w:val="none"/>
                <w:lang w:val="en-US" w:eastAsia="zh-CN" w:bidi="ar"/>
              </w:rPr>
              <w:t>搭配</w:t>
            </w: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19667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0E4BCF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高30cm-40cm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178531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60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4E006E4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05FB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46DB91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7D57D7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一串红</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11412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4CC34B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高20cm-30cm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7661DB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47A4FA43">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7E2B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2F5393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73694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鸡冠花</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C41A9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2E4955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高10cm-20cm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6C005D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60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25B3C3A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725CB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5070E2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6A465F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三角梅花</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5AF39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44A6D1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高80-100cm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3EFB9B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30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22E61E4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A6EF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3C2643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68EC4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白色栅栏</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D7363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米</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159E27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硬塑料pvc，长50cm，板厚≥13mm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24C4A4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50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0757F8C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3C377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518A3E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A04F7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背景板</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（庆祝新中国成立75周年、欢度国庆）</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D5257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项</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2A828D1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画面尺寸：2.2m*1.2m  PVC UV画面（包含设计）和方管架</w:t>
            </w:r>
          </w:p>
        </w:tc>
        <w:tc>
          <w:tcPr>
            <w:tcW w:w="1047" w:type="dxa"/>
            <w:tcBorders>
              <w:top w:val="nil"/>
              <w:left w:val="nil"/>
              <w:bottom w:val="nil"/>
              <w:right w:val="nil"/>
            </w:tcBorders>
            <w:noWrap/>
            <w:vAlign w:val="center"/>
          </w:tcPr>
          <w:p w14:paraId="1E2A13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3ECA9DF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0C7DD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397" w:type="dxa"/>
            <w:gridSpan w:val="6"/>
            <w:tcBorders>
              <w:top w:val="single" w:color="000000" w:sz="4" w:space="0"/>
              <w:left w:val="single" w:color="000000" w:sz="4" w:space="0"/>
              <w:bottom w:val="single" w:color="000000" w:sz="4" w:space="0"/>
              <w:right w:val="single" w:color="000000" w:sz="4" w:space="0"/>
            </w:tcBorders>
            <w:noWrap/>
            <w:vAlign w:val="center"/>
          </w:tcPr>
          <w:p w14:paraId="16EFC2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三、媒体宣传</w:t>
            </w:r>
          </w:p>
        </w:tc>
      </w:tr>
      <w:tr w14:paraId="150B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71B5AE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DD914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摄影师劳务费</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41F91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人</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6971DC4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专业摄影师2名；自带专业设备；提供现场照片数量不少于</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200 张</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0BFD77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4402E0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w:t>
            </w:r>
          </w:p>
        </w:tc>
      </w:tr>
      <w:tr w14:paraId="0F717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31D93B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662CF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摄像师劳务费</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E1B1A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人</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32C6538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专业摄像师2名，自带专业设备，需要无人机航拍</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5AEC0D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738129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w:t>
            </w:r>
          </w:p>
        </w:tc>
      </w:tr>
      <w:tr w14:paraId="238C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01D070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3</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B7359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活动视频</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B4635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项</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18AE9C2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1.多机位全程跟拍、剪辑、配音、字幕，4K画质，成品视频3-5分钟；</w:t>
            </w:r>
          </w:p>
          <w:p w14:paraId="7CB0C55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2.开馆仪式手印启动视频（手印根据领导人数具体确定）</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50F82F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DA499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w:t>
            </w:r>
          </w:p>
        </w:tc>
      </w:tr>
      <w:tr w14:paraId="2F79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5DD014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22F7F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媒体宣传费</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794A8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项</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4D58CD3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请不少于5家新闻媒体到现场进行宣传报道，其中，省级媒体不少于1家，市级媒体不少于3家；报纸、电视宣传不少于3篇，网络宣传不少于5篇。</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214F27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42B84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w:t>
            </w:r>
          </w:p>
        </w:tc>
      </w:tr>
      <w:tr w14:paraId="354C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397" w:type="dxa"/>
            <w:gridSpan w:val="6"/>
            <w:tcBorders>
              <w:top w:val="single" w:color="000000" w:sz="4" w:space="0"/>
              <w:left w:val="single" w:color="000000" w:sz="4" w:space="0"/>
              <w:bottom w:val="single" w:color="000000" w:sz="4" w:space="0"/>
              <w:right w:val="single" w:color="000000" w:sz="4" w:space="0"/>
            </w:tcBorders>
            <w:noWrap/>
            <w:vAlign w:val="center"/>
          </w:tcPr>
          <w:p w14:paraId="712320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四、活动保险</w:t>
            </w:r>
          </w:p>
        </w:tc>
      </w:tr>
      <w:tr w14:paraId="41586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8"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710445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D9F09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团体意外险</w:t>
            </w:r>
          </w:p>
          <w:p w14:paraId="6D43C4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（不记名）</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92EF9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项</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25C89F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保险覆盖人群：合肥市包河工人文化宫开馆仪式参加人员（约合1000人）                                                         保险时间：</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2024年9月29日</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方案：累计赔偿限额不低于500万，每次事故赔偿限额不低于100万，每人赔偿限额不低于50万，每人医疗不低于2万，财产损失不低于10000元</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6058AB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4428967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w:t>
            </w:r>
          </w:p>
        </w:tc>
      </w:tr>
      <w:tr w14:paraId="361A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397" w:type="dxa"/>
            <w:gridSpan w:val="6"/>
            <w:tcBorders>
              <w:top w:val="single" w:color="000000" w:sz="4" w:space="0"/>
              <w:left w:val="single" w:color="000000" w:sz="4" w:space="0"/>
              <w:bottom w:val="single" w:color="000000" w:sz="4" w:space="0"/>
              <w:right w:val="single" w:color="000000" w:sz="4" w:space="0"/>
            </w:tcBorders>
            <w:noWrap w:val="0"/>
            <w:vAlign w:val="center"/>
          </w:tcPr>
          <w:p w14:paraId="23D67B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五、医疗及应急能力</w:t>
            </w:r>
          </w:p>
        </w:tc>
      </w:tr>
      <w:tr w14:paraId="222F5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03B1C6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E30C3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应急医疗保障</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679CB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项</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3E905D6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开馆仪式活动期间，应至少配备2名医务人员（含医疗急救药品，如药品外伤类、防暑降温类、急救类），一台救护车，配备相关急救药品。</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36BF4C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5E2B4224">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w:t>
            </w:r>
          </w:p>
        </w:tc>
      </w:tr>
      <w:tr w14:paraId="1EEC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397" w:type="dxa"/>
            <w:gridSpan w:val="6"/>
            <w:tcBorders>
              <w:top w:val="single" w:color="000000" w:sz="4" w:space="0"/>
              <w:left w:val="single" w:color="000000" w:sz="4" w:space="0"/>
              <w:bottom w:val="single" w:color="000000" w:sz="4" w:space="0"/>
              <w:right w:val="single" w:color="000000" w:sz="4" w:space="0"/>
            </w:tcBorders>
            <w:noWrap/>
            <w:vAlign w:val="center"/>
          </w:tcPr>
          <w:p w14:paraId="727B78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六、其他</w:t>
            </w:r>
          </w:p>
        </w:tc>
      </w:tr>
      <w:tr w14:paraId="1ED7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08619E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863E4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手持小红旗（国旗）</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FD993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个</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02292D0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ABS杆，8号小红旗</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4A8890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ascii="Times New Roman" w:hAnsi="Times New Roman" w:eastAsia="宋体" w:cs="Times New Roman"/>
                <w:i w:val="0"/>
                <w:iCs w:val="0"/>
                <w:color w:val="auto"/>
                <w:kern w:val="0"/>
                <w:sz w:val="21"/>
                <w:szCs w:val="21"/>
                <w:highlight w:val="none"/>
                <w:u w:val="none"/>
                <w:lang w:val="en-US" w:eastAsia="zh-CN" w:bidi="ar"/>
              </w:rPr>
              <w:t>2</w:t>
            </w:r>
            <w:r>
              <w:rPr>
                <w:rFonts w:hint="default" w:ascii="Times New Roman" w:hAnsi="Times New Roman" w:eastAsia="宋体" w:cs="Times New Roman"/>
                <w:i w:val="0"/>
                <w:iCs w:val="0"/>
                <w:color w:val="auto"/>
                <w:kern w:val="0"/>
                <w:sz w:val="21"/>
                <w:szCs w:val="21"/>
                <w:highlight w:val="none"/>
                <w:u w:val="none"/>
                <w:lang w:val="en-US" w:eastAsia="zh-CN" w:bidi="ar"/>
              </w:rPr>
              <w:t>00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48315C8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4951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4F3BC1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51902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饮用水</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59772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瓶</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24CAAC1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矿泉水，每瓶不少于350ml</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5C218C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1200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291AB20">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1FE1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627A9F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3</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54D89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志愿者服装</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DB7A6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件</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602C45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定制包河工人文化宫LOGO服装，红色马甲</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2946AF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50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5A5B3EE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4673F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738AC9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5C673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篮球馆背景墙</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8951B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6D0B39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10mm厚度PVC覆水晶膜，雕刻工艺制作，含安装</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1A4040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3.96</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26CFE73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57A6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2EF9DE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5</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41154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篮球馆前台标识</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E8501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m2</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626488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8mm厚度亚克力，雕刻抛光工艺制作，含安装</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440F7B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bookmarkStart w:id="197" w:name="_GoBack"/>
            <w:bookmarkEnd w:id="197"/>
            <w:r>
              <w:rPr>
                <w:rFonts w:hint="eastAsia" w:ascii="Times New Roman" w:hAnsi="Times New Roman" w:eastAsia="宋体" w:cs="Times New Roman"/>
                <w:i w:val="0"/>
                <w:iCs w:val="0"/>
                <w:color w:val="auto"/>
                <w:kern w:val="0"/>
                <w:sz w:val="21"/>
                <w:szCs w:val="21"/>
                <w:highlight w:val="none"/>
                <w:u w:val="none"/>
                <w:lang w:val="en-US" w:eastAsia="zh-CN" w:bidi="ar"/>
              </w:rPr>
              <w:t>2.67</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3498083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079B0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23EC01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6</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E9AC6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乒乓球馆背景墙</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91244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m2</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39030A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10mm厚度PVC覆水晶膜，雕刻工艺制作，含安装</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797C7D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7.5</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63D5E8C3">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5CF0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766F90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7</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ED6F7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乒乓球馆前台标识</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DA2A8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m2</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621B12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8mm厚度亚克力，雕刻抛光工艺制作，含安装</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4E0745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1.79</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0199DC64">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4329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1085A3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8</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51D60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羽毛球馆前台标识</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32222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m2</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4A2AD7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8mm厚度亚克力，雕刻抛光工艺制作，含安装</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797E78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2.67</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34414D6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5238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461F8B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9</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C6E65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羽毛球馆玻璃膜</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69BCF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m2</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053166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超透膜，彩白彩工艺，UV印刷</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2F0CBA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3.6</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54D7961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72E0A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5F4A08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AF35C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乒乓球室管理规定</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26911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个</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476830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8mm厚度亚克力，UV雕刻抛光工艺制作，含安装,60*90cm</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7B636A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63D25DC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7D2E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6470EB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11</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D33DF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实木亚克力立牌</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D2C08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个</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2BF33E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实木底座，亚克力夹板，A5规格</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09237B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5C01407B">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6A9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7E7D9B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12</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FDD67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琴谱架子</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B60DB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套</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08933A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面板尺寸50*36厘米，3.5KG，可调高度，所有乐器通用，铁、工程塑料制作</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046542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7BDC87E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0DB9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4F765F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13</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0EA08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艺术地毯</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21723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套</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74AEE3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轻奢风格，规格2.33*2.95米，定制尺寸，高密度水晶绒</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2173EB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AB5550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54CF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6287B6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14</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C6B44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冰箱</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D75A3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个</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40E47F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冷藏室40L，冷冻室18L，耗电1级，双门小冰箱。</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3B689A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0148EBB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5821A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0A217F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15</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AF32A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奶瓶消毒器</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A0685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个</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5A9227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24/72H抑菌，无汞UV紫外线灯珠，22L容量，消毒、烘干、食品级内胆</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68B121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2DDA78C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319C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3EE484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16</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1FEEF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围栏屏风</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F5D11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个</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37C7E3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每个150*40厘米，上下镂空，乳白色，竹编工艺</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4E341B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6D36A314">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197A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312A30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17</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D5166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悬挂提示牌</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DA522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个</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68231D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6*20厘米，3mm亚克力制作工艺，异形悬挂式</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2C909D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29A13C51">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1673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766447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18</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C1E42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温馨提示牌</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612B9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 xml:space="preserve">个 </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244D2B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40*60厘米，5mmPVC材质，UV制作工艺</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643CFA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3</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2E3B240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23BA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19046D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19</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D93A9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乐器介绍海报</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C4C88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张</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157337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40*60厘米，软质pp材质，UV制作工艺，带背胶</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62BCF2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6</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5067F431">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B3E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658313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66EC9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爱国主义竹编</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81DA3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套</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784E92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22*22*3cm,非遗竹编工艺相框，配件：相框、竹编、胶带</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02B1BC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42EA6F1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A7B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21FA4F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21</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ADFBE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画框裱画</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81AED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项</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25A8D2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实木40*25cm画框，精裱国画，共10个</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5EC6D2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0333ECC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4EBA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51A3F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22</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7D94D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国粹艺术摆件</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B197E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项</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079950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10寸皮影画含画框，10个，25*26厘米剪纸画和画框20个</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2F3061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282AC85B">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3BC5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045E9E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23</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8C250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表演区地垫</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E6D45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个</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6C1959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480*240厘米地垫，彩色，防滑、防潮、隔音，混纺工艺，机织</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6FC796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7A084BA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1667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156D52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24</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0FF51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书法桌</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20DE1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套</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1E2A99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120*50厘米实木书法桌，每桌配2把实木书法凳</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224121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8</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B7302A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1514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30F819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25</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C3F1F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圆桌</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1CF83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套</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42FB6E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实木圆桌，60*60厘米，每套配6个圆凳</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5B80D9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2ADCE19D">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34DD8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1A29EC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26</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57BF0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新中式古典假书</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1141E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套</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5C3795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大度16K,精装硬壳子，共计200本，古典中华文化风格</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2AABDF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52FECC2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2A48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73E1FE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27</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5EAF2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亚克力折页架子</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13952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个</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7D28CD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3mm亚克力雕刻弯折制作，A4规格，2层</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6DD5D8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5</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3B8C035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26F20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64814B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28</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52971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国旗悬挂</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88F7C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套</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549180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每套含2面5号国旗，国旗缝制杆套，定制不锈钢上下拉杆，户外安装和拆卸</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7C55A2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108</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07F10A1">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E780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531B88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29</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6E8AC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时光隧道布置</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CD275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项</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5BFAEC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内直径4米，外直径5.5m半圆弧，异形，现场4mm铝塑板打底找平，外层铺设定制车贴，20-30厘米亚克力字立体字7个，灰色玻璃胶收缝。</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5B4CC4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43767A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bl>
    <w:p w14:paraId="61357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Style w:val="102"/>
          <w:rFonts w:hint="default" w:ascii="Times New Roman" w:hAnsi="Times New Roman" w:eastAsia="黑体" w:cs="Times New Roman"/>
          <w:b w:val="0"/>
          <w:bCs/>
          <w:color w:val="auto"/>
          <w:kern w:val="0"/>
          <w:sz w:val="24"/>
          <w:szCs w:val="28"/>
          <w:highlight w:val="none"/>
        </w:rPr>
      </w:pPr>
    </w:p>
    <w:p w14:paraId="2C0831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default" w:ascii="Times New Roman" w:hAnsi="Times New Roman" w:eastAsia="黑体" w:cs="Times New Roman"/>
          <w:b w:val="0"/>
          <w:bCs/>
          <w:color w:val="auto"/>
          <w:kern w:val="0"/>
          <w:sz w:val="24"/>
          <w:szCs w:val="28"/>
          <w:highlight w:val="none"/>
        </w:rPr>
      </w:pPr>
      <w:r>
        <w:rPr>
          <w:rStyle w:val="102"/>
          <w:rFonts w:hint="default" w:ascii="Times New Roman" w:hAnsi="Times New Roman" w:eastAsia="黑体" w:cs="Times New Roman"/>
          <w:b w:val="0"/>
          <w:bCs/>
          <w:color w:val="auto"/>
          <w:kern w:val="0"/>
          <w:sz w:val="24"/>
          <w:szCs w:val="28"/>
          <w:highlight w:val="none"/>
        </w:rPr>
        <w:t>注：1、</w:t>
      </w:r>
      <w:r>
        <w:rPr>
          <w:rStyle w:val="102"/>
          <w:rFonts w:hint="default" w:ascii="Times New Roman" w:hAnsi="Times New Roman" w:eastAsia="黑体" w:cs="Times New Roman"/>
          <w:b w:val="0"/>
          <w:bCs/>
          <w:color w:val="auto"/>
          <w:kern w:val="0"/>
          <w:sz w:val="24"/>
          <w:szCs w:val="28"/>
          <w:highlight w:val="none"/>
          <w:lang w:val="en-US"/>
        </w:rPr>
        <w:t>中标人须</w:t>
      </w:r>
      <w:r>
        <w:rPr>
          <w:rStyle w:val="102"/>
          <w:rFonts w:hint="default" w:ascii="Times New Roman" w:hAnsi="Times New Roman" w:eastAsia="黑体" w:cs="Times New Roman"/>
          <w:b w:val="0"/>
          <w:bCs/>
          <w:color w:val="auto"/>
          <w:kern w:val="0"/>
          <w:sz w:val="24"/>
          <w:szCs w:val="28"/>
          <w:highlight w:val="none"/>
        </w:rPr>
        <w:t>确保舞台、龙门品质安全，出现意外事故由</w:t>
      </w:r>
      <w:r>
        <w:rPr>
          <w:rStyle w:val="102"/>
          <w:rFonts w:hint="default" w:ascii="Times New Roman" w:hAnsi="Times New Roman" w:eastAsia="黑体" w:cs="Times New Roman"/>
          <w:b w:val="0"/>
          <w:bCs/>
          <w:color w:val="auto"/>
          <w:kern w:val="0"/>
          <w:sz w:val="24"/>
          <w:szCs w:val="28"/>
          <w:highlight w:val="none"/>
          <w:lang w:val="en-US"/>
        </w:rPr>
        <w:t>中标人</w:t>
      </w:r>
      <w:r>
        <w:rPr>
          <w:rStyle w:val="102"/>
          <w:rFonts w:hint="default" w:ascii="Times New Roman" w:hAnsi="Times New Roman" w:eastAsia="黑体" w:cs="Times New Roman"/>
          <w:b w:val="0"/>
          <w:bCs/>
          <w:color w:val="auto"/>
          <w:kern w:val="0"/>
          <w:sz w:val="24"/>
          <w:szCs w:val="28"/>
          <w:highlight w:val="none"/>
        </w:rPr>
        <w:t>负责处理及赔偿。</w:t>
      </w:r>
    </w:p>
    <w:p w14:paraId="77CA47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default" w:ascii="Times New Roman" w:hAnsi="Times New Roman" w:eastAsia="黑体" w:cs="Times New Roman"/>
          <w:b w:val="0"/>
          <w:bCs/>
          <w:color w:val="auto"/>
          <w:kern w:val="0"/>
          <w:sz w:val="24"/>
          <w:szCs w:val="28"/>
          <w:highlight w:val="none"/>
        </w:rPr>
      </w:pPr>
      <w:r>
        <w:rPr>
          <w:rStyle w:val="102"/>
          <w:rFonts w:hint="default" w:ascii="Times New Roman" w:hAnsi="Times New Roman" w:eastAsia="黑体" w:cs="Times New Roman"/>
          <w:b w:val="0"/>
          <w:bCs/>
          <w:color w:val="auto"/>
          <w:kern w:val="0"/>
          <w:sz w:val="24"/>
          <w:szCs w:val="28"/>
          <w:highlight w:val="none"/>
        </w:rPr>
        <w:t>2、</w:t>
      </w:r>
      <w:r>
        <w:rPr>
          <w:rStyle w:val="102"/>
          <w:rFonts w:hint="default" w:ascii="Times New Roman" w:hAnsi="Times New Roman" w:eastAsia="黑体" w:cs="Times New Roman"/>
          <w:b w:val="0"/>
          <w:bCs/>
          <w:color w:val="auto"/>
          <w:kern w:val="0"/>
          <w:sz w:val="24"/>
          <w:szCs w:val="28"/>
          <w:highlight w:val="none"/>
          <w:lang w:val="en-US"/>
        </w:rPr>
        <w:t>投标人应</w:t>
      </w:r>
      <w:r>
        <w:rPr>
          <w:rStyle w:val="102"/>
          <w:rFonts w:hint="default" w:ascii="Times New Roman" w:hAnsi="Times New Roman" w:eastAsia="黑体" w:cs="Times New Roman"/>
          <w:b w:val="0"/>
          <w:bCs/>
          <w:color w:val="auto"/>
          <w:kern w:val="0"/>
          <w:sz w:val="24"/>
          <w:szCs w:val="28"/>
          <w:highlight w:val="none"/>
        </w:rPr>
        <w:t>自行实地勘察，充分熟悉掌握招标文件所含内容和了解项目现场的情况，根据实际情况考虑投标报价，确保中标后项目能够正常供货布展、安装、调试及验收，其余一切均含在投标报价中，不论任何情况都不予调整。</w:t>
      </w:r>
      <w:r>
        <w:rPr>
          <w:rStyle w:val="102"/>
          <w:rFonts w:hint="default" w:ascii="Times New Roman" w:hAnsi="Times New Roman" w:eastAsia="黑体" w:cs="Times New Roman"/>
          <w:b w:val="0"/>
          <w:bCs/>
          <w:color w:val="auto"/>
          <w:kern w:val="0"/>
          <w:sz w:val="24"/>
          <w:szCs w:val="28"/>
          <w:highlight w:val="none"/>
          <w:lang w:val="en-US"/>
        </w:rPr>
        <w:t>招标人</w:t>
      </w:r>
      <w:r>
        <w:rPr>
          <w:rStyle w:val="102"/>
          <w:rFonts w:hint="default" w:ascii="Times New Roman" w:hAnsi="Times New Roman" w:eastAsia="黑体" w:cs="Times New Roman"/>
          <w:b w:val="0"/>
          <w:bCs/>
          <w:color w:val="auto"/>
          <w:kern w:val="0"/>
          <w:sz w:val="24"/>
          <w:szCs w:val="28"/>
          <w:highlight w:val="none"/>
        </w:rPr>
        <w:t>不承担因</w:t>
      </w:r>
      <w:r>
        <w:rPr>
          <w:rStyle w:val="102"/>
          <w:rFonts w:hint="default" w:ascii="Times New Roman" w:hAnsi="Times New Roman" w:eastAsia="黑体" w:cs="Times New Roman"/>
          <w:b w:val="0"/>
          <w:bCs/>
          <w:color w:val="auto"/>
          <w:kern w:val="0"/>
          <w:sz w:val="24"/>
          <w:szCs w:val="28"/>
          <w:highlight w:val="none"/>
          <w:lang w:val="en-US"/>
        </w:rPr>
        <w:t>投标人</w:t>
      </w:r>
      <w:r>
        <w:rPr>
          <w:rStyle w:val="102"/>
          <w:rFonts w:hint="default" w:ascii="Times New Roman" w:hAnsi="Times New Roman" w:eastAsia="黑体" w:cs="Times New Roman"/>
          <w:b w:val="0"/>
          <w:bCs/>
          <w:color w:val="auto"/>
          <w:kern w:val="0"/>
          <w:sz w:val="24"/>
          <w:szCs w:val="28"/>
          <w:highlight w:val="none"/>
        </w:rPr>
        <w:t>未能勘查现场等原因</w:t>
      </w:r>
      <w:r>
        <w:rPr>
          <w:rStyle w:val="102"/>
          <w:rFonts w:hint="default" w:ascii="Times New Roman" w:hAnsi="Times New Roman" w:eastAsia="黑体" w:cs="Times New Roman"/>
          <w:b w:val="0"/>
          <w:bCs/>
          <w:color w:val="auto"/>
          <w:kern w:val="0"/>
          <w:sz w:val="24"/>
          <w:szCs w:val="28"/>
          <w:highlight w:val="none"/>
          <w:lang w:val="en-US"/>
        </w:rPr>
        <w:t>导致增加</w:t>
      </w:r>
      <w:r>
        <w:rPr>
          <w:rStyle w:val="102"/>
          <w:rFonts w:hint="default" w:ascii="Times New Roman" w:hAnsi="Times New Roman" w:eastAsia="黑体" w:cs="Times New Roman"/>
          <w:b w:val="0"/>
          <w:bCs/>
          <w:color w:val="auto"/>
          <w:kern w:val="0"/>
          <w:sz w:val="24"/>
          <w:szCs w:val="28"/>
          <w:highlight w:val="none"/>
        </w:rPr>
        <w:t>费用。</w:t>
      </w:r>
    </w:p>
    <w:p w14:paraId="36FE07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default" w:ascii="Times New Roman" w:hAnsi="Times New Roman" w:eastAsia="黑体" w:cs="Times New Roman"/>
          <w:b w:val="0"/>
          <w:bCs/>
          <w:color w:val="auto"/>
          <w:kern w:val="0"/>
          <w:sz w:val="24"/>
          <w:szCs w:val="28"/>
          <w:highlight w:val="none"/>
        </w:rPr>
      </w:pPr>
      <w:r>
        <w:rPr>
          <w:rStyle w:val="102"/>
          <w:rFonts w:hint="eastAsia" w:ascii="Times New Roman" w:hAnsi="Times New Roman" w:eastAsia="黑体" w:cs="Times New Roman"/>
          <w:b w:val="0"/>
          <w:bCs/>
          <w:color w:val="auto"/>
          <w:kern w:val="0"/>
          <w:sz w:val="24"/>
          <w:szCs w:val="28"/>
          <w:highlight w:val="none"/>
          <w:lang w:val="en-US"/>
        </w:rPr>
        <w:t>3</w:t>
      </w:r>
      <w:r>
        <w:rPr>
          <w:rStyle w:val="102"/>
          <w:rFonts w:hint="default" w:ascii="Times New Roman" w:hAnsi="Times New Roman" w:eastAsia="黑体" w:cs="Times New Roman"/>
          <w:b w:val="0"/>
          <w:bCs/>
          <w:color w:val="auto"/>
          <w:kern w:val="0"/>
          <w:sz w:val="24"/>
          <w:szCs w:val="28"/>
          <w:highlight w:val="none"/>
        </w:rPr>
        <w:t>、项目实施完毕后</w:t>
      </w:r>
      <w:r>
        <w:rPr>
          <w:rStyle w:val="102"/>
          <w:rFonts w:hint="default" w:ascii="Times New Roman" w:hAnsi="Times New Roman" w:eastAsia="黑体" w:cs="Times New Roman"/>
          <w:b w:val="0"/>
          <w:bCs/>
          <w:color w:val="auto"/>
          <w:kern w:val="0"/>
          <w:sz w:val="24"/>
          <w:szCs w:val="28"/>
          <w:highlight w:val="none"/>
          <w:lang w:val="en-US"/>
        </w:rPr>
        <w:t>招标人</w:t>
      </w:r>
      <w:r>
        <w:rPr>
          <w:rStyle w:val="102"/>
          <w:rFonts w:hint="default" w:ascii="Times New Roman" w:hAnsi="Times New Roman" w:eastAsia="黑体" w:cs="Times New Roman"/>
          <w:b w:val="0"/>
          <w:bCs/>
          <w:color w:val="auto"/>
          <w:kern w:val="0"/>
          <w:sz w:val="24"/>
          <w:szCs w:val="28"/>
          <w:highlight w:val="none"/>
        </w:rPr>
        <w:t>将组织相关单位进行验收。（验收等相关费用均由中标人全部承担，对于验收不合格的并由此产生的一切</w:t>
      </w:r>
      <w:r>
        <w:rPr>
          <w:rStyle w:val="102"/>
          <w:rFonts w:hint="eastAsia" w:ascii="Times New Roman" w:hAnsi="Times New Roman" w:eastAsia="黑体" w:cs="Times New Roman"/>
          <w:b w:val="0"/>
          <w:bCs/>
          <w:color w:val="auto"/>
          <w:kern w:val="0"/>
          <w:sz w:val="24"/>
          <w:szCs w:val="28"/>
          <w:highlight w:val="none"/>
          <w:lang w:val="en-US"/>
        </w:rPr>
        <w:t>风险及责任由</w:t>
      </w:r>
      <w:r>
        <w:rPr>
          <w:rStyle w:val="102"/>
          <w:rFonts w:hint="default" w:ascii="Times New Roman" w:hAnsi="Times New Roman" w:eastAsia="黑体" w:cs="Times New Roman"/>
          <w:b w:val="0"/>
          <w:bCs/>
          <w:color w:val="auto"/>
          <w:kern w:val="0"/>
          <w:sz w:val="24"/>
          <w:szCs w:val="28"/>
          <w:highlight w:val="none"/>
          <w:lang w:val="en-US"/>
        </w:rPr>
        <w:t>中标人</w:t>
      </w:r>
      <w:r>
        <w:rPr>
          <w:rStyle w:val="102"/>
          <w:rFonts w:hint="default" w:ascii="Times New Roman" w:hAnsi="Times New Roman" w:eastAsia="黑体" w:cs="Times New Roman"/>
          <w:b w:val="0"/>
          <w:bCs/>
          <w:color w:val="auto"/>
          <w:kern w:val="0"/>
          <w:sz w:val="24"/>
          <w:szCs w:val="28"/>
          <w:highlight w:val="none"/>
        </w:rPr>
        <w:t>承担）</w:t>
      </w:r>
    </w:p>
    <w:p w14:paraId="0C9790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default" w:ascii="Times New Roman" w:hAnsi="Times New Roman" w:eastAsia="黑体" w:cs="Times New Roman"/>
          <w:b w:val="0"/>
          <w:bCs/>
          <w:color w:val="auto"/>
          <w:kern w:val="0"/>
          <w:sz w:val="24"/>
          <w:szCs w:val="28"/>
          <w:highlight w:val="none"/>
          <w:lang w:val="en-US"/>
        </w:rPr>
      </w:pPr>
      <w:r>
        <w:rPr>
          <w:rStyle w:val="102"/>
          <w:rFonts w:hint="eastAsia" w:ascii="Times New Roman" w:hAnsi="Times New Roman" w:eastAsia="黑体" w:cs="Times New Roman"/>
          <w:b w:val="0"/>
          <w:bCs/>
          <w:color w:val="auto"/>
          <w:kern w:val="0"/>
          <w:sz w:val="24"/>
          <w:szCs w:val="28"/>
          <w:highlight w:val="none"/>
          <w:lang w:val="en-US"/>
        </w:rPr>
        <w:t>4</w:t>
      </w:r>
      <w:r>
        <w:rPr>
          <w:rStyle w:val="102"/>
          <w:rFonts w:hint="default" w:ascii="Times New Roman" w:hAnsi="Times New Roman" w:eastAsia="黑体" w:cs="Times New Roman"/>
          <w:b w:val="0"/>
          <w:bCs/>
          <w:color w:val="auto"/>
          <w:kern w:val="0"/>
          <w:sz w:val="24"/>
          <w:szCs w:val="28"/>
          <w:highlight w:val="none"/>
        </w:rPr>
        <w:t>、项目实施过程中</w:t>
      </w:r>
      <w:r>
        <w:rPr>
          <w:rStyle w:val="102"/>
          <w:rFonts w:hint="eastAsia" w:ascii="Times New Roman" w:hAnsi="Times New Roman" w:eastAsia="黑体" w:cs="Times New Roman"/>
          <w:b w:val="0"/>
          <w:bCs/>
          <w:color w:val="auto"/>
          <w:kern w:val="0"/>
          <w:sz w:val="24"/>
          <w:szCs w:val="28"/>
          <w:highlight w:val="none"/>
          <w:lang w:val="en-US"/>
        </w:rPr>
        <w:t>及撤场前所有安全责任均由中标人承担，包括但不限于安全值守等必要的安全措施，期间发生的一切费用均含在投标报价内。</w:t>
      </w:r>
    </w:p>
    <w:p w14:paraId="587238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Times New Roman" w:hAnsi="Times New Roman" w:eastAsia="黑体" w:cs="Times New Roman"/>
          <w:b w:val="0"/>
          <w:bCs/>
          <w:color w:val="auto"/>
          <w:kern w:val="0"/>
          <w:sz w:val="24"/>
          <w:szCs w:val="28"/>
          <w:highlight w:val="none"/>
          <w:lang w:val="en-US"/>
        </w:rPr>
      </w:pPr>
      <w:r>
        <w:rPr>
          <w:rStyle w:val="102"/>
          <w:rFonts w:hint="eastAsia" w:ascii="Times New Roman" w:hAnsi="Times New Roman" w:eastAsia="黑体" w:cs="Times New Roman"/>
          <w:b w:val="0"/>
          <w:bCs/>
          <w:color w:val="auto"/>
          <w:kern w:val="0"/>
          <w:sz w:val="24"/>
          <w:szCs w:val="28"/>
          <w:highlight w:val="none"/>
          <w:lang w:val="en-US"/>
        </w:rPr>
        <w:t>5、所有氛围营造资料在活动结束前，均由中标人负责养护、看管，期间发生的一切费用均含在投标报价内。</w:t>
      </w:r>
    </w:p>
    <w:p w14:paraId="0D07BAE9">
      <w:pPr>
        <w:spacing w:line="360" w:lineRule="auto"/>
        <w:ind w:left="437"/>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三、报价要求</w:t>
      </w:r>
    </w:p>
    <w:p w14:paraId="100D5BC1">
      <w:pPr>
        <w:spacing w:line="360" w:lineRule="auto"/>
        <w:ind w:firstLine="480" w:firstLineChars="200"/>
        <w:rPr>
          <w:rStyle w:val="102"/>
          <w:rFonts w:hint="default" w:ascii="Times New Roman" w:hAnsi="Times New Roman" w:eastAsia="黑体" w:cs="Times New Roman"/>
          <w:b w:val="0"/>
          <w:bCs/>
          <w:color w:val="auto"/>
          <w:kern w:val="0"/>
          <w:sz w:val="24"/>
          <w:szCs w:val="28"/>
          <w:highlight w:val="none"/>
          <w:lang w:val="en-US"/>
        </w:rPr>
      </w:pPr>
      <w:r>
        <w:rPr>
          <w:rStyle w:val="102"/>
          <w:rFonts w:hint="default" w:ascii="Times New Roman" w:hAnsi="Times New Roman" w:eastAsia="黑体" w:cs="Times New Roman"/>
          <w:b w:val="0"/>
          <w:bCs/>
          <w:color w:val="auto"/>
          <w:kern w:val="0"/>
          <w:sz w:val="24"/>
          <w:szCs w:val="28"/>
          <w:highlight w:val="none"/>
        </w:rPr>
        <w:t>本项目报总价及分项报价，以总价定标。投标人的报价应包含不限于所投服务、货物、安装、验收、垃圾清运、税费、包装、运输费、二次搬运、税金、措施费、安全</w:t>
      </w:r>
      <w:r>
        <w:rPr>
          <w:rStyle w:val="102"/>
          <w:rFonts w:hint="eastAsia" w:ascii="Times New Roman" w:hAnsi="Times New Roman" w:eastAsia="黑体" w:cs="Times New Roman"/>
          <w:b w:val="0"/>
          <w:bCs/>
          <w:color w:val="auto"/>
          <w:kern w:val="0"/>
          <w:sz w:val="24"/>
          <w:szCs w:val="28"/>
          <w:highlight w:val="none"/>
          <w:lang w:val="en-US"/>
        </w:rPr>
        <w:t>管理费</w:t>
      </w:r>
      <w:r>
        <w:rPr>
          <w:rStyle w:val="102"/>
          <w:rFonts w:hint="default" w:ascii="Times New Roman" w:hAnsi="Times New Roman" w:eastAsia="黑体" w:cs="Times New Roman"/>
          <w:b w:val="0"/>
          <w:bCs/>
          <w:color w:val="auto"/>
          <w:kern w:val="0"/>
          <w:sz w:val="24"/>
          <w:szCs w:val="28"/>
          <w:highlight w:val="none"/>
        </w:rPr>
        <w:t>、调试、检测验收</w:t>
      </w:r>
      <w:r>
        <w:rPr>
          <w:rStyle w:val="102"/>
          <w:rFonts w:hint="eastAsia" w:ascii="Times New Roman" w:hAnsi="Times New Roman" w:eastAsia="黑体" w:cs="Times New Roman"/>
          <w:b w:val="0"/>
          <w:bCs/>
          <w:color w:val="auto"/>
          <w:kern w:val="0"/>
          <w:sz w:val="24"/>
          <w:szCs w:val="28"/>
          <w:highlight w:val="none"/>
          <w:lang w:eastAsia="zh-CN"/>
        </w:rPr>
        <w:t>、</w:t>
      </w:r>
      <w:r>
        <w:rPr>
          <w:rStyle w:val="102"/>
          <w:rFonts w:hint="eastAsia" w:ascii="Times New Roman" w:hAnsi="Times New Roman" w:eastAsia="黑体" w:cs="Times New Roman"/>
          <w:b w:val="0"/>
          <w:bCs/>
          <w:color w:val="auto"/>
          <w:kern w:val="0"/>
          <w:sz w:val="24"/>
          <w:szCs w:val="28"/>
          <w:highlight w:val="none"/>
          <w:lang w:val="en-US" w:eastAsia="zh-CN"/>
        </w:rPr>
        <w:t>拆除费、二次运输费、场地清扫保洁、绿化养护费</w:t>
      </w:r>
      <w:r>
        <w:rPr>
          <w:rStyle w:val="102"/>
          <w:rFonts w:hint="default" w:ascii="Times New Roman" w:hAnsi="Times New Roman" w:eastAsia="黑体" w:cs="Times New Roman"/>
          <w:b w:val="0"/>
          <w:bCs/>
          <w:color w:val="auto"/>
          <w:kern w:val="0"/>
          <w:sz w:val="24"/>
          <w:szCs w:val="28"/>
          <w:highlight w:val="none"/>
        </w:rPr>
        <w:t>等工作所发生的一切应有费用。</w:t>
      </w:r>
      <w:r>
        <w:rPr>
          <w:rStyle w:val="102"/>
          <w:rFonts w:hint="eastAsia" w:ascii="Times New Roman" w:hAnsi="Times New Roman" w:eastAsia="黑体" w:cs="Times New Roman"/>
          <w:b w:val="0"/>
          <w:bCs/>
          <w:color w:val="auto"/>
          <w:kern w:val="0"/>
          <w:sz w:val="24"/>
          <w:szCs w:val="28"/>
          <w:highlight w:val="none"/>
          <w:lang w:val="en-US" w:eastAsia="zh-CN"/>
        </w:rPr>
        <w:t>审定价款由招标人组织相关单位及中标人对现场实际发生的工程量、服务内容进行审定，按中标单价进行结算，审定价款不超超过中标价。</w:t>
      </w:r>
    </w:p>
    <w:p w14:paraId="00CC74E2">
      <w:pPr>
        <w:spacing w:line="360" w:lineRule="auto"/>
        <w:ind w:left="630"/>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四、其他要求</w:t>
      </w:r>
    </w:p>
    <w:p w14:paraId="66949B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default" w:ascii="Times New Roman" w:hAnsi="Times New Roman" w:eastAsia="黑体" w:cs="Times New Roman"/>
          <w:b w:val="0"/>
          <w:bCs/>
          <w:color w:val="auto"/>
          <w:kern w:val="0"/>
          <w:sz w:val="24"/>
          <w:szCs w:val="28"/>
          <w:highlight w:val="none"/>
          <w:lang w:val="en-US" w:eastAsia="zh-CN"/>
        </w:rPr>
      </w:pPr>
      <w:r>
        <w:rPr>
          <w:rStyle w:val="102"/>
          <w:rFonts w:hint="default" w:ascii="Times New Roman" w:hAnsi="Times New Roman" w:eastAsia="黑体" w:cs="Times New Roman"/>
          <w:b w:val="0"/>
          <w:bCs/>
          <w:color w:val="auto"/>
          <w:kern w:val="0"/>
          <w:sz w:val="24"/>
          <w:szCs w:val="28"/>
          <w:highlight w:val="none"/>
          <w:lang w:val="en-US" w:eastAsia="zh-CN"/>
        </w:rPr>
        <w:t>1、清单中未列项的辅材以及为完成供货可能发生的其他费用，</w:t>
      </w:r>
      <w:r>
        <w:rPr>
          <w:rStyle w:val="102"/>
          <w:rFonts w:hint="eastAsia" w:ascii="Times New Roman" w:hAnsi="Times New Roman" w:eastAsia="黑体" w:cs="Times New Roman"/>
          <w:b w:val="0"/>
          <w:bCs/>
          <w:color w:val="auto"/>
          <w:kern w:val="0"/>
          <w:sz w:val="24"/>
          <w:szCs w:val="28"/>
          <w:highlight w:val="none"/>
          <w:lang w:val="en-US" w:eastAsia="zh-CN"/>
        </w:rPr>
        <w:t>由</w:t>
      </w:r>
      <w:r>
        <w:rPr>
          <w:rStyle w:val="102"/>
          <w:rFonts w:hint="default" w:ascii="Times New Roman" w:hAnsi="Times New Roman" w:eastAsia="黑体" w:cs="Times New Roman"/>
          <w:b w:val="0"/>
          <w:bCs/>
          <w:color w:val="auto"/>
          <w:kern w:val="0"/>
          <w:sz w:val="24"/>
          <w:szCs w:val="28"/>
          <w:highlight w:val="none"/>
          <w:lang w:val="en-US" w:eastAsia="zh-CN"/>
        </w:rPr>
        <w:t>投标人自行测算并分摊到分项报价中。</w:t>
      </w:r>
    </w:p>
    <w:p w14:paraId="6CFA86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default" w:ascii="Times New Roman" w:hAnsi="Times New Roman" w:eastAsia="黑体" w:cs="Times New Roman"/>
          <w:b w:val="0"/>
          <w:bCs/>
          <w:color w:val="auto"/>
          <w:kern w:val="0"/>
          <w:sz w:val="24"/>
          <w:szCs w:val="28"/>
          <w:highlight w:val="none"/>
          <w:lang w:val="en-US" w:eastAsia="zh-CN"/>
        </w:rPr>
      </w:pPr>
      <w:r>
        <w:rPr>
          <w:rStyle w:val="102"/>
          <w:rFonts w:hint="default" w:ascii="Times New Roman" w:hAnsi="Times New Roman" w:eastAsia="黑体" w:cs="Times New Roman"/>
          <w:b w:val="0"/>
          <w:bCs/>
          <w:color w:val="auto"/>
          <w:kern w:val="0"/>
          <w:sz w:val="24"/>
          <w:szCs w:val="28"/>
          <w:highlight w:val="none"/>
          <w:lang w:val="en-US" w:eastAsia="zh-CN"/>
        </w:rPr>
        <w:t>2</w:t>
      </w:r>
      <w:r>
        <w:rPr>
          <w:rStyle w:val="102"/>
          <w:rFonts w:hint="eastAsia" w:ascii="Times New Roman" w:hAnsi="Times New Roman" w:eastAsia="黑体" w:cs="Times New Roman"/>
          <w:b w:val="0"/>
          <w:bCs/>
          <w:color w:val="auto"/>
          <w:kern w:val="0"/>
          <w:sz w:val="24"/>
          <w:szCs w:val="28"/>
          <w:highlight w:val="none"/>
          <w:lang w:val="en-US" w:eastAsia="zh-CN"/>
        </w:rPr>
        <w:t>、</w:t>
      </w:r>
      <w:r>
        <w:rPr>
          <w:rStyle w:val="102"/>
          <w:rFonts w:hint="default" w:ascii="Times New Roman" w:hAnsi="Times New Roman" w:eastAsia="黑体" w:cs="Times New Roman"/>
          <w:b w:val="0"/>
          <w:bCs/>
          <w:color w:val="auto"/>
          <w:kern w:val="0"/>
          <w:sz w:val="24"/>
          <w:szCs w:val="28"/>
          <w:highlight w:val="none"/>
          <w:lang w:val="en-US" w:eastAsia="zh-CN"/>
        </w:rPr>
        <w:t>项目实施时，招标人有权对各采购物料数量</w:t>
      </w:r>
      <w:r>
        <w:rPr>
          <w:rStyle w:val="102"/>
          <w:rFonts w:hint="eastAsia" w:ascii="Times New Roman" w:hAnsi="Times New Roman" w:eastAsia="黑体" w:cs="Times New Roman"/>
          <w:b w:val="0"/>
          <w:bCs/>
          <w:color w:val="auto"/>
          <w:kern w:val="0"/>
          <w:sz w:val="24"/>
          <w:szCs w:val="28"/>
          <w:highlight w:val="none"/>
          <w:lang w:val="en-US" w:eastAsia="zh-CN"/>
        </w:rPr>
        <w:t>、服务内容</w:t>
      </w:r>
      <w:r>
        <w:rPr>
          <w:rStyle w:val="102"/>
          <w:rFonts w:hint="default" w:ascii="Times New Roman" w:hAnsi="Times New Roman" w:eastAsia="黑体" w:cs="Times New Roman"/>
          <w:b w:val="0"/>
          <w:bCs/>
          <w:color w:val="auto"/>
          <w:kern w:val="0"/>
          <w:sz w:val="24"/>
          <w:szCs w:val="28"/>
          <w:highlight w:val="none"/>
          <w:lang w:val="en-US" w:eastAsia="zh-CN"/>
        </w:rPr>
        <w:t>进行调整，</w:t>
      </w:r>
      <w:r>
        <w:rPr>
          <w:rStyle w:val="102"/>
          <w:rFonts w:hint="eastAsia" w:ascii="Times New Roman" w:hAnsi="Times New Roman" w:eastAsia="黑体" w:cs="Times New Roman"/>
          <w:b w:val="0"/>
          <w:bCs/>
          <w:color w:val="auto"/>
          <w:kern w:val="0"/>
          <w:sz w:val="24"/>
          <w:szCs w:val="28"/>
          <w:highlight w:val="none"/>
          <w:lang w:val="en-US" w:eastAsia="zh-CN"/>
        </w:rPr>
        <w:t>但</w:t>
      </w:r>
      <w:r>
        <w:rPr>
          <w:rStyle w:val="102"/>
          <w:rFonts w:hint="default" w:ascii="Times New Roman" w:hAnsi="Times New Roman" w:eastAsia="黑体" w:cs="Times New Roman"/>
          <w:b w:val="0"/>
          <w:bCs/>
          <w:color w:val="auto"/>
          <w:kern w:val="0"/>
          <w:sz w:val="24"/>
          <w:szCs w:val="28"/>
          <w:highlight w:val="none"/>
          <w:lang w:val="en-US" w:eastAsia="zh-CN"/>
        </w:rPr>
        <w:t>中标单价</w:t>
      </w:r>
      <w:r>
        <w:rPr>
          <w:rStyle w:val="102"/>
          <w:rFonts w:hint="eastAsia" w:ascii="Times New Roman" w:hAnsi="Times New Roman" w:eastAsia="黑体" w:cs="Times New Roman"/>
          <w:b w:val="0"/>
          <w:bCs/>
          <w:color w:val="auto"/>
          <w:kern w:val="0"/>
          <w:sz w:val="24"/>
          <w:szCs w:val="28"/>
          <w:highlight w:val="none"/>
          <w:lang w:val="en-US" w:eastAsia="zh-CN"/>
        </w:rPr>
        <w:t>不再</w:t>
      </w:r>
      <w:r>
        <w:rPr>
          <w:rStyle w:val="102"/>
          <w:rFonts w:hint="default" w:ascii="Times New Roman" w:hAnsi="Times New Roman" w:eastAsia="黑体" w:cs="Times New Roman"/>
          <w:b w:val="0"/>
          <w:bCs/>
          <w:color w:val="auto"/>
          <w:kern w:val="0"/>
          <w:sz w:val="24"/>
          <w:szCs w:val="28"/>
          <w:highlight w:val="none"/>
          <w:lang w:val="en-US" w:eastAsia="zh-CN"/>
        </w:rPr>
        <w:t>调整。</w:t>
      </w:r>
    </w:p>
    <w:p w14:paraId="45E973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color w:val="auto"/>
          <w:highlight w:val="none"/>
          <w:lang w:val="en-US" w:eastAsia="zh-CN"/>
        </w:rPr>
        <w:sectPr>
          <w:footerReference r:id="rId6" w:type="default"/>
          <w:pgSz w:w="11906" w:h="16838"/>
          <w:pgMar w:top="873" w:right="1236" w:bottom="873" w:left="1236" w:header="851" w:footer="992" w:gutter="0"/>
          <w:pgNumType w:start="1"/>
          <w:cols w:space="425" w:num="1"/>
          <w:docGrid w:type="lines" w:linePitch="312" w:charSpace="0"/>
        </w:sectPr>
      </w:pPr>
      <w:r>
        <w:rPr>
          <w:rStyle w:val="102"/>
          <w:rFonts w:hint="eastAsia" w:ascii="Times New Roman" w:hAnsi="Times New Roman" w:eastAsia="黑体" w:cs="Times New Roman"/>
          <w:b w:val="0"/>
          <w:bCs/>
          <w:color w:val="auto"/>
          <w:kern w:val="0"/>
          <w:sz w:val="24"/>
          <w:szCs w:val="28"/>
          <w:highlight w:val="none"/>
          <w:lang w:val="en-US" w:eastAsia="zh-CN"/>
        </w:rPr>
        <w:t>3、服务期间的水电费（含绿植养护费）由中标人承担，按审定价款的0.7%直接从审定价款中扣除。</w:t>
      </w:r>
    </w:p>
    <w:p w14:paraId="0875043C">
      <w:pPr>
        <w:spacing w:line="360" w:lineRule="auto"/>
        <w:jc w:val="center"/>
        <w:outlineLvl w:val="1"/>
        <w:rPr>
          <w:rFonts w:hint="default" w:ascii="Times New Roman" w:hAnsi="Times New Roman" w:cs="Times New Roman"/>
          <w:b/>
          <w:color w:val="auto"/>
          <w:sz w:val="28"/>
          <w:highlight w:val="none"/>
        </w:rPr>
      </w:pPr>
      <w:bookmarkStart w:id="29" w:name="_Toc7286"/>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0"/>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jc w:val="center"/>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08CB734E">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6A65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20D47A23">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2C41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607AC90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06FC0572">
            <w:pPr>
              <w:pStyle w:val="60"/>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2F73E79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7FB9598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56B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0CDFF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6693E10D">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highlight w:val="none"/>
              </w:rPr>
              <w:t>开标一览表</w:t>
            </w:r>
          </w:p>
        </w:tc>
        <w:tc>
          <w:tcPr>
            <w:tcW w:w="3128" w:type="dxa"/>
            <w:vAlign w:val="center"/>
          </w:tcPr>
          <w:p w14:paraId="7C3E73C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77E330D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1B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24CBE0B">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107DF60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397C595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20DA111">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详见第投标文件格式</w:t>
            </w:r>
          </w:p>
        </w:tc>
      </w:tr>
      <w:tr w14:paraId="48DD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D9DD44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2117" w:type="dxa"/>
            <w:vAlign w:val="center"/>
          </w:tcPr>
          <w:p w14:paraId="6015B0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0CB29AF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FAE851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4F83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815964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p>
        </w:tc>
        <w:tc>
          <w:tcPr>
            <w:tcW w:w="2117" w:type="dxa"/>
            <w:vAlign w:val="center"/>
          </w:tcPr>
          <w:p w14:paraId="2DBED54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投标报价</w:t>
            </w:r>
          </w:p>
        </w:tc>
        <w:tc>
          <w:tcPr>
            <w:tcW w:w="3128" w:type="dxa"/>
            <w:vAlign w:val="center"/>
          </w:tcPr>
          <w:p w14:paraId="0F87DDB6">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w:t>
            </w:r>
            <w:r>
              <w:rPr>
                <w:rFonts w:hint="default" w:ascii="Times New Roman" w:hAnsi="Times New Roman" w:cs="Times New Roman"/>
                <w:color w:val="auto"/>
                <w:sz w:val="24"/>
                <w:highlight w:val="none"/>
              </w:rPr>
              <w:t>招标文件投标人须知正文要求</w:t>
            </w:r>
          </w:p>
        </w:tc>
        <w:tc>
          <w:tcPr>
            <w:tcW w:w="2505" w:type="dxa"/>
            <w:vAlign w:val="center"/>
          </w:tcPr>
          <w:p w14:paraId="476EDC2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178A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AF0D435">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w:t>
            </w:r>
          </w:p>
        </w:tc>
        <w:tc>
          <w:tcPr>
            <w:tcW w:w="2117" w:type="dxa"/>
            <w:vAlign w:val="center"/>
          </w:tcPr>
          <w:p w14:paraId="39C89FB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商务响应情况</w:t>
            </w:r>
          </w:p>
        </w:tc>
        <w:tc>
          <w:tcPr>
            <w:tcW w:w="3128" w:type="dxa"/>
            <w:vAlign w:val="center"/>
          </w:tcPr>
          <w:p w14:paraId="6D223F9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14:paraId="1983B486">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45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C775EF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w:t>
            </w:r>
          </w:p>
        </w:tc>
        <w:tc>
          <w:tcPr>
            <w:tcW w:w="2117" w:type="dxa"/>
            <w:vAlign w:val="center"/>
          </w:tcPr>
          <w:p w14:paraId="54E79626">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7EF9DF7D">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549CC602">
            <w:pPr>
              <w:adjustRightInd w:val="0"/>
              <w:snapToGrid w:val="0"/>
              <w:ind w:right="-10"/>
              <w:jc w:val="center"/>
              <w:rPr>
                <w:rFonts w:hint="default" w:ascii="Times New Roman" w:hAnsi="Times New Roman" w:cs="Times New Roman"/>
                <w:color w:val="auto"/>
                <w:sz w:val="24"/>
                <w:highlight w:val="none"/>
              </w:rPr>
            </w:pPr>
          </w:p>
        </w:tc>
      </w:tr>
      <w:tr w14:paraId="51FF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5E68873">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w:t>
            </w:r>
          </w:p>
        </w:tc>
        <w:tc>
          <w:tcPr>
            <w:tcW w:w="2117" w:type="dxa"/>
            <w:vAlign w:val="center"/>
          </w:tcPr>
          <w:p w14:paraId="54F4A394">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0453F2A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473D4FEB">
            <w:pPr>
              <w:adjustRightInd w:val="0"/>
              <w:snapToGrid w:val="0"/>
              <w:ind w:right="-10"/>
              <w:jc w:val="center"/>
              <w:rPr>
                <w:rFonts w:hint="default" w:ascii="Times New Roman" w:hAnsi="Times New Roman" w:cs="Times New Roman"/>
                <w:b/>
                <w:color w:val="auto"/>
                <w:sz w:val="24"/>
                <w:highlight w:val="none"/>
              </w:rPr>
            </w:pPr>
          </w:p>
        </w:tc>
      </w:tr>
    </w:tbl>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0E9C777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2.3最低评标价法</w:t>
      </w:r>
    </w:p>
    <w:p w14:paraId="2EF46B0D">
      <w:pPr>
        <w:adjustRightInd w:val="0"/>
        <w:spacing w:line="360" w:lineRule="auto"/>
        <w:ind w:firstLine="480" w:firstLineChars="200"/>
        <w:jc w:val="left"/>
        <w:outlineLvl w:val="1"/>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最低评标价法，</w:t>
      </w:r>
      <w:r>
        <w:rPr>
          <w:rFonts w:hint="default" w:ascii="Times New Roman" w:hAnsi="Times New Roman" w:cs="Times New Roman"/>
          <w:color w:val="auto"/>
          <w:sz w:val="24"/>
          <w:highlight w:val="none"/>
          <w:lang w:val="en-US" w:eastAsia="zh-CN"/>
        </w:rPr>
        <w:t>俗称“最低价中标”，</w:t>
      </w:r>
      <w:r>
        <w:rPr>
          <w:rFonts w:hint="default" w:ascii="Times New Roman" w:hAnsi="Times New Roman" w:cs="Times New Roman"/>
          <w:color w:val="auto"/>
          <w:sz w:val="24"/>
          <w:highlight w:val="none"/>
        </w:rPr>
        <w:t>是指</w:t>
      </w:r>
      <w:r>
        <w:rPr>
          <w:rFonts w:hint="default" w:ascii="Times New Roman" w:hAnsi="Times New Roman" w:cs="Times New Roman"/>
          <w:color w:val="auto"/>
          <w:sz w:val="24"/>
          <w:highlight w:val="none"/>
          <w:lang w:val="en-US" w:eastAsia="zh-CN"/>
        </w:rPr>
        <w:t>将通过资格审查及符合性审查且总价报价最低的投标人作为第一中标候选人。</w:t>
      </w:r>
    </w:p>
    <w:p w14:paraId="627687C6">
      <w:pPr>
        <w:pStyle w:val="39"/>
        <w:rPr>
          <w:rFonts w:hint="default" w:ascii="Times New Roman" w:hAnsi="Times New Roman" w:cs="Times New Roman"/>
          <w:color w:val="auto"/>
          <w:highlight w:val="none"/>
        </w:rPr>
      </w:pPr>
      <w:bookmarkStart w:id="30" w:name="_Toc66363490"/>
    </w:p>
    <w:p w14:paraId="36F77B22">
      <w:pPr>
        <w:pStyle w:val="30"/>
        <w:ind w:left="420" w:hanging="420"/>
        <w:rPr>
          <w:rFonts w:hint="default" w:ascii="Times New Roman" w:hAnsi="Times New Roman" w:cs="Times New Roman"/>
          <w:color w:val="auto"/>
          <w:highlight w:val="none"/>
        </w:rPr>
      </w:pPr>
    </w:p>
    <w:p w14:paraId="7D3C6868">
      <w:pPr>
        <w:pStyle w:val="30"/>
        <w:ind w:left="420" w:hanging="420"/>
        <w:rPr>
          <w:rFonts w:hint="default" w:ascii="Times New Roman" w:hAnsi="Times New Roman" w:cs="Times New Roman"/>
          <w:color w:val="auto"/>
          <w:highlight w:val="none"/>
        </w:rPr>
      </w:pPr>
    </w:p>
    <w:p w14:paraId="5C9F0AA6">
      <w:pPr>
        <w:pStyle w:val="30"/>
        <w:ind w:left="420" w:hanging="420"/>
        <w:rPr>
          <w:rFonts w:hint="default" w:ascii="Times New Roman" w:hAnsi="Times New Roman" w:cs="Times New Roman"/>
          <w:color w:val="auto"/>
          <w:highlight w:val="none"/>
        </w:rPr>
      </w:pPr>
    </w:p>
    <w:p w14:paraId="274D5900">
      <w:pPr>
        <w:pStyle w:val="30"/>
        <w:ind w:left="420" w:hanging="420"/>
        <w:rPr>
          <w:rFonts w:hint="default" w:ascii="Times New Roman" w:hAnsi="Times New Roman" w:cs="Times New Roman"/>
          <w:color w:val="auto"/>
          <w:highlight w:val="none"/>
        </w:rPr>
      </w:pPr>
    </w:p>
    <w:p w14:paraId="7746793D">
      <w:pPr>
        <w:pStyle w:val="30"/>
        <w:ind w:left="420" w:hanging="420"/>
        <w:rPr>
          <w:rFonts w:hint="default" w:ascii="Times New Roman" w:hAnsi="Times New Roman" w:cs="Times New Roman"/>
          <w:color w:val="auto"/>
          <w:highlight w:val="none"/>
        </w:rPr>
      </w:pPr>
    </w:p>
    <w:p w14:paraId="1C9BD529">
      <w:pPr>
        <w:pStyle w:val="30"/>
        <w:ind w:left="420" w:hanging="420"/>
        <w:rPr>
          <w:rFonts w:hint="default" w:ascii="Times New Roman" w:hAnsi="Times New Roman" w:cs="Times New Roman"/>
          <w:color w:val="auto"/>
          <w:highlight w:val="none"/>
        </w:rPr>
      </w:pPr>
    </w:p>
    <w:p w14:paraId="45BDB381">
      <w:pPr>
        <w:pStyle w:val="30"/>
        <w:ind w:left="420" w:hanging="420"/>
        <w:rPr>
          <w:rFonts w:hint="default" w:ascii="Times New Roman" w:hAnsi="Times New Roman" w:cs="Times New Roman"/>
          <w:color w:val="auto"/>
          <w:highlight w:val="none"/>
        </w:rPr>
      </w:pPr>
    </w:p>
    <w:p w14:paraId="6F21952F">
      <w:pPr>
        <w:pStyle w:val="30"/>
        <w:ind w:left="420" w:hanging="420"/>
        <w:rPr>
          <w:rFonts w:hint="default" w:ascii="Times New Roman" w:hAnsi="Times New Roman" w:cs="Times New Roman"/>
          <w:color w:val="auto"/>
          <w:highlight w:val="none"/>
        </w:rPr>
      </w:pPr>
    </w:p>
    <w:p w14:paraId="4D32F709">
      <w:pPr>
        <w:pStyle w:val="30"/>
        <w:ind w:left="420" w:hanging="420"/>
        <w:rPr>
          <w:rFonts w:hint="default" w:ascii="Times New Roman" w:hAnsi="Times New Roman" w:cs="Times New Roman"/>
          <w:color w:val="auto"/>
          <w:highlight w:val="none"/>
        </w:rPr>
      </w:pPr>
    </w:p>
    <w:p w14:paraId="750A2D5F">
      <w:pPr>
        <w:pStyle w:val="30"/>
        <w:ind w:left="420" w:hanging="420"/>
        <w:rPr>
          <w:rFonts w:hint="default" w:ascii="Times New Roman" w:hAnsi="Times New Roman" w:cs="Times New Roman"/>
          <w:color w:val="auto"/>
          <w:highlight w:val="none"/>
        </w:rPr>
      </w:pPr>
    </w:p>
    <w:p w14:paraId="1E6B1598">
      <w:pPr>
        <w:pStyle w:val="30"/>
        <w:ind w:left="420" w:hanging="420"/>
        <w:rPr>
          <w:rFonts w:hint="default" w:ascii="Times New Roman" w:hAnsi="Times New Roman" w:cs="Times New Roman"/>
          <w:color w:val="auto"/>
          <w:highlight w:val="none"/>
        </w:rPr>
      </w:pPr>
    </w:p>
    <w:p w14:paraId="4E90EBFD">
      <w:pPr>
        <w:pStyle w:val="30"/>
        <w:ind w:left="420" w:hanging="420"/>
        <w:rPr>
          <w:rFonts w:hint="default" w:ascii="Times New Roman" w:hAnsi="Times New Roman" w:cs="Times New Roman"/>
          <w:color w:val="auto"/>
          <w:highlight w:val="none"/>
        </w:rPr>
      </w:pPr>
    </w:p>
    <w:p w14:paraId="06985F5B">
      <w:pPr>
        <w:pStyle w:val="30"/>
        <w:ind w:left="420" w:hanging="420"/>
        <w:rPr>
          <w:rFonts w:hint="default" w:ascii="Times New Roman" w:hAnsi="Times New Roman" w:cs="Times New Roman"/>
          <w:color w:val="auto"/>
          <w:highlight w:val="none"/>
        </w:rPr>
      </w:pPr>
    </w:p>
    <w:p w14:paraId="0C9213BE">
      <w:pPr>
        <w:pStyle w:val="30"/>
        <w:ind w:left="420" w:hanging="420"/>
        <w:rPr>
          <w:rFonts w:hint="default" w:ascii="Times New Roman" w:hAnsi="Times New Roman" w:cs="Times New Roman"/>
          <w:color w:val="auto"/>
          <w:highlight w:val="none"/>
        </w:rPr>
      </w:pPr>
    </w:p>
    <w:p w14:paraId="2ACACC2B">
      <w:pPr>
        <w:pStyle w:val="30"/>
        <w:ind w:left="420" w:hanging="420"/>
        <w:rPr>
          <w:rFonts w:hint="default" w:ascii="Times New Roman" w:hAnsi="Times New Roman" w:cs="Times New Roman"/>
          <w:color w:val="auto"/>
          <w:highlight w:val="none"/>
        </w:rPr>
      </w:pPr>
    </w:p>
    <w:p w14:paraId="02D94C51">
      <w:pPr>
        <w:pStyle w:val="30"/>
        <w:ind w:left="420" w:hanging="420"/>
        <w:rPr>
          <w:rFonts w:hint="default" w:ascii="Times New Roman" w:hAnsi="Times New Roman" w:cs="Times New Roman"/>
          <w:color w:val="auto"/>
          <w:highlight w:val="none"/>
        </w:rPr>
      </w:pPr>
    </w:p>
    <w:p w14:paraId="60D697E7">
      <w:pPr>
        <w:pStyle w:val="30"/>
        <w:ind w:left="420" w:hanging="420"/>
        <w:rPr>
          <w:rFonts w:hint="default" w:ascii="Times New Roman" w:hAnsi="Times New Roman" w:cs="Times New Roman"/>
          <w:color w:val="auto"/>
          <w:highlight w:val="none"/>
        </w:rPr>
      </w:pPr>
    </w:p>
    <w:p w14:paraId="4DC67EC2">
      <w:pPr>
        <w:pStyle w:val="30"/>
        <w:ind w:left="420" w:hanging="420"/>
        <w:rPr>
          <w:rFonts w:hint="default" w:ascii="Times New Roman" w:hAnsi="Times New Roman" w:cs="Times New Roman"/>
          <w:color w:val="auto"/>
          <w:highlight w:val="none"/>
        </w:rPr>
      </w:pPr>
    </w:p>
    <w:p w14:paraId="29F7917B">
      <w:pPr>
        <w:pStyle w:val="30"/>
        <w:ind w:left="420" w:hanging="420"/>
        <w:rPr>
          <w:rFonts w:hint="default" w:ascii="Times New Roman" w:hAnsi="Times New Roman" w:cs="Times New Roman"/>
          <w:color w:val="auto"/>
          <w:highlight w:val="none"/>
        </w:rPr>
      </w:pPr>
    </w:p>
    <w:p w14:paraId="4F35D595">
      <w:pPr>
        <w:pStyle w:val="30"/>
        <w:ind w:left="420" w:hanging="420"/>
        <w:rPr>
          <w:rFonts w:hint="default" w:ascii="Times New Roman" w:hAnsi="Times New Roman" w:cs="Times New Roman"/>
          <w:color w:val="auto"/>
          <w:highlight w:val="none"/>
        </w:rPr>
      </w:pPr>
    </w:p>
    <w:p w14:paraId="70B27F76">
      <w:pPr>
        <w:pStyle w:val="30"/>
        <w:ind w:left="420" w:hanging="420"/>
        <w:rPr>
          <w:rFonts w:hint="default" w:ascii="Times New Roman" w:hAnsi="Times New Roman" w:cs="Times New Roman"/>
          <w:color w:val="auto"/>
          <w:highlight w:val="none"/>
        </w:rPr>
      </w:pPr>
    </w:p>
    <w:p w14:paraId="2324A307">
      <w:pPr>
        <w:pStyle w:val="30"/>
        <w:ind w:left="420" w:hanging="420"/>
        <w:rPr>
          <w:rFonts w:hint="default" w:ascii="Times New Roman" w:hAnsi="Times New Roman" w:cs="Times New Roman"/>
          <w:color w:val="auto"/>
          <w:highlight w:val="none"/>
        </w:rPr>
      </w:pPr>
    </w:p>
    <w:p w14:paraId="7CF4B8C9">
      <w:pPr>
        <w:pStyle w:val="30"/>
        <w:ind w:left="420" w:hanging="420"/>
        <w:rPr>
          <w:rFonts w:hint="default" w:ascii="Times New Roman" w:hAnsi="Times New Roman" w:cs="Times New Roman"/>
          <w:color w:val="auto"/>
          <w:highlight w:val="none"/>
        </w:rPr>
      </w:pPr>
    </w:p>
    <w:p w14:paraId="7ADA8CF0">
      <w:pPr>
        <w:pStyle w:val="30"/>
        <w:ind w:left="420" w:hanging="420"/>
        <w:rPr>
          <w:rFonts w:hint="default" w:ascii="Times New Roman" w:hAnsi="Times New Roman" w:cs="Times New Roman"/>
          <w:color w:val="auto"/>
          <w:highlight w:val="none"/>
        </w:rPr>
      </w:pPr>
    </w:p>
    <w:p w14:paraId="09512666">
      <w:pPr>
        <w:pStyle w:val="30"/>
        <w:ind w:left="420" w:hanging="420"/>
        <w:rPr>
          <w:rFonts w:hint="default" w:ascii="Times New Roman" w:hAnsi="Times New Roman" w:cs="Times New Roman"/>
          <w:color w:val="auto"/>
          <w:highlight w:val="none"/>
        </w:rPr>
      </w:pPr>
    </w:p>
    <w:p w14:paraId="13D1D515">
      <w:pPr>
        <w:pStyle w:val="30"/>
        <w:ind w:left="420" w:hanging="420"/>
        <w:rPr>
          <w:rFonts w:hint="default" w:ascii="Times New Roman" w:hAnsi="Times New Roman" w:cs="Times New Roman"/>
          <w:color w:val="auto"/>
          <w:highlight w:val="none"/>
        </w:rPr>
      </w:pPr>
    </w:p>
    <w:p w14:paraId="6E0C419E">
      <w:pPr>
        <w:pStyle w:val="30"/>
        <w:ind w:left="420" w:hanging="420"/>
        <w:rPr>
          <w:rFonts w:hint="default" w:ascii="Times New Roman" w:hAnsi="Times New Roman" w:cs="Times New Roman"/>
          <w:color w:val="auto"/>
          <w:highlight w:val="none"/>
        </w:rPr>
      </w:pPr>
    </w:p>
    <w:p w14:paraId="51BAC7CC">
      <w:pPr>
        <w:pStyle w:val="39"/>
        <w:rPr>
          <w:rFonts w:hint="default" w:ascii="Times New Roman" w:hAnsi="Times New Roman" w:cs="Times New Roman"/>
          <w:color w:val="auto"/>
          <w:highlight w:val="none"/>
        </w:rPr>
      </w:pPr>
    </w:p>
    <w:p w14:paraId="31D35193">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30"/>
    </w:p>
    <w:p w14:paraId="53AACF7E">
      <w:pPr>
        <w:spacing w:line="360" w:lineRule="auto"/>
        <w:rPr>
          <w:rFonts w:hint="default" w:ascii="Times New Roman" w:hAnsi="Times New Roman" w:cs="Times New Roman"/>
          <w:color w:val="auto"/>
          <w:szCs w:val="21"/>
          <w:highlight w:val="none"/>
          <w:lang w:bidi="ar"/>
        </w:rPr>
      </w:pPr>
    </w:p>
    <w:p w14:paraId="7F68380A">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0E6B6AA7">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val="en-US" w:eastAsia="zh-CN"/>
        </w:rPr>
        <w:t>服务</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0F38AC17">
      <w:pPr>
        <w:spacing w:line="480" w:lineRule="auto"/>
        <w:jc w:val="center"/>
        <w:rPr>
          <w:rFonts w:hint="default" w:ascii="Times New Roman" w:hAnsi="Times New Roman" w:cs="Times New Roman"/>
          <w:b/>
          <w:color w:val="auto"/>
          <w:sz w:val="24"/>
          <w:highlight w:val="none"/>
        </w:rPr>
      </w:pPr>
    </w:p>
    <w:p w14:paraId="3ECD5C27">
      <w:pPr>
        <w:spacing w:line="480" w:lineRule="auto"/>
        <w:jc w:val="center"/>
        <w:rPr>
          <w:rFonts w:hint="default" w:ascii="Times New Roman" w:hAnsi="Times New Roman" w:cs="Times New Roman"/>
          <w:b/>
          <w:color w:val="auto"/>
          <w:sz w:val="24"/>
          <w:highlight w:val="none"/>
        </w:rPr>
      </w:pPr>
    </w:p>
    <w:p w14:paraId="4765056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1D9896BC">
      <w:pPr>
        <w:spacing w:line="480" w:lineRule="auto"/>
        <w:rPr>
          <w:rFonts w:hint="default" w:ascii="Times New Roman" w:hAnsi="Times New Roman" w:cs="Times New Roman"/>
          <w:b/>
          <w:color w:val="auto"/>
          <w:sz w:val="24"/>
          <w:highlight w:val="none"/>
        </w:rPr>
      </w:pPr>
    </w:p>
    <w:p w14:paraId="69867E8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合肥市包河工人文化宫开馆仪式活动服务单位采购 </w:t>
      </w:r>
    </w:p>
    <w:p w14:paraId="38ED8A35">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eastAsia="zh-CN"/>
        </w:rPr>
        <w:t>BHSG-ZTB-2024-04</w:t>
      </w:r>
      <w:r>
        <w:rPr>
          <w:rFonts w:hint="default" w:ascii="Times New Roman" w:hAnsi="Times New Roman" w:cs="Times New Roman"/>
          <w:color w:val="auto"/>
          <w:sz w:val="24"/>
          <w:highlight w:val="none"/>
          <w:u w:val="single"/>
        </w:rPr>
        <w:t xml:space="preserve"> </w:t>
      </w:r>
    </w:p>
    <w:p w14:paraId="09200574">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default" w:ascii="Times New Roman" w:hAnsi="Times New Roman" w:cs="Times New Roman"/>
          <w:color w:val="auto"/>
          <w:sz w:val="24"/>
          <w:highlight w:val="none"/>
          <w:u w:val="single"/>
          <w:lang w:eastAsia="zh-CN"/>
        </w:rPr>
        <w:t>合肥滨湖时光体育发展有限公司</w:t>
      </w:r>
    </w:p>
    <w:p w14:paraId="701C904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688B6F0D">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1DCD19FB">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63E417D7">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7" w:type="default"/>
          <w:pgSz w:w="11907" w:h="16840"/>
          <w:pgMar w:top="1474" w:right="1814" w:bottom="1474" w:left="1814" w:header="851" w:footer="992" w:gutter="0"/>
          <w:pgNumType w:start="46"/>
          <w:cols w:space="720" w:num="1"/>
          <w:docGrid w:linePitch="462" w:charSpace="0"/>
        </w:sectPr>
      </w:pPr>
    </w:p>
    <w:p w14:paraId="7E3A517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0AA98772">
      <w:pPr>
        <w:spacing w:line="360" w:lineRule="auto"/>
        <w:ind w:firstLine="437"/>
        <w:outlineLvl w:val="3"/>
        <w:rPr>
          <w:rFonts w:hint="default" w:ascii="Times New Roman" w:hAnsi="Times New Roman" w:cs="Times New Roman"/>
          <w:b/>
          <w:bCs/>
          <w:color w:val="auto"/>
          <w:sz w:val="24"/>
          <w:highlight w:val="none"/>
          <w:lang w:val="zh-CN"/>
        </w:rPr>
      </w:pPr>
      <w:bookmarkStart w:id="31" w:name="_Toc3029"/>
      <w:bookmarkStart w:id="32" w:name="_Toc2232"/>
      <w:bookmarkStart w:id="33" w:name="_Toc24059"/>
      <w:r>
        <w:rPr>
          <w:rFonts w:hint="default" w:ascii="Times New Roman" w:hAnsi="Times New Roman" w:cs="Times New Roman"/>
          <w:b/>
          <w:bCs/>
          <w:color w:val="auto"/>
          <w:sz w:val="24"/>
          <w:highlight w:val="none"/>
          <w:lang w:val="zh-CN"/>
        </w:rPr>
        <w:t>1.1 合同组成部分</w:t>
      </w:r>
      <w:bookmarkEnd w:id="31"/>
      <w:bookmarkEnd w:id="32"/>
      <w:bookmarkEnd w:id="33"/>
    </w:p>
    <w:p w14:paraId="3E1B028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B78ABA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14:paraId="1D09173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14:paraId="407CD715">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084CDF7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1BAE59E2">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14:paraId="484DF12F">
      <w:pPr>
        <w:spacing w:line="360" w:lineRule="auto"/>
        <w:ind w:firstLine="437"/>
        <w:outlineLvl w:val="3"/>
        <w:rPr>
          <w:rFonts w:hint="default" w:ascii="Times New Roman" w:hAnsi="Times New Roman" w:cs="Times New Roman"/>
          <w:b/>
          <w:bCs/>
          <w:color w:val="auto"/>
          <w:sz w:val="24"/>
          <w:highlight w:val="none"/>
          <w:lang w:val="zh-CN"/>
        </w:rPr>
      </w:pPr>
      <w:bookmarkStart w:id="34" w:name="_Toc24300"/>
      <w:bookmarkStart w:id="35" w:name="_Toc21295"/>
      <w:bookmarkStart w:id="36" w:name="_Toc27126"/>
      <w:r>
        <w:rPr>
          <w:rFonts w:hint="default" w:ascii="Times New Roman" w:hAnsi="Times New Roman" w:cs="Times New Roman"/>
          <w:b/>
          <w:bCs/>
          <w:color w:val="auto"/>
          <w:sz w:val="24"/>
          <w:highlight w:val="none"/>
          <w:lang w:val="zh-CN"/>
        </w:rPr>
        <w:t>1.2 货物</w:t>
      </w:r>
      <w:bookmarkEnd w:id="34"/>
      <w:bookmarkEnd w:id="35"/>
      <w:bookmarkEnd w:id="36"/>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3C81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0D01D8C">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1515" w:type="dxa"/>
            <w:vAlign w:val="center"/>
          </w:tcPr>
          <w:p w14:paraId="4D2C5A95">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名称</w:t>
            </w:r>
          </w:p>
        </w:tc>
        <w:tc>
          <w:tcPr>
            <w:tcW w:w="1515" w:type="dxa"/>
            <w:vAlign w:val="center"/>
          </w:tcPr>
          <w:p w14:paraId="0EDA676F">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规格型号</w:t>
            </w:r>
          </w:p>
        </w:tc>
        <w:tc>
          <w:tcPr>
            <w:tcW w:w="1512" w:type="dxa"/>
            <w:vAlign w:val="center"/>
          </w:tcPr>
          <w:p w14:paraId="09B1FE10">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单位</w:t>
            </w:r>
          </w:p>
        </w:tc>
        <w:tc>
          <w:tcPr>
            <w:tcW w:w="1512" w:type="dxa"/>
            <w:vAlign w:val="center"/>
          </w:tcPr>
          <w:p w14:paraId="33872D9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数量</w:t>
            </w:r>
          </w:p>
        </w:tc>
        <w:tc>
          <w:tcPr>
            <w:tcW w:w="1508" w:type="dxa"/>
            <w:vAlign w:val="center"/>
          </w:tcPr>
          <w:p w14:paraId="68FECDF4">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生产厂商</w:t>
            </w:r>
          </w:p>
        </w:tc>
      </w:tr>
      <w:tr w14:paraId="1D56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09BD6EA8">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1515" w:type="dxa"/>
            <w:vAlign w:val="center"/>
          </w:tcPr>
          <w:p w14:paraId="57C3C37D">
            <w:pPr>
              <w:jc w:val="center"/>
              <w:rPr>
                <w:rFonts w:hint="default" w:ascii="Times New Roman" w:hAnsi="Times New Roman" w:cs="Times New Roman"/>
                <w:color w:val="auto"/>
                <w:sz w:val="24"/>
                <w:highlight w:val="none"/>
                <w:lang w:val="zh-CN"/>
              </w:rPr>
            </w:pPr>
          </w:p>
        </w:tc>
        <w:tc>
          <w:tcPr>
            <w:tcW w:w="1515" w:type="dxa"/>
            <w:vAlign w:val="center"/>
          </w:tcPr>
          <w:p w14:paraId="497DF0FB">
            <w:pPr>
              <w:jc w:val="center"/>
              <w:rPr>
                <w:rFonts w:hint="default" w:ascii="Times New Roman" w:hAnsi="Times New Roman" w:cs="Times New Roman"/>
                <w:color w:val="auto"/>
                <w:sz w:val="24"/>
                <w:highlight w:val="none"/>
                <w:lang w:val="zh-CN"/>
              </w:rPr>
            </w:pPr>
          </w:p>
        </w:tc>
        <w:tc>
          <w:tcPr>
            <w:tcW w:w="1512" w:type="dxa"/>
            <w:vAlign w:val="center"/>
          </w:tcPr>
          <w:p w14:paraId="4740F9D8">
            <w:pPr>
              <w:jc w:val="center"/>
              <w:rPr>
                <w:rFonts w:hint="default" w:ascii="Times New Roman" w:hAnsi="Times New Roman" w:cs="Times New Roman"/>
                <w:color w:val="auto"/>
                <w:sz w:val="24"/>
                <w:highlight w:val="none"/>
                <w:lang w:val="zh-CN"/>
              </w:rPr>
            </w:pPr>
          </w:p>
        </w:tc>
        <w:tc>
          <w:tcPr>
            <w:tcW w:w="1512" w:type="dxa"/>
            <w:vAlign w:val="center"/>
          </w:tcPr>
          <w:p w14:paraId="4686405E">
            <w:pPr>
              <w:jc w:val="center"/>
              <w:rPr>
                <w:rFonts w:hint="default" w:ascii="Times New Roman" w:hAnsi="Times New Roman" w:cs="Times New Roman"/>
                <w:color w:val="auto"/>
                <w:sz w:val="24"/>
                <w:highlight w:val="none"/>
                <w:lang w:val="zh-CN"/>
              </w:rPr>
            </w:pPr>
          </w:p>
        </w:tc>
        <w:tc>
          <w:tcPr>
            <w:tcW w:w="1508" w:type="dxa"/>
            <w:vAlign w:val="center"/>
          </w:tcPr>
          <w:p w14:paraId="509C130A">
            <w:pPr>
              <w:jc w:val="center"/>
              <w:rPr>
                <w:rFonts w:hint="default" w:ascii="Times New Roman" w:hAnsi="Times New Roman" w:cs="Times New Roman"/>
                <w:color w:val="auto"/>
                <w:sz w:val="24"/>
                <w:highlight w:val="none"/>
                <w:lang w:val="zh-CN"/>
              </w:rPr>
            </w:pPr>
          </w:p>
        </w:tc>
      </w:tr>
      <w:tr w14:paraId="5801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7AAE69A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1515" w:type="dxa"/>
            <w:vAlign w:val="center"/>
          </w:tcPr>
          <w:p w14:paraId="79AA6596">
            <w:pPr>
              <w:jc w:val="center"/>
              <w:rPr>
                <w:rFonts w:hint="default" w:ascii="Times New Roman" w:hAnsi="Times New Roman" w:cs="Times New Roman"/>
                <w:color w:val="auto"/>
                <w:sz w:val="24"/>
                <w:highlight w:val="none"/>
                <w:lang w:val="zh-CN"/>
              </w:rPr>
            </w:pPr>
          </w:p>
        </w:tc>
        <w:tc>
          <w:tcPr>
            <w:tcW w:w="1515" w:type="dxa"/>
            <w:vAlign w:val="center"/>
          </w:tcPr>
          <w:p w14:paraId="5DB18F96">
            <w:pPr>
              <w:jc w:val="center"/>
              <w:rPr>
                <w:rFonts w:hint="default" w:ascii="Times New Roman" w:hAnsi="Times New Roman" w:cs="Times New Roman"/>
                <w:color w:val="auto"/>
                <w:sz w:val="24"/>
                <w:highlight w:val="none"/>
                <w:lang w:val="zh-CN"/>
              </w:rPr>
            </w:pPr>
          </w:p>
        </w:tc>
        <w:tc>
          <w:tcPr>
            <w:tcW w:w="1512" w:type="dxa"/>
            <w:vAlign w:val="center"/>
          </w:tcPr>
          <w:p w14:paraId="0172CE8D">
            <w:pPr>
              <w:jc w:val="center"/>
              <w:rPr>
                <w:rFonts w:hint="default" w:ascii="Times New Roman" w:hAnsi="Times New Roman" w:cs="Times New Roman"/>
                <w:color w:val="auto"/>
                <w:sz w:val="24"/>
                <w:highlight w:val="none"/>
                <w:lang w:val="zh-CN"/>
              </w:rPr>
            </w:pPr>
          </w:p>
        </w:tc>
        <w:tc>
          <w:tcPr>
            <w:tcW w:w="1512" w:type="dxa"/>
            <w:vAlign w:val="center"/>
          </w:tcPr>
          <w:p w14:paraId="5DCEFE7E">
            <w:pPr>
              <w:jc w:val="center"/>
              <w:rPr>
                <w:rFonts w:hint="default" w:ascii="Times New Roman" w:hAnsi="Times New Roman" w:cs="Times New Roman"/>
                <w:color w:val="auto"/>
                <w:sz w:val="24"/>
                <w:highlight w:val="none"/>
                <w:lang w:val="zh-CN"/>
              </w:rPr>
            </w:pPr>
          </w:p>
        </w:tc>
        <w:tc>
          <w:tcPr>
            <w:tcW w:w="1508" w:type="dxa"/>
            <w:vAlign w:val="center"/>
          </w:tcPr>
          <w:p w14:paraId="7E011E95">
            <w:pPr>
              <w:jc w:val="center"/>
              <w:rPr>
                <w:rFonts w:hint="default" w:ascii="Times New Roman" w:hAnsi="Times New Roman" w:cs="Times New Roman"/>
                <w:color w:val="auto"/>
                <w:sz w:val="24"/>
                <w:highlight w:val="none"/>
                <w:lang w:val="zh-CN"/>
              </w:rPr>
            </w:pPr>
          </w:p>
        </w:tc>
      </w:tr>
      <w:tr w14:paraId="78BF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3F07913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1515" w:type="dxa"/>
            <w:vAlign w:val="center"/>
          </w:tcPr>
          <w:p w14:paraId="3F1C8780">
            <w:pPr>
              <w:jc w:val="center"/>
              <w:rPr>
                <w:rFonts w:hint="default" w:ascii="Times New Roman" w:hAnsi="Times New Roman" w:cs="Times New Roman"/>
                <w:color w:val="auto"/>
                <w:sz w:val="24"/>
                <w:highlight w:val="none"/>
                <w:lang w:val="zh-CN"/>
              </w:rPr>
            </w:pPr>
          </w:p>
        </w:tc>
        <w:tc>
          <w:tcPr>
            <w:tcW w:w="1515" w:type="dxa"/>
            <w:vAlign w:val="center"/>
          </w:tcPr>
          <w:p w14:paraId="43D0648D">
            <w:pPr>
              <w:jc w:val="center"/>
              <w:rPr>
                <w:rFonts w:hint="default" w:ascii="Times New Roman" w:hAnsi="Times New Roman" w:cs="Times New Roman"/>
                <w:color w:val="auto"/>
                <w:sz w:val="24"/>
                <w:highlight w:val="none"/>
                <w:lang w:val="zh-CN"/>
              </w:rPr>
            </w:pPr>
          </w:p>
        </w:tc>
        <w:tc>
          <w:tcPr>
            <w:tcW w:w="1512" w:type="dxa"/>
            <w:vAlign w:val="center"/>
          </w:tcPr>
          <w:p w14:paraId="318362AA">
            <w:pPr>
              <w:jc w:val="center"/>
              <w:rPr>
                <w:rFonts w:hint="default" w:ascii="Times New Roman" w:hAnsi="Times New Roman" w:cs="Times New Roman"/>
                <w:color w:val="auto"/>
                <w:sz w:val="24"/>
                <w:highlight w:val="none"/>
                <w:lang w:val="zh-CN"/>
              </w:rPr>
            </w:pPr>
          </w:p>
        </w:tc>
        <w:tc>
          <w:tcPr>
            <w:tcW w:w="1512" w:type="dxa"/>
            <w:vAlign w:val="center"/>
          </w:tcPr>
          <w:p w14:paraId="02A429C2">
            <w:pPr>
              <w:jc w:val="center"/>
              <w:rPr>
                <w:rFonts w:hint="default" w:ascii="Times New Roman" w:hAnsi="Times New Roman" w:cs="Times New Roman"/>
                <w:color w:val="auto"/>
                <w:sz w:val="24"/>
                <w:highlight w:val="none"/>
                <w:lang w:val="zh-CN"/>
              </w:rPr>
            </w:pPr>
          </w:p>
        </w:tc>
        <w:tc>
          <w:tcPr>
            <w:tcW w:w="1508" w:type="dxa"/>
            <w:vAlign w:val="center"/>
          </w:tcPr>
          <w:p w14:paraId="4AF85F8C">
            <w:pPr>
              <w:jc w:val="center"/>
              <w:rPr>
                <w:rFonts w:hint="default" w:ascii="Times New Roman" w:hAnsi="Times New Roman" w:cs="Times New Roman"/>
                <w:color w:val="auto"/>
                <w:sz w:val="24"/>
                <w:highlight w:val="none"/>
                <w:lang w:val="zh-CN"/>
              </w:rPr>
            </w:pPr>
          </w:p>
        </w:tc>
      </w:tr>
      <w:tr w14:paraId="55C5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24A74C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1515" w:type="dxa"/>
            <w:vAlign w:val="center"/>
          </w:tcPr>
          <w:p w14:paraId="55A05DA1">
            <w:pPr>
              <w:jc w:val="center"/>
              <w:rPr>
                <w:rFonts w:hint="default" w:ascii="Times New Roman" w:hAnsi="Times New Roman" w:cs="Times New Roman"/>
                <w:color w:val="auto"/>
                <w:sz w:val="24"/>
                <w:highlight w:val="none"/>
                <w:lang w:val="zh-CN"/>
              </w:rPr>
            </w:pPr>
          </w:p>
        </w:tc>
        <w:tc>
          <w:tcPr>
            <w:tcW w:w="1515" w:type="dxa"/>
            <w:vAlign w:val="center"/>
          </w:tcPr>
          <w:p w14:paraId="79CC7A4B">
            <w:pPr>
              <w:jc w:val="center"/>
              <w:rPr>
                <w:rFonts w:hint="default" w:ascii="Times New Roman" w:hAnsi="Times New Roman" w:cs="Times New Roman"/>
                <w:color w:val="auto"/>
                <w:sz w:val="24"/>
                <w:highlight w:val="none"/>
                <w:lang w:val="zh-CN"/>
              </w:rPr>
            </w:pPr>
          </w:p>
        </w:tc>
        <w:tc>
          <w:tcPr>
            <w:tcW w:w="1512" w:type="dxa"/>
            <w:vAlign w:val="center"/>
          </w:tcPr>
          <w:p w14:paraId="447C4519">
            <w:pPr>
              <w:jc w:val="center"/>
              <w:rPr>
                <w:rFonts w:hint="default" w:ascii="Times New Roman" w:hAnsi="Times New Roman" w:cs="Times New Roman"/>
                <w:color w:val="auto"/>
                <w:sz w:val="24"/>
                <w:highlight w:val="none"/>
                <w:lang w:val="zh-CN"/>
              </w:rPr>
            </w:pPr>
          </w:p>
        </w:tc>
        <w:tc>
          <w:tcPr>
            <w:tcW w:w="1512" w:type="dxa"/>
            <w:vAlign w:val="center"/>
          </w:tcPr>
          <w:p w14:paraId="11AB2D2D">
            <w:pPr>
              <w:jc w:val="center"/>
              <w:rPr>
                <w:rFonts w:hint="default" w:ascii="Times New Roman" w:hAnsi="Times New Roman" w:cs="Times New Roman"/>
                <w:color w:val="auto"/>
                <w:sz w:val="24"/>
                <w:highlight w:val="none"/>
                <w:lang w:val="zh-CN"/>
              </w:rPr>
            </w:pPr>
          </w:p>
        </w:tc>
        <w:tc>
          <w:tcPr>
            <w:tcW w:w="1508" w:type="dxa"/>
            <w:vAlign w:val="center"/>
          </w:tcPr>
          <w:p w14:paraId="7A4B1A3B">
            <w:pPr>
              <w:jc w:val="center"/>
              <w:rPr>
                <w:rFonts w:hint="default" w:ascii="Times New Roman" w:hAnsi="Times New Roman" w:cs="Times New Roman"/>
                <w:color w:val="auto"/>
                <w:sz w:val="24"/>
                <w:highlight w:val="none"/>
                <w:lang w:val="zh-CN"/>
              </w:rPr>
            </w:pPr>
          </w:p>
        </w:tc>
      </w:tr>
    </w:tbl>
    <w:p w14:paraId="23E1A971">
      <w:pPr>
        <w:spacing w:line="360" w:lineRule="auto"/>
        <w:ind w:firstLine="437"/>
        <w:outlineLvl w:val="3"/>
        <w:rPr>
          <w:rFonts w:hint="default" w:ascii="Times New Roman" w:hAnsi="Times New Roman" w:cs="Times New Roman"/>
          <w:b/>
          <w:bCs/>
          <w:color w:val="auto"/>
          <w:sz w:val="24"/>
          <w:highlight w:val="none"/>
          <w:lang w:val="zh-CN"/>
        </w:rPr>
      </w:pPr>
      <w:bookmarkStart w:id="37" w:name="_Toc23292"/>
      <w:bookmarkStart w:id="38" w:name="_Toc21551"/>
      <w:bookmarkStart w:id="39" w:name="_Toc21631"/>
      <w:r>
        <w:rPr>
          <w:rFonts w:hint="default" w:ascii="Times New Roman" w:hAnsi="Times New Roman" w:cs="Times New Roman"/>
          <w:b/>
          <w:bCs/>
          <w:color w:val="auto"/>
          <w:sz w:val="24"/>
          <w:highlight w:val="none"/>
          <w:lang w:val="zh-CN"/>
        </w:rPr>
        <w:t>1.3 价款</w:t>
      </w:r>
      <w:bookmarkEnd w:id="37"/>
      <w:bookmarkEnd w:id="38"/>
      <w:bookmarkEnd w:id="39"/>
    </w:p>
    <w:p w14:paraId="2E8087E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本合同总价为：￥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元（大写：人民币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p>
    <w:p w14:paraId="181EF95E">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分项价格：</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37B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3F27DC9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4316" w:type="dxa"/>
            <w:vAlign w:val="center"/>
          </w:tcPr>
          <w:p w14:paraId="6739AA29">
            <w:pPr>
              <w:pStyle w:val="94"/>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分项名称</w:t>
            </w:r>
          </w:p>
        </w:tc>
        <w:tc>
          <w:tcPr>
            <w:tcW w:w="3237" w:type="dxa"/>
            <w:gridSpan w:val="2"/>
            <w:vAlign w:val="center"/>
          </w:tcPr>
          <w:p w14:paraId="0AE5B790">
            <w:pPr>
              <w:pStyle w:val="94"/>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分项价格</w:t>
            </w:r>
          </w:p>
        </w:tc>
      </w:tr>
      <w:tr w14:paraId="38FC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51F441B">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4316" w:type="dxa"/>
            <w:vAlign w:val="center"/>
          </w:tcPr>
          <w:p w14:paraId="1698F315">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2D5B171D">
            <w:pPr>
              <w:pStyle w:val="94"/>
              <w:ind w:firstLine="200"/>
              <w:jc w:val="center"/>
              <w:rPr>
                <w:rFonts w:hint="default" w:ascii="Times New Roman" w:hAnsi="Times New Roman" w:eastAsia="宋体" w:cs="Times New Roman"/>
                <w:color w:val="auto"/>
                <w:sz w:val="24"/>
                <w:szCs w:val="24"/>
                <w:highlight w:val="none"/>
              </w:rPr>
            </w:pPr>
          </w:p>
        </w:tc>
      </w:tr>
      <w:tr w14:paraId="4718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3D5A14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4316" w:type="dxa"/>
            <w:vAlign w:val="center"/>
          </w:tcPr>
          <w:p w14:paraId="180F7DE6">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BB5CBBD">
            <w:pPr>
              <w:pStyle w:val="94"/>
              <w:ind w:firstLine="200"/>
              <w:jc w:val="center"/>
              <w:rPr>
                <w:rFonts w:hint="default" w:ascii="Times New Roman" w:hAnsi="Times New Roman" w:eastAsia="宋体" w:cs="Times New Roman"/>
                <w:color w:val="auto"/>
                <w:sz w:val="24"/>
                <w:szCs w:val="24"/>
                <w:highlight w:val="none"/>
              </w:rPr>
            </w:pPr>
          </w:p>
        </w:tc>
      </w:tr>
      <w:tr w14:paraId="6F42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B42D4DD">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4316" w:type="dxa"/>
            <w:vAlign w:val="center"/>
          </w:tcPr>
          <w:p w14:paraId="4AAEF4C2">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17FCF11">
            <w:pPr>
              <w:pStyle w:val="94"/>
              <w:ind w:firstLine="200"/>
              <w:jc w:val="center"/>
              <w:rPr>
                <w:rFonts w:hint="default" w:ascii="Times New Roman" w:hAnsi="Times New Roman" w:eastAsia="宋体" w:cs="Times New Roman"/>
                <w:color w:val="auto"/>
                <w:sz w:val="24"/>
                <w:szCs w:val="24"/>
                <w:highlight w:val="none"/>
              </w:rPr>
            </w:pPr>
          </w:p>
        </w:tc>
      </w:tr>
      <w:tr w14:paraId="0A56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734938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4316" w:type="dxa"/>
            <w:vAlign w:val="center"/>
          </w:tcPr>
          <w:p w14:paraId="54392181">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7EEB4BE2">
            <w:pPr>
              <w:pStyle w:val="94"/>
              <w:ind w:firstLine="200"/>
              <w:jc w:val="center"/>
              <w:rPr>
                <w:rFonts w:hint="default" w:ascii="Times New Roman" w:hAnsi="Times New Roman" w:eastAsia="宋体" w:cs="Times New Roman"/>
                <w:color w:val="auto"/>
                <w:sz w:val="24"/>
                <w:szCs w:val="24"/>
                <w:highlight w:val="none"/>
              </w:rPr>
            </w:pPr>
          </w:p>
        </w:tc>
      </w:tr>
      <w:tr w14:paraId="4950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30A7DEA">
            <w:pPr>
              <w:pStyle w:val="94"/>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总价</w:t>
            </w:r>
          </w:p>
        </w:tc>
        <w:tc>
          <w:tcPr>
            <w:tcW w:w="3237" w:type="dxa"/>
            <w:gridSpan w:val="2"/>
            <w:vAlign w:val="center"/>
          </w:tcPr>
          <w:p w14:paraId="1CFB8ABD">
            <w:pPr>
              <w:pStyle w:val="94"/>
              <w:ind w:firstLine="200"/>
              <w:jc w:val="center"/>
              <w:rPr>
                <w:rFonts w:hint="default" w:ascii="Times New Roman" w:hAnsi="Times New Roman" w:eastAsia="宋体" w:cs="Times New Roman"/>
                <w:color w:val="auto"/>
                <w:sz w:val="24"/>
                <w:szCs w:val="24"/>
                <w:highlight w:val="none"/>
              </w:rPr>
            </w:pPr>
          </w:p>
        </w:tc>
      </w:tr>
    </w:tbl>
    <w:p w14:paraId="6E9BE521">
      <w:pPr>
        <w:spacing w:line="360" w:lineRule="auto"/>
        <w:ind w:firstLine="437"/>
        <w:outlineLvl w:val="3"/>
        <w:rPr>
          <w:rFonts w:hint="default" w:ascii="Times New Roman" w:hAnsi="Times New Roman" w:cs="Times New Roman"/>
          <w:b/>
          <w:bCs/>
          <w:color w:val="auto"/>
          <w:sz w:val="24"/>
          <w:highlight w:val="none"/>
          <w:lang w:val="zh-CN"/>
        </w:rPr>
      </w:pPr>
      <w:bookmarkStart w:id="40" w:name="_Toc10340"/>
      <w:bookmarkStart w:id="41" w:name="_Toc1814"/>
      <w:bookmarkStart w:id="42" w:name="_Toc22618"/>
      <w:r>
        <w:rPr>
          <w:rFonts w:hint="default" w:ascii="Times New Roman" w:hAnsi="Times New Roman" w:cs="Times New Roman"/>
          <w:b/>
          <w:bCs/>
          <w:color w:val="auto"/>
          <w:sz w:val="24"/>
          <w:highlight w:val="none"/>
          <w:lang w:val="zh-CN"/>
        </w:rPr>
        <w:t>1.4 付款和发票</w:t>
      </w:r>
      <w:bookmarkEnd w:id="40"/>
      <w:bookmarkEnd w:id="41"/>
      <w:bookmarkEnd w:id="42"/>
    </w:p>
    <w:p w14:paraId="540C904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1.4.1付款方式：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91BA79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rPr>
        <w:t xml:space="preserve">增值税专用发票                      </w:t>
      </w:r>
      <w:r>
        <w:rPr>
          <w:rFonts w:hint="default" w:ascii="Times New Roman" w:hAnsi="Times New Roman" w:cs="Times New Roman"/>
          <w:color w:val="auto"/>
          <w:sz w:val="24"/>
          <w:highlight w:val="none"/>
        </w:rPr>
        <w:t>；</w:t>
      </w:r>
    </w:p>
    <w:p w14:paraId="6219DE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1.4.3发票开具方式：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BE8EA2B">
      <w:pPr>
        <w:spacing w:line="360" w:lineRule="auto"/>
        <w:ind w:firstLine="437"/>
        <w:outlineLvl w:val="3"/>
        <w:rPr>
          <w:rFonts w:hint="default" w:ascii="Times New Roman" w:hAnsi="Times New Roman" w:cs="Times New Roman"/>
          <w:b/>
          <w:bCs/>
          <w:color w:val="auto"/>
          <w:sz w:val="24"/>
          <w:highlight w:val="none"/>
          <w:lang w:val="zh-CN"/>
        </w:rPr>
      </w:pPr>
      <w:bookmarkStart w:id="43" w:name="_Toc2846"/>
      <w:bookmarkStart w:id="44" w:name="_Toc19304"/>
      <w:bookmarkStart w:id="45" w:name="_Toc32071"/>
      <w:r>
        <w:rPr>
          <w:rFonts w:hint="default" w:ascii="Times New Roman" w:hAnsi="Times New Roman" w:cs="Times New Roman"/>
          <w:b/>
          <w:bCs/>
          <w:color w:val="auto"/>
          <w:sz w:val="24"/>
          <w:highlight w:val="none"/>
          <w:lang w:val="zh-CN"/>
        </w:rPr>
        <w:t xml:space="preserve">1.5 </w:t>
      </w:r>
      <w:r>
        <w:rPr>
          <w:rFonts w:hint="default" w:ascii="Times New Roman" w:hAnsi="Times New Roman" w:cs="Times New Roman"/>
          <w:b/>
          <w:bCs/>
          <w:color w:val="auto"/>
          <w:sz w:val="24"/>
          <w:highlight w:val="none"/>
          <w:lang w:val="en-US" w:eastAsia="zh-CN"/>
        </w:rPr>
        <w:t>服务</w:t>
      </w:r>
      <w:r>
        <w:rPr>
          <w:rFonts w:hint="default" w:ascii="Times New Roman" w:hAnsi="Times New Roman" w:cs="Times New Roman"/>
          <w:b/>
          <w:bCs/>
          <w:color w:val="auto"/>
          <w:sz w:val="24"/>
          <w:highlight w:val="none"/>
          <w:lang w:val="zh-CN"/>
        </w:rPr>
        <w:t>期限、地点和方式</w:t>
      </w:r>
      <w:bookmarkEnd w:id="43"/>
      <w:bookmarkEnd w:id="44"/>
      <w:bookmarkEnd w:id="45"/>
    </w:p>
    <w:p w14:paraId="06B012DF">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1.5.1期限：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9C846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822F77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1B443D8B">
      <w:pPr>
        <w:spacing w:line="360" w:lineRule="auto"/>
        <w:ind w:firstLine="437"/>
        <w:outlineLvl w:val="3"/>
        <w:rPr>
          <w:rFonts w:hint="default" w:ascii="Times New Roman" w:hAnsi="Times New Roman" w:cs="Times New Roman"/>
          <w:b/>
          <w:bCs/>
          <w:color w:val="auto"/>
          <w:sz w:val="24"/>
          <w:highlight w:val="none"/>
          <w:lang w:val="zh-CN"/>
        </w:rPr>
      </w:pPr>
      <w:bookmarkStart w:id="46" w:name="_Toc19554"/>
      <w:bookmarkStart w:id="47" w:name="_Toc27250"/>
      <w:bookmarkStart w:id="48" w:name="_Toc21423"/>
      <w:r>
        <w:rPr>
          <w:rFonts w:hint="default" w:ascii="Times New Roman" w:hAnsi="Times New Roman" w:cs="Times New Roman"/>
          <w:b/>
          <w:bCs/>
          <w:color w:val="auto"/>
          <w:sz w:val="24"/>
          <w:highlight w:val="none"/>
          <w:lang w:val="zh-CN"/>
        </w:rPr>
        <w:t>1.6 违约责任</w:t>
      </w:r>
      <w:bookmarkEnd w:id="46"/>
      <w:bookmarkEnd w:id="47"/>
      <w:bookmarkEnd w:id="48"/>
    </w:p>
    <w:p w14:paraId="732B886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1.6.1除不可抗力外，如果乙方没有按照本合同约定的期限、地点和方式交付货物，那么甲方可要求乙方支付违约金，违约金按每迟延交付货物一日的应交付而未交付货物价格的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%；迟延交付货物的违约金计算数额达到前述最高限额之日起，甲方有权在要求乙方支付违约金的同时，书面通知乙方解除本合同；</w:t>
      </w:r>
    </w:p>
    <w:p w14:paraId="4265C4C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1.6.2除不可抗力外，如果甲方没有按照本合同约定的付款方式付款，那么乙方可要求甲方支付违约金，违约金按每迟延付款一日的应付而未付款的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%；迟延付款的违约金计算数额达到前述最高限额之日起，乙方有权在要求甲方支付违约金的同时，书面通知甲方解除本合同；</w:t>
      </w:r>
    </w:p>
    <w:p w14:paraId="1B9514B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62FBE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F84CE4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6F4E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0AA10F8C">
      <w:pPr>
        <w:spacing w:line="360" w:lineRule="auto"/>
        <w:ind w:firstLine="437"/>
        <w:outlineLvl w:val="3"/>
        <w:rPr>
          <w:rFonts w:hint="default" w:ascii="Times New Roman" w:hAnsi="Times New Roman" w:cs="Times New Roman"/>
          <w:b/>
          <w:bCs/>
          <w:color w:val="auto"/>
          <w:sz w:val="24"/>
          <w:highlight w:val="none"/>
          <w:lang w:val="zh-CN"/>
        </w:rPr>
      </w:pPr>
      <w:bookmarkStart w:id="49" w:name="_Toc15583"/>
      <w:bookmarkStart w:id="50" w:name="_Toc16021"/>
      <w:bookmarkStart w:id="51" w:name="_Toc28375"/>
      <w:r>
        <w:rPr>
          <w:rFonts w:hint="default" w:ascii="Times New Roman" w:hAnsi="Times New Roman" w:cs="Times New Roman"/>
          <w:b/>
          <w:bCs/>
          <w:color w:val="auto"/>
          <w:sz w:val="24"/>
          <w:highlight w:val="none"/>
          <w:lang w:val="zh-CN"/>
        </w:rPr>
        <w:t>1.7 合同争议的解决</w:t>
      </w:r>
      <w:bookmarkEnd w:id="49"/>
      <w:bookmarkEnd w:id="50"/>
      <w:bookmarkEnd w:id="51"/>
    </w:p>
    <w:p w14:paraId="69B2EB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种方式解决：</w:t>
      </w:r>
    </w:p>
    <w:p w14:paraId="152DE65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1.7.1将争议提交</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仲裁委员会依申请仲裁时其现行有效的仲裁规则裁决；</w:t>
      </w:r>
    </w:p>
    <w:p w14:paraId="43E4E0D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1.7.2向</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14:paraId="64C97BE5">
      <w:pPr>
        <w:spacing w:line="360" w:lineRule="auto"/>
        <w:ind w:firstLine="437"/>
        <w:outlineLvl w:val="3"/>
        <w:rPr>
          <w:rFonts w:hint="default" w:ascii="Times New Roman" w:hAnsi="Times New Roman" w:cs="Times New Roman"/>
          <w:b/>
          <w:bCs/>
          <w:color w:val="auto"/>
          <w:sz w:val="24"/>
          <w:highlight w:val="none"/>
          <w:lang w:val="zh-CN"/>
        </w:rPr>
      </w:pPr>
      <w:bookmarkStart w:id="52" w:name="_Toc15322"/>
      <w:bookmarkStart w:id="53" w:name="_Toc11173"/>
      <w:bookmarkStart w:id="54" w:name="_Toc7245"/>
      <w:r>
        <w:rPr>
          <w:rFonts w:hint="default" w:ascii="Times New Roman" w:hAnsi="Times New Roman" w:cs="Times New Roman"/>
          <w:b/>
          <w:bCs/>
          <w:color w:val="auto"/>
          <w:sz w:val="24"/>
          <w:highlight w:val="none"/>
          <w:lang w:val="zh-CN"/>
        </w:rPr>
        <w:t>1.8 合同生效</w:t>
      </w:r>
      <w:bookmarkEnd w:id="52"/>
      <w:bookmarkEnd w:id="53"/>
      <w:bookmarkEnd w:id="54"/>
    </w:p>
    <w:p w14:paraId="02EAD19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本合同自双方当事人盖章时生效。</w:t>
      </w:r>
    </w:p>
    <w:p w14:paraId="6B84FB25">
      <w:pPr>
        <w:autoSpaceDE w:val="0"/>
        <w:autoSpaceDN w:val="0"/>
        <w:adjustRightInd w:val="0"/>
        <w:spacing w:line="560" w:lineRule="exact"/>
        <w:rPr>
          <w:rFonts w:hint="default" w:ascii="Times New Roman" w:hAnsi="Times New Roman" w:cs="Times New Roman"/>
          <w:color w:val="auto"/>
          <w:sz w:val="24"/>
          <w:highlight w:val="none"/>
          <w:lang w:val="zh-CN"/>
        </w:rPr>
      </w:pPr>
    </w:p>
    <w:p w14:paraId="72ACF4C5">
      <w:pPr>
        <w:autoSpaceDE w:val="0"/>
        <w:autoSpaceDN w:val="0"/>
        <w:adjustRightInd w:val="0"/>
        <w:spacing w:line="560" w:lineRule="exact"/>
        <w:rPr>
          <w:rFonts w:hint="default" w:ascii="Times New Roman" w:hAnsi="Times New Roman" w:cs="Times New Roman"/>
          <w:color w:val="auto"/>
          <w:sz w:val="24"/>
          <w:highlight w:val="none"/>
          <w:lang w:val="zh-CN"/>
        </w:rPr>
      </w:pPr>
    </w:p>
    <w:p w14:paraId="1E261117">
      <w:pPr>
        <w:autoSpaceDE w:val="0"/>
        <w:autoSpaceDN w:val="0"/>
        <w:adjustRightInd w:val="0"/>
        <w:spacing w:line="560" w:lineRule="exact"/>
        <w:rPr>
          <w:rFonts w:hint="default" w:ascii="Times New Roman" w:hAnsi="Times New Roman" w:cs="Times New Roman"/>
          <w:color w:val="auto"/>
          <w:sz w:val="24"/>
          <w:highlight w:val="none"/>
          <w:lang w:val="zh-CN"/>
        </w:rPr>
      </w:pPr>
    </w:p>
    <w:p w14:paraId="7D2FB6F5">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10E6F5C6">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781984B3">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098407AB">
      <w:pPr>
        <w:widowControl/>
        <w:spacing w:line="560" w:lineRule="exact"/>
        <w:jc w:val="left"/>
        <w:rPr>
          <w:rFonts w:hint="default" w:ascii="Times New Roman" w:hAnsi="Times New Roman" w:cs="Times New Roman"/>
          <w:bCs/>
          <w:color w:val="auto"/>
          <w:sz w:val="24"/>
          <w:highlight w:val="none"/>
        </w:rPr>
      </w:pPr>
      <w:bookmarkStart w:id="55"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37DB89E6">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p w14:paraId="105BE711">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第二部分 合同一般条款</w:t>
      </w:r>
      <w:bookmarkEnd w:id="55"/>
    </w:p>
    <w:p w14:paraId="5E4E0E2C">
      <w:pPr>
        <w:spacing w:line="360" w:lineRule="auto"/>
        <w:ind w:firstLine="437"/>
        <w:outlineLvl w:val="3"/>
        <w:rPr>
          <w:rFonts w:hint="default" w:ascii="Times New Roman" w:hAnsi="Times New Roman" w:cs="Times New Roman"/>
          <w:b/>
          <w:bCs/>
          <w:color w:val="auto"/>
          <w:sz w:val="24"/>
          <w:highlight w:val="none"/>
          <w:lang w:val="zh-CN"/>
        </w:rPr>
      </w:pPr>
      <w:bookmarkStart w:id="56" w:name="_Toc16917"/>
      <w:bookmarkStart w:id="57" w:name="_Toc19614"/>
      <w:bookmarkStart w:id="58" w:name="_Ref467378404"/>
      <w:bookmarkStart w:id="59" w:name="_Ref467379214"/>
      <w:bookmarkStart w:id="60" w:name="_Toc279701240"/>
      <w:bookmarkStart w:id="61" w:name="_Ref467379101"/>
      <w:bookmarkStart w:id="62" w:name="_Ref467378499"/>
      <w:bookmarkStart w:id="63" w:name="_Toc259093669"/>
      <w:bookmarkStart w:id="64" w:name="_Ref467379109"/>
      <w:bookmarkStart w:id="65" w:name="_Toc487900349"/>
      <w:bookmarkStart w:id="66" w:name="_Ref467379205"/>
      <w:bookmarkStart w:id="67" w:name="_Ref467379225"/>
      <w:bookmarkStart w:id="68" w:name="_Toc28763"/>
      <w:bookmarkStart w:id="69" w:name="_Ref467379094"/>
      <w:bookmarkStart w:id="70" w:name="_Ref467379195"/>
      <w:bookmarkStart w:id="71" w:name="_Ref467378463"/>
      <w:r>
        <w:rPr>
          <w:rFonts w:hint="default" w:ascii="Times New Roman" w:hAnsi="Times New Roman" w:cs="Times New Roman"/>
          <w:b/>
          <w:bCs/>
          <w:color w:val="auto"/>
          <w:sz w:val="24"/>
          <w:highlight w:val="none"/>
          <w:lang w:val="zh-CN"/>
        </w:rPr>
        <w:t>2.1 定义</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14EBBB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本合同中的下列词语应按以下内容进行解释：</w:t>
      </w:r>
    </w:p>
    <w:p w14:paraId="4DEDE37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2.1.1“合同”系指招标人和中标人签订的载明双方当事人所达成的协议，并包括所有的附件、附录和构成合同的其他文件。</w:t>
      </w:r>
    </w:p>
    <w:p w14:paraId="2AB014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2.1.2“合同价”系指根据合同约定，中标人在完全履行合同义务后，招标人应支付给中标人的价格。</w:t>
      </w:r>
    </w:p>
    <w:p w14:paraId="4CB6D01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2.1.3“货物”系指中标人根据合同约定应向招标人交付的一切各种形态和种类的物品，包括原材料、燃料、设备、机械、仪表、备件、计算机软件、产品等，并包括工具、手册等其他相关资料。</w:t>
      </w:r>
    </w:p>
    <w:p w14:paraId="2D856DFB">
      <w:pPr>
        <w:spacing w:line="360" w:lineRule="auto"/>
        <w:ind w:firstLine="435"/>
        <w:rPr>
          <w:rFonts w:hint="default" w:ascii="Times New Roman" w:hAnsi="Times New Roman" w:cs="Times New Roman"/>
          <w:color w:val="auto"/>
          <w:sz w:val="24"/>
          <w:highlight w:val="none"/>
        </w:rPr>
      </w:pPr>
      <w:bookmarkStart w:id="72" w:name="_Ref467378840"/>
      <w:r>
        <w:rPr>
          <w:rFonts w:hint="default" w:ascii="Times New Roman" w:hAnsi="Times New Roman" w:cs="Times New Roman"/>
          <w:color w:val="auto"/>
          <w:sz w:val="24"/>
          <w:highlight w:val="none"/>
        </w:rPr>
        <w:t>2.1.4“甲方”系指与中标人签署合同的招标人</w:t>
      </w:r>
      <w:bookmarkEnd w:id="72"/>
      <w:r>
        <w:rPr>
          <w:rFonts w:hint="default" w:ascii="Times New Roman" w:hAnsi="Times New Roman" w:cs="Times New Roman"/>
          <w:color w:val="auto"/>
          <w:sz w:val="24"/>
          <w:highlight w:val="none"/>
        </w:rPr>
        <w:t>；招标人委托招标代理机构代表其与乙方签订合同的，招标人的授权委托书作为合同附件。</w:t>
      </w:r>
    </w:p>
    <w:p w14:paraId="79160455">
      <w:pPr>
        <w:spacing w:line="360" w:lineRule="auto"/>
        <w:ind w:firstLine="435"/>
        <w:rPr>
          <w:rFonts w:hint="default" w:ascii="Times New Roman" w:hAnsi="Times New Roman" w:cs="Times New Roman"/>
          <w:color w:val="auto"/>
          <w:sz w:val="24"/>
          <w:highlight w:val="none"/>
        </w:rPr>
      </w:pPr>
      <w:bookmarkStart w:id="73" w:name="_Ref467379400"/>
      <w:r>
        <w:rPr>
          <w:rFonts w:hint="default" w:ascii="Times New Roman" w:hAnsi="Times New Roman" w:cs="Times New Roman"/>
          <w:color w:val="auto"/>
          <w:sz w:val="24"/>
          <w:highlight w:val="none"/>
        </w:rPr>
        <w:t>2.1.5“乙方”系指根据合同约定交付货物的中标人</w:t>
      </w:r>
      <w:bookmarkEnd w:id="73"/>
      <w:r>
        <w:rPr>
          <w:rFonts w:hint="default" w:ascii="Times New Roman" w:hAnsi="Times New Roman" w:cs="Times New Roman"/>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05660CA6">
      <w:pPr>
        <w:spacing w:line="360" w:lineRule="auto"/>
        <w:ind w:firstLine="435"/>
        <w:rPr>
          <w:rFonts w:hint="default" w:ascii="Times New Roman" w:hAnsi="Times New Roman" w:cs="Times New Roman"/>
          <w:color w:val="auto"/>
          <w:sz w:val="24"/>
          <w:highlight w:val="none"/>
        </w:rPr>
      </w:pPr>
      <w:bookmarkStart w:id="74" w:name="_Ref467379436"/>
      <w:r>
        <w:rPr>
          <w:rFonts w:hint="default" w:ascii="Times New Roman" w:hAnsi="Times New Roman" w:cs="Times New Roman"/>
          <w:color w:val="auto"/>
          <w:sz w:val="24"/>
          <w:highlight w:val="none"/>
        </w:rPr>
        <w:t>2.1.6“现场”系指合同约定货物将要运至或者安装的地点。</w:t>
      </w:r>
      <w:bookmarkEnd w:id="74"/>
    </w:p>
    <w:p w14:paraId="0D24828F">
      <w:pPr>
        <w:spacing w:line="360" w:lineRule="auto"/>
        <w:ind w:firstLine="437"/>
        <w:outlineLvl w:val="3"/>
        <w:rPr>
          <w:rFonts w:hint="default" w:ascii="Times New Roman" w:hAnsi="Times New Roman" w:cs="Times New Roman"/>
          <w:b/>
          <w:bCs/>
          <w:color w:val="auto"/>
          <w:sz w:val="24"/>
          <w:highlight w:val="none"/>
          <w:lang w:val="zh-CN"/>
        </w:rPr>
      </w:pPr>
      <w:bookmarkStart w:id="75" w:name="_Toc259093670"/>
      <w:bookmarkStart w:id="76" w:name="_Toc32504"/>
      <w:bookmarkStart w:id="77" w:name="_Toc487900350"/>
      <w:bookmarkStart w:id="78" w:name="_Toc27635"/>
      <w:bookmarkStart w:id="79" w:name="_Toc279701241"/>
      <w:bookmarkStart w:id="80" w:name="_Toc13336"/>
      <w:r>
        <w:rPr>
          <w:rFonts w:hint="default" w:ascii="Times New Roman" w:hAnsi="Times New Roman" w:cs="Times New Roman"/>
          <w:b/>
          <w:bCs/>
          <w:color w:val="auto"/>
          <w:sz w:val="24"/>
          <w:highlight w:val="none"/>
          <w:lang w:val="zh-CN"/>
        </w:rPr>
        <w:t>2.2 技术规范</w:t>
      </w:r>
      <w:bookmarkEnd w:id="75"/>
      <w:bookmarkEnd w:id="76"/>
      <w:bookmarkEnd w:id="77"/>
      <w:bookmarkEnd w:id="78"/>
      <w:bookmarkEnd w:id="79"/>
      <w:bookmarkEnd w:id="80"/>
    </w:p>
    <w:p w14:paraId="19F91F1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8A25922">
      <w:pPr>
        <w:spacing w:line="360" w:lineRule="auto"/>
        <w:ind w:firstLine="437"/>
        <w:outlineLvl w:val="3"/>
        <w:rPr>
          <w:rFonts w:hint="default" w:ascii="Times New Roman" w:hAnsi="Times New Roman" w:cs="Times New Roman"/>
          <w:b/>
          <w:bCs/>
          <w:color w:val="auto"/>
          <w:sz w:val="24"/>
          <w:highlight w:val="none"/>
          <w:lang w:val="zh-CN"/>
        </w:rPr>
      </w:pPr>
      <w:bookmarkStart w:id="81" w:name="_Toc487900351"/>
      <w:bookmarkStart w:id="82" w:name="_Toc9829"/>
      <w:bookmarkStart w:id="83" w:name="_Toc27853"/>
      <w:bookmarkStart w:id="84" w:name="_Toc31634"/>
      <w:bookmarkStart w:id="85" w:name="_Toc279701242"/>
      <w:bookmarkStart w:id="86" w:name="_Toc259093671"/>
      <w:r>
        <w:rPr>
          <w:rFonts w:hint="default" w:ascii="Times New Roman" w:hAnsi="Times New Roman" w:cs="Times New Roman"/>
          <w:b/>
          <w:bCs/>
          <w:color w:val="auto"/>
          <w:sz w:val="24"/>
          <w:highlight w:val="none"/>
          <w:lang w:val="zh-CN"/>
        </w:rPr>
        <w:t>2.3 知识产权</w:t>
      </w:r>
      <w:bookmarkEnd w:id="81"/>
      <w:bookmarkEnd w:id="82"/>
      <w:bookmarkEnd w:id="83"/>
      <w:bookmarkEnd w:id="84"/>
      <w:bookmarkEnd w:id="85"/>
      <w:bookmarkEnd w:id="86"/>
    </w:p>
    <w:p w14:paraId="18F6AF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4F672D0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2.3.2具有知识产权的计算机软件等货物的知识产权归属，详见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77ADADCA">
      <w:pPr>
        <w:spacing w:line="360" w:lineRule="auto"/>
        <w:ind w:firstLine="437"/>
        <w:outlineLvl w:val="3"/>
        <w:rPr>
          <w:rFonts w:hint="default" w:ascii="Times New Roman" w:hAnsi="Times New Roman" w:cs="Times New Roman"/>
          <w:b/>
          <w:color w:val="auto"/>
          <w:sz w:val="24"/>
          <w:highlight w:val="none"/>
        </w:rPr>
      </w:pPr>
      <w:bookmarkStart w:id="87" w:name="_Toc11932"/>
      <w:bookmarkStart w:id="88" w:name="_Toc29149"/>
      <w:bookmarkStart w:id="89" w:name="_Toc4194"/>
      <w:r>
        <w:rPr>
          <w:rFonts w:hint="default" w:ascii="Times New Roman" w:hAnsi="Times New Roman" w:cs="Times New Roman"/>
          <w:b/>
          <w:bCs/>
          <w:color w:val="auto"/>
          <w:sz w:val="24"/>
          <w:highlight w:val="none"/>
          <w:lang w:val="zh-CN"/>
        </w:rPr>
        <w:t>2.4 包装和装运</w:t>
      </w:r>
      <w:bookmarkEnd w:id="87"/>
      <w:bookmarkEnd w:id="88"/>
      <w:bookmarkEnd w:id="89"/>
    </w:p>
    <w:p w14:paraId="7A59D3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2.4.1除</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1F1C6D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2.4.2装运货物的要求和通知，详见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55115B0B">
      <w:pPr>
        <w:spacing w:line="360" w:lineRule="auto"/>
        <w:ind w:firstLine="437"/>
        <w:outlineLvl w:val="3"/>
        <w:rPr>
          <w:rFonts w:hint="default" w:ascii="Times New Roman" w:hAnsi="Times New Roman" w:cs="Times New Roman"/>
          <w:b/>
          <w:bCs/>
          <w:color w:val="auto"/>
          <w:sz w:val="24"/>
          <w:highlight w:val="none"/>
          <w:lang w:val="zh-CN"/>
        </w:rPr>
      </w:pPr>
      <w:bookmarkStart w:id="90" w:name="_Ref467378541"/>
      <w:bookmarkStart w:id="91" w:name="_Ref467379527"/>
      <w:bookmarkStart w:id="92" w:name="_Toc487900354"/>
      <w:bookmarkStart w:id="93" w:name="_Ref467379542"/>
      <w:bookmarkStart w:id="94" w:name="_Toc259093674"/>
      <w:bookmarkStart w:id="95" w:name="_Ref467379536"/>
      <w:bookmarkStart w:id="96" w:name="_Toc279701245"/>
      <w:bookmarkStart w:id="97" w:name="_Ref467378591"/>
      <w:bookmarkStart w:id="98" w:name="_Toc19074"/>
      <w:bookmarkStart w:id="99" w:name="_Toc30272"/>
      <w:bookmarkStart w:id="100" w:name="_Toc26182"/>
      <w:r>
        <w:rPr>
          <w:rFonts w:hint="default" w:ascii="Times New Roman" w:hAnsi="Times New Roman" w:cs="Times New Roman"/>
          <w:b/>
          <w:bCs/>
          <w:color w:val="auto"/>
          <w:sz w:val="24"/>
          <w:highlight w:val="none"/>
          <w:lang w:val="zh-CN"/>
        </w:rPr>
        <w:t>2.</w:t>
      </w:r>
      <w:bookmarkEnd w:id="90"/>
      <w:bookmarkEnd w:id="91"/>
      <w:bookmarkEnd w:id="92"/>
      <w:bookmarkEnd w:id="93"/>
      <w:bookmarkEnd w:id="94"/>
      <w:bookmarkEnd w:id="95"/>
      <w:bookmarkEnd w:id="96"/>
      <w:bookmarkEnd w:id="97"/>
      <w:r>
        <w:rPr>
          <w:rFonts w:hint="default" w:ascii="Times New Roman" w:hAnsi="Times New Roman" w:cs="Times New Roman"/>
          <w:b/>
          <w:bCs/>
          <w:color w:val="auto"/>
          <w:sz w:val="24"/>
          <w:highlight w:val="none"/>
          <w:lang w:val="zh-CN"/>
        </w:rPr>
        <w:t>5 履约检查和问题反馈</w:t>
      </w:r>
      <w:bookmarkEnd w:id="98"/>
      <w:bookmarkEnd w:id="99"/>
      <w:bookmarkEnd w:id="100"/>
    </w:p>
    <w:p w14:paraId="12D1BF63">
      <w:pPr>
        <w:spacing w:line="360" w:lineRule="auto"/>
        <w:ind w:firstLine="435"/>
        <w:rPr>
          <w:rFonts w:hint="default" w:ascii="Times New Roman" w:hAnsi="Times New Roman" w:cs="Times New Roman"/>
          <w:color w:val="auto"/>
          <w:sz w:val="24"/>
          <w:highlight w:val="none"/>
        </w:rPr>
      </w:pPr>
      <w:bookmarkStart w:id="101" w:name="_Ref467379657"/>
      <w:r>
        <w:rPr>
          <w:rFonts w:hint="default" w:ascii="Times New Roman" w:hAnsi="Times New Roman" w:cs="Times New Roman"/>
          <w:color w:val="auto"/>
          <w:sz w:val="24"/>
          <w:highlight w:val="none"/>
        </w:rPr>
        <w:t>2.5.1</w:t>
      </w:r>
      <w:bookmarkEnd w:id="101"/>
      <w:bookmarkStart w:id="102" w:name="_Toc186431854"/>
      <w:bookmarkStart w:id="103" w:name="_Ref467379793"/>
      <w:bookmarkStart w:id="104" w:name="_Ref467379807"/>
      <w:bookmarkStart w:id="105" w:name="_Toc279701247"/>
      <w:bookmarkStart w:id="106" w:name="_Toc487900357"/>
      <w:bookmarkStart w:id="107" w:name="_Toc259093676"/>
      <w:r>
        <w:rPr>
          <w:rFonts w:hint="default" w:ascii="Times New Roman" w:hAnsi="Times New Roman" w:cs="Times New Roman"/>
          <w:color w:val="auto"/>
          <w:sz w:val="24"/>
          <w:highlight w:val="none"/>
        </w:rPr>
        <w:t>甲方有权在其认为必要时，对乙方是否能够按照合同约定交付货物进行履约检查，以确保乙方所交付的货物能够依约满足甲方项目需求，但不得因履约检查妨碍乙方的正常工作，乙方应予积极配合；</w:t>
      </w:r>
    </w:p>
    <w:p w14:paraId="612055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2.5.2合同履行期间，甲方有权将履行过程中出现的问题反馈给乙方，双方当事人应以书面形式约定需要完善和改进的内容</w:t>
      </w:r>
      <w:bookmarkEnd w:id="102"/>
      <w:bookmarkStart w:id="108" w:name="_Toc186431855"/>
      <w:r>
        <w:rPr>
          <w:rFonts w:hint="default" w:ascii="Times New Roman" w:hAnsi="Times New Roman" w:cs="Times New Roman"/>
          <w:color w:val="auto"/>
          <w:sz w:val="24"/>
          <w:highlight w:val="none"/>
        </w:rPr>
        <w:t>。</w:t>
      </w:r>
    </w:p>
    <w:bookmarkEnd w:id="108"/>
    <w:p w14:paraId="5FEBFE47">
      <w:pPr>
        <w:spacing w:line="360" w:lineRule="auto"/>
        <w:ind w:firstLine="437"/>
        <w:outlineLvl w:val="3"/>
        <w:rPr>
          <w:rFonts w:hint="default" w:ascii="Times New Roman" w:hAnsi="Times New Roman" w:cs="Times New Roman"/>
          <w:b/>
          <w:bCs/>
          <w:color w:val="auto"/>
          <w:sz w:val="24"/>
          <w:highlight w:val="none"/>
          <w:lang w:val="zh-CN"/>
        </w:rPr>
      </w:pPr>
      <w:bookmarkStart w:id="109" w:name="_Toc28451"/>
      <w:bookmarkStart w:id="110" w:name="_Toc19219"/>
      <w:bookmarkStart w:id="111" w:name="_Toc7836"/>
      <w:r>
        <w:rPr>
          <w:rFonts w:hint="default" w:ascii="Times New Roman" w:hAnsi="Times New Roman" w:cs="Times New Roman"/>
          <w:b/>
          <w:bCs/>
          <w:color w:val="auto"/>
          <w:sz w:val="24"/>
          <w:highlight w:val="none"/>
          <w:lang w:val="zh-CN"/>
        </w:rPr>
        <w:t>2.6 结算方式和付款条件</w:t>
      </w:r>
      <w:bookmarkEnd w:id="103"/>
      <w:bookmarkEnd w:id="104"/>
      <w:bookmarkEnd w:id="105"/>
      <w:bookmarkEnd w:id="106"/>
      <w:bookmarkEnd w:id="107"/>
      <w:bookmarkEnd w:id="109"/>
      <w:bookmarkEnd w:id="110"/>
      <w:bookmarkEnd w:id="111"/>
    </w:p>
    <w:p w14:paraId="22F97C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03865394">
      <w:pPr>
        <w:spacing w:line="360" w:lineRule="auto"/>
        <w:ind w:firstLine="437"/>
        <w:outlineLvl w:val="3"/>
        <w:rPr>
          <w:rFonts w:hint="default" w:ascii="Times New Roman" w:hAnsi="Times New Roman" w:cs="Times New Roman"/>
          <w:b/>
          <w:bCs/>
          <w:color w:val="auto"/>
          <w:sz w:val="24"/>
          <w:highlight w:val="none"/>
          <w:lang w:val="zh-CN"/>
        </w:rPr>
      </w:pPr>
      <w:bookmarkStart w:id="112" w:name="_Toc259093677"/>
      <w:bookmarkStart w:id="113" w:name="_Ref467379852"/>
      <w:bookmarkStart w:id="114" w:name="_Ref467379923"/>
      <w:bookmarkStart w:id="115" w:name="_Toc487900358"/>
      <w:bookmarkStart w:id="116" w:name="_Toc279701248"/>
      <w:bookmarkStart w:id="117" w:name="_Ref467379863"/>
      <w:bookmarkStart w:id="118" w:name="_Toc774"/>
      <w:bookmarkStart w:id="119" w:name="_Toc3225"/>
      <w:bookmarkStart w:id="120" w:name="_Toc16110"/>
      <w:r>
        <w:rPr>
          <w:rFonts w:hint="default" w:ascii="Times New Roman" w:hAnsi="Times New Roman" w:cs="Times New Roman"/>
          <w:b/>
          <w:bCs/>
          <w:color w:val="auto"/>
          <w:sz w:val="24"/>
          <w:highlight w:val="none"/>
          <w:lang w:val="zh-CN"/>
        </w:rPr>
        <w:t>2.7 技术资料</w:t>
      </w:r>
      <w:bookmarkEnd w:id="112"/>
      <w:bookmarkEnd w:id="113"/>
      <w:bookmarkEnd w:id="114"/>
      <w:bookmarkEnd w:id="115"/>
      <w:bookmarkEnd w:id="116"/>
      <w:bookmarkEnd w:id="117"/>
      <w:r>
        <w:rPr>
          <w:rFonts w:hint="default" w:ascii="Times New Roman" w:hAnsi="Times New Roman" w:cs="Times New Roman"/>
          <w:b/>
          <w:bCs/>
          <w:color w:val="auto"/>
          <w:sz w:val="24"/>
          <w:highlight w:val="none"/>
          <w:lang w:val="zh-CN"/>
        </w:rPr>
        <w:t>和保密义务</w:t>
      </w:r>
      <w:bookmarkEnd w:id="118"/>
      <w:bookmarkEnd w:id="119"/>
      <w:bookmarkEnd w:id="120"/>
    </w:p>
    <w:p w14:paraId="36CF69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2.7.1乙方有权依据合同约定和项目需要，向甲方了解有关情况，调阅有关资料等，甲方应予积极配合；</w:t>
      </w:r>
    </w:p>
    <w:p w14:paraId="6F02D4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2.7.2乙方有义务妥善保管和保护由甲方提供的前款信息和资料等；</w:t>
      </w:r>
    </w:p>
    <w:p w14:paraId="31F8B7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EBF5AAA">
      <w:pPr>
        <w:spacing w:line="360" w:lineRule="auto"/>
        <w:ind w:firstLine="437"/>
        <w:outlineLvl w:val="3"/>
        <w:rPr>
          <w:rFonts w:hint="default" w:ascii="Times New Roman" w:hAnsi="Times New Roman" w:cs="Times New Roman"/>
          <w:b/>
          <w:bCs/>
          <w:color w:val="auto"/>
          <w:sz w:val="24"/>
          <w:highlight w:val="none"/>
          <w:lang w:val="zh-CN"/>
        </w:rPr>
      </w:pPr>
      <w:bookmarkStart w:id="121" w:name="_Toc7860"/>
      <w:r>
        <w:rPr>
          <w:rFonts w:hint="default" w:ascii="Times New Roman" w:hAnsi="Times New Roman" w:cs="Times New Roman"/>
          <w:b/>
          <w:bCs/>
          <w:color w:val="auto"/>
          <w:sz w:val="24"/>
          <w:highlight w:val="none"/>
          <w:lang w:val="zh-CN"/>
        </w:rPr>
        <w:t>2.8 质量保证</w:t>
      </w:r>
      <w:bookmarkEnd w:id="121"/>
    </w:p>
    <w:p w14:paraId="417CB0C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2.8.1乙方应建立和完善履行合同的内部质量保证体系，并提供相关内部规章制度给甲方，以便甲方进行监督检查；</w:t>
      </w:r>
    </w:p>
    <w:p w14:paraId="72BC3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2.8.2乙方应保证履行合同的人员数量和素质、软件和硬件设备的配置、场地、环境和设施等满足全面履行合同的要求，并应接受甲方的监督检查。</w:t>
      </w:r>
    </w:p>
    <w:p w14:paraId="4A7A829D">
      <w:pPr>
        <w:spacing w:line="360" w:lineRule="auto"/>
        <w:ind w:firstLine="437"/>
        <w:outlineLvl w:val="3"/>
        <w:rPr>
          <w:rFonts w:hint="default" w:ascii="Times New Roman" w:hAnsi="Times New Roman" w:cs="Times New Roman"/>
          <w:b/>
          <w:bCs/>
          <w:color w:val="auto"/>
          <w:sz w:val="24"/>
          <w:highlight w:val="none"/>
          <w:lang w:val="zh-CN"/>
        </w:rPr>
      </w:pPr>
      <w:bookmarkStart w:id="122" w:name="_Toc17244"/>
      <w:bookmarkStart w:id="123" w:name="_Toc279701252"/>
      <w:bookmarkStart w:id="124" w:name="_Toc487900362"/>
      <w:bookmarkStart w:id="125" w:name="_Toc259093681"/>
      <w:r>
        <w:rPr>
          <w:rFonts w:hint="default" w:ascii="Times New Roman" w:hAnsi="Times New Roman" w:cs="Times New Roman"/>
          <w:b/>
          <w:bCs/>
          <w:color w:val="auto"/>
          <w:sz w:val="24"/>
          <w:highlight w:val="none"/>
          <w:lang w:val="zh-CN"/>
        </w:rPr>
        <w:t>2.9 货物的风险负担</w:t>
      </w:r>
      <w:bookmarkEnd w:id="122"/>
    </w:p>
    <w:p w14:paraId="630341F2">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货物或者在途货物或者交付给第一承运人后的货物毁损、灭失的风险负担详见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26A3F1F4">
      <w:pPr>
        <w:spacing w:line="360" w:lineRule="auto"/>
        <w:ind w:firstLine="437"/>
        <w:outlineLvl w:val="3"/>
        <w:rPr>
          <w:rFonts w:hint="default" w:ascii="Times New Roman" w:hAnsi="Times New Roman" w:cs="Times New Roman"/>
          <w:b/>
          <w:bCs/>
          <w:color w:val="auto"/>
          <w:sz w:val="24"/>
          <w:highlight w:val="none"/>
          <w:lang w:val="zh-CN"/>
        </w:rPr>
      </w:pPr>
      <w:bookmarkStart w:id="126" w:name="_Toc14055"/>
      <w:r>
        <w:rPr>
          <w:rFonts w:hint="default" w:ascii="Times New Roman" w:hAnsi="Times New Roman" w:cs="Times New Roman"/>
          <w:b/>
          <w:bCs/>
          <w:color w:val="auto"/>
          <w:sz w:val="24"/>
          <w:highlight w:val="none"/>
          <w:lang w:val="zh-CN"/>
        </w:rPr>
        <w:t>2.10 延迟交货</w:t>
      </w:r>
      <w:bookmarkEnd w:id="123"/>
      <w:bookmarkEnd w:id="124"/>
      <w:bookmarkEnd w:id="125"/>
      <w:bookmarkEnd w:id="126"/>
    </w:p>
    <w:p w14:paraId="01A27D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11BD1E85">
      <w:pPr>
        <w:spacing w:line="360" w:lineRule="auto"/>
        <w:ind w:firstLine="437"/>
        <w:outlineLvl w:val="3"/>
        <w:rPr>
          <w:rFonts w:hint="default" w:ascii="Times New Roman" w:hAnsi="Times New Roman" w:cs="Times New Roman"/>
          <w:b/>
          <w:bCs/>
          <w:color w:val="auto"/>
          <w:sz w:val="24"/>
          <w:highlight w:val="none"/>
          <w:lang w:val="zh-CN"/>
        </w:rPr>
      </w:pPr>
      <w:bookmarkStart w:id="127" w:name="_Toc7502"/>
      <w:bookmarkStart w:id="128" w:name="_Toc487900364"/>
      <w:bookmarkStart w:id="129" w:name="_Toc259093683"/>
      <w:bookmarkStart w:id="130" w:name="_Toc279701254"/>
      <w:bookmarkStart w:id="131" w:name="_Ref467378121"/>
      <w:r>
        <w:rPr>
          <w:rFonts w:hint="default" w:ascii="Times New Roman" w:hAnsi="Times New Roman" w:cs="Times New Roman"/>
          <w:b/>
          <w:bCs/>
          <w:color w:val="auto"/>
          <w:sz w:val="24"/>
          <w:highlight w:val="none"/>
          <w:lang w:val="zh-CN"/>
        </w:rPr>
        <w:t>2.11 合同变更</w:t>
      </w:r>
      <w:bookmarkEnd w:id="127"/>
    </w:p>
    <w:p w14:paraId="71D934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2.11.1双方当事人协商一致，可以签订书面补充合同的形式变更合同，但不得违背采购文件确定的事项；</w:t>
      </w:r>
    </w:p>
    <w:p w14:paraId="54015BA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132" w:name="_Toc259093688"/>
      <w:bookmarkStart w:id="133" w:name="_Toc487900369"/>
      <w:bookmarkStart w:id="134" w:name="_Toc279701259"/>
    </w:p>
    <w:p w14:paraId="68BB2367">
      <w:pPr>
        <w:spacing w:line="360" w:lineRule="auto"/>
        <w:ind w:firstLine="437"/>
        <w:outlineLvl w:val="3"/>
        <w:rPr>
          <w:rFonts w:hint="default" w:ascii="Times New Roman" w:hAnsi="Times New Roman" w:cs="Times New Roman"/>
          <w:b/>
          <w:bCs/>
          <w:color w:val="auto"/>
          <w:sz w:val="24"/>
          <w:highlight w:val="none"/>
          <w:lang w:val="zh-CN"/>
        </w:rPr>
      </w:pPr>
      <w:bookmarkStart w:id="135" w:name="_Toc15237"/>
      <w:bookmarkStart w:id="136" w:name="_Toc22955"/>
      <w:bookmarkStart w:id="137" w:name="_Toc10366"/>
      <w:r>
        <w:rPr>
          <w:rFonts w:hint="default" w:ascii="Times New Roman" w:hAnsi="Times New Roman" w:cs="Times New Roman"/>
          <w:b/>
          <w:bCs/>
          <w:color w:val="auto"/>
          <w:sz w:val="24"/>
          <w:highlight w:val="none"/>
          <w:lang w:val="zh-CN"/>
        </w:rPr>
        <w:t>2.12 合同转让</w:t>
      </w:r>
      <w:bookmarkEnd w:id="132"/>
      <w:bookmarkEnd w:id="133"/>
      <w:bookmarkEnd w:id="134"/>
      <w:r>
        <w:rPr>
          <w:rFonts w:hint="default" w:ascii="Times New Roman" w:hAnsi="Times New Roman" w:cs="Times New Roman"/>
          <w:b/>
          <w:bCs/>
          <w:color w:val="auto"/>
          <w:sz w:val="24"/>
          <w:highlight w:val="none"/>
          <w:lang w:val="zh-CN"/>
        </w:rPr>
        <w:t>和分包</w:t>
      </w:r>
      <w:bookmarkEnd w:id="135"/>
      <w:bookmarkEnd w:id="136"/>
      <w:bookmarkEnd w:id="137"/>
    </w:p>
    <w:p w14:paraId="5049A8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01779735">
      <w:pPr>
        <w:spacing w:line="360" w:lineRule="auto"/>
        <w:ind w:firstLine="437"/>
        <w:outlineLvl w:val="3"/>
        <w:rPr>
          <w:rFonts w:hint="default" w:ascii="Times New Roman" w:hAnsi="Times New Roman" w:cs="Times New Roman"/>
          <w:b/>
          <w:bCs/>
          <w:color w:val="auto"/>
          <w:sz w:val="24"/>
          <w:highlight w:val="none"/>
          <w:lang w:val="zh-CN"/>
        </w:rPr>
      </w:pPr>
      <w:bookmarkStart w:id="138" w:name="_Toc13566"/>
      <w:bookmarkStart w:id="139" w:name="_Toc14066"/>
      <w:bookmarkStart w:id="140" w:name="_Toc16508"/>
      <w:r>
        <w:rPr>
          <w:rFonts w:hint="default" w:ascii="Times New Roman" w:hAnsi="Times New Roman" w:cs="Times New Roman"/>
          <w:b/>
          <w:bCs/>
          <w:color w:val="auto"/>
          <w:sz w:val="24"/>
          <w:highlight w:val="none"/>
          <w:lang w:val="zh-CN"/>
        </w:rPr>
        <w:t>2.13 不可抗力</w:t>
      </w:r>
      <w:bookmarkEnd w:id="138"/>
      <w:bookmarkEnd w:id="139"/>
      <w:bookmarkEnd w:id="140"/>
    </w:p>
    <w:p w14:paraId="06E6C55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2.13.1如果任何一方遭遇法律规定的不可抗力，致使合同履行受阻时，履行合同的期限应予延长，延长的期限应相当于不可抗力所影响的时间；</w:t>
      </w:r>
    </w:p>
    <w:p w14:paraId="32EC0AE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2.13.2因不可抗力致使不能实现合同目的的，当事人可以解除合同；</w:t>
      </w:r>
    </w:p>
    <w:p w14:paraId="4E1FEDE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2.13.3因不可抗力致使合同有变更必要的，双方当事人应在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约定时间内以书面形式变更合同；</w:t>
      </w:r>
    </w:p>
    <w:p w14:paraId="31FCFD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2.13.4受不可抗力影响的一方在不可抗力发生后，应在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约定时间内以书面形式通知对方当事人，并在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约定时间内，将有关部门出具的证明文件送达对方当事人。</w:t>
      </w:r>
    </w:p>
    <w:p w14:paraId="430E3C51">
      <w:pPr>
        <w:spacing w:line="360" w:lineRule="auto"/>
        <w:ind w:firstLine="437"/>
        <w:outlineLvl w:val="3"/>
        <w:rPr>
          <w:rFonts w:hint="default" w:ascii="Times New Roman" w:hAnsi="Times New Roman" w:cs="Times New Roman"/>
          <w:b/>
          <w:bCs/>
          <w:color w:val="auto"/>
          <w:sz w:val="24"/>
          <w:highlight w:val="none"/>
          <w:lang w:val="zh-CN"/>
        </w:rPr>
      </w:pPr>
      <w:bookmarkStart w:id="141" w:name="_Toc30676"/>
      <w:bookmarkStart w:id="142" w:name="_Toc487900365"/>
      <w:bookmarkStart w:id="143" w:name="_Toc259093684"/>
      <w:bookmarkStart w:id="144" w:name="_Toc689"/>
      <w:bookmarkStart w:id="145" w:name="_Toc279701255"/>
      <w:bookmarkStart w:id="146" w:name="_Toc6969"/>
      <w:r>
        <w:rPr>
          <w:rFonts w:hint="default" w:ascii="Times New Roman" w:hAnsi="Times New Roman" w:cs="Times New Roman"/>
          <w:b/>
          <w:bCs/>
          <w:color w:val="auto"/>
          <w:sz w:val="24"/>
          <w:highlight w:val="none"/>
          <w:lang w:val="zh-CN"/>
        </w:rPr>
        <w:t>2.14 税费</w:t>
      </w:r>
      <w:bookmarkEnd w:id="141"/>
      <w:bookmarkEnd w:id="142"/>
      <w:bookmarkEnd w:id="143"/>
      <w:bookmarkEnd w:id="144"/>
      <w:bookmarkEnd w:id="145"/>
      <w:bookmarkEnd w:id="146"/>
    </w:p>
    <w:p w14:paraId="672E18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与合同有关的一切税费，均按照中华人民共和国法律的相关规定缴纳。</w:t>
      </w:r>
    </w:p>
    <w:p w14:paraId="46FC35EC">
      <w:pPr>
        <w:spacing w:line="360" w:lineRule="auto"/>
        <w:ind w:firstLine="437"/>
        <w:outlineLvl w:val="3"/>
        <w:rPr>
          <w:rFonts w:hint="default" w:ascii="Times New Roman" w:hAnsi="Times New Roman" w:cs="Times New Roman"/>
          <w:b/>
          <w:bCs/>
          <w:color w:val="auto"/>
          <w:sz w:val="24"/>
          <w:highlight w:val="none"/>
          <w:lang w:val="zh-CN"/>
        </w:rPr>
      </w:pPr>
      <w:bookmarkStart w:id="147" w:name="_Toc487900368"/>
      <w:bookmarkStart w:id="148" w:name="_Toc259093687"/>
      <w:bookmarkStart w:id="149" w:name="_Toc279701258"/>
      <w:bookmarkStart w:id="150" w:name="_Toc8298"/>
      <w:bookmarkStart w:id="151" w:name="_Toc16959"/>
      <w:bookmarkStart w:id="152" w:name="_Toc7102"/>
      <w:r>
        <w:rPr>
          <w:rFonts w:hint="default" w:ascii="Times New Roman" w:hAnsi="Times New Roman" w:cs="Times New Roman"/>
          <w:b/>
          <w:bCs/>
          <w:color w:val="auto"/>
          <w:sz w:val="24"/>
          <w:highlight w:val="none"/>
          <w:lang w:val="zh-CN"/>
        </w:rPr>
        <w:t>2.15 乙方破产</w:t>
      </w:r>
      <w:bookmarkEnd w:id="147"/>
      <w:bookmarkEnd w:id="148"/>
      <w:bookmarkEnd w:id="149"/>
      <w:bookmarkEnd w:id="150"/>
      <w:bookmarkEnd w:id="151"/>
      <w:bookmarkEnd w:id="152"/>
    </w:p>
    <w:p w14:paraId="1FD0124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6322BB1">
      <w:pPr>
        <w:spacing w:line="360" w:lineRule="auto"/>
        <w:ind w:firstLine="437"/>
        <w:outlineLvl w:val="3"/>
        <w:rPr>
          <w:rFonts w:hint="default" w:ascii="Times New Roman" w:hAnsi="Times New Roman" w:cs="Times New Roman"/>
          <w:b/>
          <w:color w:val="auto"/>
          <w:sz w:val="24"/>
          <w:highlight w:val="none"/>
        </w:rPr>
      </w:pPr>
      <w:bookmarkStart w:id="153" w:name="_Toc15387"/>
      <w:bookmarkStart w:id="154" w:name="_Toc29333"/>
      <w:bookmarkStart w:id="155" w:name="_Toc6134"/>
      <w:r>
        <w:rPr>
          <w:rFonts w:hint="default" w:ascii="Times New Roman" w:hAnsi="Times New Roman" w:cs="Times New Roman"/>
          <w:b/>
          <w:bCs/>
          <w:color w:val="auto"/>
          <w:sz w:val="24"/>
          <w:highlight w:val="none"/>
          <w:lang w:val="zh-CN"/>
        </w:rPr>
        <w:t>2.16 合同中止、终止</w:t>
      </w:r>
      <w:bookmarkEnd w:id="153"/>
      <w:bookmarkEnd w:id="154"/>
      <w:bookmarkEnd w:id="155"/>
    </w:p>
    <w:p w14:paraId="3FA06D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2.16.1双方当事人不得擅自中止或者终止合同；</w:t>
      </w:r>
    </w:p>
    <w:p w14:paraId="37E757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EFDA567">
      <w:pPr>
        <w:spacing w:line="360" w:lineRule="auto"/>
        <w:ind w:firstLine="437"/>
        <w:outlineLvl w:val="3"/>
        <w:rPr>
          <w:rFonts w:hint="default" w:ascii="Times New Roman" w:hAnsi="Times New Roman" w:cs="Times New Roman"/>
          <w:b/>
          <w:bCs/>
          <w:color w:val="auto"/>
          <w:sz w:val="24"/>
          <w:highlight w:val="none"/>
          <w:lang w:val="zh-CN"/>
        </w:rPr>
      </w:pPr>
      <w:bookmarkStart w:id="156" w:name="_Toc14563"/>
      <w:bookmarkStart w:id="157" w:name="_Toc6596"/>
      <w:bookmarkStart w:id="158" w:name="_Toc1125"/>
      <w:r>
        <w:rPr>
          <w:rFonts w:hint="default" w:ascii="Times New Roman" w:hAnsi="Times New Roman" w:cs="Times New Roman"/>
          <w:b/>
          <w:bCs/>
          <w:color w:val="auto"/>
          <w:sz w:val="24"/>
          <w:highlight w:val="none"/>
          <w:lang w:val="zh-CN"/>
        </w:rPr>
        <w:t>2.17 检验和验收</w:t>
      </w:r>
      <w:bookmarkEnd w:id="156"/>
      <w:bookmarkEnd w:id="157"/>
      <w:bookmarkEnd w:id="158"/>
    </w:p>
    <w:p w14:paraId="5E93698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2.17.1货物交付前，乙方应对货物的质量、数量等方面进行详细、全面的检验，并向甲方出具证明货物符合合同约定的文件；货物交付时，乙方在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约定时间内组织验收，并可依法邀请相关方参加，验收应出具验收书。</w:t>
      </w:r>
    </w:p>
    <w:p w14:paraId="386BF0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614E0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2.17.3检验和验收标准、程序等具体内容以及前述验收书的效力详见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i/>
          <w:color w:val="auto"/>
          <w:sz w:val="24"/>
          <w:highlight w:val="none"/>
        </w:rPr>
        <w:t>。</w:t>
      </w:r>
    </w:p>
    <w:bookmarkEnd w:id="128"/>
    <w:bookmarkEnd w:id="129"/>
    <w:bookmarkEnd w:id="130"/>
    <w:bookmarkEnd w:id="131"/>
    <w:p w14:paraId="7E2D8870">
      <w:pPr>
        <w:spacing w:line="360" w:lineRule="auto"/>
        <w:ind w:firstLine="437"/>
        <w:outlineLvl w:val="3"/>
        <w:rPr>
          <w:rFonts w:hint="default" w:ascii="Times New Roman" w:hAnsi="Times New Roman" w:cs="Times New Roman"/>
          <w:b/>
          <w:color w:val="auto"/>
          <w:sz w:val="24"/>
          <w:highlight w:val="none"/>
        </w:rPr>
      </w:pPr>
      <w:bookmarkStart w:id="159" w:name="_Toc4355"/>
      <w:bookmarkStart w:id="160" w:name="_Toc259093691"/>
      <w:bookmarkStart w:id="161" w:name="_Toc30599"/>
      <w:bookmarkStart w:id="162" w:name="_Toc279701262"/>
      <w:bookmarkStart w:id="163" w:name="_Toc487900372"/>
      <w:bookmarkStart w:id="164" w:name="_Toc18540"/>
      <w:r>
        <w:rPr>
          <w:rFonts w:hint="default" w:ascii="Times New Roman" w:hAnsi="Times New Roman" w:cs="Times New Roman"/>
          <w:b/>
          <w:bCs/>
          <w:color w:val="auto"/>
          <w:sz w:val="24"/>
          <w:highlight w:val="none"/>
          <w:lang w:val="zh-CN"/>
        </w:rPr>
        <w:t>2.18 计量单位</w:t>
      </w:r>
      <w:bookmarkEnd w:id="159"/>
      <w:bookmarkEnd w:id="160"/>
      <w:bookmarkEnd w:id="161"/>
      <w:bookmarkEnd w:id="162"/>
      <w:bookmarkEnd w:id="163"/>
      <w:bookmarkEnd w:id="164"/>
    </w:p>
    <w:p w14:paraId="04FACE5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除技术规范中另有规定外,合同的计量单位均使用国家法定计量单位。</w:t>
      </w:r>
    </w:p>
    <w:p w14:paraId="2C91A8AF">
      <w:pPr>
        <w:spacing w:line="360" w:lineRule="auto"/>
        <w:ind w:firstLine="437"/>
        <w:outlineLvl w:val="3"/>
        <w:rPr>
          <w:rFonts w:hint="default" w:ascii="Times New Roman" w:hAnsi="Times New Roman" w:cs="Times New Roman"/>
          <w:b/>
          <w:bCs/>
          <w:color w:val="auto"/>
          <w:sz w:val="24"/>
          <w:highlight w:val="none"/>
        </w:rPr>
      </w:pPr>
      <w:bookmarkStart w:id="165" w:name="_Toc12773"/>
      <w:bookmarkStart w:id="166" w:name="_Toc487900373"/>
      <w:bookmarkStart w:id="167" w:name="_Toc259093692"/>
      <w:bookmarkStart w:id="168" w:name="_Toc18567"/>
      <w:bookmarkStart w:id="169" w:name="_Toc10330"/>
      <w:bookmarkStart w:id="170" w:name="_Toc279701263"/>
      <w:r>
        <w:rPr>
          <w:rFonts w:hint="default" w:ascii="Times New Roman" w:hAnsi="Times New Roman" w:cs="Times New Roman"/>
          <w:b/>
          <w:bCs/>
          <w:color w:val="auto"/>
          <w:sz w:val="24"/>
          <w:highlight w:val="none"/>
        </w:rPr>
        <w:t xml:space="preserve">2.19 </w:t>
      </w:r>
      <w:r>
        <w:rPr>
          <w:rFonts w:hint="default" w:ascii="Times New Roman" w:hAnsi="Times New Roman" w:cs="Times New Roman"/>
          <w:b/>
          <w:bCs/>
          <w:color w:val="auto"/>
          <w:sz w:val="24"/>
          <w:highlight w:val="none"/>
          <w:lang w:val="zh-CN"/>
        </w:rPr>
        <w:t>合同使用的文字和适用的法律</w:t>
      </w:r>
      <w:bookmarkEnd w:id="165"/>
      <w:bookmarkEnd w:id="166"/>
      <w:bookmarkEnd w:id="167"/>
      <w:bookmarkEnd w:id="168"/>
      <w:bookmarkEnd w:id="169"/>
      <w:bookmarkEnd w:id="170"/>
    </w:p>
    <w:p w14:paraId="3952672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2.19.1合同使用汉语书就、变更和解释；</w:t>
      </w:r>
    </w:p>
    <w:p w14:paraId="0B4019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2.19.2合同适用中华人民共和国法律。</w:t>
      </w:r>
    </w:p>
    <w:p w14:paraId="7DD665F3">
      <w:pPr>
        <w:spacing w:line="360" w:lineRule="auto"/>
        <w:ind w:firstLine="437"/>
        <w:outlineLvl w:val="3"/>
        <w:rPr>
          <w:rFonts w:hint="default" w:ascii="Times New Roman" w:hAnsi="Times New Roman" w:cs="Times New Roman"/>
          <w:b/>
          <w:color w:val="auto"/>
          <w:sz w:val="24"/>
          <w:highlight w:val="none"/>
        </w:rPr>
      </w:pPr>
      <w:bookmarkStart w:id="171" w:name="_Toc279701264"/>
      <w:bookmarkStart w:id="172" w:name="_Toc3148"/>
      <w:bookmarkStart w:id="173" w:name="_Toc12004"/>
      <w:bookmarkStart w:id="174" w:name="_Toc16673"/>
      <w:bookmarkStart w:id="175" w:name="_Toc259093693"/>
      <w:bookmarkStart w:id="176" w:name="_Toc487900374"/>
      <w:r>
        <w:rPr>
          <w:rFonts w:hint="default" w:ascii="Times New Roman" w:hAnsi="Times New Roman" w:cs="Times New Roman"/>
          <w:b/>
          <w:bCs/>
          <w:color w:val="auto"/>
          <w:sz w:val="24"/>
          <w:highlight w:val="none"/>
          <w:lang w:val="zh-CN"/>
        </w:rPr>
        <w:t>2.20 履约保证金</w:t>
      </w:r>
      <w:bookmarkEnd w:id="171"/>
      <w:bookmarkEnd w:id="172"/>
      <w:bookmarkEnd w:id="173"/>
      <w:bookmarkEnd w:id="174"/>
      <w:bookmarkEnd w:id="175"/>
    </w:p>
    <w:p w14:paraId="57F45B4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2.20.1招标文件要求乙方提交履约保证金的，乙方应按</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约定的方式，以支票、汇票、本票或者金融机构、担保机构出具的保函等非现金形式，提交不超过合同价10%的履约保证金；</w:t>
      </w:r>
    </w:p>
    <w:p w14:paraId="7772A6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2.20.2履约保证金在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约定期间内或者货物质量保证期内不予退还或者应完全有效，前述约定期间届满或者货物质量保证期届满之日起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个工作日内，甲方应将履约保证金退还乙方；</w:t>
      </w:r>
    </w:p>
    <w:p w14:paraId="6393A2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6"/>
    <w:p w14:paraId="0D516D8B">
      <w:pPr>
        <w:spacing w:line="360" w:lineRule="auto"/>
        <w:ind w:firstLine="437"/>
        <w:outlineLvl w:val="3"/>
        <w:rPr>
          <w:rFonts w:hint="default" w:ascii="Times New Roman" w:hAnsi="Times New Roman" w:cs="Times New Roman"/>
          <w:b/>
          <w:color w:val="auto"/>
          <w:sz w:val="24"/>
          <w:highlight w:val="none"/>
        </w:rPr>
      </w:pPr>
      <w:bookmarkStart w:id="177" w:name="_Toc6885"/>
      <w:bookmarkStart w:id="178" w:name="_Toc14001"/>
      <w:bookmarkStart w:id="179" w:name="_Toc19890"/>
      <w:r>
        <w:rPr>
          <w:rFonts w:hint="default" w:ascii="Times New Roman" w:hAnsi="Times New Roman" w:cs="Times New Roman"/>
          <w:b/>
          <w:bCs/>
          <w:color w:val="auto"/>
          <w:sz w:val="24"/>
          <w:highlight w:val="none"/>
          <w:lang w:val="zh-CN"/>
        </w:rPr>
        <w:t>2.21 合同份数</w:t>
      </w:r>
      <w:bookmarkEnd w:id="177"/>
      <w:bookmarkEnd w:id="178"/>
      <w:bookmarkEnd w:id="179"/>
    </w:p>
    <w:p w14:paraId="4983BFA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合同份数按</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规定，每份均具有同等法律效力。</w:t>
      </w:r>
    </w:p>
    <w:p w14:paraId="2C42653F">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br w:type="page"/>
      </w:r>
      <w:bookmarkStart w:id="180" w:name="_Toc331685784"/>
      <w:r>
        <w:rPr>
          <w:rFonts w:hint="default" w:ascii="Times New Roman" w:hAnsi="Times New Roman" w:cs="Times New Roman"/>
          <w:b/>
          <w:color w:val="auto"/>
          <w:sz w:val="24"/>
          <w:highlight w:val="none"/>
        </w:rPr>
        <w:t>第三部分 合同专用条款</w:t>
      </w:r>
      <w:bookmarkEnd w:id="180"/>
    </w:p>
    <w:p w14:paraId="07FED81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481D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172E3008">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条款号</w:t>
            </w:r>
          </w:p>
        </w:tc>
        <w:tc>
          <w:tcPr>
            <w:tcW w:w="7568" w:type="dxa"/>
            <w:vAlign w:val="center"/>
          </w:tcPr>
          <w:p w14:paraId="421010A3">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约定内容</w:t>
            </w:r>
          </w:p>
        </w:tc>
      </w:tr>
      <w:tr w14:paraId="1D5A1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6DD8192">
            <w:pPr>
              <w:spacing w:line="560" w:lineRule="exact"/>
              <w:rPr>
                <w:rFonts w:hint="default" w:ascii="Times New Roman" w:hAnsi="Times New Roman" w:cs="Times New Roman"/>
                <w:color w:val="auto"/>
                <w:sz w:val="24"/>
                <w:highlight w:val="none"/>
              </w:rPr>
            </w:pPr>
          </w:p>
        </w:tc>
        <w:tc>
          <w:tcPr>
            <w:tcW w:w="7568" w:type="dxa"/>
            <w:vAlign w:val="center"/>
          </w:tcPr>
          <w:p w14:paraId="48B60A1D">
            <w:pPr>
              <w:spacing w:line="560" w:lineRule="exact"/>
              <w:rPr>
                <w:rFonts w:hint="default" w:ascii="Times New Roman" w:hAnsi="Times New Roman" w:cs="Times New Roman"/>
                <w:color w:val="auto"/>
                <w:sz w:val="24"/>
                <w:highlight w:val="none"/>
              </w:rPr>
            </w:pPr>
          </w:p>
        </w:tc>
      </w:tr>
      <w:tr w14:paraId="437EE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E6125E0">
            <w:pPr>
              <w:spacing w:line="560" w:lineRule="exact"/>
              <w:rPr>
                <w:rFonts w:hint="default" w:ascii="Times New Roman" w:hAnsi="Times New Roman" w:cs="Times New Roman"/>
                <w:color w:val="auto"/>
                <w:sz w:val="24"/>
                <w:highlight w:val="none"/>
              </w:rPr>
            </w:pPr>
          </w:p>
        </w:tc>
        <w:tc>
          <w:tcPr>
            <w:tcW w:w="7568" w:type="dxa"/>
            <w:vAlign w:val="center"/>
          </w:tcPr>
          <w:p w14:paraId="7042B12D">
            <w:pPr>
              <w:spacing w:line="560" w:lineRule="exact"/>
              <w:rPr>
                <w:rFonts w:hint="default" w:ascii="Times New Roman" w:hAnsi="Times New Roman" w:cs="Times New Roman"/>
                <w:color w:val="auto"/>
                <w:sz w:val="24"/>
                <w:highlight w:val="none"/>
              </w:rPr>
            </w:pPr>
          </w:p>
        </w:tc>
      </w:tr>
      <w:tr w14:paraId="79593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CD5FEC0">
            <w:pPr>
              <w:spacing w:line="560" w:lineRule="exact"/>
              <w:rPr>
                <w:rFonts w:hint="default" w:ascii="Times New Roman" w:hAnsi="Times New Roman" w:cs="Times New Roman"/>
                <w:color w:val="auto"/>
                <w:sz w:val="24"/>
                <w:highlight w:val="none"/>
              </w:rPr>
            </w:pPr>
          </w:p>
        </w:tc>
        <w:tc>
          <w:tcPr>
            <w:tcW w:w="7568" w:type="dxa"/>
            <w:vAlign w:val="center"/>
          </w:tcPr>
          <w:p w14:paraId="71E8447B">
            <w:pPr>
              <w:spacing w:line="560" w:lineRule="exact"/>
              <w:rPr>
                <w:rFonts w:hint="default" w:ascii="Times New Roman" w:hAnsi="Times New Roman" w:cs="Times New Roman"/>
                <w:color w:val="auto"/>
                <w:sz w:val="24"/>
                <w:highlight w:val="none"/>
              </w:rPr>
            </w:pPr>
          </w:p>
        </w:tc>
      </w:tr>
      <w:tr w14:paraId="3F163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8BA8234">
            <w:pPr>
              <w:spacing w:line="560" w:lineRule="exact"/>
              <w:rPr>
                <w:rFonts w:hint="default" w:ascii="Times New Roman" w:hAnsi="Times New Roman" w:cs="Times New Roman"/>
                <w:color w:val="auto"/>
                <w:sz w:val="24"/>
                <w:highlight w:val="none"/>
              </w:rPr>
            </w:pPr>
          </w:p>
        </w:tc>
        <w:tc>
          <w:tcPr>
            <w:tcW w:w="7568" w:type="dxa"/>
            <w:vAlign w:val="center"/>
          </w:tcPr>
          <w:p w14:paraId="01A3B23D">
            <w:pPr>
              <w:spacing w:line="560" w:lineRule="exact"/>
              <w:rPr>
                <w:rFonts w:hint="default" w:ascii="Times New Roman" w:hAnsi="Times New Roman" w:cs="Times New Roman"/>
                <w:color w:val="auto"/>
                <w:sz w:val="24"/>
                <w:highlight w:val="none"/>
              </w:rPr>
            </w:pPr>
          </w:p>
        </w:tc>
      </w:tr>
      <w:tr w14:paraId="670F9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BB1A8FF">
            <w:pPr>
              <w:spacing w:line="560" w:lineRule="exact"/>
              <w:rPr>
                <w:rFonts w:hint="default" w:ascii="Times New Roman" w:hAnsi="Times New Roman" w:cs="Times New Roman"/>
                <w:color w:val="auto"/>
                <w:sz w:val="24"/>
                <w:highlight w:val="none"/>
              </w:rPr>
            </w:pPr>
          </w:p>
        </w:tc>
        <w:tc>
          <w:tcPr>
            <w:tcW w:w="7568" w:type="dxa"/>
            <w:vAlign w:val="center"/>
          </w:tcPr>
          <w:p w14:paraId="38B52807">
            <w:pPr>
              <w:spacing w:line="560" w:lineRule="exact"/>
              <w:rPr>
                <w:rFonts w:hint="default" w:ascii="Times New Roman" w:hAnsi="Times New Roman" w:cs="Times New Roman"/>
                <w:color w:val="auto"/>
                <w:sz w:val="24"/>
                <w:highlight w:val="none"/>
                <w:u w:val="single"/>
              </w:rPr>
            </w:pPr>
          </w:p>
        </w:tc>
      </w:tr>
      <w:tr w14:paraId="2C65E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B5F519C">
            <w:pPr>
              <w:spacing w:line="560" w:lineRule="exact"/>
              <w:rPr>
                <w:rFonts w:hint="default" w:ascii="Times New Roman" w:hAnsi="Times New Roman" w:cs="Times New Roman"/>
                <w:color w:val="auto"/>
                <w:sz w:val="24"/>
                <w:highlight w:val="none"/>
              </w:rPr>
            </w:pPr>
          </w:p>
        </w:tc>
        <w:tc>
          <w:tcPr>
            <w:tcW w:w="7568" w:type="dxa"/>
            <w:vAlign w:val="center"/>
          </w:tcPr>
          <w:p w14:paraId="550CF3F3">
            <w:pPr>
              <w:spacing w:line="560" w:lineRule="exact"/>
              <w:rPr>
                <w:rFonts w:hint="default" w:ascii="Times New Roman" w:hAnsi="Times New Roman" w:cs="Times New Roman"/>
                <w:color w:val="auto"/>
                <w:sz w:val="24"/>
                <w:highlight w:val="none"/>
              </w:rPr>
            </w:pPr>
          </w:p>
        </w:tc>
      </w:tr>
      <w:tr w14:paraId="0B3C7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A8D8E67">
            <w:pPr>
              <w:spacing w:line="560" w:lineRule="exact"/>
              <w:rPr>
                <w:rFonts w:hint="default" w:ascii="Times New Roman" w:hAnsi="Times New Roman" w:cs="Times New Roman"/>
                <w:color w:val="auto"/>
                <w:sz w:val="24"/>
                <w:highlight w:val="none"/>
              </w:rPr>
            </w:pPr>
          </w:p>
        </w:tc>
        <w:tc>
          <w:tcPr>
            <w:tcW w:w="7568" w:type="dxa"/>
            <w:vAlign w:val="center"/>
          </w:tcPr>
          <w:p w14:paraId="4DA36C99">
            <w:pPr>
              <w:spacing w:line="560" w:lineRule="exact"/>
              <w:rPr>
                <w:rFonts w:hint="default" w:ascii="Times New Roman" w:hAnsi="Times New Roman" w:cs="Times New Roman"/>
                <w:color w:val="auto"/>
                <w:sz w:val="24"/>
                <w:highlight w:val="none"/>
                <w:u w:val="single"/>
              </w:rPr>
            </w:pPr>
          </w:p>
        </w:tc>
      </w:tr>
      <w:tr w14:paraId="39166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7C08421">
            <w:pPr>
              <w:spacing w:line="560" w:lineRule="exact"/>
              <w:rPr>
                <w:rFonts w:hint="default" w:ascii="Times New Roman" w:hAnsi="Times New Roman" w:cs="Times New Roman"/>
                <w:color w:val="auto"/>
                <w:sz w:val="24"/>
                <w:highlight w:val="none"/>
              </w:rPr>
            </w:pPr>
          </w:p>
        </w:tc>
        <w:tc>
          <w:tcPr>
            <w:tcW w:w="7568" w:type="dxa"/>
            <w:vAlign w:val="center"/>
          </w:tcPr>
          <w:p w14:paraId="3F5891EB">
            <w:pPr>
              <w:spacing w:line="560" w:lineRule="exact"/>
              <w:rPr>
                <w:rFonts w:hint="default" w:ascii="Times New Roman" w:hAnsi="Times New Roman" w:cs="Times New Roman"/>
                <w:color w:val="auto"/>
                <w:sz w:val="24"/>
                <w:highlight w:val="none"/>
              </w:rPr>
            </w:pPr>
          </w:p>
        </w:tc>
      </w:tr>
      <w:tr w14:paraId="43C71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FD066AF">
            <w:pPr>
              <w:spacing w:line="560" w:lineRule="exact"/>
              <w:rPr>
                <w:rFonts w:hint="default" w:ascii="Times New Roman" w:hAnsi="Times New Roman" w:cs="Times New Roman"/>
                <w:color w:val="auto"/>
                <w:sz w:val="24"/>
                <w:highlight w:val="none"/>
              </w:rPr>
            </w:pPr>
          </w:p>
        </w:tc>
        <w:tc>
          <w:tcPr>
            <w:tcW w:w="7568" w:type="dxa"/>
            <w:vAlign w:val="center"/>
          </w:tcPr>
          <w:p w14:paraId="2814236E">
            <w:pPr>
              <w:spacing w:line="560" w:lineRule="exact"/>
              <w:rPr>
                <w:rFonts w:hint="default" w:ascii="Times New Roman" w:hAnsi="Times New Roman" w:cs="Times New Roman"/>
                <w:color w:val="auto"/>
                <w:sz w:val="24"/>
                <w:highlight w:val="none"/>
              </w:rPr>
            </w:pPr>
          </w:p>
        </w:tc>
      </w:tr>
      <w:tr w14:paraId="3BBD0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D56B8DA">
            <w:pPr>
              <w:spacing w:line="560" w:lineRule="exact"/>
              <w:rPr>
                <w:rFonts w:hint="default" w:ascii="Times New Roman" w:hAnsi="Times New Roman" w:cs="Times New Roman"/>
                <w:color w:val="auto"/>
                <w:sz w:val="24"/>
                <w:highlight w:val="none"/>
              </w:rPr>
            </w:pPr>
          </w:p>
        </w:tc>
        <w:tc>
          <w:tcPr>
            <w:tcW w:w="7568" w:type="dxa"/>
            <w:vAlign w:val="center"/>
          </w:tcPr>
          <w:p w14:paraId="6F804A3B">
            <w:pPr>
              <w:spacing w:line="560" w:lineRule="exact"/>
              <w:rPr>
                <w:rFonts w:hint="default" w:ascii="Times New Roman" w:hAnsi="Times New Roman" w:cs="Times New Roman"/>
                <w:color w:val="auto"/>
                <w:sz w:val="24"/>
                <w:highlight w:val="none"/>
              </w:rPr>
            </w:pPr>
          </w:p>
        </w:tc>
      </w:tr>
      <w:tr w14:paraId="5E5ED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5667265">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C83FC85">
            <w:pPr>
              <w:spacing w:line="560" w:lineRule="exact"/>
              <w:rPr>
                <w:rFonts w:hint="default" w:ascii="Times New Roman" w:hAnsi="Times New Roman" w:cs="Times New Roman"/>
                <w:color w:val="auto"/>
                <w:sz w:val="24"/>
                <w:highlight w:val="none"/>
              </w:rPr>
            </w:pPr>
          </w:p>
        </w:tc>
      </w:tr>
      <w:tr w14:paraId="5EB18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F3CA4AC">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D8DB70B">
            <w:pPr>
              <w:spacing w:line="560" w:lineRule="exact"/>
              <w:rPr>
                <w:rFonts w:hint="default" w:ascii="Times New Roman" w:hAnsi="Times New Roman" w:cs="Times New Roman"/>
                <w:color w:val="auto"/>
                <w:sz w:val="24"/>
                <w:highlight w:val="none"/>
              </w:rPr>
            </w:pPr>
          </w:p>
        </w:tc>
      </w:tr>
    </w:tbl>
    <w:p w14:paraId="36EA684B">
      <w:pPr>
        <w:widowControl/>
        <w:jc w:val="left"/>
        <w:rPr>
          <w:rFonts w:hint="default" w:ascii="Times New Roman" w:hAnsi="Times New Roman" w:cs="Times New Roman"/>
          <w:color w:val="auto"/>
          <w:sz w:val="24"/>
          <w:highlight w:val="none"/>
        </w:rPr>
      </w:pPr>
    </w:p>
    <w:p w14:paraId="50C8FEED">
      <w:pPr>
        <w:spacing w:line="360" w:lineRule="auto"/>
        <w:ind w:firstLine="435"/>
        <w:rPr>
          <w:rFonts w:hint="default" w:ascii="Times New Roman" w:hAnsi="Times New Roman" w:cs="Times New Roman"/>
          <w:color w:val="auto"/>
          <w:sz w:val="24"/>
          <w:highlight w:val="none"/>
        </w:rPr>
      </w:pPr>
    </w:p>
    <w:p w14:paraId="318C9EFB">
      <w:pPr>
        <w:widowControl/>
        <w:tabs>
          <w:tab w:val="left" w:pos="993"/>
        </w:tabs>
        <w:adjustRightInd w:val="0"/>
        <w:snapToGrid w:val="0"/>
        <w:spacing w:line="360" w:lineRule="auto"/>
        <w:outlineLvl w:val="1"/>
        <w:rPr>
          <w:rFonts w:hint="default" w:ascii="Times New Roman" w:hAnsi="Times New Roman" w:cs="Times New Roman"/>
          <w:color w:val="auto"/>
          <w:highlight w:val="none"/>
        </w:rPr>
      </w:pPr>
      <w:bookmarkStart w:id="181" w:name="_Toc184635123"/>
      <w:bookmarkStart w:id="182" w:name="_Toc247527799"/>
      <w:bookmarkStart w:id="183" w:name="_Toc300835200"/>
      <w:bookmarkStart w:id="184" w:name="_Toc247514198"/>
      <w:bookmarkStart w:id="185" w:name="_Toc26646056"/>
    </w:p>
    <w:p w14:paraId="7D083708">
      <w:pPr>
        <w:pStyle w:val="39"/>
        <w:rPr>
          <w:rFonts w:hint="default" w:ascii="Times New Roman" w:hAnsi="Times New Roman" w:cs="Times New Roman"/>
          <w:color w:val="auto"/>
          <w:highlight w:val="none"/>
        </w:rPr>
      </w:pPr>
    </w:p>
    <w:p w14:paraId="7B6121DD">
      <w:pPr>
        <w:pStyle w:val="38"/>
        <w:ind w:right="-21" w:firstLine="630"/>
        <w:rPr>
          <w:rFonts w:hint="default" w:ascii="Times New Roman" w:hAnsi="Times New Roman" w:cs="Times New Roman"/>
          <w:color w:val="auto"/>
          <w:highlight w:val="none"/>
        </w:rPr>
      </w:pPr>
    </w:p>
    <w:p w14:paraId="7269FEDB">
      <w:pPr>
        <w:rPr>
          <w:rFonts w:hint="default" w:ascii="Times New Roman" w:hAnsi="Times New Roman" w:cs="Times New Roman"/>
          <w:color w:val="auto"/>
          <w:highlight w:val="none"/>
        </w:rPr>
      </w:pPr>
    </w:p>
    <w:p w14:paraId="61251DCD">
      <w:pPr>
        <w:pStyle w:val="2"/>
        <w:jc w:val="center"/>
        <w:rPr>
          <w:rFonts w:hint="default" w:ascii="Times New Roman" w:hAnsi="Times New Roman" w:cs="Times New Roman"/>
          <w:b/>
          <w:color w:val="auto"/>
          <w:sz w:val="24"/>
          <w:highlight w:val="none"/>
        </w:rPr>
      </w:pPr>
    </w:p>
    <w:p w14:paraId="2AEC453F">
      <w:pPr>
        <w:pStyle w:val="2"/>
        <w:jc w:val="center"/>
        <w:rPr>
          <w:rFonts w:hint="default" w:ascii="Times New Roman" w:hAnsi="Times New Roman" w:cs="Times New Roman"/>
          <w:b/>
          <w:color w:val="auto"/>
          <w:sz w:val="24"/>
          <w:highlight w:val="none"/>
        </w:rPr>
      </w:pPr>
    </w:p>
    <w:p w14:paraId="4AD79248">
      <w:pPr>
        <w:pStyle w:val="2"/>
        <w:jc w:val="center"/>
        <w:rPr>
          <w:rFonts w:hint="default" w:ascii="Times New Roman" w:hAnsi="Times New Roman" w:cs="Times New Roman"/>
          <w:b/>
          <w:color w:val="auto"/>
          <w:sz w:val="24"/>
          <w:highlight w:val="none"/>
        </w:rPr>
      </w:pPr>
    </w:p>
    <w:p w14:paraId="15E74A3B">
      <w:pPr>
        <w:pStyle w:val="2"/>
        <w:jc w:val="center"/>
        <w:rPr>
          <w:rFonts w:hint="default" w:ascii="Times New Roman" w:hAnsi="Times New Roman" w:cs="Times New Roman"/>
          <w:b/>
          <w:color w:val="auto"/>
          <w:sz w:val="24"/>
          <w:highlight w:val="none"/>
        </w:rPr>
      </w:pPr>
    </w:p>
    <w:p w14:paraId="401A4655">
      <w:pPr>
        <w:pStyle w:val="2"/>
        <w:jc w:val="center"/>
        <w:rPr>
          <w:rFonts w:hint="default" w:ascii="Times New Roman" w:hAnsi="Times New Roman" w:cs="Times New Roman"/>
          <w:b/>
          <w:color w:val="auto"/>
          <w:sz w:val="24"/>
          <w:highlight w:val="none"/>
        </w:rPr>
      </w:pPr>
    </w:p>
    <w:bookmarkEnd w:id="181"/>
    <w:bookmarkEnd w:id="182"/>
    <w:bookmarkEnd w:id="183"/>
    <w:bookmarkEnd w:id="184"/>
    <w:bookmarkEnd w:id="185"/>
    <w:p w14:paraId="7C3ED079">
      <w:pPr>
        <w:pStyle w:val="5"/>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2F0BD938">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2634B32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default" w:ascii="Times New Roman" w:hAnsi="Times New Roman" w:cs="Times New Roman"/>
          <w:color w:val="auto"/>
          <w:kern w:val="0"/>
          <w:szCs w:val="21"/>
          <w:highlight w:val="none"/>
          <w:u w:val="single"/>
          <w:lang w:bidi="ar"/>
        </w:rPr>
        <w:t>合肥滨湖时光体育发展有限公司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4DD405B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5EBD62B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1E61074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1CC46C3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40A2EB5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35130D3A">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550E5D2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C9BD66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0209B8E1">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1E62EC3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6743274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1F2F88A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051E2C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2E1F86F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778D0C5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5F2697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579393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7D30ADA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41A9FA5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184585A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414BE0F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7E2A6AB8">
      <w:pPr>
        <w:widowControl/>
        <w:spacing w:line="360" w:lineRule="auto"/>
        <w:ind w:firstLine="420" w:firstLineChars="200"/>
        <w:jc w:val="left"/>
        <w:rPr>
          <w:rFonts w:hint="default" w:ascii="Times New Roman" w:hAnsi="Times New Roman" w:cs="Times New Roman"/>
          <w:color w:val="auto"/>
          <w:kern w:val="0"/>
          <w:szCs w:val="21"/>
          <w:highlight w:val="none"/>
        </w:rPr>
      </w:pPr>
    </w:p>
    <w:p w14:paraId="20E96584">
      <w:pPr>
        <w:widowControl/>
        <w:spacing w:line="360" w:lineRule="auto"/>
        <w:ind w:firstLine="420" w:firstLineChars="200"/>
        <w:jc w:val="left"/>
        <w:rPr>
          <w:rFonts w:hint="default" w:ascii="Times New Roman" w:hAnsi="Times New Roman" w:cs="Times New Roman"/>
          <w:color w:val="auto"/>
          <w:kern w:val="0"/>
          <w:szCs w:val="21"/>
          <w:highlight w:val="none"/>
        </w:rPr>
      </w:pPr>
    </w:p>
    <w:p w14:paraId="3A4AFD1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0F74F61D">
      <w:pPr>
        <w:widowControl/>
        <w:spacing w:line="360" w:lineRule="auto"/>
        <w:ind w:firstLine="420" w:firstLineChars="200"/>
        <w:jc w:val="left"/>
        <w:rPr>
          <w:rFonts w:hint="default" w:ascii="Times New Roman" w:hAnsi="Times New Roman" w:cs="Times New Roman"/>
          <w:color w:val="auto"/>
          <w:kern w:val="0"/>
          <w:szCs w:val="21"/>
          <w:highlight w:val="none"/>
        </w:rPr>
      </w:pPr>
    </w:p>
    <w:p w14:paraId="1D000F5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0603F04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7665787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B755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221E569D">
      <w:pPr>
        <w:widowControl/>
        <w:spacing w:line="360" w:lineRule="auto"/>
        <w:ind w:firstLine="420" w:firstLineChars="200"/>
        <w:jc w:val="left"/>
        <w:rPr>
          <w:rFonts w:hint="default" w:ascii="Times New Roman" w:hAnsi="Times New Roman" w:cs="Times New Roman"/>
          <w:color w:val="auto"/>
          <w:kern w:val="0"/>
          <w:szCs w:val="21"/>
          <w:highlight w:val="none"/>
        </w:rPr>
      </w:pPr>
    </w:p>
    <w:p w14:paraId="4F20A39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1779DDE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F556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608F03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78C31C2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6E7BC65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p>
    <w:bookmarkEnd w:id="29"/>
    <w:p w14:paraId="54368B19">
      <w:pPr>
        <w:pStyle w:val="2"/>
        <w:ind w:left="0"/>
        <w:rPr>
          <w:rFonts w:hint="default" w:ascii="Times New Roman" w:hAnsi="Times New Roman" w:cs="Times New Roman"/>
          <w:color w:val="auto"/>
          <w:highlight w:val="none"/>
        </w:rPr>
      </w:pPr>
      <w:bookmarkStart w:id="186" w:name="_Toc10441"/>
      <w:bookmarkStart w:id="187" w:name="_Toc29760"/>
    </w:p>
    <w:p w14:paraId="45F24EAD">
      <w:pPr>
        <w:rPr>
          <w:rFonts w:hint="default" w:ascii="Times New Roman" w:hAnsi="Times New Roman" w:cs="Times New Roman"/>
          <w:color w:val="auto"/>
          <w:highlight w:val="none"/>
        </w:rPr>
      </w:pPr>
    </w:p>
    <w:p w14:paraId="456531F4">
      <w:pPr>
        <w:pStyle w:val="39"/>
        <w:rPr>
          <w:rFonts w:hint="default" w:ascii="Times New Roman" w:hAnsi="Times New Roman" w:cs="Times New Roman"/>
          <w:color w:val="auto"/>
          <w:highlight w:val="none"/>
        </w:rPr>
      </w:pPr>
    </w:p>
    <w:p w14:paraId="6AE906DD">
      <w:pPr>
        <w:pStyle w:val="38"/>
        <w:ind w:right="-21" w:firstLine="630"/>
        <w:rPr>
          <w:rFonts w:hint="default" w:ascii="Times New Roman" w:hAnsi="Times New Roman" w:cs="Times New Roman"/>
          <w:color w:val="auto"/>
          <w:highlight w:val="none"/>
        </w:rPr>
      </w:pPr>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186"/>
      <w:bookmarkEnd w:id="187"/>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77A7A195">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607F88B0">
      <w:pPr>
        <w:spacing w:line="500" w:lineRule="exact"/>
        <w:jc w:val="center"/>
        <w:rPr>
          <w:rFonts w:hint="default" w:ascii="Times New Roman" w:hAnsi="Times New Roman" w:cs="Times New Roman"/>
          <w:b/>
          <w:color w:val="auto"/>
          <w:sz w:val="32"/>
          <w:highlight w:val="none"/>
        </w:rPr>
      </w:pPr>
    </w:p>
    <w:p w14:paraId="5B9627BC">
      <w:pPr>
        <w:spacing w:line="500" w:lineRule="exact"/>
        <w:jc w:val="center"/>
        <w:rPr>
          <w:rFonts w:hint="default" w:ascii="Times New Roman" w:hAnsi="Times New Roman" w:cs="Times New Roman"/>
          <w:b/>
          <w:color w:val="auto"/>
          <w:sz w:val="32"/>
          <w:highlight w:val="none"/>
        </w:rPr>
      </w:pPr>
    </w:p>
    <w:p w14:paraId="41DCF0A8">
      <w:pPr>
        <w:spacing w:line="500" w:lineRule="exact"/>
        <w:jc w:val="center"/>
        <w:rPr>
          <w:rFonts w:hint="default" w:ascii="Times New Roman" w:hAnsi="Times New Roman" w:eastAsia="宋体" w:cs="Times New Roman"/>
          <w:b/>
          <w:color w:val="auto"/>
          <w:spacing w:val="20"/>
          <w:kern w:val="0"/>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u w:val="single"/>
        </w:rPr>
        <w:t>合肥市包河工人文化宫开馆仪式活动服务单位采购</w:t>
      </w:r>
    </w:p>
    <w:p w14:paraId="2EEFDF8D">
      <w:pPr>
        <w:pStyle w:val="39"/>
        <w:rPr>
          <w:rFonts w:hint="default" w:ascii="Times New Roman" w:hAnsi="Times New Roman" w:cs="Times New Roman"/>
          <w:color w:val="auto"/>
          <w:highlight w:val="none"/>
        </w:rPr>
      </w:pP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default" w:ascii="Times New Roman" w:hAnsi="Times New Roman" w:cs="Times New Roman"/>
          <w:b/>
          <w:color w:val="auto"/>
          <w:spacing w:val="20"/>
          <w:kern w:val="0"/>
          <w:sz w:val="32"/>
          <w:szCs w:val="32"/>
          <w:highlight w:val="none"/>
          <w:u w:val="single"/>
        </w:rPr>
        <w:t xml:space="preserve"> </w:t>
      </w:r>
      <w:r>
        <w:rPr>
          <w:rFonts w:hint="default" w:ascii="Times New Roman" w:hAnsi="Times New Roman" w:cs="Times New Roman"/>
          <w:b/>
          <w:color w:val="auto"/>
          <w:spacing w:val="20"/>
          <w:kern w:val="0"/>
          <w:sz w:val="32"/>
          <w:szCs w:val="32"/>
          <w:highlight w:val="none"/>
          <w:u w:val="single"/>
          <w:lang w:eastAsia="zh-CN"/>
        </w:rPr>
        <w:t>BHSG-ZTB-2024-04</w:t>
      </w:r>
      <w:r>
        <w:rPr>
          <w:rFonts w:hint="default" w:ascii="Times New Roman" w:hAnsi="Times New Roman" w:cs="Times New Roman"/>
          <w:b/>
          <w:color w:val="auto"/>
          <w:sz w:val="32"/>
          <w:highlight w:val="none"/>
        </w:rPr>
        <w:t xml:space="preserve"> ）</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投</w:t>
      </w:r>
    </w:p>
    <w:p w14:paraId="7EA656E2">
      <w:pPr>
        <w:spacing w:line="900" w:lineRule="exact"/>
        <w:jc w:val="center"/>
        <w:rPr>
          <w:rFonts w:hint="default" w:ascii="Times New Roman" w:hAnsi="Times New Roman" w:cs="Times New Roman"/>
          <w:b/>
          <w:color w:val="auto"/>
          <w:sz w:val="72"/>
          <w:highlight w:val="none"/>
        </w:rPr>
      </w:pPr>
    </w:p>
    <w:p w14:paraId="1A990CEA">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标</w:t>
      </w:r>
    </w:p>
    <w:p w14:paraId="64969516">
      <w:pPr>
        <w:spacing w:line="900" w:lineRule="exact"/>
        <w:jc w:val="center"/>
        <w:rPr>
          <w:rFonts w:hint="default" w:ascii="Times New Roman" w:hAnsi="Times New Roman" w:cs="Times New Roman"/>
          <w:b/>
          <w:color w:val="auto"/>
          <w:sz w:val="72"/>
          <w:highlight w:val="none"/>
        </w:rPr>
      </w:pPr>
    </w:p>
    <w:p w14:paraId="2F5166C7">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文</w:t>
      </w:r>
    </w:p>
    <w:p w14:paraId="661CCCD2">
      <w:pPr>
        <w:spacing w:line="900" w:lineRule="exact"/>
        <w:jc w:val="center"/>
        <w:rPr>
          <w:rFonts w:hint="default" w:ascii="Times New Roman" w:hAnsi="Times New Roman" w:cs="Times New Roman"/>
          <w:b/>
          <w:color w:val="auto"/>
          <w:sz w:val="72"/>
          <w:highlight w:val="none"/>
        </w:rPr>
      </w:pPr>
    </w:p>
    <w:p w14:paraId="113C027B">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件</w:t>
      </w:r>
    </w:p>
    <w:p w14:paraId="19B39BC1">
      <w:pPr>
        <w:spacing w:after="156" w:afterLines="50" w:line="500" w:lineRule="exact"/>
        <w:jc w:val="center"/>
        <w:rPr>
          <w:rFonts w:hint="default" w:ascii="Times New Roman" w:hAnsi="Times New Roman" w:cs="Times New Roman"/>
          <w:b/>
          <w:color w:val="auto"/>
          <w:sz w:val="72"/>
          <w:highlight w:val="none"/>
        </w:rPr>
      </w:pP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2B0A6B50">
      <w:pPr>
        <w:pStyle w:val="3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highlight w:val="none"/>
        </w:rPr>
      </w:pPr>
      <w:bookmarkStart w:id="188" w:name="_Toc461056631"/>
      <w:bookmarkStart w:id="189" w:name="_Toc461053086"/>
      <w:bookmarkStart w:id="190" w:name="_Toc520983587"/>
      <w:r>
        <w:rPr>
          <w:rFonts w:hint="default" w:ascii="Times New Roman" w:hAnsi="Times New Roman" w:eastAsia="宋体" w:cs="Times New Roman"/>
          <w:color w:val="auto"/>
          <w:szCs w:val="28"/>
          <w:highlight w:val="none"/>
        </w:rPr>
        <w:t>投标文件资料清单</w:t>
      </w:r>
    </w:p>
    <w:p w14:paraId="7FB9CA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191" w:name="_Toc477794142"/>
      <w:bookmarkStart w:id="192" w:name="_Toc507694547"/>
      <w:r>
        <w:rPr>
          <w:rFonts w:hint="default" w:ascii="Times New Roman" w:hAnsi="Times New Roman" w:eastAsia="宋体" w:cs="Times New Roman"/>
          <w:b/>
          <w:color w:val="auto"/>
          <w:sz w:val="24"/>
          <w:highlight w:val="none"/>
        </w:rPr>
        <w:t>投标文件格式</w:t>
      </w:r>
      <w:bookmarkEnd w:id="191"/>
      <w:bookmarkEnd w:id="192"/>
    </w:p>
    <w:tbl>
      <w:tblPr>
        <w:tblStyle w:val="40"/>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1779"/>
      </w:tblGrid>
      <w:tr w14:paraId="6B54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0066DF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157274B0">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1779" w:type="dxa"/>
            <w:noWrap w:val="0"/>
            <w:vAlign w:val="center"/>
          </w:tcPr>
          <w:p w14:paraId="5C16E55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26F1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2C81EE1">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5269ED07">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开标一览表</w:t>
            </w:r>
          </w:p>
        </w:tc>
        <w:tc>
          <w:tcPr>
            <w:tcW w:w="1779" w:type="dxa"/>
            <w:noWrap w:val="0"/>
            <w:vAlign w:val="center"/>
          </w:tcPr>
          <w:p w14:paraId="23DF364C">
            <w:pPr>
              <w:spacing w:line="360" w:lineRule="auto"/>
              <w:jc w:val="center"/>
              <w:outlineLvl w:val="2"/>
              <w:rPr>
                <w:rFonts w:hint="default" w:ascii="Times New Roman" w:hAnsi="Times New Roman" w:eastAsia="宋体" w:cs="Times New Roman"/>
                <w:b/>
                <w:color w:val="auto"/>
                <w:sz w:val="24"/>
                <w:highlight w:val="none"/>
              </w:rPr>
            </w:pPr>
          </w:p>
        </w:tc>
      </w:tr>
      <w:tr w14:paraId="3CF1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8F15D1C">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7F6952A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1779" w:type="dxa"/>
            <w:noWrap w:val="0"/>
            <w:vAlign w:val="center"/>
          </w:tcPr>
          <w:p w14:paraId="392E13D5">
            <w:pPr>
              <w:spacing w:line="360" w:lineRule="auto"/>
              <w:jc w:val="center"/>
              <w:outlineLvl w:val="2"/>
              <w:rPr>
                <w:rFonts w:hint="default" w:ascii="Times New Roman" w:hAnsi="Times New Roman" w:eastAsia="宋体" w:cs="Times New Roman"/>
                <w:b/>
                <w:color w:val="auto"/>
                <w:sz w:val="24"/>
                <w:highlight w:val="none"/>
              </w:rPr>
            </w:pPr>
          </w:p>
        </w:tc>
      </w:tr>
      <w:tr w14:paraId="75EB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5F3F7CB">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05A7128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1779" w:type="dxa"/>
            <w:noWrap w:val="0"/>
            <w:vAlign w:val="center"/>
          </w:tcPr>
          <w:p w14:paraId="7592B4BF">
            <w:pPr>
              <w:spacing w:line="360" w:lineRule="auto"/>
              <w:jc w:val="center"/>
              <w:outlineLvl w:val="2"/>
              <w:rPr>
                <w:rFonts w:hint="default" w:ascii="Times New Roman" w:hAnsi="Times New Roman" w:eastAsia="宋体" w:cs="Times New Roman"/>
                <w:b/>
                <w:color w:val="auto"/>
                <w:sz w:val="24"/>
                <w:highlight w:val="none"/>
              </w:rPr>
            </w:pPr>
          </w:p>
        </w:tc>
      </w:tr>
      <w:tr w14:paraId="3EAB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7788CEC3">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6F222A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授权书</w:t>
            </w:r>
          </w:p>
        </w:tc>
        <w:tc>
          <w:tcPr>
            <w:tcW w:w="1779" w:type="dxa"/>
            <w:noWrap w:val="0"/>
            <w:vAlign w:val="center"/>
          </w:tcPr>
          <w:p w14:paraId="0336A093">
            <w:pPr>
              <w:spacing w:line="360" w:lineRule="auto"/>
              <w:jc w:val="center"/>
              <w:outlineLvl w:val="2"/>
              <w:rPr>
                <w:rFonts w:hint="default" w:ascii="Times New Roman" w:hAnsi="Times New Roman" w:eastAsia="宋体" w:cs="Times New Roman"/>
                <w:b/>
                <w:color w:val="auto"/>
                <w:sz w:val="24"/>
                <w:highlight w:val="none"/>
              </w:rPr>
            </w:pPr>
          </w:p>
        </w:tc>
      </w:tr>
      <w:tr w14:paraId="468C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DCEF4DF">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五</w:t>
            </w:r>
          </w:p>
        </w:tc>
        <w:tc>
          <w:tcPr>
            <w:tcW w:w="5493" w:type="dxa"/>
            <w:noWrap w:val="0"/>
            <w:vAlign w:val="center"/>
          </w:tcPr>
          <w:p w14:paraId="21CCC9F9">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投标人详细报价</w:t>
            </w:r>
          </w:p>
        </w:tc>
        <w:tc>
          <w:tcPr>
            <w:tcW w:w="1779" w:type="dxa"/>
            <w:noWrap w:val="0"/>
            <w:vAlign w:val="center"/>
          </w:tcPr>
          <w:p w14:paraId="64E7DF9C">
            <w:pPr>
              <w:spacing w:line="360" w:lineRule="auto"/>
              <w:jc w:val="center"/>
              <w:outlineLvl w:val="2"/>
              <w:rPr>
                <w:rFonts w:hint="default" w:ascii="Times New Roman" w:hAnsi="Times New Roman" w:eastAsia="宋体" w:cs="Times New Roman"/>
                <w:b/>
                <w:color w:val="auto"/>
                <w:sz w:val="24"/>
                <w:highlight w:val="none"/>
              </w:rPr>
            </w:pPr>
          </w:p>
        </w:tc>
      </w:tr>
      <w:tr w14:paraId="673A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64AAF55">
            <w:pPr>
              <w:spacing w:line="360" w:lineRule="auto"/>
              <w:jc w:val="center"/>
              <w:outlineLvl w:val="2"/>
              <w:rPr>
                <w:rFonts w:hint="default" w:ascii="Times New Roman" w:hAnsi="Times New Roman"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六</w:t>
            </w:r>
          </w:p>
        </w:tc>
        <w:tc>
          <w:tcPr>
            <w:tcW w:w="5493" w:type="dxa"/>
            <w:noWrap w:val="0"/>
            <w:vAlign w:val="center"/>
          </w:tcPr>
          <w:p w14:paraId="5361FBB7">
            <w:pPr>
              <w:spacing w:line="360" w:lineRule="auto"/>
              <w:jc w:val="center"/>
              <w:outlineLvl w:val="2"/>
              <w:rPr>
                <w:rFonts w:hint="default" w:ascii="Times New Roman" w:hAnsi="Times New Roman"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其他相关证明材料</w:t>
            </w:r>
          </w:p>
        </w:tc>
        <w:tc>
          <w:tcPr>
            <w:tcW w:w="1779" w:type="dxa"/>
            <w:noWrap w:val="0"/>
            <w:vAlign w:val="center"/>
          </w:tcPr>
          <w:p w14:paraId="11F3C490">
            <w:pPr>
              <w:spacing w:line="360" w:lineRule="auto"/>
              <w:jc w:val="center"/>
              <w:outlineLvl w:val="2"/>
              <w:rPr>
                <w:rFonts w:hint="default" w:ascii="Times New Roman" w:hAnsi="Times New Roman" w:eastAsia="宋体" w:cs="Times New Roman"/>
                <w:b/>
                <w:color w:val="auto"/>
                <w:sz w:val="24"/>
                <w:highlight w:val="none"/>
              </w:rPr>
            </w:pPr>
          </w:p>
        </w:tc>
      </w:tr>
      <w:tr w14:paraId="26A5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68FCE36E">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七</w:t>
            </w:r>
          </w:p>
        </w:tc>
        <w:tc>
          <w:tcPr>
            <w:tcW w:w="5493" w:type="dxa"/>
            <w:noWrap w:val="0"/>
            <w:vAlign w:val="center"/>
          </w:tcPr>
          <w:p w14:paraId="0991584F">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投标人认为需提供的其他资料</w:t>
            </w:r>
          </w:p>
        </w:tc>
        <w:tc>
          <w:tcPr>
            <w:tcW w:w="1779" w:type="dxa"/>
            <w:noWrap w:val="0"/>
            <w:vAlign w:val="center"/>
          </w:tcPr>
          <w:p w14:paraId="7BE23906">
            <w:pPr>
              <w:spacing w:line="360" w:lineRule="auto"/>
              <w:jc w:val="center"/>
              <w:outlineLvl w:val="2"/>
              <w:rPr>
                <w:rFonts w:hint="default" w:ascii="Times New Roman" w:hAnsi="Times New Roman" w:eastAsia="宋体" w:cs="Times New Roman"/>
                <w:b/>
                <w:color w:val="auto"/>
                <w:sz w:val="24"/>
                <w:highlight w:val="none"/>
              </w:rPr>
            </w:pPr>
          </w:p>
        </w:tc>
      </w:tr>
    </w:tbl>
    <w:p w14:paraId="095AD524">
      <w:pPr>
        <w:spacing w:line="360" w:lineRule="auto"/>
        <w:jc w:val="center"/>
        <w:outlineLvl w:val="2"/>
        <w:rPr>
          <w:rFonts w:hint="default" w:ascii="Times New Roman" w:hAnsi="Times New Roman" w:cs="Times New Roman"/>
          <w:b/>
          <w:color w:val="auto"/>
          <w:sz w:val="24"/>
          <w:highlight w:val="none"/>
        </w:rPr>
      </w:pPr>
    </w:p>
    <w:p w14:paraId="11816794">
      <w:pPr>
        <w:spacing w:line="360" w:lineRule="auto"/>
        <w:jc w:val="center"/>
        <w:outlineLvl w:val="2"/>
        <w:rPr>
          <w:rFonts w:hint="default" w:ascii="Times New Roman" w:hAnsi="Times New Roman" w:cs="Times New Roman"/>
          <w:b/>
          <w:color w:val="auto"/>
          <w:sz w:val="24"/>
          <w:highlight w:val="none"/>
        </w:rPr>
      </w:pPr>
    </w:p>
    <w:p w14:paraId="2E6825FB">
      <w:pPr>
        <w:spacing w:line="360" w:lineRule="auto"/>
        <w:jc w:val="center"/>
        <w:outlineLvl w:val="2"/>
        <w:rPr>
          <w:rFonts w:hint="default" w:ascii="Times New Roman" w:hAnsi="Times New Roman" w:cs="Times New Roman"/>
          <w:b/>
          <w:color w:val="auto"/>
          <w:sz w:val="24"/>
          <w:highlight w:val="none"/>
        </w:rPr>
      </w:pPr>
    </w:p>
    <w:p w14:paraId="1125D0DA">
      <w:pPr>
        <w:spacing w:line="360" w:lineRule="auto"/>
        <w:jc w:val="center"/>
        <w:outlineLvl w:val="2"/>
        <w:rPr>
          <w:rFonts w:hint="default" w:ascii="Times New Roman" w:hAnsi="Times New Roman" w:cs="Times New Roman"/>
          <w:b/>
          <w:color w:val="auto"/>
          <w:sz w:val="24"/>
          <w:highlight w:val="none"/>
        </w:rPr>
      </w:pPr>
    </w:p>
    <w:p w14:paraId="220EDAAD">
      <w:pPr>
        <w:spacing w:line="360" w:lineRule="auto"/>
        <w:jc w:val="center"/>
        <w:outlineLvl w:val="2"/>
        <w:rPr>
          <w:rFonts w:hint="default" w:ascii="Times New Roman" w:hAnsi="Times New Roman" w:cs="Times New Roman"/>
          <w:b/>
          <w:color w:val="auto"/>
          <w:sz w:val="24"/>
          <w:highlight w:val="none"/>
        </w:rPr>
      </w:pPr>
    </w:p>
    <w:p w14:paraId="7F553349">
      <w:pPr>
        <w:spacing w:line="360" w:lineRule="auto"/>
        <w:jc w:val="center"/>
        <w:outlineLvl w:val="2"/>
        <w:rPr>
          <w:rFonts w:hint="default" w:ascii="Times New Roman" w:hAnsi="Times New Roman" w:cs="Times New Roman"/>
          <w:b/>
          <w:color w:val="auto"/>
          <w:sz w:val="24"/>
          <w:highlight w:val="none"/>
        </w:rPr>
      </w:pPr>
    </w:p>
    <w:p w14:paraId="534BB173">
      <w:pPr>
        <w:spacing w:line="360" w:lineRule="auto"/>
        <w:jc w:val="center"/>
        <w:outlineLvl w:val="2"/>
        <w:rPr>
          <w:rFonts w:hint="default" w:ascii="Times New Roman" w:hAnsi="Times New Roman" w:cs="Times New Roman"/>
          <w:b/>
          <w:color w:val="auto"/>
          <w:sz w:val="24"/>
          <w:highlight w:val="none"/>
        </w:rPr>
      </w:pPr>
    </w:p>
    <w:p w14:paraId="4DB5DCBB">
      <w:pPr>
        <w:spacing w:line="360" w:lineRule="auto"/>
        <w:jc w:val="center"/>
        <w:outlineLvl w:val="2"/>
        <w:rPr>
          <w:rFonts w:hint="default" w:ascii="Times New Roman" w:hAnsi="Times New Roman" w:cs="Times New Roman"/>
          <w:b/>
          <w:color w:val="auto"/>
          <w:sz w:val="24"/>
          <w:highlight w:val="none"/>
        </w:rPr>
      </w:pPr>
    </w:p>
    <w:p w14:paraId="49EE85F7">
      <w:pPr>
        <w:spacing w:line="360" w:lineRule="auto"/>
        <w:jc w:val="center"/>
        <w:outlineLvl w:val="2"/>
        <w:rPr>
          <w:rFonts w:hint="default" w:ascii="Times New Roman" w:hAnsi="Times New Roman" w:cs="Times New Roman"/>
          <w:b/>
          <w:color w:val="auto"/>
          <w:sz w:val="24"/>
          <w:highlight w:val="none"/>
        </w:rPr>
      </w:pPr>
    </w:p>
    <w:p w14:paraId="341D0F9A">
      <w:pPr>
        <w:spacing w:line="360" w:lineRule="auto"/>
        <w:jc w:val="center"/>
        <w:outlineLvl w:val="2"/>
        <w:rPr>
          <w:rFonts w:hint="default" w:ascii="Times New Roman" w:hAnsi="Times New Roman" w:cs="Times New Roman"/>
          <w:b/>
          <w:color w:val="auto"/>
          <w:sz w:val="24"/>
          <w:highlight w:val="none"/>
        </w:rPr>
      </w:pPr>
    </w:p>
    <w:p w14:paraId="3E0D2498">
      <w:pPr>
        <w:spacing w:line="360" w:lineRule="auto"/>
        <w:jc w:val="center"/>
        <w:outlineLvl w:val="2"/>
        <w:rPr>
          <w:rFonts w:hint="default" w:ascii="Times New Roman" w:hAnsi="Times New Roman" w:cs="Times New Roman"/>
          <w:b/>
          <w:color w:val="auto"/>
          <w:sz w:val="24"/>
          <w:highlight w:val="none"/>
        </w:rPr>
      </w:pPr>
    </w:p>
    <w:p w14:paraId="25DAD075">
      <w:pPr>
        <w:spacing w:line="360" w:lineRule="auto"/>
        <w:jc w:val="center"/>
        <w:outlineLvl w:val="2"/>
        <w:rPr>
          <w:rFonts w:hint="default" w:ascii="Times New Roman" w:hAnsi="Times New Roman" w:cs="Times New Roman"/>
          <w:b/>
          <w:color w:val="auto"/>
          <w:sz w:val="24"/>
          <w:highlight w:val="none"/>
        </w:rPr>
      </w:pPr>
    </w:p>
    <w:p w14:paraId="500CED19">
      <w:pPr>
        <w:spacing w:line="360" w:lineRule="auto"/>
        <w:jc w:val="center"/>
        <w:outlineLvl w:val="2"/>
        <w:rPr>
          <w:rFonts w:hint="default" w:ascii="Times New Roman" w:hAnsi="Times New Roman" w:cs="Times New Roman"/>
          <w:b/>
          <w:color w:val="auto"/>
          <w:sz w:val="24"/>
          <w:highlight w:val="none"/>
        </w:rPr>
      </w:pPr>
    </w:p>
    <w:p w14:paraId="4D7EAF43">
      <w:pPr>
        <w:spacing w:line="360" w:lineRule="auto"/>
        <w:jc w:val="center"/>
        <w:outlineLvl w:val="2"/>
        <w:rPr>
          <w:rFonts w:hint="default" w:ascii="Times New Roman" w:hAnsi="Times New Roman" w:cs="Times New Roman"/>
          <w:b/>
          <w:color w:val="auto"/>
          <w:sz w:val="24"/>
          <w:highlight w:val="none"/>
        </w:rPr>
      </w:pPr>
    </w:p>
    <w:p w14:paraId="4D9D3670">
      <w:pPr>
        <w:spacing w:line="360" w:lineRule="auto"/>
        <w:jc w:val="center"/>
        <w:outlineLvl w:val="2"/>
        <w:rPr>
          <w:rFonts w:hint="default" w:ascii="Times New Roman" w:hAnsi="Times New Roman" w:cs="Times New Roman"/>
          <w:b/>
          <w:color w:val="auto"/>
          <w:sz w:val="24"/>
          <w:highlight w:val="none"/>
        </w:rPr>
      </w:pPr>
    </w:p>
    <w:p w14:paraId="59C88E8E">
      <w:pPr>
        <w:pStyle w:val="2"/>
        <w:rPr>
          <w:rFonts w:hint="default" w:ascii="Times New Roman" w:hAnsi="Times New Roman" w:cs="Times New Roman"/>
          <w:b/>
          <w:color w:val="auto"/>
          <w:sz w:val="24"/>
          <w:highlight w:val="none"/>
        </w:rPr>
      </w:pPr>
    </w:p>
    <w:p w14:paraId="7EA5595C">
      <w:pPr>
        <w:rPr>
          <w:rFonts w:hint="default" w:ascii="Times New Roman" w:hAnsi="Times New Roman" w:cs="Times New Roman"/>
          <w:b/>
          <w:color w:val="auto"/>
          <w:sz w:val="24"/>
          <w:highlight w:val="none"/>
        </w:rPr>
      </w:pPr>
    </w:p>
    <w:p w14:paraId="0829B123">
      <w:pPr>
        <w:pStyle w:val="2"/>
        <w:rPr>
          <w:rFonts w:hint="default" w:ascii="Times New Roman" w:hAnsi="Times New Roman" w:cs="Times New Roman"/>
          <w:b/>
          <w:color w:val="auto"/>
          <w:sz w:val="24"/>
          <w:highlight w:val="none"/>
        </w:rPr>
      </w:pPr>
    </w:p>
    <w:p w14:paraId="1F98F6F5">
      <w:pPr>
        <w:rPr>
          <w:rFonts w:hint="default" w:ascii="Times New Roman" w:hAnsi="Times New Roman" w:cs="Times New Roman"/>
          <w:b/>
          <w:color w:val="auto"/>
          <w:sz w:val="24"/>
          <w:highlight w:val="none"/>
        </w:rPr>
      </w:pPr>
    </w:p>
    <w:bookmarkEnd w:id="188"/>
    <w:bookmarkEnd w:id="189"/>
    <w:bookmarkEnd w:id="190"/>
    <w:p w14:paraId="67644A4C">
      <w:pPr>
        <w:pStyle w:val="89"/>
        <w:numPr>
          <w:ilvl w:val="0"/>
          <w:numId w:val="0"/>
        </w:numPr>
        <w:spacing w:line="360" w:lineRule="auto"/>
        <w:ind w:left="1440" w:leftChars="0" w:hanging="720" w:firstLineChars="0"/>
        <w:jc w:val="center"/>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kern w:val="2"/>
          <w:sz w:val="28"/>
          <w:szCs w:val="28"/>
          <w:highlight w:val="none"/>
          <w:lang w:val="en-US" w:eastAsia="zh-CN" w:bidi="ar-SA"/>
        </w:rPr>
        <w:t>一、</w:t>
      </w:r>
      <w:r>
        <w:rPr>
          <w:rFonts w:hint="default" w:ascii="Times New Roman" w:hAnsi="Times New Roman" w:eastAsia="宋体" w:cs="Times New Roman"/>
          <w:b/>
          <w:color w:val="auto"/>
          <w:sz w:val="28"/>
          <w:szCs w:val="28"/>
          <w:highlight w:val="none"/>
        </w:rPr>
        <w:t>开标一览表</w:t>
      </w:r>
    </w:p>
    <w:tbl>
      <w:tblPr>
        <w:tblStyle w:val="4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2B1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4827BDD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667" w:type="dxa"/>
            <w:tcBorders>
              <w:top w:val="single" w:color="auto" w:sz="4" w:space="0"/>
              <w:bottom w:val="single" w:color="auto" w:sz="4" w:space="0"/>
              <w:right w:val="single" w:color="auto" w:sz="4" w:space="0"/>
            </w:tcBorders>
            <w:noWrap w:val="0"/>
            <w:vAlign w:val="center"/>
          </w:tcPr>
          <w:p w14:paraId="332B8F11">
            <w:pPr>
              <w:spacing w:line="360" w:lineRule="auto"/>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lang w:val="en-US"/>
              </w:rPr>
              <w:t>合肥市包河工人文化宫开馆仪式活动服务单位采购</w:t>
            </w:r>
          </w:p>
        </w:tc>
      </w:tr>
      <w:tr w14:paraId="00D6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219DCA02">
            <w:pPr>
              <w:spacing w:line="360" w:lineRule="auto"/>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项目编号</w:t>
            </w:r>
          </w:p>
        </w:tc>
        <w:tc>
          <w:tcPr>
            <w:tcW w:w="6667" w:type="dxa"/>
            <w:tcBorders>
              <w:top w:val="single" w:color="auto" w:sz="4" w:space="0"/>
              <w:bottom w:val="single" w:color="auto" w:sz="4" w:space="0"/>
              <w:right w:val="single" w:color="auto" w:sz="4" w:space="0"/>
            </w:tcBorders>
            <w:noWrap w:val="0"/>
            <w:vAlign w:val="center"/>
          </w:tcPr>
          <w:p w14:paraId="3992C93A">
            <w:pPr>
              <w:spacing w:line="360" w:lineRule="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BHSG-ZTB-2024-04</w:t>
            </w:r>
          </w:p>
        </w:tc>
      </w:tr>
      <w:tr w14:paraId="7CA2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21340F1D">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667" w:type="dxa"/>
            <w:tcBorders>
              <w:top w:val="nil"/>
            </w:tcBorders>
            <w:noWrap w:val="0"/>
            <w:vAlign w:val="center"/>
          </w:tcPr>
          <w:p w14:paraId="4D78FD39">
            <w:pPr>
              <w:spacing w:line="360" w:lineRule="auto"/>
              <w:rPr>
                <w:rFonts w:hint="default" w:ascii="Times New Roman" w:hAnsi="Times New Roman" w:eastAsia="宋体" w:cs="Times New Roman"/>
                <w:color w:val="auto"/>
                <w:sz w:val="24"/>
                <w:highlight w:val="none"/>
              </w:rPr>
            </w:pPr>
          </w:p>
        </w:tc>
      </w:tr>
      <w:tr w14:paraId="6B76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AE3447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667" w:type="dxa"/>
            <w:tcBorders>
              <w:top w:val="nil"/>
            </w:tcBorders>
            <w:noWrap w:val="0"/>
            <w:vAlign w:val="center"/>
          </w:tcPr>
          <w:p w14:paraId="43DA75C3">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14:paraId="7103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754DADEE">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最终投标报价</w:t>
            </w:r>
          </w:p>
          <w:p w14:paraId="11076BE9">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（人民币</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含大小写</w:t>
            </w:r>
            <w:r>
              <w:rPr>
                <w:rFonts w:hint="default" w:ascii="Times New Roman" w:hAnsi="Times New Roman" w:eastAsia="宋体" w:cs="Times New Roman"/>
                <w:b/>
                <w:bCs/>
                <w:color w:val="auto"/>
                <w:sz w:val="24"/>
                <w:highlight w:val="none"/>
              </w:rPr>
              <w:t>）</w:t>
            </w:r>
          </w:p>
        </w:tc>
        <w:tc>
          <w:tcPr>
            <w:tcW w:w="6667" w:type="dxa"/>
            <w:tcBorders>
              <w:top w:val="nil"/>
            </w:tcBorders>
            <w:noWrap w:val="0"/>
            <w:vAlign w:val="center"/>
          </w:tcPr>
          <w:p w14:paraId="03A23B6D">
            <w:pPr>
              <w:spacing w:line="360" w:lineRule="auto"/>
              <w:rPr>
                <w:rFonts w:hint="default" w:ascii="Times New Roman" w:hAnsi="Times New Roman" w:eastAsia="宋体" w:cs="Times New Roman"/>
                <w:color w:val="auto"/>
                <w:sz w:val="24"/>
                <w:highlight w:val="none"/>
              </w:rPr>
            </w:pPr>
          </w:p>
          <w:p w14:paraId="2050F607">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14:paraId="6A3FCDA7">
            <w:pPr>
              <w:spacing w:line="360" w:lineRule="auto"/>
              <w:rPr>
                <w:rFonts w:hint="default" w:ascii="Times New Roman" w:hAnsi="Times New Roman" w:eastAsia="宋体" w:cs="Times New Roman"/>
                <w:color w:val="auto"/>
                <w:sz w:val="24"/>
                <w:highlight w:val="none"/>
              </w:rPr>
            </w:pPr>
          </w:p>
        </w:tc>
      </w:tr>
      <w:tr w14:paraId="272F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471" w:type="dxa"/>
            <w:tcBorders>
              <w:top w:val="nil"/>
            </w:tcBorders>
            <w:noWrap w:val="0"/>
            <w:vAlign w:val="center"/>
          </w:tcPr>
          <w:p w14:paraId="18041024">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667" w:type="dxa"/>
            <w:tcBorders>
              <w:top w:val="nil"/>
            </w:tcBorders>
            <w:noWrap w:val="0"/>
            <w:vAlign w:val="center"/>
          </w:tcPr>
          <w:p w14:paraId="77439270">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w:t>
            </w:r>
          </w:p>
        </w:tc>
      </w:tr>
      <w:tr w14:paraId="6C21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noWrap w:val="0"/>
            <w:vAlign w:val="center"/>
          </w:tcPr>
          <w:p w14:paraId="42ED02A3">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667" w:type="dxa"/>
            <w:tcBorders>
              <w:top w:val="nil"/>
            </w:tcBorders>
            <w:noWrap w:val="0"/>
            <w:vAlign w:val="center"/>
          </w:tcPr>
          <w:p w14:paraId="00DF9286">
            <w:pPr>
              <w:spacing w:line="360" w:lineRule="auto"/>
              <w:rPr>
                <w:rFonts w:hint="default" w:ascii="Times New Roman" w:hAnsi="Times New Roman" w:eastAsia="宋体" w:cs="Times New Roman"/>
                <w:color w:val="auto"/>
                <w:sz w:val="24"/>
                <w:highlight w:val="none"/>
              </w:rPr>
            </w:pPr>
          </w:p>
        </w:tc>
      </w:tr>
    </w:tbl>
    <w:p w14:paraId="2EF5D778">
      <w:pPr>
        <w:spacing w:line="360" w:lineRule="auto"/>
        <w:rPr>
          <w:rFonts w:hint="default" w:ascii="Times New Roman" w:hAnsi="Times New Roman" w:eastAsia="宋体" w:cs="Times New Roman"/>
          <w:color w:val="auto"/>
          <w:sz w:val="24"/>
          <w:highlight w:val="none"/>
        </w:rPr>
      </w:pPr>
    </w:p>
    <w:p w14:paraId="048443C4">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14:paraId="43C07523">
      <w:pPr>
        <w:spacing w:line="360" w:lineRule="auto"/>
        <w:ind w:firstLine="360" w:firstLineChars="150"/>
        <w:rPr>
          <w:rFonts w:hint="default" w:ascii="Times New Roman" w:hAnsi="Times New Roman" w:eastAsia="宋体" w:cs="Times New Roman"/>
          <w:color w:val="auto"/>
          <w:sz w:val="24"/>
          <w:highlight w:val="none"/>
        </w:rPr>
      </w:pPr>
    </w:p>
    <w:p w14:paraId="79A5B713">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14:paraId="0C13276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14:paraId="60A313F6">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14:paraId="34A439F6">
      <w:pPr>
        <w:spacing w:line="360" w:lineRule="auto"/>
        <w:ind w:firstLine="435"/>
        <w:rPr>
          <w:rFonts w:hint="default" w:ascii="Times New Roman" w:hAnsi="Times New Roman" w:cs="Times New Roman"/>
          <w:color w:val="auto"/>
          <w:sz w:val="24"/>
          <w:highlight w:val="none"/>
        </w:rPr>
      </w:pPr>
      <w:bookmarkStart w:id="193" w:name="_Toc461053087"/>
      <w:bookmarkStart w:id="194" w:name="_Toc461056632"/>
      <w:bookmarkStart w:id="195" w:name="_Toc520983588"/>
      <w:r>
        <w:rPr>
          <w:rFonts w:hint="default" w:ascii="Times New Roman" w:hAnsi="Times New Roman" w:cs="Times New Roman"/>
          <w:color w:val="auto"/>
          <w:sz w:val="24"/>
          <w:highlight w:val="none"/>
        </w:rPr>
        <w:br w:type="page"/>
      </w:r>
    </w:p>
    <w:bookmarkEnd w:id="193"/>
    <w:bookmarkEnd w:id="194"/>
    <w:bookmarkEnd w:id="195"/>
    <w:p w14:paraId="2F5CB007">
      <w:pPr>
        <w:spacing w:line="360" w:lineRule="auto"/>
        <w:jc w:val="center"/>
        <w:outlineLvl w:val="2"/>
        <w:rPr>
          <w:rFonts w:hint="default" w:ascii="Times New Roman" w:hAnsi="Times New Roman" w:cs="Times New Roman"/>
          <w:b/>
          <w:color w:val="auto"/>
          <w:sz w:val="24"/>
          <w:szCs w:val="24"/>
          <w:highlight w:val="none"/>
        </w:rPr>
      </w:pPr>
      <w:bookmarkStart w:id="196" w:name="_Toc520983591"/>
      <w:r>
        <w:rPr>
          <w:rFonts w:hint="default" w:ascii="Times New Roman" w:hAnsi="Times New Roman" w:cs="Times New Roman"/>
          <w:b/>
          <w:color w:val="auto"/>
          <w:sz w:val="24"/>
          <w:szCs w:val="24"/>
          <w:highlight w:val="none"/>
        </w:rPr>
        <w:t>二、投标函</w:t>
      </w:r>
    </w:p>
    <w:p w14:paraId="2D70FC89">
      <w:pPr>
        <w:pStyle w:val="22"/>
        <w:spacing w:line="360" w:lineRule="auto"/>
        <w:rPr>
          <w:rFonts w:hint="default" w:ascii="Times New Roman" w:hAnsi="Times New Roman" w:cs="Times New Roman"/>
          <w:color w:val="auto"/>
          <w:sz w:val="24"/>
          <w:szCs w:val="24"/>
          <w:highlight w:val="none"/>
        </w:rPr>
      </w:pPr>
    </w:p>
    <w:p w14:paraId="372BB72F">
      <w:pPr>
        <w:pStyle w:val="22"/>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合肥滨湖时光体育发展有限公司</w:t>
      </w:r>
    </w:p>
    <w:p w14:paraId="1F37A095">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6A0D58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290F21C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309BD2F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230CA62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271228D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162E7DA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C258B2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3509822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4D3AD727">
      <w:pPr>
        <w:spacing w:line="360" w:lineRule="auto"/>
        <w:ind w:firstLine="435"/>
        <w:rPr>
          <w:rFonts w:hint="default" w:ascii="Times New Roman" w:hAnsi="Times New Roman" w:cs="Times New Roman"/>
          <w:color w:val="auto"/>
          <w:sz w:val="24"/>
          <w:szCs w:val="24"/>
          <w:highlight w:val="none"/>
        </w:rPr>
      </w:pPr>
    </w:p>
    <w:p w14:paraId="3483A377">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7D519A6F">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00078EB">
      <w:pPr>
        <w:pStyle w:val="2"/>
        <w:rPr>
          <w:rFonts w:hint="default" w:ascii="Times New Roman" w:hAnsi="Times New Roman" w:cs="Times New Roman"/>
          <w:color w:val="auto"/>
          <w:sz w:val="24"/>
          <w:szCs w:val="24"/>
          <w:highlight w:val="none"/>
        </w:rPr>
      </w:pPr>
    </w:p>
    <w:p w14:paraId="4581B27E">
      <w:pPr>
        <w:widowControl/>
        <w:jc w:val="center"/>
        <w:rPr>
          <w:rFonts w:hint="default" w:ascii="Times New Roman" w:hAnsi="Times New Roman" w:cs="Times New Roman"/>
          <w:b/>
          <w:color w:val="auto"/>
          <w:sz w:val="24"/>
          <w:szCs w:val="24"/>
          <w:highlight w:val="none"/>
        </w:rPr>
      </w:pPr>
    </w:p>
    <w:p w14:paraId="61BAFBA0">
      <w:pPr>
        <w:widowControl/>
        <w:jc w:val="center"/>
        <w:rPr>
          <w:rFonts w:hint="default" w:ascii="Times New Roman" w:hAnsi="Times New Roman" w:cs="Times New Roman"/>
          <w:b/>
          <w:color w:val="auto"/>
          <w:sz w:val="24"/>
          <w:szCs w:val="24"/>
          <w:highlight w:val="none"/>
        </w:rPr>
      </w:pPr>
    </w:p>
    <w:p w14:paraId="789AAC54">
      <w:pPr>
        <w:widowControl/>
        <w:jc w:val="center"/>
        <w:rPr>
          <w:rFonts w:hint="default" w:ascii="Times New Roman" w:hAnsi="Times New Roman" w:cs="Times New Roman"/>
          <w:b/>
          <w:color w:val="auto"/>
          <w:sz w:val="24"/>
          <w:szCs w:val="24"/>
          <w:highlight w:val="none"/>
        </w:rPr>
      </w:pPr>
    </w:p>
    <w:p w14:paraId="50ADE563">
      <w:pPr>
        <w:widowControl/>
        <w:jc w:val="center"/>
        <w:rPr>
          <w:rFonts w:hint="default" w:ascii="Times New Roman" w:hAnsi="Times New Roman" w:cs="Times New Roman"/>
          <w:b/>
          <w:color w:val="auto"/>
          <w:sz w:val="24"/>
          <w:szCs w:val="24"/>
          <w:highlight w:val="none"/>
        </w:rPr>
      </w:pPr>
    </w:p>
    <w:p w14:paraId="00BAF33B">
      <w:pPr>
        <w:widowControl/>
        <w:jc w:val="center"/>
        <w:rPr>
          <w:rFonts w:hint="default" w:ascii="Times New Roman" w:hAnsi="Times New Roman" w:cs="Times New Roman"/>
          <w:b/>
          <w:color w:val="auto"/>
          <w:sz w:val="24"/>
          <w:szCs w:val="24"/>
          <w:highlight w:val="none"/>
        </w:rPr>
      </w:pPr>
    </w:p>
    <w:p w14:paraId="391C1829">
      <w:pPr>
        <w:widowControl/>
        <w:jc w:val="center"/>
        <w:rPr>
          <w:rFonts w:hint="default" w:ascii="Times New Roman" w:hAnsi="Times New Roman" w:cs="Times New Roman"/>
          <w:b/>
          <w:color w:val="auto"/>
          <w:sz w:val="24"/>
          <w:szCs w:val="24"/>
          <w:highlight w:val="none"/>
        </w:rPr>
      </w:pPr>
    </w:p>
    <w:p w14:paraId="481EC4BB">
      <w:pPr>
        <w:widowControl/>
        <w:jc w:val="center"/>
        <w:rPr>
          <w:rFonts w:hint="default" w:ascii="Times New Roman" w:hAnsi="Times New Roman" w:cs="Times New Roman"/>
          <w:b/>
          <w:color w:val="auto"/>
          <w:sz w:val="24"/>
          <w:szCs w:val="24"/>
          <w:highlight w:val="none"/>
        </w:rPr>
      </w:pPr>
    </w:p>
    <w:p w14:paraId="25C25CE4">
      <w:pPr>
        <w:widowControl/>
        <w:jc w:val="center"/>
        <w:rPr>
          <w:rFonts w:hint="default" w:ascii="Times New Roman" w:hAnsi="Times New Roman" w:cs="Times New Roman"/>
          <w:b/>
          <w:color w:val="auto"/>
          <w:sz w:val="24"/>
          <w:szCs w:val="24"/>
          <w:highlight w:val="none"/>
        </w:rPr>
      </w:pPr>
    </w:p>
    <w:p w14:paraId="5100BA5A">
      <w:pPr>
        <w:widowControl/>
        <w:jc w:val="center"/>
        <w:rPr>
          <w:rFonts w:hint="default" w:ascii="Times New Roman" w:hAnsi="Times New Roman" w:cs="Times New Roman"/>
          <w:b/>
          <w:color w:val="auto"/>
          <w:sz w:val="24"/>
          <w:szCs w:val="24"/>
          <w:highlight w:val="none"/>
        </w:rPr>
      </w:pPr>
    </w:p>
    <w:p w14:paraId="7B47E539">
      <w:pPr>
        <w:widowControl/>
        <w:jc w:val="center"/>
        <w:rPr>
          <w:rFonts w:hint="default" w:ascii="Times New Roman" w:hAnsi="Times New Roman" w:cs="Times New Roman"/>
          <w:b/>
          <w:color w:val="auto"/>
          <w:sz w:val="24"/>
          <w:szCs w:val="24"/>
          <w:highlight w:val="none"/>
        </w:rPr>
      </w:pPr>
    </w:p>
    <w:p w14:paraId="013AC8E1">
      <w:pPr>
        <w:widowControl/>
        <w:jc w:val="center"/>
        <w:rPr>
          <w:rFonts w:hint="default" w:ascii="Times New Roman" w:hAnsi="Times New Roman" w:cs="Times New Roman"/>
          <w:b/>
          <w:color w:val="auto"/>
          <w:sz w:val="24"/>
          <w:szCs w:val="24"/>
          <w:highlight w:val="none"/>
        </w:rPr>
      </w:pPr>
    </w:p>
    <w:p w14:paraId="58110FAF">
      <w:pPr>
        <w:widowControl/>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rPr>
        <w:t>三、无重大违法记录、无不良信用记录</w:t>
      </w:r>
      <w:r>
        <w:rPr>
          <w:rFonts w:hint="default" w:ascii="Times New Roman" w:hAnsi="Times New Roman" w:cs="Times New Roman"/>
          <w:b/>
          <w:color w:val="auto"/>
          <w:sz w:val="24"/>
          <w:szCs w:val="24"/>
          <w:highlight w:val="none"/>
          <w:lang w:val="en-US" w:eastAsia="zh-CN"/>
        </w:rPr>
        <w:t>承诺函</w:t>
      </w:r>
    </w:p>
    <w:p w14:paraId="7E057B1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4ECECD42">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18F6A1B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6C00863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2E93E08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624C121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4D68B876">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4EC3016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42C0D89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2.本单位郑重声明，符合下列情形之一： </w:t>
      </w:r>
    </w:p>
    <w:p w14:paraId="5A9EC25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053D94B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5E8E962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5542149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5E4547B4">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27317728">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58DAAFA5">
      <w:pPr>
        <w:spacing w:line="360" w:lineRule="auto"/>
        <w:ind w:firstLine="4080" w:firstLineChars="17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708C1B18">
      <w:pPr>
        <w:spacing w:line="360" w:lineRule="auto"/>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四、授权书</w:t>
      </w:r>
    </w:p>
    <w:p w14:paraId="6999D03F">
      <w:pPr>
        <w:pStyle w:val="21"/>
        <w:snapToGrid w:val="0"/>
        <w:spacing w:line="360" w:lineRule="auto"/>
        <w:ind w:firstLine="480" w:firstLineChars="200"/>
        <w:jc w:val="left"/>
        <w:rPr>
          <w:rFonts w:hint="default" w:ascii="Times New Roman" w:hAnsi="Times New Roman" w:cs="Times New Roman"/>
          <w:color w:val="auto"/>
          <w:sz w:val="24"/>
          <w:szCs w:val="24"/>
          <w:highlight w:val="none"/>
        </w:rPr>
      </w:pPr>
    </w:p>
    <w:p w14:paraId="296E166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3CE9BB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01FA2E9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31FAA703">
      <w:pPr>
        <w:spacing w:line="360" w:lineRule="auto"/>
        <w:ind w:firstLine="435"/>
        <w:rPr>
          <w:rFonts w:hint="default" w:ascii="Times New Roman" w:hAnsi="Times New Roman" w:cs="Times New Roman"/>
          <w:color w:val="auto"/>
          <w:sz w:val="24"/>
          <w:szCs w:val="24"/>
          <w:highlight w:val="none"/>
        </w:rPr>
      </w:pPr>
    </w:p>
    <w:p w14:paraId="4D7C50B6">
      <w:pPr>
        <w:spacing w:line="360" w:lineRule="auto"/>
        <w:ind w:firstLine="435"/>
        <w:rPr>
          <w:rFonts w:hint="default" w:ascii="Times New Roman" w:hAnsi="Times New Roman" w:cs="Times New Roman"/>
          <w:color w:val="auto"/>
          <w:sz w:val="24"/>
          <w:szCs w:val="24"/>
          <w:highlight w:val="none"/>
        </w:rPr>
      </w:pPr>
    </w:p>
    <w:p w14:paraId="5A47A177">
      <w:pPr>
        <w:spacing w:line="360" w:lineRule="auto"/>
        <w:ind w:firstLine="435"/>
        <w:rPr>
          <w:rFonts w:hint="default" w:ascii="Times New Roman" w:hAnsi="Times New Roman" w:cs="Times New Roman"/>
          <w:color w:val="auto"/>
          <w:sz w:val="24"/>
          <w:szCs w:val="24"/>
          <w:highlight w:val="none"/>
        </w:rPr>
      </w:pPr>
    </w:p>
    <w:p w14:paraId="13C359A8">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1BA49EF5">
      <w:pPr>
        <w:spacing w:line="360" w:lineRule="auto"/>
        <w:ind w:firstLine="435"/>
        <w:rPr>
          <w:rFonts w:hint="default" w:ascii="Times New Roman" w:hAnsi="Times New Roman" w:cs="Times New Roman"/>
          <w:color w:val="auto"/>
          <w:sz w:val="24"/>
          <w:szCs w:val="24"/>
          <w:highlight w:val="none"/>
        </w:rPr>
      </w:pPr>
    </w:p>
    <w:p w14:paraId="59B91E93">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8CCC6B5">
      <w:pPr>
        <w:spacing w:line="360" w:lineRule="auto"/>
        <w:rPr>
          <w:rFonts w:hint="default" w:ascii="Times New Roman" w:hAnsi="Times New Roman" w:cs="Times New Roman"/>
          <w:color w:val="auto"/>
          <w:sz w:val="24"/>
          <w:szCs w:val="24"/>
          <w:highlight w:val="none"/>
        </w:rPr>
      </w:pPr>
    </w:p>
    <w:p w14:paraId="67AD7D0D">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DD8EA3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日      期：</w:t>
      </w:r>
      <w:r>
        <w:rPr>
          <w:rFonts w:hint="default" w:ascii="Times New Roman" w:hAnsi="Times New Roman" w:cs="Times New Roman"/>
          <w:b/>
          <w:bCs/>
          <w:color w:val="auto"/>
          <w:sz w:val="24"/>
          <w:szCs w:val="24"/>
          <w:highlight w:val="none"/>
          <w:u w:val="single"/>
        </w:rPr>
        <w:t xml:space="preserve">                    </w:t>
      </w:r>
    </w:p>
    <w:p w14:paraId="575C390E">
      <w:pPr>
        <w:spacing w:line="360" w:lineRule="auto"/>
        <w:ind w:firstLine="435"/>
        <w:rPr>
          <w:rFonts w:hint="default" w:ascii="Times New Roman" w:hAnsi="Times New Roman" w:cs="Times New Roman"/>
          <w:color w:val="auto"/>
          <w:sz w:val="24"/>
          <w:szCs w:val="24"/>
          <w:highlight w:val="none"/>
        </w:rPr>
      </w:pPr>
    </w:p>
    <w:p w14:paraId="500723A9">
      <w:pPr>
        <w:spacing w:line="360" w:lineRule="auto"/>
        <w:ind w:firstLine="435"/>
        <w:rPr>
          <w:rFonts w:hint="default" w:ascii="Times New Roman" w:hAnsi="Times New Roman" w:cs="Times New Roman"/>
          <w:color w:val="auto"/>
          <w:sz w:val="24"/>
          <w:szCs w:val="24"/>
          <w:highlight w:val="none"/>
        </w:rPr>
      </w:pPr>
    </w:p>
    <w:p w14:paraId="397DDACC">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9DDC96B">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4CBE4B52">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7A88AF4E">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196"/>
    <w:p w14:paraId="469636AD">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五、</w:t>
      </w:r>
      <w:r>
        <w:rPr>
          <w:rFonts w:hint="default" w:ascii="Times New Roman" w:hAnsi="Times New Roman" w:cs="Times New Roman"/>
          <w:b/>
          <w:color w:val="auto"/>
          <w:sz w:val="24"/>
          <w:highlight w:val="none"/>
        </w:rPr>
        <w:t>投标人详细报价</w:t>
      </w:r>
    </w:p>
    <w:p w14:paraId="73C078BD">
      <w:pPr>
        <w:pStyle w:val="2"/>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单位：元</w:t>
      </w:r>
    </w:p>
    <w:p w14:paraId="4F271C4A">
      <w:pPr>
        <w:spacing w:line="360" w:lineRule="auto"/>
        <w:jc w:val="center"/>
        <w:outlineLvl w:val="2"/>
        <w:rPr>
          <w:rFonts w:hint="default" w:ascii="Times New Roman" w:hAnsi="Times New Roman" w:cs="Times New Roman"/>
          <w:b/>
          <w:color w:val="auto"/>
          <w:sz w:val="24"/>
          <w:highlight w:val="none"/>
        </w:rPr>
      </w:pPr>
    </w:p>
    <w:tbl>
      <w:tblPr>
        <w:tblStyle w:val="40"/>
        <w:tblW w:w="9478" w:type="dxa"/>
        <w:tblInd w:w="-4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9"/>
        <w:gridCol w:w="1019"/>
        <w:gridCol w:w="604"/>
        <w:gridCol w:w="3929"/>
        <w:gridCol w:w="847"/>
        <w:gridCol w:w="846"/>
        <w:gridCol w:w="846"/>
        <w:gridCol w:w="768"/>
      </w:tblGrid>
      <w:tr w14:paraId="343B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blHeader/>
        </w:trPr>
        <w:tc>
          <w:tcPr>
            <w:tcW w:w="619" w:type="dxa"/>
            <w:tcBorders>
              <w:top w:val="single" w:color="000000" w:sz="4" w:space="0"/>
              <w:left w:val="single" w:color="000000" w:sz="4" w:space="0"/>
              <w:bottom w:val="single" w:color="000000" w:sz="4" w:space="0"/>
              <w:right w:val="single" w:color="000000" w:sz="4" w:space="0"/>
            </w:tcBorders>
            <w:noWrap/>
            <w:vAlign w:val="center"/>
          </w:tcPr>
          <w:p w14:paraId="08BCF211">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序号</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31297A47">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名称</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38841A51">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单位</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28CE5C6C">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规格参数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057EAA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数量</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A2BF71E">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单价</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69AE00C">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总价</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29E8912">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备注</w:t>
            </w:r>
          </w:p>
        </w:tc>
      </w:tr>
      <w:tr w14:paraId="387C6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864" w:type="dxa"/>
            <w:gridSpan w:val="6"/>
            <w:tcBorders>
              <w:top w:val="single" w:color="000000" w:sz="4" w:space="0"/>
              <w:left w:val="single" w:color="000000" w:sz="4" w:space="0"/>
              <w:bottom w:val="single" w:color="000000" w:sz="4" w:space="0"/>
              <w:right w:val="single" w:color="000000" w:sz="4" w:space="0"/>
            </w:tcBorders>
            <w:noWrap/>
            <w:vAlign w:val="center"/>
          </w:tcPr>
          <w:p w14:paraId="084542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一、活动物料（舞台区域）</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10DE2F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27C67A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r>
      <w:tr w14:paraId="53A5B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69BA65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019" w:type="dxa"/>
            <w:tcBorders>
              <w:top w:val="nil"/>
              <w:left w:val="nil"/>
              <w:bottom w:val="nil"/>
              <w:right w:val="nil"/>
            </w:tcBorders>
            <w:noWrap w:val="0"/>
            <w:vAlign w:val="center"/>
          </w:tcPr>
          <w:p w14:paraId="429FAD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铝合金插片舞台</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13CA5E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Style w:val="193"/>
                <w:rFonts w:hint="default" w:ascii="Times New Roman" w:hAnsi="Times New Roman" w:eastAsia="宋体" w:cs="Times New Roman"/>
                <w:color w:val="auto"/>
                <w:sz w:val="21"/>
                <w:szCs w:val="21"/>
                <w:highlight w:val="none"/>
                <w:lang w:val="en-US" w:eastAsia="zh-CN" w:bidi="ar"/>
              </w:rPr>
              <w:t>m</w:t>
            </w:r>
            <w:r>
              <w:rPr>
                <w:rStyle w:val="194"/>
                <w:rFonts w:hint="default" w:ascii="Times New Roman" w:hAnsi="Times New Roman" w:eastAsia="宋体" w:cs="Times New Roman"/>
                <w:color w:val="auto"/>
                <w:sz w:val="21"/>
                <w:szCs w:val="21"/>
                <w:highlight w:val="none"/>
                <w:lang w:val="en-US" w:eastAsia="zh-CN" w:bidi="ar"/>
              </w:rPr>
              <w:t>²</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6F44D02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舞台长宽高：12m*8m*0.6m,框架为铝合金材质，</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左右设双向宽台阶</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6A9AD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96</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5063C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35BE3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23A638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租赁使用</w:t>
            </w:r>
          </w:p>
        </w:tc>
      </w:tr>
      <w:tr w14:paraId="6F38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2"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785711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5A072C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高端舞美LED大屏</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21D20B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Style w:val="193"/>
                <w:rFonts w:hint="default" w:ascii="Times New Roman" w:hAnsi="Times New Roman" w:eastAsia="宋体" w:cs="Times New Roman"/>
                <w:color w:val="auto"/>
                <w:sz w:val="21"/>
                <w:szCs w:val="21"/>
                <w:highlight w:val="none"/>
                <w:lang w:val="en-US" w:eastAsia="zh-CN" w:bidi="ar"/>
              </w:rPr>
              <w:t>m</w:t>
            </w:r>
            <w:r>
              <w:rPr>
                <w:rStyle w:val="194"/>
                <w:rFonts w:hint="default" w:ascii="Times New Roman" w:hAnsi="Times New Roman" w:eastAsia="宋体" w:cs="Times New Roman"/>
                <w:color w:val="auto"/>
                <w:sz w:val="21"/>
                <w:szCs w:val="21"/>
                <w:highlight w:val="none"/>
                <w:lang w:val="en-US" w:eastAsia="zh-CN" w:bidi="ar"/>
              </w:rPr>
              <w:t>²</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3793BC1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1.led屏幕长高：12m*5m，户外高亮显示（亮度≥500cd/㎡），p2.5屏，视频播放能力：2K高清、4K超高清画面，防水防潮，费用包含安装，拆除。2.包含高清无缝拼接服务器 S3(一用一备）3.包含V8控台服务器。4.包含8个话筒及落地支架、电池</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2A673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60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CD6DB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3821A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4C8A82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租赁使用</w:t>
            </w:r>
          </w:p>
        </w:tc>
      </w:tr>
      <w:tr w14:paraId="6A06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2"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7813BA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D8D5D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钢铁雷亚架（LED大屏支撑）</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0D0E7B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根</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2E8C37A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材质：圆钢；立柱:长 2m，重 10.5kg，厚 3.25mm，Q235;斜拉:长 2.42m，重 7.5kg，厚 2.75mm，Q195材质;横杆:长 1.95m，重 6.5kg，厚 2.75mm，Q235材质。</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5FE08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450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60783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6268C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2B9CE6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租赁使用</w:t>
            </w:r>
          </w:p>
        </w:tc>
      </w:tr>
      <w:tr w14:paraId="1566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0E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44F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音响师劳务费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8D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人</w:t>
            </w:r>
          </w:p>
        </w:tc>
        <w:tc>
          <w:tcPr>
            <w:tcW w:w="3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75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专业音响师和助理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16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2CF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AAD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570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w:t>
            </w:r>
          </w:p>
        </w:tc>
      </w:tr>
      <w:tr w14:paraId="2DFA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764178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480C8A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候场帐篷</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580948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顶</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7E82D4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展开长宽尺寸：3m*4m，猛金金属钢架，防晒防水牛津布；便于拆卸；红色防雨布，包含安装，拆除</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9478A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687F1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7C071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243DB05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租赁使用</w:t>
            </w:r>
          </w:p>
        </w:tc>
      </w:tr>
      <w:tr w14:paraId="425A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3AA460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264FF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拉绒加厚舞台地毯</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6B31EB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Style w:val="193"/>
                <w:rFonts w:hint="default" w:ascii="Times New Roman" w:hAnsi="Times New Roman" w:eastAsia="宋体" w:cs="Times New Roman"/>
                <w:color w:val="auto"/>
                <w:sz w:val="21"/>
                <w:szCs w:val="21"/>
                <w:highlight w:val="none"/>
                <w:lang w:val="en-US" w:eastAsia="zh-CN" w:bidi="ar"/>
              </w:rPr>
              <w:t>m</w:t>
            </w:r>
            <w:r>
              <w:rPr>
                <w:rStyle w:val="194"/>
                <w:rFonts w:hint="default" w:ascii="Times New Roman" w:hAnsi="Times New Roman" w:eastAsia="宋体" w:cs="Times New Roman"/>
                <w:color w:val="auto"/>
                <w:sz w:val="21"/>
                <w:szCs w:val="21"/>
                <w:highlight w:val="none"/>
                <w:lang w:val="en-US" w:eastAsia="zh-CN" w:bidi="ar"/>
              </w:rPr>
              <w:t>²</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2B8A9C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红色拉绒加厚（厚度不低于5.5mm）地毯，尺寸：12米*8米</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285D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96</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750D7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E17B4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51EF23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D7F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0100AA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1DA8F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贵宾椅</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1E2952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6328C5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框架结构，材质为25方梅花管，抛光烤漆，</w:t>
            </w:r>
          </w:p>
          <w:p w14:paraId="217B1E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海绵坐垫贵宾椅，红白椅套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72769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500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C651F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C6093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77D983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租赁使用</w:t>
            </w:r>
          </w:p>
        </w:tc>
      </w:tr>
      <w:tr w14:paraId="1A31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1410BE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1CDE8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会议桌</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147DD3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张</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53EF73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多层板封面，黑色防撞封边条封边；烤漆钢管可折叠金属腿；</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尺寸：1.8m*0.45m*0.75m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DBAE5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C65E2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CC7B7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6737C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租赁使用</w:t>
            </w:r>
          </w:p>
        </w:tc>
      </w:tr>
      <w:tr w14:paraId="3868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204097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1E088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会议桌桌布</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4695C9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Style w:val="193"/>
                <w:rFonts w:hint="default" w:ascii="Times New Roman" w:hAnsi="Times New Roman" w:eastAsia="宋体" w:cs="Times New Roman"/>
                <w:color w:val="auto"/>
                <w:sz w:val="21"/>
                <w:szCs w:val="21"/>
                <w:highlight w:val="none"/>
                <w:lang w:val="en-US" w:eastAsia="zh-CN" w:bidi="ar"/>
              </w:rPr>
              <w:t>m</w:t>
            </w:r>
            <w:r>
              <w:rPr>
                <w:rStyle w:val="194"/>
                <w:rFonts w:hint="default" w:ascii="Times New Roman" w:hAnsi="Times New Roman" w:eastAsia="宋体" w:cs="Times New Roman"/>
                <w:color w:val="auto"/>
                <w:sz w:val="21"/>
                <w:szCs w:val="21"/>
                <w:highlight w:val="none"/>
                <w:lang w:val="en-US" w:eastAsia="zh-CN" w:bidi="ar"/>
              </w:rPr>
              <w:t>²</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2A09C0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尺寸40m*2.5m，红色丝绒材质，租赁使用</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5DF4E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60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B9560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9B53A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3BE85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租赁使用</w:t>
            </w:r>
          </w:p>
        </w:tc>
      </w:tr>
      <w:tr w14:paraId="7C74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08748D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747602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靠背贴</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068203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张</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35621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黑胶易撕无残胶车贴，画面定制</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尺寸：20cm*30cm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1EE1C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500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1FBEE6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541A4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B8D80D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544A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404399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5B679A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铜牌（含字“包河工匠学院”）+花</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5D1719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361B4A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不锈钢铜牌腐蚀字工艺，铜牌厚度0.7mm,一体成型，加红色绸布拉花（4人使用），尺寸：40*60cm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3E635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3062F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59FEA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50B1DDA0">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A41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11A0E5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0DA1DE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定位地贴</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68C68B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张</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5F835A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黑胶车贴制作（数字：1-20）</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尺寸：10cm*10cm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2FDA7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11C4BD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E61C5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45ED756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040B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2327ED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365DDD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PVC板数控雕刻切割制作</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2943F2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Style w:val="193"/>
                <w:rFonts w:hint="default" w:ascii="Times New Roman" w:hAnsi="Times New Roman" w:eastAsia="宋体" w:cs="Times New Roman"/>
                <w:color w:val="auto"/>
                <w:sz w:val="21"/>
                <w:szCs w:val="21"/>
                <w:highlight w:val="none"/>
                <w:lang w:val="en-US" w:eastAsia="zh-CN" w:bidi="ar"/>
              </w:rPr>
              <w:t>m</w:t>
            </w:r>
            <w:r>
              <w:rPr>
                <w:rStyle w:val="194"/>
                <w:rFonts w:hint="default" w:ascii="Times New Roman" w:hAnsi="Times New Roman" w:eastAsia="宋体" w:cs="Times New Roman"/>
                <w:color w:val="auto"/>
                <w:sz w:val="21"/>
                <w:szCs w:val="21"/>
                <w:highlight w:val="none"/>
                <w:lang w:val="en-US" w:eastAsia="zh-CN" w:bidi="ar"/>
              </w:rPr>
              <w:t>²</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0AA9C0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舞台前斜面字“中国梦 劳动美”</w:t>
            </w:r>
            <w:r>
              <w:rPr>
                <w:rFonts w:hint="eastAsia" w:ascii="Times New Roman" w:hAnsi="Times New Roman" w:eastAsia="宋体" w:cs="Times New Roman"/>
                <w:i w:val="0"/>
                <w:iCs w:val="0"/>
                <w:color w:val="auto"/>
                <w:kern w:val="0"/>
                <w:sz w:val="21"/>
                <w:szCs w:val="21"/>
                <w:highlight w:val="none"/>
                <w:u w:val="none"/>
                <w:lang w:val="en-US" w:eastAsia="zh-CN" w:bidi="ar"/>
              </w:rPr>
              <w:t>字样</w:t>
            </w:r>
            <w:r>
              <w:rPr>
                <w:rFonts w:hint="default" w:ascii="Times New Roman" w:hAnsi="Times New Roman" w:eastAsia="宋体" w:cs="Times New Roman"/>
                <w:i w:val="0"/>
                <w:iCs w:val="0"/>
                <w:color w:val="auto"/>
                <w:kern w:val="0"/>
                <w:sz w:val="21"/>
                <w:szCs w:val="21"/>
                <w:highlight w:val="none"/>
                <w:u w:val="none"/>
                <w:lang w:val="en-US" w:eastAsia="zh-CN" w:bidi="ar"/>
              </w:rPr>
              <w:t>，8mm厚度，PVC板，UV雕刻</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130D1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EB49D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1098C0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E5F686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546DF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2B833F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4EE19B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定制PVC高端证件牌</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6E955B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7E3F36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ABS材质外壳，10cm*7cm；内容定制，带挂绳</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16CB3F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40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19B6B4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349F1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6B15AEB9">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39D5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6C7995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131557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话筒贴</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0CF172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张</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1483FE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黑胶车贴裱KT板材质，定制画面</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尺寸：10*10cm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33A67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6B652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FCA0E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72D192F0">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3577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52CF37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023D55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主持手卡</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50ED63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张</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4E3D33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300克硬质卡纸，印制主持词，定制画面</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尺寸：15*5cm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DBA31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1C61ED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95642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951484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2CDD3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2B0232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476F1C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邀请函</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0D4824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6A7619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彩石超白特种纸220g，定制画面</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尺寸：210*297cm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15CBA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3DFF7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ABE66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752425D9">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045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3E6F7B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18</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317CDA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氛围布置（时光创客空间）</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6291E0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平</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780A55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8mm厚度，PVC板，UV雕刻，6m*2.5m，画面定制，上墙安装</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FD415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B1F1B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18C34F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71C52A7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21F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13C903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19</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58995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氛围布置（艺术演练室）</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32CF75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平</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0E752D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8mm厚度，PVC板，UV雕刻，8m*2.5m，画面定制，上墙安装</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09484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1E2688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C0FC5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66B5758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44D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4B0D59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49A2B9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氛围布置（国学课堂）</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3E0A51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平</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0BF8E4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8mm厚度，PVC板，UV雕刻，8m*2.5m，画面定制，上墙安装</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1F466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7270B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0D83C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05B3A84">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C04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864" w:type="dxa"/>
            <w:gridSpan w:val="6"/>
            <w:tcBorders>
              <w:top w:val="single" w:color="000000" w:sz="4" w:space="0"/>
              <w:left w:val="single" w:color="000000" w:sz="4" w:space="0"/>
              <w:bottom w:val="single" w:color="000000" w:sz="4" w:space="0"/>
              <w:right w:val="single" w:color="000000" w:sz="4" w:space="0"/>
            </w:tcBorders>
            <w:noWrap/>
            <w:vAlign w:val="center"/>
          </w:tcPr>
          <w:p w14:paraId="6995F6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二、开馆、国庆绿植花景摆设</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9D39E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0EA46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r>
      <w:tr w14:paraId="3CAFB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0AB14B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1B2F9D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一品红</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12DC36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472C56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高40-45cm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2859D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50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1C1F0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yellow"/>
                <w:u w:val="none"/>
                <w:lang w:val="en-US" w:eastAsia="zh-CN"/>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93C2F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yellow"/>
                <w:u w:val="none"/>
                <w:lang w:val="en-US" w:eastAsia="zh-CN"/>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C67DA1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22766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45FBA4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53FDD5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变叶木</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4ADB78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6B089A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高30-40cm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3CF4A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60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2CA5D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yellow"/>
                <w:u w:val="none"/>
                <w:lang w:val="en-US" w:eastAsia="zh-CN"/>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184010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yellow"/>
                <w:u w:val="none"/>
                <w:lang w:val="en-US" w:eastAsia="zh-CN"/>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7AB0AF53">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3876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26C5ED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4DD15B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三角梅</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68361B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1C10DB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高40-60cm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D4247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60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1AF913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FAF31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ABA758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180A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5F08B3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0E72DB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万年青</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36F65D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48172D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高35-50cm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B9E58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5</w:t>
            </w: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5DE4E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77572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43870AA9">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E5E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40D9CD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037BB4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散尾葵</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258FF5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08E816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高160-180cm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1A3FDD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40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FDF95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13016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782CAFF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38E7C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0063AD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776C6C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铁树</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395DB9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04A7E9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高100-130cm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1D424D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40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9230F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AA024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AC53510">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7102C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3FE78E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7D592B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非洲茉莉</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5C5BBB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057A7F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高40-60cm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7D2FD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40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9500F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EF98D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6A0B794D">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7ECA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1A94F7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710719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袖珍椰</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54C912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629988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高30-40cm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43BAB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8</w:t>
            </w: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C914C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5D788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E585A8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16C78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731E24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A9D58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孔雀草</w:t>
            </w:r>
          </w:p>
          <w:p w14:paraId="326189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（橙、黄</w:t>
            </w:r>
            <w:r>
              <w:rPr>
                <w:rFonts w:hint="eastAsia" w:ascii="Times New Roman" w:hAnsi="Times New Roman" w:eastAsia="宋体" w:cs="Times New Roman"/>
                <w:i w:val="0"/>
                <w:iCs w:val="0"/>
                <w:color w:val="auto"/>
                <w:kern w:val="0"/>
                <w:sz w:val="21"/>
                <w:szCs w:val="21"/>
                <w:highlight w:val="none"/>
                <w:u w:val="none"/>
                <w:lang w:val="en-US" w:eastAsia="zh-CN" w:bidi="ar"/>
              </w:rPr>
              <w:t>搭配</w:t>
            </w: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14F866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729FC4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高30cm-40cm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0BA54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60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F4DE6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20460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2ADF9D3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19380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0ECE70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A206F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一串红</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08F7BA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76AB1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高20cm-30cm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1F71D1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AC2BA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50D56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33837BE9">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792D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70CBA1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66B06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鸡冠花</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0EC87B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301B3B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高10cm-20cm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03E03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60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62E1D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44972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3E7C70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3C4BF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04E6A4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0F6CB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三角梅花</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6D1092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盆</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517E16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高80-100cm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A7970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8B6B8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19037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3B5683B1">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8751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0720C4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3ADEBA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白色栅栏</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3CA52A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米</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1F4971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硬塑料pvc，长50cm，板厚≥13mm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5CDA5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02E49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70CED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BCCC83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072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2"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598BC6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5928E8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背景板</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（庆祝新中国成立75周年、欢度国庆）</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6DBA2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项</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14F7FBE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画面尺寸：2.2m*1.2m  PVC UV画面（包含设计）和方管架</w:t>
            </w:r>
          </w:p>
        </w:tc>
        <w:tc>
          <w:tcPr>
            <w:tcW w:w="847" w:type="dxa"/>
            <w:tcBorders>
              <w:top w:val="nil"/>
              <w:left w:val="nil"/>
              <w:bottom w:val="nil"/>
              <w:right w:val="nil"/>
            </w:tcBorders>
            <w:noWrap/>
            <w:vAlign w:val="center"/>
          </w:tcPr>
          <w:p w14:paraId="0990DB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16C9F3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E1807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3C2528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742E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864" w:type="dxa"/>
            <w:gridSpan w:val="6"/>
            <w:tcBorders>
              <w:top w:val="single" w:color="000000" w:sz="4" w:space="0"/>
              <w:left w:val="single" w:color="000000" w:sz="4" w:space="0"/>
              <w:bottom w:val="single" w:color="000000" w:sz="4" w:space="0"/>
              <w:right w:val="single" w:color="000000" w:sz="4" w:space="0"/>
            </w:tcBorders>
            <w:noWrap/>
            <w:vAlign w:val="center"/>
          </w:tcPr>
          <w:p w14:paraId="2C78F0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三、媒体宣传</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A8E42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ADD06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r>
      <w:tr w14:paraId="33F9C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03369A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3DA32B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摄影师劳务费</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36A232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人</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4435AB2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专业摄影师2名；自带专业设备；提供现场照片数量不少于</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200 张</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1D0FC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EA5F4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C7E4A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6862A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w:t>
            </w:r>
          </w:p>
        </w:tc>
      </w:tr>
      <w:tr w14:paraId="17596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3F95C3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154F5F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摄像师劳务费</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35962B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人</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7E5C54D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专业摄像师2名，自带专业设备，需要无人机航拍</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53406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27A6A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622DF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56C97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w:t>
            </w:r>
          </w:p>
        </w:tc>
      </w:tr>
      <w:tr w14:paraId="2F3F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3199B2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3</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538486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活动视频</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3D3FFD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项</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5A263ED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1.多机位全程跟拍、剪辑、配音、字幕，4K画质，成品视频3-5分钟；</w:t>
            </w:r>
          </w:p>
          <w:p w14:paraId="24BF77E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2.开馆仪式手印启动视频（手印根据领导人数具体确定）</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0BB10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CD369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8F2DE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5CF0E1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w:t>
            </w:r>
          </w:p>
        </w:tc>
      </w:tr>
      <w:tr w14:paraId="00FA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3B6F1C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4</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2FEEAD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媒体宣传费</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3B3965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项</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425ABA3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请不少于5家新闻媒体到现场进行宣传报道，其中，省级媒体不少于1家，市级媒体不少于3家；报纸、电视宣传不少于3篇，网络宣传不少于5篇。</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8013E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EA416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164A8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603A59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w:t>
            </w:r>
          </w:p>
        </w:tc>
      </w:tr>
      <w:tr w14:paraId="5CC5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864" w:type="dxa"/>
            <w:gridSpan w:val="6"/>
            <w:tcBorders>
              <w:top w:val="single" w:color="000000" w:sz="4" w:space="0"/>
              <w:left w:val="single" w:color="000000" w:sz="4" w:space="0"/>
              <w:bottom w:val="single" w:color="000000" w:sz="4" w:space="0"/>
              <w:right w:val="single" w:color="000000" w:sz="4" w:space="0"/>
            </w:tcBorders>
            <w:noWrap/>
            <w:vAlign w:val="center"/>
          </w:tcPr>
          <w:p w14:paraId="5D7999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四、活动保险</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21ED2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76DE38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r>
      <w:tr w14:paraId="4D4E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2"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06E1F8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59DD75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团体意外险</w:t>
            </w:r>
          </w:p>
          <w:p w14:paraId="4B4813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（不记名）</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090F1D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项</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07B0375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保险覆盖人群：合肥市包河工人文化宫开馆仪式参加人员（约合1000人）                                                         保险时间：</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2024年9月29日</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方案：累计赔偿限额不低于500万，每次事故赔偿限额不低于100万，每人赔偿限额不低于50万，每人医疗不低于2万，财产损失不低于10000元</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168911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57E17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3D06B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6000B3D3">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w:t>
            </w:r>
          </w:p>
        </w:tc>
      </w:tr>
      <w:tr w14:paraId="240D3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864" w:type="dxa"/>
            <w:gridSpan w:val="6"/>
            <w:tcBorders>
              <w:top w:val="single" w:color="000000" w:sz="4" w:space="0"/>
              <w:left w:val="single" w:color="000000" w:sz="4" w:space="0"/>
              <w:bottom w:val="single" w:color="000000" w:sz="4" w:space="0"/>
              <w:right w:val="single" w:color="000000" w:sz="4" w:space="0"/>
            </w:tcBorders>
            <w:noWrap w:val="0"/>
            <w:vAlign w:val="center"/>
          </w:tcPr>
          <w:p w14:paraId="3BA3B7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五、医疗及应急能力</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2CCE2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46EE8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r>
      <w:tr w14:paraId="4EB11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2F3A64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4CA6F9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应急医疗保障</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72F307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项</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2EC03B2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开馆仪式活动期间，应至少配备2名医务人员（含医疗急救药品，如药品外伤类、防暑降温类、急救类），一台救护车，配备相关急救药品。</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46356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EC04B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31744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5DCEF4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w:t>
            </w:r>
          </w:p>
        </w:tc>
      </w:tr>
      <w:tr w14:paraId="09CC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864" w:type="dxa"/>
            <w:gridSpan w:val="6"/>
            <w:tcBorders>
              <w:top w:val="single" w:color="000000" w:sz="4" w:space="0"/>
              <w:left w:val="single" w:color="000000" w:sz="4" w:space="0"/>
              <w:bottom w:val="single" w:color="000000" w:sz="4" w:space="0"/>
              <w:right w:val="single" w:color="000000" w:sz="4" w:space="0"/>
            </w:tcBorders>
            <w:noWrap/>
            <w:vAlign w:val="center"/>
          </w:tcPr>
          <w:p w14:paraId="1E02CB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六、其他</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18565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6B8024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r>
      <w:tr w14:paraId="629B8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5C89F4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9CCA2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手持小红旗（国旗）</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18790B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4468113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ABS杆，8号小红旗</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A9761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ascii="Times New Roman" w:hAnsi="Times New Roman" w:eastAsia="宋体" w:cs="Times New Roman"/>
                <w:i w:val="0"/>
                <w:iCs w:val="0"/>
                <w:color w:val="auto"/>
                <w:kern w:val="0"/>
                <w:sz w:val="21"/>
                <w:szCs w:val="21"/>
                <w:highlight w:val="none"/>
                <w:u w:val="none"/>
                <w:lang w:val="en-US" w:eastAsia="zh-CN" w:bidi="ar"/>
              </w:rPr>
              <w:t>2</w:t>
            </w:r>
            <w:r>
              <w:rPr>
                <w:rFonts w:hint="default" w:ascii="Times New Roman" w:hAnsi="Times New Roman" w:eastAsia="宋体" w:cs="Times New Roman"/>
                <w:i w:val="0"/>
                <w:iCs w:val="0"/>
                <w:color w:val="auto"/>
                <w:kern w:val="0"/>
                <w:sz w:val="21"/>
                <w:szCs w:val="21"/>
                <w:highlight w:val="none"/>
                <w:u w:val="none"/>
                <w:lang w:val="en-US" w:eastAsia="zh-CN" w:bidi="ar"/>
              </w:rPr>
              <w:t>00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605F7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367E2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41A93E3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16F95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156D86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121150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饮用水</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4D1D60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瓶</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52A427F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矿泉水，每瓶不少于350ml</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E7DE3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1200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C33AC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8762F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4680F7F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099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0C6BFD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3</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0EF6B2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志愿者服装</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60939B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件</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5DFD35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定制包河工人文化宫LOGO服装，红色马甲</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123F37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97EFB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CAF93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2A99D4A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F8A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7AA17F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0F3053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篮球馆背景墙</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2494C3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05626A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10mm厚度PVC覆水晶膜，雕刻工艺制作，含安装</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3ED8B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3.96</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A802D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05E59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F85FE64">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1395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624A34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5</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4B8763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篮球馆前台标识</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36FFC7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m2</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608CA0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8mm厚度亚克力，雕刻抛光工艺制作，含安装</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FD52E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2.67</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164F8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FDAD5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23E8DA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4846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199E64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6</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C542E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乒乓球馆背景墙</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62334E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m2</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31A1CA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10mm厚度PVC覆水晶膜，雕刻工艺制作，含安装</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A028A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7.5</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E9E22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F716F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4BEDF34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2B41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06D382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7</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16CD84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乒乓球馆前台标识</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543BFC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m2</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3FCD97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8mm厚度亚克力，雕刻抛光工艺制作，含安装</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1C04E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1.79</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E093B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FCD77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29FA151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0C74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59C677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8</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04ECE6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羽毛球馆前台标识</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395705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m2</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216AE4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8mm厚度亚克力，雕刻抛光工艺制作，含安装</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EC01D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2.67</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7BC35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09E69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0FAEFF1">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5D9D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0B4952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9</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77C61D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羽毛球馆玻璃膜</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33FE18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m2</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231A48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超透膜，彩白彩工艺，UV印刷</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73C33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3.6</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64DDC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4F4E3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4DB96929">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3F00B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4FB0CC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10</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294EE3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乒乓球室管理规定</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69B9B6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155079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8mm厚度亚克力，UV雕刻抛光工艺制作，含安装,60*90cm</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96399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3C78D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86A4F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6A44A55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1246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7EE36B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11</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4CAC63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实木亚克力立牌</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40CA50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2491E7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实木底座，亚克力夹板，A5规格</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9F0DB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02CBC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23F6B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073A40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2C55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38892A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12</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4C182A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琴谱架子</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0ACDDA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套</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646C2A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面板尺寸50*36厘米，3.5KG，可调高度，所有乐器通用，铁、工程塑料制作</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BE5B2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BF2F6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C3039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563ABB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156D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45895C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13</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419024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艺术地毯</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48D6B5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套</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4B7700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轻奢风格，规格2.33*2.95米，定制尺寸，高密度水晶绒</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03A5A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3FF5C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568CA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4E65567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EE4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0C7E14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14</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053C3C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冰箱</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1C872E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10BA03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冷藏室40L，冷冻室18L，耗电1级，双门小冰箱。</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D94AE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F778A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51C0A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5AB2BEE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0B502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667B25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15</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4C8755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奶瓶消毒器</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3D90B1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545C80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24/72H抑菌，无汞UV紫外线灯珠，22L容量，消毒、烘干、食品级内胆</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64999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BEAE7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C8713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4E5CB0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EC5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4333A1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16</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5C94FF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围栏屏风</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0C3424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725EF2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每个150*40厘米，上下镂空，乳白色，竹编工艺</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3FED2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50F1B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8581E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7988090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3EFF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7685C5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17</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EFE9C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悬挂提示牌</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720600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1327E0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6*20厘米，3mm亚克力制作工艺，异形悬挂式</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C4686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579DB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9288D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5D1B5EA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7D779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5CB4D8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18</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24B857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温馨提示牌</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4822D1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 xml:space="preserve">个 </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18B957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40*60厘米，5mmPVC材质，UV制作工艺</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E0B59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3</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ED6C5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A6C28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260A03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C6F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55D213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19</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3E9160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乐器介绍海报</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4893F3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张</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1DB509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40*60厘米，软质pp材质，UV制作工艺，带背胶</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C500A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E41F9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1B657A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A7061A0">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5D065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778450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20</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55EADD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爱国主义竹编</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503651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套</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568ABC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22*22*3cm,非遗竹编工艺相框，配件：相框、竹编、胶带</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BC958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1755B3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FDEC9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8400F9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1641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75FE0C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21</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7C8B65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画框裱画</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4C4B82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项</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4E336F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实木40*25cm画框，精裱国画，共10个</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0A41F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9AC0D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AF413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694948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010B7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10A6A1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22</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0E8EB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国粹艺术摆件</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54368A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项</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518CEF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10寸皮影画含画框，10个，25*26厘米剪纸画和画框20个</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B1F07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3F65B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8626B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663A8D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7A76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569FAF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23</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1F402D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表演区地垫</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4CC9A6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7019C7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480*240厘米地垫，彩色，防滑、防潮、隔音，混纺工艺，机织</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DEFE2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F7B8C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DCFC1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51BAB3C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1FDF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3406A6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24</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054EB1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书法桌</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2BDBDC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套</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02698C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120*50厘米实木书法桌，每桌配2把实木书法凳</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63F29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81E47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90CF9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6512B45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50BA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0304FB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25</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745668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圆桌</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2E9934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套</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72F10B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实木圆桌，60*60厘米，每套配6个圆凳</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217AF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A0998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D7F5D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304DB5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1255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251677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26</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10D7C5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新中式古典假书</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232738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套</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3814E1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大度16K,精装硬壳子，共计200本，古典中华文化风格</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0110B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48BE5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15ED94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590AD2E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28E2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3AE74B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27</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063CCB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亚克力折页架子</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7BCCFE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个</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08715D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3mm亚克力雕刻弯折制作，A4规格，2层</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3D6FC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2E5A8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5153F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E6018B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036F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59553F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28</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4F180B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国旗悬挂</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359DEE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套</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5378DF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每套含2面5号国旗，国旗缝制杆套，定制不锈钢上下拉杆，户外安装和拆卸</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F792A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108</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3492E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0F5E6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CACFF8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r w14:paraId="6D49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4B381D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29</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288876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时光隧道布置</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5BC225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项</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224387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内直径4米，外直径5.5m半圆弧，异形，现场4mm铝塑板打底找平，外层铺设定制车贴，20-30厘米亚克力字立体字7个，灰色玻璃胶收缝。</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06520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FDB68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EFEF8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2E3E43E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购买使用</w:t>
            </w:r>
          </w:p>
        </w:tc>
      </w:tr>
    </w:tbl>
    <w:p w14:paraId="2E53CD57">
      <w:pPr>
        <w:pStyle w:val="2"/>
        <w:rPr>
          <w:rFonts w:hint="default"/>
        </w:rPr>
        <w:sectPr>
          <w:headerReference r:id="rId8" w:type="default"/>
          <w:footerReference r:id="rId9" w:type="default"/>
          <w:pgSz w:w="11906" w:h="16838"/>
          <w:pgMar w:top="1440" w:right="1800" w:bottom="1440" w:left="1800" w:header="851" w:footer="992" w:gutter="0"/>
          <w:cols w:space="720" w:num="1"/>
          <w:docGrid w:type="lines" w:linePitch="312" w:charSpace="0"/>
        </w:sectPr>
      </w:pPr>
    </w:p>
    <w:p w14:paraId="7ECB7EDA">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六</w:t>
      </w:r>
      <w:r>
        <w:rPr>
          <w:rFonts w:hint="default" w:ascii="Times New Roman" w:hAnsi="Times New Roman" w:cs="Times New Roman"/>
          <w:b/>
          <w:color w:val="auto"/>
          <w:sz w:val="24"/>
          <w:highlight w:val="none"/>
        </w:rPr>
        <w:t>、其他相关证明材料</w:t>
      </w:r>
    </w:p>
    <w:p w14:paraId="128C4C15">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099D8E51">
      <w:pPr>
        <w:spacing w:line="360" w:lineRule="auto"/>
        <w:ind w:firstLine="435"/>
        <w:rPr>
          <w:rFonts w:hint="default" w:ascii="Times New Roman" w:hAnsi="Times New Roman" w:cs="Times New Roman"/>
          <w:color w:val="auto"/>
          <w:sz w:val="24"/>
          <w:highlight w:val="none"/>
        </w:rPr>
      </w:pPr>
    </w:p>
    <w:p w14:paraId="4FD08726">
      <w:pPr>
        <w:pStyle w:val="2"/>
        <w:rPr>
          <w:rFonts w:hint="default" w:ascii="Times New Roman" w:hAnsi="Times New Roman" w:cs="Times New Roman"/>
          <w:color w:val="auto"/>
          <w:sz w:val="24"/>
          <w:highlight w:val="none"/>
        </w:rPr>
      </w:pPr>
    </w:p>
    <w:p w14:paraId="126EBA1F">
      <w:pPr>
        <w:rPr>
          <w:rFonts w:hint="default" w:ascii="Times New Roman" w:hAnsi="Times New Roman" w:cs="Times New Roman"/>
          <w:color w:val="auto"/>
          <w:sz w:val="24"/>
          <w:highlight w:val="none"/>
        </w:rPr>
      </w:pPr>
    </w:p>
    <w:p w14:paraId="7A0D43E4">
      <w:pPr>
        <w:pStyle w:val="2"/>
        <w:rPr>
          <w:rFonts w:hint="default" w:ascii="Times New Roman" w:hAnsi="Times New Roman" w:cs="Times New Roman"/>
          <w:color w:val="auto"/>
          <w:sz w:val="24"/>
          <w:highlight w:val="none"/>
        </w:rPr>
      </w:pPr>
    </w:p>
    <w:p w14:paraId="131DC3FB">
      <w:pPr>
        <w:rPr>
          <w:rFonts w:hint="default" w:ascii="Times New Roman" w:hAnsi="Times New Roman" w:cs="Times New Roman"/>
          <w:color w:val="auto"/>
          <w:sz w:val="24"/>
          <w:highlight w:val="none"/>
        </w:rPr>
      </w:pPr>
    </w:p>
    <w:p w14:paraId="4380DC92">
      <w:pPr>
        <w:numPr>
          <w:ilvl w:val="0"/>
          <w:numId w:val="2"/>
        </w:num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投标人认为需提供的其他资料</w:t>
      </w:r>
    </w:p>
    <w:p w14:paraId="316C841E">
      <w:pPr>
        <w:jc w:val="center"/>
        <w:rPr>
          <w:rFonts w:hint="default" w:ascii="Times New Roman" w:hAnsi="Times New Roman" w:eastAsia="宋体" w:cs="Times New Roman"/>
          <w:color w:val="auto"/>
          <w:sz w:val="32"/>
          <w:szCs w:val="28"/>
          <w:highlight w:val="none"/>
          <w:lang w:val="en-US" w:eastAsia="zh-CN"/>
        </w:rPr>
      </w:pPr>
      <w:r>
        <w:rPr>
          <w:rFonts w:hint="default" w:ascii="Times New Roman" w:hAnsi="Times New Roman" w:cs="Times New Roman"/>
          <w:color w:val="auto"/>
          <w:sz w:val="32"/>
          <w:szCs w:val="28"/>
          <w:highlight w:val="none"/>
          <w:lang w:val="en-US" w:eastAsia="zh-CN"/>
        </w:rPr>
        <w:t>（格式自拟）</w:t>
      </w:r>
    </w:p>
    <w:sectPr>
      <w:headerReference r:id="rId10" w:type="default"/>
      <w:footerReference r:id="rId11"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B71A6FF-49F5-485A-BE9E-7E04D0F4E9AD}"/>
  </w:font>
  <w:font w:name="黑体">
    <w:panose1 w:val="02010609060101010101"/>
    <w:charset w:val="86"/>
    <w:family w:val="auto"/>
    <w:pitch w:val="default"/>
    <w:sig w:usb0="800002BF" w:usb1="38CF7CFA" w:usb2="00000016" w:usb3="00000000" w:csb0="00040001" w:csb1="00000000"/>
    <w:embedRegular r:id="rId2" w:fontKey="{BED3C264-043A-4C84-AD91-A127A90279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1995E656-442F-4F56-AFBD-4D16D42661C4}"/>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1E9DC38A-7D8F-4336-AD5B-EF4B1D3E2C5E}"/>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6"/>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6"/>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E2745">
    <w:pPr>
      <w:pStyle w:val="26"/>
      <w:jc w:val="both"/>
      <w:rPr>
        <w:rFonts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3796">
    <w:pPr>
      <w:pStyle w:val="26"/>
      <w:rPr>
        <w:rFonts w:ascii="宋体" w:hAnsi="宋体"/>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6BE9">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19EB">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abstractNum w:abstractNumId="1">
    <w:nsid w:val="34082E79"/>
    <w:multiLevelType w:val="singleLevel"/>
    <w:tmpl w:val="34082E79"/>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lYTQxN2I4YWExYWM0MzgyOGM1YmViMTZhN2U2YWE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7D06E5"/>
    <w:rsid w:val="02AE7397"/>
    <w:rsid w:val="02DB6B5E"/>
    <w:rsid w:val="02EC1FFF"/>
    <w:rsid w:val="02F63A2F"/>
    <w:rsid w:val="03100052"/>
    <w:rsid w:val="031054AA"/>
    <w:rsid w:val="032A2860"/>
    <w:rsid w:val="034A60F0"/>
    <w:rsid w:val="03F762AA"/>
    <w:rsid w:val="03FA518C"/>
    <w:rsid w:val="0404043D"/>
    <w:rsid w:val="040E529A"/>
    <w:rsid w:val="042C0433"/>
    <w:rsid w:val="0430275A"/>
    <w:rsid w:val="044C38AB"/>
    <w:rsid w:val="045972F0"/>
    <w:rsid w:val="045B0C31"/>
    <w:rsid w:val="04714C7F"/>
    <w:rsid w:val="04905CE9"/>
    <w:rsid w:val="04B073F7"/>
    <w:rsid w:val="04C866EB"/>
    <w:rsid w:val="04DB2CAD"/>
    <w:rsid w:val="04F5119C"/>
    <w:rsid w:val="04FA68C4"/>
    <w:rsid w:val="05006369"/>
    <w:rsid w:val="0500742E"/>
    <w:rsid w:val="050F05C1"/>
    <w:rsid w:val="05194546"/>
    <w:rsid w:val="0524576E"/>
    <w:rsid w:val="057D0F55"/>
    <w:rsid w:val="057D520D"/>
    <w:rsid w:val="058A03B9"/>
    <w:rsid w:val="058E754E"/>
    <w:rsid w:val="05A05B06"/>
    <w:rsid w:val="05AC08F7"/>
    <w:rsid w:val="05CA5B9D"/>
    <w:rsid w:val="05CB3411"/>
    <w:rsid w:val="05D30528"/>
    <w:rsid w:val="05D4629F"/>
    <w:rsid w:val="05ED6429"/>
    <w:rsid w:val="05F872A7"/>
    <w:rsid w:val="066F6244"/>
    <w:rsid w:val="06704764"/>
    <w:rsid w:val="067F61EA"/>
    <w:rsid w:val="068C0D46"/>
    <w:rsid w:val="069D2BE0"/>
    <w:rsid w:val="06AE5768"/>
    <w:rsid w:val="06B86512"/>
    <w:rsid w:val="06C5217B"/>
    <w:rsid w:val="06F3181D"/>
    <w:rsid w:val="0700034F"/>
    <w:rsid w:val="07171DAE"/>
    <w:rsid w:val="071874D5"/>
    <w:rsid w:val="071F7685"/>
    <w:rsid w:val="0729785D"/>
    <w:rsid w:val="073A3E6D"/>
    <w:rsid w:val="07534192"/>
    <w:rsid w:val="075524D7"/>
    <w:rsid w:val="07924A9B"/>
    <w:rsid w:val="07971970"/>
    <w:rsid w:val="07B45450"/>
    <w:rsid w:val="07B87556"/>
    <w:rsid w:val="07F33DC6"/>
    <w:rsid w:val="085F62D4"/>
    <w:rsid w:val="08935065"/>
    <w:rsid w:val="08B50556"/>
    <w:rsid w:val="08D12F8B"/>
    <w:rsid w:val="08E96A5C"/>
    <w:rsid w:val="0909558F"/>
    <w:rsid w:val="0966277A"/>
    <w:rsid w:val="096B4801"/>
    <w:rsid w:val="096B7D90"/>
    <w:rsid w:val="096D0170"/>
    <w:rsid w:val="09750C0F"/>
    <w:rsid w:val="097D251D"/>
    <w:rsid w:val="09AB4631"/>
    <w:rsid w:val="09B050CE"/>
    <w:rsid w:val="09BC4A7F"/>
    <w:rsid w:val="09E3135D"/>
    <w:rsid w:val="09F06C55"/>
    <w:rsid w:val="0A05319E"/>
    <w:rsid w:val="0A314B36"/>
    <w:rsid w:val="0A382368"/>
    <w:rsid w:val="0A481E7F"/>
    <w:rsid w:val="0A8101C3"/>
    <w:rsid w:val="0A913826"/>
    <w:rsid w:val="0AA364AD"/>
    <w:rsid w:val="0AA84591"/>
    <w:rsid w:val="0AD57BB7"/>
    <w:rsid w:val="0AE60A5A"/>
    <w:rsid w:val="0B224DC6"/>
    <w:rsid w:val="0B23686C"/>
    <w:rsid w:val="0B5F3925"/>
    <w:rsid w:val="0B6121D2"/>
    <w:rsid w:val="0BDA16AA"/>
    <w:rsid w:val="0BE1330C"/>
    <w:rsid w:val="0BFB1B63"/>
    <w:rsid w:val="0C073878"/>
    <w:rsid w:val="0C410E60"/>
    <w:rsid w:val="0C523489"/>
    <w:rsid w:val="0C7840D0"/>
    <w:rsid w:val="0C7F1C11"/>
    <w:rsid w:val="0C8C02F7"/>
    <w:rsid w:val="0CBA5828"/>
    <w:rsid w:val="0CE42333"/>
    <w:rsid w:val="0CFD51A3"/>
    <w:rsid w:val="0D042714"/>
    <w:rsid w:val="0D225DB0"/>
    <w:rsid w:val="0D2D535E"/>
    <w:rsid w:val="0D3F57BC"/>
    <w:rsid w:val="0D40067A"/>
    <w:rsid w:val="0D58062B"/>
    <w:rsid w:val="0DA93E40"/>
    <w:rsid w:val="0DE40111"/>
    <w:rsid w:val="0DEE10BE"/>
    <w:rsid w:val="0DF43E62"/>
    <w:rsid w:val="0E100F06"/>
    <w:rsid w:val="0E296B84"/>
    <w:rsid w:val="0E4378B3"/>
    <w:rsid w:val="0E763583"/>
    <w:rsid w:val="0EA35954"/>
    <w:rsid w:val="0EB65F51"/>
    <w:rsid w:val="0EC95C9F"/>
    <w:rsid w:val="0EDA2EEF"/>
    <w:rsid w:val="0EE24651"/>
    <w:rsid w:val="0F026827"/>
    <w:rsid w:val="0F4379B4"/>
    <w:rsid w:val="0F4C0664"/>
    <w:rsid w:val="0F796FF0"/>
    <w:rsid w:val="0F827C12"/>
    <w:rsid w:val="0FB86AA7"/>
    <w:rsid w:val="0FBD6F4C"/>
    <w:rsid w:val="0FF24D67"/>
    <w:rsid w:val="0FFB6D66"/>
    <w:rsid w:val="101431DE"/>
    <w:rsid w:val="10227A07"/>
    <w:rsid w:val="102A1392"/>
    <w:rsid w:val="10301866"/>
    <w:rsid w:val="10315CA7"/>
    <w:rsid w:val="106221A3"/>
    <w:rsid w:val="109B4DFE"/>
    <w:rsid w:val="10CB64C5"/>
    <w:rsid w:val="10ED48D3"/>
    <w:rsid w:val="10F20D97"/>
    <w:rsid w:val="1111121D"/>
    <w:rsid w:val="111F3E95"/>
    <w:rsid w:val="1127517E"/>
    <w:rsid w:val="11323A31"/>
    <w:rsid w:val="11570667"/>
    <w:rsid w:val="11714A1D"/>
    <w:rsid w:val="118045F5"/>
    <w:rsid w:val="118E6D12"/>
    <w:rsid w:val="11A46535"/>
    <w:rsid w:val="11A80D47"/>
    <w:rsid w:val="11CF379D"/>
    <w:rsid w:val="11D84431"/>
    <w:rsid w:val="11DC78F9"/>
    <w:rsid w:val="121F78C4"/>
    <w:rsid w:val="12586C88"/>
    <w:rsid w:val="12730B93"/>
    <w:rsid w:val="12902F6B"/>
    <w:rsid w:val="12A54313"/>
    <w:rsid w:val="12AE187B"/>
    <w:rsid w:val="12B271C9"/>
    <w:rsid w:val="12C66037"/>
    <w:rsid w:val="12F20B40"/>
    <w:rsid w:val="13114A30"/>
    <w:rsid w:val="135342BD"/>
    <w:rsid w:val="136918E7"/>
    <w:rsid w:val="137B1159"/>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7042B8"/>
    <w:rsid w:val="157C762B"/>
    <w:rsid w:val="15923843"/>
    <w:rsid w:val="15CF6BB0"/>
    <w:rsid w:val="15D078F9"/>
    <w:rsid w:val="15DE21ED"/>
    <w:rsid w:val="15F72A6C"/>
    <w:rsid w:val="16077FE3"/>
    <w:rsid w:val="161D0664"/>
    <w:rsid w:val="163B0AEA"/>
    <w:rsid w:val="165A2044"/>
    <w:rsid w:val="16640041"/>
    <w:rsid w:val="166762DE"/>
    <w:rsid w:val="166B13D0"/>
    <w:rsid w:val="16730284"/>
    <w:rsid w:val="16930926"/>
    <w:rsid w:val="16FC651F"/>
    <w:rsid w:val="173537D5"/>
    <w:rsid w:val="17635248"/>
    <w:rsid w:val="17BE7C25"/>
    <w:rsid w:val="17C90A93"/>
    <w:rsid w:val="182E4A5F"/>
    <w:rsid w:val="183432DB"/>
    <w:rsid w:val="185E19C0"/>
    <w:rsid w:val="18602A8A"/>
    <w:rsid w:val="186D2DAD"/>
    <w:rsid w:val="18820C52"/>
    <w:rsid w:val="18AD2A16"/>
    <w:rsid w:val="18BD7BD0"/>
    <w:rsid w:val="18E13BCB"/>
    <w:rsid w:val="190E24E6"/>
    <w:rsid w:val="191F04B0"/>
    <w:rsid w:val="19234009"/>
    <w:rsid w:val="19B36968"/>
    <w:rsid w:val="19BF0CE4"/>
    <w:rsid w:val="19CF4FDE"/>
    <w:rsid w:val="19E144CF"/>
    <w:rsid w:val="19FE2C0F"/>
    <w:rsid w:val="1A3751AB"/>
    <w:rsid w:val="1A3F53E4"/>
    <w:rsid w:val="1A3F5676"/>
    <w:rsid w:val="1A4D1FC0"/>
    <w:rsid w:val="1A4F7424"/>
    <w:rsid w:val="1A722DDD"/>
    <w:rsid w:val="1A8817AA"/>
    <w:rsid w:val="1AA42C91"/>
    <w:rsid w:val="1AB11059"/>
    <w:rsid w:val="1AC2012B"/>
    <w:rsid w:val="1AC83E8D"/>
    <w:rsid w:val="1AD05CA5"/>
    <w:rsid w:val="1AD67E21"/>
    <w:rsid w:val="1AF8060F"/>
    <w:rsid w:val="1AFB36BE"/>
    <w:rsid w:val="1AFC1232"/>
    <w:rsid w:val="1B154000"/>
    <w:rsid w:val="1B6D5BEA"/>
    <w:rsid w:val="1BCF41AF"/>
    <w:rsid w:val="1BD86ABB"/>
    <w:rsid w:val="1BDB3E45"/>
    <w:rsid w:val="1C1147C7"/>
    <w:rsid w:val="1C2A75A8"/>
    <w:rsid w:val="1C536B8E"/>
    <w:rsid w:val="1C572903"/>
    <w:rsid w:val="1C8651B5"/>
    <w:rsid w:val="1C8B33CB"/>
    <w:rsid w:val="1C9D42AD"/>
    <w:rsid w:val="1CD33C78"/>
    <w:rsid w:val="1CEF0653"/>
    <w:rsid w:val="1D1633DB"/>
    <w:rsid w:val="1D3028A5"/>
    <w:rsid w:val="1D653FD5"/>
    <w:rsid w:val="1D813BCE"/>
    <w:rsid w:val="1D862F93"/>
    <w:rsid w:val="1D9236E6"/>
    <w:rsid w:val="1D931E0A"/>
    <w:rsid w:val="1DB14C98"/>
    <w:rsid w:val="1DB573D4"/>
    <w:rsid w:val="1DE94DA0"/>
    <w:rsid w:val="1DF148B0"/>
    <w:rsid w:val="1E0B65F8"/>
    <w:rsid w:val="1E564A2C"/>
    <w:rsid w:val="1E79668E"/>
    <w:rsid w:val="1EAE49C7"/>
    <w:rsid w:val="1F4B3F19"/>
    <w:rsid w:val="1F58571C"/>
    <w:rsid w:val="1F614D81"/>
    <w:rsid w:val="1FC972B5"/>
    <w:rsid w:val="1FF4147B"/>
    <w:rsid w:val="1FF561AE"/>
    <w:rsid w:val="200F41A6"/>
    <w:rsid w:val="201B1917"/>
    <w:rsid w:val="2033565F"/>
    <w:rsid w:val="204D7D98"/>
    <w:rsid w:val="20710D0B"/>
    <w:rsid w:val="20786F8B"/>
    <w:rsid w:val="20946051"/>
    <w:rsid w:val="209918BD"/>
    <w:rsid w:val="20C302C5"/>
    <w:rsid w:val="20CA6586"/>
    <w:rsid w:val="20D568F7"/>
    <w:rsid w:val="20E71C8B"/>
    <w:rsid w:val="20EC135F"/>
    <w:rsid w:val="212F42EC"/>
    <w:rsid w:val="213B1AA3"/>
    <w:rsid w:val="21763A79"/>
    <w:rsid w:val="2193532F"/>
    <w:rsid w:val="21C67DF7"/>
    <w:rsid w:val="21D81213"/>
    <w:rsid w:val="21E253A6"/>
    <w:rsid w:val="22262F09"/>
    <w:rsid w:val="226E2973"/>
    <w:rsid w:val="228E23A6"/>
    <w:rsid w:val="22BD058C"/>
    <w:rsid w:val="22C32593"/>
    <w:rsid w:val="22CC3F58"/>
    <w:rsid w:val="22FD1E5A"/>
    <w:rsid w:val="23051DB7"/>
    <w:rsid w:val="231F1703"/>
    <w:rsid w:val="23221B80"/>
    <w:rsid w:val="2329538E"/>
    <w:rsid w:val="23900769"/>
    <w:rsid w:val="23AB72A0"/>
    <w:rsid w:val="23AC3027"/>
    <w:rsid w:val="23B55F2B"/>
    <w:rsid w:val="23D031BA"/>
    <w:rsid w:val="23F073B8"/>
    <w:rsid w:val="243C7B16"/>
    <w:rsid w:val="2460234C"/>
    <w:rsid w:val="247C2D8F"/>
    <w:rsid w:val="248539D2"/>
    <w:rsid w:val="2496467F"/>
    <w:rsid w:val="24AE25E4"/>
    <w:rsid w:val="24B34650"/>
    <w:rsid w:val="24C85C3F"/>
    <w:rsid w:val="251004E8"/>
    <w:rsid w:val="251B0465"/>
    <w:rsid w:val="251E609F"/>
    <w:rsid w:val="256924E9"/>
    <w:rsid w:val="258B0549"/>
    <w:rsid w:val="25A5669D"/>
    <w:rsid w:val="25A65A51"/>
    <w:rsid w:val="25B51460"/>
    <w:rsid w:val="25D02118"/>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81B4844"/>
    <w:rsid w:val="285048C9"/>
    <w:rsid w:val="2868600E"/>
    <w:rsid w:val="286C07DA"/>
    <w:rsid w:val="28E81B70"/>
    <w:rsid w:val="28F21994"/>
    <w:rsid w:val="28FC05AD"/>
    <w:rsid w:val="29023E15"/>
    <w:rsid w:val="292875F4"/>
    <w:rsid w:val="292B04CC"/>
    <w:rsid w:val="29493A78"/>
    <w:rsid w:val="295C2DFA"/>
    <w:rsid w:val="296F6E5A"/>
    <w:rsid w:val="29710F8A"/>
    <w:rsid w:val="29986528"/>
    <w:rsid w:val="29AC3D81"/>
    <w:rsid w:val="29B643EE"/>
    <w:rsid w:val="29BB3F92"/>
    <w:rsid w:val="29C54E43"/>
    <w:rsid w:val="29E51916"/>
    <w:rsid w:val="2A0F3FB0"/>
    <w:rsid w:val="2A300EB8"/>
    <w:rsid w:val="2A35412F"/>
    <w:rsid w:val="2A4479D7"/>
    <w:rsid w:val="2A573E05"/>
    <w:rsid w:val="2A835621"/>
    <w:rsid w:val="2A8A61F7"/>
    <w:rsid w:val="2ADE6B4A"/>
    <w:rsid w:val="2B472907"/>
    <w:rsid w:val="2B7F538B"/>
    <w:rsid w:val="2BB60EE7"/>
    <w:rsid w:val="2BBA59CC"/>
    <w:rsid w:val="2BBE7D9C"/>
    <w:rsid w:val="2BE12008"/>
    <w:rsid w:val="2BF92F32"/>
    <w:rsid w:val="2BFB406D"/>
    <w:rsid w:val="2C4320AD"/>
    <w:rsid w:val="2C46226B"/>
    <w:rsid w:val="2C640943"/>
    <w:rsid w:val="2C646E3E"/>
    <w:rsid w:val="2CA11929"/>
    <w:rsid w:val="2CA451E4"/>
    <w:rsid w:val="2CA551DA"/>
    <w:rsid w:val="2CA62D0A"/>
    <w:rsid w:val="2CCE01D6"/>
    <w:rsid w:val="2CFA1613"/>
    <w:rsid w:val="2D1F29FA"/>
    <w:rsid w:val="2D2C26E6"/>
    <w:rsid w:val="2D3C541C"/>
    <w:rsid w:val="2D503240"/>
    <w:rsid w:val="2D6B7B04"/>
    <w:rsid w:val="2DB77A10"/>
    <w:rsid w:val="2DBA114A"/>
    <w:rsid w:val="2DBA2F11"/>
    <w:rsid w:val="2DD7283F"/>
    <w:rsid w:val="2E3C1B78"/>
    <w:rsid w:val="2EA64F2E"/>
    <w:rsid w:val="2EB2322D"/>
    <w:rsid w:val="2EB77450"/>
    <w:rsid w:val="2EFB2629"/>
    <w:rsid w:val="2F0401BB"/>
    <w:rsid w:val="2F0E519C"/>
    <w:rsid w:val="2F290682"/>
    <w:rsid w:val="2F2B74F6"/>
    <w:rsid w:val="2F3C7955"/>
    <w:rsid w:val="2F6509D0"/>
    <w:rsid w:val="2F995607"/>
    <w:rsid w:val="2FB947ED"/>
    <w:rsid w:val="3000631D"/>
    <w:rsid w:val="300541EB"/>
    <w:rsid w:val="3034062C"/>
    <w:rsid w:val="30414B62"/>
    <w:rsid w:val="30430CA1"/>
    <w:rsid w:val="30474804"/>
    <w:rsid w:val="304D4D93"/>
    <w:rsid w:val="30527936"/>
    <w:rsid w:val="305828BA"/>
    <w:rsid w:val="30594760"/>
    <w:rsid w:val="3076603D"/>
    <w:rsid w:val="30AE38E8"/>
    <w:rsid w:val="30C21AE7"/>
    <w:rsid w:val="30DA11D4"/>
    <w:rsid w:val="30F43803"/>
    <w:rsid w:val="30F77150"/>
    <w:rsid w:val="30FD3114"/>
    <w:rsid w:val="30FD4EC2"/>
    <w:rsid w:val="31197F4E"/>
    <w:rsid w:val="31232434"/>
    <w:rsid w:val="3132141C"/>
    <w:rsid w:val="31334AC6"/>
    <w:rsid w:val="314825E1"/>
    <w:rsid w:val="31543F3A"/>
    <w:rsid w:val="31554CFE"/>
    <w:rsid w:val="31585844"/>
    <w:rsid w:val="31C20277"/>
    <w:rsid w:val="321720DE"/>
    <w:rsid w:val="3218123E"/>
    <w:rsid w:val="32190491"/>
    <w:rsid w:val="324C0DBC"/>
    <w:rsid w:val="325E7BE3"/>
    <w:rsid w:val="32667020"/>
    <w:rsid w:val="32702C04"/>
    <w:rsid w:val="327515D8"/>
    <w:rsid w:val="329B497D"/>
    <w:rsid w:val="32A25A3B"/>
    <w:rsid w:val="32AB0692"/>
    <w:rsid w:val="32B545C0"/>
    <w:rsid w:val="32D700C1"/>
    <w:rsid w:val="32E53291"/>
    <w:rsid w:val="32F05759"/>
    <w:rsid w:val="33122EA7"/>
    <w:rsid w:val="331533CF"/>
    <w:rsid w:val="332848FF"/>
    <w:rsid w:val="333170A5"/>
    <w:rsid w:val="333755A9"/>
    <w:rsid w:val="334223E0"/>
    <w:rsid w:val="33587D99"/>
    <w:rsid w:val="337771AE"/>
    <w:rsid w:val="33814F8D"/>
    <w:rsid w:val="33857B1D"/>
    <w:rsid w:val="339A650A"/>
    <w:rsid w:val="33CB02F8"/>
    <w:rsid w:val="34037804"/>
    <w:rsid w:val="34041F1A"/>
    <w:rsid w:val="341D7D55"/>
    <w:rsid w:val="342F5CDB"/>
    <w:rsid w:val="345C74F2"/>
    <w:rsid w:val="34B6208F"/>
    <w:rsid w:val="34BD4190"/>
    <w:rsid w:val="34BF01E0"/>
    <w:rsid w:val="34C5219B"/>
    <w:rsid w:val="34CB3182"/>
    <w:rsid w:val="34D17522"/>
    <w:rsid w:val="34D707D6"/>
    <w:rsid w:val="35085D0E"/>
    <w:rsid w:val="3511441F"/>
    <w:rsid w:val="35164520"/>
    <w:rsid w:val="356B4AF0"/>
    <w:rsid w:val="357725E6"/>
    <w:rsid w:val="35CA5890"/>
    <w:rsid w:val="35D96C73"/>
    <w:rsid w:val="35F5085E"/>
    <w:rsid w:val="36146F36"/>
    <w:rsid w:val="362D624A"/>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9F871AB"/>
    <w:rsid w:val="3A1005E3"/>
    <w:rsid w:val="3A1F5EA9"/>
    <w:rsid w:val="3A3047A5"/>
    <w:rsid w:val="3A3A65D2"/>
    <w:rsid w:val="3A447A1F"/>
    <w:rsid w:val="3A4B643A"/>
    <w:rsid w:val="3A8C23C1"/>
    <w:rsid w:val="3A9A444B"/>
    <w:rsid w:val="3AAA7E69"/>
    <w:rsid w:val="3AE838BC"/>
    <w:rsid w:val="3AF954DC"/>
    <w:rsid w:val="3AFB06C4"/>
    <w:rsid w:val="3B001415"/>
    <w:rsid w:val="3B2A71FC"/>
    <w:rsid w:val="3B2C4D22"/>
    <w:rsid w:val="3BBA40DC"/>
    <w:rsid w:val="3BD038FF"/>
    <w:rsid w:val="3BF35840"/>
    <w:rsid w:val="3C137C90"/>
    <w:rsid w:val="3C770C51"/>
    <w:rsid w:val="3C86556E"/>
    <w:rsid w:val="3C9C1EDC"/>
    <w:rsid w:val="3CA20495"/>
    <w:rsid w:val="3CA871F1"/>
    <w:rsid w:val="3CAF6B4F"/>
    <w:rsid w:val="3CE157CC"/>
    <w:rsid w:val="3CF45AB1"/>
    <w:rsid w:val="3D22462E"/>
    <w:rsid w:val="3D270A63"/>
    <w:rsid w:val="3D3251B2"/>
    <w:rsid w:val="3D63216E"/>
    <w:rsid w:val="3D864DFE"/>
    <w:rsid w:val="3D9A2531"/>
    <w:rsid w:val="3DA204A8"/>
    <w:rsid w:val="3DAE01CF"/>
    <w:rsid w:val="3DCC6A70"/>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BE1F95"/>
    <w:rsid w:val="4001306B"/>
    <w:rsid w:val="401F30A7"/>
    <w:rsid w:val="40273D0A"/>
    <w:rsid w:val="40BC08F6"/>
    <w:rsid w:val="40E20CEC"/>
    <w:rsid w:val="40F3031D"/>
    <w:rsid w:val="40F45C25"/>
    <w:rsid w:val="412874F2"/>
    <w:rsid w:val="413C03C9"/>
    <w:rsid w:val="41594397"/>
    <w:rsid w:val="41651F0D"/>
    <w:rsid w:val="416556F9"/>
    <w:rsid w:val="4171334E"/>
    <w:rsid w:val="418F4508"/>
    <w:rsid w:val="41C25A06"/>
    <w:rsid w:val="41D50910"/>
    <w:rsid w:val="41DB4DAC"/>
    <w:rsid w:val="42350960"/>
    <w:rsid w:val="42397D6D"/>
    <w:rsid w:val="425A0117"/>
    <w:rsid w:val="42F83EEA"/>
    <w:rsid w:val="43100A85"/>
    <w:rsid w:val="432664FB"/>
    <w:rsid w:val="43334BED"/>
    <w:rsid w:val="434F5A51"/>
    <w:rsid w:val="43625023"/>
    <w:rsid w:val="43647127"/>
    <w:rsid w:val="43771229"/>
    <w:rsid w:val="43C26ECE"/>
    <w:rsid w:val="43E86F4C"/>
    <w:rsid w:val="441578FA"/>
    <w:rsid w:val="441F0B16"/>
    <w:rsid w:val="4496304A"/>
    <w:rsid w:val="44A517DD"/>
    <w:rsid w:val="44A818BD"/>
    <w:rsid w:val="44AA1EA1"/>
    <w:rsid w:val="45036AF3"/>
    <w:rsid w:val="45487A8E"/>
    <w:rsid w:val="454F300E"/>
    <w:rsid w:val="4568227F"/>
    <w:rsid w:val="457A3D23"/>
    <w:rsid w:val="458F3906"/>
    <w:rsid w:val="45997458"/>
    <w:rsid w:val="45A8769B"/>
    <w:rsid w:val="45BA4E3B"/>
    <w:rsid w:val="45C04310"/>
    <w:rsid w:val="45C14613"/>
    <w:rsid w:val="45DD6271"/>
    <w:rsid w:val="45E14209"/>
    <w:rsid w:val="45EC556F"/>
    <w:rsid w:val="4612476D"/>
    <w:rsid w:val="461B6D11"/>
    <w:rsid w:val="461D3BE5"/>
    <w:rsid w:val="462A180E"/>
    <w:rsid w:val="46353667"/>
    <w:rsid w:val="470B4500"/>
    <w:rsid w:val="471A45C8"/>
    <w:rsid w:val="473C166C"/>
    <w:rsid w:val="474C7367"/>
    <w:rsid w:val="47770852"/>
    <w:rsid w:val="47995B9E"/>
    <w:rsid w:val="47AA14E5"/>
    <w:rsid w:val="47E937D8"/>
    <w:rsid w:val="4820238E"/>
    <w:rsid w:val="484E5585"/>
    <w:rsid w:val="486E0728"/>
    <w:rsid w:val="48844C6D"/>
    <w:rsid w:val="48971D34"/>
    <w:rsid w:val="49122810"/>
    <w:rsid w:val="491267DF"/>
    <w:rsid w:val="49226F0A"/>
    <w:rsid w:val="49362D3A"/>
    <w:rsid w:val="493A685C"/>
    <w:rsid w:val="49557B3A"/>
    <w:rsid w:val="495F603B"/>
    <w:rsid w:val="498B57D8"/>
    <w:rsid w:val="49BB05BF"/>
    <w:rsid w:val="49C75EDA"/>
    <w:rsid w:val="49DE0A5E"/>
    <w:rsid w:val="4A0B01F8"/>
    <w:rsid w:val="4A0F0210"/>
    <w:rsid w:val="4A1277D9"/>
    <w:rsid w:val="4A2F5729"/>
    <w:rsid w:val="4A3B288C"/>
    <w:rsid w:val="4A3D1B6F"/>
    <w:rsid w:val="4A47036A"/>
    <w:rsid w:val="4AB53B4F"/>
    <w:rsid w:val="4ACD3F08"/>
    <w:rsid w:val="4B0215FB"/>
    <w:rsid w:val="4B233854"/>
    <w:rsid w:val="4B4A2CEC"/>
    <w:rsid w:val="4B575558"/>
    <w:rsid w:val="4B5856BF"/>
    <w:rsid w:val="4B5A0EBE"/>
    <w:rsid w:val="4B613429"/>
    <w:rsid w:val="4B7859A5"/>
    <w:rsid w:val="4B7A0ABE"/>
    <w:rsid w:val="4B960E56"/>
    <w:rsid w:val="4BD258F2"/>
    <w:rsid w:val="4BF3033F"/>
    <w:rsid w:val="4BF52F0E"/>
    <w:rsid w:val="4BFC429C"/>
    <w:rsid w:val="4C1E2465"/>
    <w:rsid w:val="4C5C55AD"/>
    <w:rsid w:val="4CB15087"/>
    <w:rsid w:val="4CC052CA"/>
    <w:rsid w:val="4CCC3C6F"/>
    <w:rsid w:val="4CFC7063"/>
    <w:rsid w:val="4D111FCA"/>
    <w:rsid w:val="4D5C3A5E"/>
    <w:rsid w:val="4D72244E"/>
    <w:rsid w:val="4D7240AF"/>
    <w:rsid w:val="4D9F1383"/>
    <w:rsid w:val="4DAA4D9B"/>
    <w:rsid w:val="4DB73221"/>
    <w:rsid w:val="4DCB2178"/>
    <w:rsid w:val="4E17245D"/>
    <w:rsid w:val="4E1C0C26"/>
    <w:rsid w:val="4E1E04FA"/>
    <w:rsid w:val="4E5D1AB9"/>
    <w:rsid w:val="4E6B7E80"/>
    <w:rsid w:val="4E6D1139"/>
    <w:rsid w:val="4EBD4EA8"/>
    <w:rsid w:val="4EDD2F44"/>
    <w:rsid w:val="4F295E53"/>
    <w:rsid w:val="4F8C0F11"/>
    <w:rsid w:val="4F97214F"/>
    <w:rsid w:val="4FB235F0"/>
    <w:rsid w:val="4FD30759"/>
    <w:rsid w:val="4FEF2B17"/>
    <w:rsid w:val="500D6A78"/>
    <w:rsid w:val="50153B7F"/>
    <w:rsid w:val="501B52E3"/>
    <w:rsid w:val="50206A09"/>
    <w:rsid w:val="503009B9"/>
    <w:rsid w:val="503404A9"/>
    <w:rsid w:val="503E4A83"/>
    <w:rsid w:val="50577CF3"/>
    <w:rsid w:val="50680152"/>
    <w:rsid w:val="506A2AFE"/>
    <w:rsid w:val="50B1634E"/>
    <w:rsid w:val="50EA5EA6"/>
    <w:rsid w:val="50F44BFF"/>
    <w:rsid w:val="51025EB1"/>
    <w:rsid w:val="5114119C"/>
    <w:rsid w:val="51156C3B"/>
    <w:rsid w:val="51452242"/>
    <w:rsid w:val="516D5B98"/>
    <w:rsid w:val="516E1798"/>
    <w:rsid w:val="5179477F"/>
    <w:rsid w:val="51B04CD5"/>
    <w:rsid w:val="522220BC"/>
    <w:rsid w:val="522B1438"/>
    <w:rsid w:val="52416EAD"/>
    <w:rsid w:val="524B7D2C"/>
    <w:rsid w:val="527C6137"/>
    <w:rsid w:val="52A64F11"/>
    <w:rsid w:val="52A65DDA"/>
    <w:rsid w:val="52D15A02"/>
    <w:rsid w:val="52DE64B1"/>
    <w:rsid w:val="52E0059C"/>
    <w:rsid w:val="52E23FE1"/>
    <w:rsid w:val="530348CC"/>
    <w:rsid w:val="537D2167"/>
    <w:rsid w:val="53DF072C"/>
    <w:rsid w:val="546450D5"/>
    <w:rsid w:val="54AF2286"/>
    <w:rsid w:val="54B55930"/>
    <w:rsid w:val="54B813E9"/>
    <w:rsid w:val="54C87412"/>
    <w:rsid w:val="54CD4A28"/>
    <w:rsid w:val="54EB0FDA"/>
    <w:rsid w:val="54EC5ACF"/>
    <w:rsid w:val="5529361E"/>
    <w:rsid w:val="5560764A"/>
    <w:rsid w:val="557773FB"/>
    <w:rsid w:val="558E2409"/>
    <w:rsid w:val="55903F90"/>
    <w:rsid w:val="55B94FAC"/>
    <w:rsid w:val="55D53CA2"/>
    <w:rsid w:val="56130809"/>
    <w:rsid w:val="56366476"/>
    <w:rsid w:val="56433C62"/>
    <w:rsid w:val="56885723"/>
    <w:rsid w:val="56BD3C46"/>
    <w:rsid w:val="56DA5E47"/>
    <w:rsid w:val="57030BD5"/>
    <w:rsid w:val="571A55FE"/>
    <w:rsid w:val="572C6D7D"/>
    <w:rsid w:val="575A7E5A"/>
    <w:rsid w:val="57733075"/>
    <w:rsid w:val="577F4CFA"/>
    <w:rsid w:val="57A22D8A"/>
    <w:rsid w:val="57C609EB"/>
    <w:rsid w:val="57E67CBF"/>
    <w:rsid w:val="58102C16"/>
    <w:rsid w:val="582160FE"/>
    <w:rsid w:val="582165A1"/>
    <w:rsid w:val="582A050E"/>
    <w:rsid w:val="589809DC"/>
    <w:rsid w:val="589F4805"/>
    <w:rsid w:val="58AD4AF5"/>
    <w:rsid w:val="58B65789"/>
    <w:rsid w:val="58D07DF4"/>
    <w:rsid w:val="58D27DB6"/>
    <w:rsid w:val="58D906CC"/>
    <w:rsid w:val="58DD7FD9"/>
    <w:rsid w:val="58F86605"/>
    <w:rsid w:val="58FC2A8C"/>
    <w:rsid w:val="58FF717A"/>
    <w:rsid w:val="590649B8"/>
    <w:rsid w:val="59105F23"/>
    <w:rsid w:val="592A2449"/>
    <w:rsid w:val="593608CB"/>
    <w:rsid w:val="593A7A80"/>
    <w:rsid w:val="594503B9"/>
    <w:rsid w:val="59510B0C"/>
    <w:rsid w:val="5979231B"/>
    <w:rsid w:val="59820DB0"/>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B6785F"/>
    <w:rsid w:val="5AFA1676"/>
    <w:rsid w:val="5B155DE7"/>
    <w:rsid w:val="5B4D6AD9"/>
    <w:rsid w:val="5B5E05F5"/>
    <w:rsid w:val="5B7025B1"/>
    <w:rsid w:val="5B8027F4"/>
    <w:rsid w:val="5B9A46F8"/>
    <w:rsid w:val="5BA65FD3"/>
    <w:rsid w:val="5BC11016"/>
    <w:rsid w:val="5BEC60DC"/>
    <w:rsid w:val="5BF57AC9"/>
    <w:rsid w:val="5C3D00E9"/>
    <w:rsid w:val="5C9522CF"/>
    <w:rsid w:val="5C9F6CAA"/>
    <w:rsid w:val="5CA93F38"/>
    <w:rsid w:val="5CD62855"/>
    <w:rsid w:val="5CE15514"/>
    <w:rsid w:val="5CE371E2"/>
    <w:rsid w:val="5CEB5280"/>
    <w:rsid w:val="5D13024E"/>
    <w:rsid w:val="5D1D5D61"/>
    <w:rsid w:val="5D213B63"/>
    <w:rsid w:val="5D6E129C"/>
    <w:rsid w:val="5D951E96"/>
    <w:rsid w:val="5DA603AA"/>
    <w:rsid w:val="5DE27226"/>
    <w:rsid w:val="5DE51034"/>
    <w:rsid w:val="5DEA21A7"/>
    <w:rsid w:val="5DF53918"/>
    <w:rsid w:val="5DF866B7"/>
    <w:rsid w:val="5DFF5981"/>
    <w:rsid w:val="5E230800"/>
    <w:rsid w:val="5E39312E"/>
    <w:rsid w:val="5E3E1E95"/>
    <w:rsid w:val="5E483371"/>
    <w:rsid w:val="5E4963F2"/>
    <w:rsid w:val="5E5E2B95"/>
    <w:rsid w:val="5E9B7345"/>
    <w:rsid w:val="5EFD7E9A"/>
    <w:rsid w:val="5F3A5CEE"/>
    <w:rsid w:val="5F40721D"/>
    <w:rsid w:val="5F5A480F"/>
    <w:rsid w:val="5F7E4861"/>
    <w:rsid w:val="5FB35030"/>
    <w:rsid w:val="5FB46F10"/>
    <w:rsid w:val="5FD01870"/>
    <w:rsid w:val="5FE77A37"/>
    <w:rsid w:val="5FEB7BC5"/>
    <w:rsid w:val="5FF01979"/>
    <w:rsid w:val="5FF91BB5"/>
    <w:rsid w:val="603A11F0"/>
    <w:rsid w:val="604C110A"/>
    <w:rsid w:val="6051475F"/>
    <w:rsid w:val="605E4E8F"/>
    <w:rsid w:val="60605918"/>
    <w:rsid w:val="608C339B"/>
    <w:rsid w:val="60900C1D"/>
    <w:rsid w:val="60956D42"/>
    <w:rsid w:val="60A01243"/>
    <w:rsid w:val="60AB79F8"/>
    <w:rsid w:val="60D80D31"/>
    <w:rsid w:val="60FF41BB"/>
    <w:rsid w:val="61244538"/>
    <w:rsid w:val="61705965"/>
    <w:rsid w:val="61721E37"/>
    <w:rsid w:val="61796FFA"/>
    <w:rsid w:val="61883BAF"/>
    <w:rsid w:val="618F0721"/>
    <w:rsid w:val="619C1D31"/>
    <w:rsid w:val="61B00E22"/>
    <w:rsid w:val="61BB1F4B"/>
    <w:rsid w:val="61BF394A"/>
    <w:rsid w:val="61DB15D5"/>
    <w:rsid w:val="61EA6B92"/>
    <w:rsid w:val="622F6D22"/>
    <w:rsid w:val="62391B02"/>
    <w:rsid w:val="625978FB"/>
    <w:rsid w:val="626C4A83"/>
    <w:rsid w:val="62A13F4D"/>
    <w:rsid w:val="62AA45FB"/>
    <w:rsid w:val="62D64540"/>
    <w:rsid w:val="62DD43B4"/>
    <w:rsid w:val="62E10E63"/>
    <w:rsid w:val="62FE72EA"/>
    <w:rsid w:val="63035AB9"/>
    <w:rsid w:val="63164D24"/>
    <w:rsid w:val="634467FD"/>
    <w:rsid w:val="63A65FFE"/>
    <w:rsid w:val="63B8285C"/>
    <w:rsid w:val="63E01F38"/>
    <w:rsid w:val="63EC1C65"/>
    <w:rsid w:val="63ED3058"/>
    <w:rsid w:val="64104931"/>
    <w:rsid w:val="64B04B1B"/>
    <w:rsid w:val="64B04CD0"/>
    <w:rsid w:val="64BB18DC"/>
    <w:rsid w:val="64C175E6"/>
    <w:rsid w:val="6527595D"/>
    <w:rsid w:val="65366619"/>
    <w:rsid w:val="653E6BDA"/>
    <w:rsid w:val="654A79CF"/>
    <w:rsid w:val="654F3237"/>
    <w:rsid w:val="65555212"/>
    <w:rsid w:val="65913990"/>
    <w:rsid w:val="65A02E86"/>
    <w:rsid w:val="65AC5A3D"/>
    <w:rsid w:val="65D57BE0"/>
    <w:rsid w:val="65F1697A"/>
    <w:rsid w:val="66187ACD"/>
    <w:rsid w:val="66284BE0"/>
    <w:rsid w:val="664571D6"/>
    <w:rsid w:val="66562550"/>
    <w:rsid w:val="665E63DB"/>
    <w:rsid w:val="66832C00"/>
    <w:rsid w:val="668B1EA9"/>
    <w:rsid w:val="66950DE9"/>
    <w:rsid w:val="670C7632"/>
    <w:rsid w:val="6723497B"/>
    <w:rsid w:val="67281F92"/>
    <w:rsid w:val="67C938CC"/>
    <w:rsid w:val="67EC408F"/>
    <w:rsid w:val="67F56318"/>
    <w:rsid w:val="67FE046D"/>
    <w:rsid w:val="680829E6"/>
    <w:rsid w:val="68095FB7"/>
    <w:rsid w:val="68174F57"/>
    <w:rsid w:val="683406DE"/>
    <w:rsid w:val="683871D4"/>
    <w:rsid w:val="684C43B6"/>
    <w:rsid w:val="68535110"/>
    <w:rsid w:val="6885769C"/>
    <w:rsid w:val="68B55F36"/>
    <w:rsid w:val="68BE36F5"/>
    <w:rsid w:val="68C462F1"/>
    <w:rsid w:val="68F04DBC"/>
    <w:rsid w:val="68F52FE1"/>
    <w:rsid w:val="68F91E38"/>
    <w:rsid w:val="69162D72"/>
    <w:rsid w:val="694A4441"/>
    <w:rsid w:val="694D5CE0"/>
    <w:rsid w:val="694F512A"/>
    <w:rsid w:val="697C4FC2"/>
    <w:rsid w:val="69801FE2"/>
    <w:rsid w:val="699F7F40"/>
    <w:rsid w:val="69AF73BD"/>
    <w:rsid w:val="69B376EC"/>
    <w:rsid w:val="69DD52B6"/>
    <w:rsid w:val="69E14DA6"/>
    <w:rsid w:val="69E20B1E"/>
    <w:rsid w:val="6A177304"/>
    <w:rsid w:val="6A3B1269"/>
    <w:rsid w:val="6A415844"/>
    <w:rsid w:val="6A5B302E"/>
    <w:rsid w:val="6A9122B5"/>
    <w:rsid w:val="6AEE5468"/>
    <w:rsid w:val="6AFC29D0"/>
    <w:rsid w:val="6B0D5727"/>
    <w:rsid w:val="6B157DBF"/>
    <w:rsid w:val="6B1C1E0E"/>
    <w:rsid w:val="6B3C7950"/>
    <w:rsid w:val="6B475B01"/>
    <w:rsid w:val="6B4C2DE2"/>
    <w:rsid w:val="6B5062F1"/>
    <w:rsid w:val="6B6063C9"/>
    <w:rsid w:val="6B611663"/>
    <w:rsid w:val="6B650E43"/>
    <w:rsid w:val="6B981494"/>
    <w:rsid w:val="6BAA3735"/>
    <w:rsid w:val="6BAD01CD"/>
    <w:rsid w:val="6BF045A1"/>
    <w:rsid w:val="6C1C078A"/>
    <w:rsid w:val="6C233169"/>
    <w:rsid w:val="6C951E77"/>
    <w:rsid w:val="6CBF6BEA"/>
    <w:rsid w:val="6CC85483"/>
    <w:rsid w:val="6CCB5899"/>
    <w:rsid w:val="6CF86B53"/>
    <w:rsid w:val="6D142245"/>
    <w:rsid w:val="6D1D3DC2"/>
    <w:rsid w:val="6D1D6078"/>
    <w:rsid w:val="6D463C2E"/>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5F273D"/>
    <w:rsid w:val="6E7837FF"/>
    <w:rsid w:val="6E9D595D"/>
    <w:rsid w:val="6EB04C24"/>
    <w:rsid w:val="6EC726C0"/>
    <w:rsid w:val="6ED177DA"/>
    <w:rsid w:val="6ED924EF"/>
    <w:rsid w:val="6F0A3320"/>
    <w:rsid w:val="6F173018"/>
    <w:rsid w:val="6F3C270D"/>
    <w:rsid w:val="6F531AAA"/>
    <w:rsid w:val="6F6238F1"/>
    <w:rsid w:val="6F7E6748"/>
    <w:rsid w:val="6F8E49DA"/>
    <w:rsid w:val="6FF463F0"/>
    <w:rsid w:val="701B08E6"/>
    <w:rsid w:val="70417478"/>
    <w:rsid w:val="705F139B"/>
    <w:rsid w:val="706611D1"/>
    <w:rsid w:val="70756B0C"/>
    <w:rsid w:val="7086589D"/>
    <w:rsid w:val="70910BA8"/>
    <w:rsid w:val="709A3F00"/>
    <w:rsid w:val="70D746AC"/>
    <w:rsid w:val="710C2988"/>
    <w:rsid w:val="711315BD"/>
    <w:rsid w:val="71241A1C"/>
    <w:rsid w:val="71394B73"/>
    <w:rsid w:val="714D068C"/>
    <w:rsid w:val="716067B0"/>
    <w:rsid w:val="71777D9E"/>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B21822"/>
    <w:rsid w:val="72B55021"/>
    <w:rsid w:val="72BE6EA8"/>
    <w:rsid w:val="72C12DC9"/>
    <w:rsid w:val="72FD6249"/>
    <w:rsid w:val="73013DC3"/>
    <w:rsid w:val="73217033"/>
    <w:rsid w:val="732706F9"/>
    <w:rsid w:val="735715C9"/>
    <w:rsid w:val="736949E6"/>
    <w:rsid w:val="7376140D"/>
    <w:rsid w:val="737B68E0"/>
    <w:rsid w:val="738549F4"/>
    <w:rsid w:val="73880603"/>
    <w:rsid w:val="73D0707A"/>
    <w:rsid w:val="740B1FF0"/>
    <w:rsid w:val="744711F6"/>
    <w:rsid w:val="745942EE"/>
    <w:rsid w:val="745F4590"/>
    <w:rsid w:val="746A0574"/>
    <w:rsid w:val="746C1A93"/>
    <w:rsid w:val="747417CE"/>
    <w:rsid w:val="747D102B"/>
    <w:rsid w:val="749C391A"/>
    <w:rsid w:val="74BF7515"/>
    <w:rsid w:val="74CE2F72"/>
    <w:rsid w:val="74D53759"/>
    <w:rsid w:val="74D84FF7"/>
    <w:rsid w:val="74DD0860"/>
    <w:rsid w:val="74E512DE"/>
    <w:rsid w:val="75083C44"/>
    <w:rsid w:val="75184561"/>
    <w:rsid w:val="751D3629"/>
    <w:rsid w:val="757B11EC"/>
    <w:rsid w:val="758B206A"/>
    <w:rsid w:val="75B441DC"/>
    <w:rsid w:val="75BE06D4"/>
    <w:rsid w:val="75C32123"/>
    <w:rsid w:val="75CA0DE4"/>
    <w:rsid w:val="75CD1C51"/>
    <w:rsid w:val="75E57C6F"/>
    <w:rsid w:val="761D3A1E"/>
    <w:rsid w:val="762E3BD5"/>
    <w:rsid w:val="766F725C"/>
    <w:rsid w:val="7684252C"/>
    <w:rsid w:val="76AB6601"/>
    <w:rsid w:val="76BB31AD"/>
    <w:rsid w:val="76DD4B47"/>
    <w:rsid w:val="77316C41"/>
    <w:rsid w:val="7734199B"/>
    <w:rsid w:val="77484CAB"/>
    <w:rsid w:val="77902D6F"/>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2902FC"/>
    <w:rsid w:val="7A4837E7"/>
    <w:rsid w:val="7A556C0C"/>
    <w:rsid w:val="7A88301C"/>
    <w:rsid w:val="7A884DCA"/>
    <w:rsid w:val="7AA53BCD"/>
    <w:rsid w:val="7AD17C9C"/>
    <w:rsid w:val="7B0A3A31"/>
    <w:rsid w:val="7B103033"/>
    <w:rsid w:val="7B163388"/>
    <w:rsid w:val="7B4F58E7"/>
    <w:rsid w:val="7B5015FF"/>
    <w:rsid w:val="7B6E2E0E"/>
    <w:rsid w:val="7B7D06A6"/>
    <w:rsid w:val="7B917B48"/>
    <w:rsid w:val="7B933A26"/>
    <w:rsid w:val="7BAB5214"/>
    <w:rsid w:val="7BB35E76"/>
    <w:rsid w:val="7BEE4481"/>
    <w:rsid w:val="7BF201AF"/>
    <w:rsid w:val="7BFA2A8D"/>
    <w:rsid w:val="7C030BAC"/>
    <w:rsid w:val="7C074EE7"/>
    <w:rsid w:val="7C0F4366"/>
    <w:rsid w:val="7C3E1BE4"/>
    <w:rsid w:val="7C5B7556"/>
    <w:rsid w:val="7C7A0AC6"/>
    <w:rsid w:val="7CAB3AC4"/>
    <w:rsid w:val="7CDF524F"/>
    <w:rsid w:val="7D147F9C"/>
    <w:rsid w:val="7D172435"/>
    <w:rsid w:val="7D587166"/>
    <w:rsid w:val="7D6134D2"/>
    <w:rsid w:val="7D717D97"/>
    <w:rsid w:val="7DA017BC"/>
    <w:rsid w:val="7DA63EE4"/>
    <w:rsid w:val="7DA9081B"/>
    <w:rsid w:val="7DBD2FDC"/>
    <w:rsid w:val="7DC2296C"/>
    <w:rsid w:val="7DE042DE"/>
    <w:rsid w:val="7DE40E3C"/>
    <w:rsid w:val="7DF2702E"/>
    <w:rsid w:val="7E295E51"/>
    <w:rsid w:val="7E6241D9"/>
    <w:rsid w:val="7E643271"/>
    <w:rsid w:val="7E8314F8"/>
    <w:rsid w:val="7EC3062C"/>
    <w:rsid w:val="7EC52758"/>
    <w:rsid w:val="7EEB258C"/>
    <w:rsid w:val="7F397345"/>
    <w:rsid w:val="7F571ED1"/>
    <w:rsid w:val="7F7676A4"/>
    <w:rsid w:val="7F873A64"/>
    <w:rsid w:val="7F8F3FAC"/>
    <w:rsid w:val="7F970ECA"/>
    <w:rsid w:val="7F9E036E"/>
    <w:rsid w:val="7FA53646"/>
    <w:rsid w:val="7FAD558D"/>
    <w:rsid w:val="7FEB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7"/>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98"/>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13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83"/>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131"/>
    <w:autoRedefine/>
    <w:semiHidden/>
    <w:unhideWhenUsed/>
    <w:qFormat/>
    <w:uiPriority w:val="9"/>
    <w:pPr>
      <w:keepNext/>
      <w:keepLines/>
      <w:spacing w:before="280" w:after="290" w:line="372" w:lineRule="auto"/>
      <w:outlineLvl w:val="4"/>
    </w:pPr>
    <w:rPr>
      <w:b/>
      <w:sz w:val="28"/>
    </w:rPr>
  </w:style>
  <w:style w:type="paragraph" w:styleId="8">
    <w:name w:val="heading 6"/>
    <w:basedOn w:val="1"/>
    <w:next w:val="1"/>
    <w:link w:val="132"/>
    <w:semiHidden/>
    <w:unhideWhenUsed/>
    <w:qFormat/>
    <w:uiPriority w:val="9"/>
    <w:pPr>
      <w:keepNext/>
      <w:keepLines/>
      <w:spacing w:before="240" w:after="64" w:line="317" w:lineRule="auto"/>
      <w:outlineLvl w:val="5"/>
    </w:pPr>
    <w:rPr>
      <w:rFonts w:ascii="Arial" w:hAnsi="Arial" w:eastAsia="黑体"/>
      <w:b/>
      <w:sz w:val="24"/>
    </w:rPr>
  </w:style>
  <w:style w:type="paragraph" w:styleId="9">
    <w:name w:val="heading 7"/>
    <w:basedOn w:val="1"/>
    <w:next w:val="1"/>
    <w:link w:val="119"/>
    <w:autoRedefine/>
    <w:semiHidden/>
    <w:unhideWhenUsed/>
    <w:qFormat/>
    <w:uiPriority w:val="9"/>
    <w:pPr>
      <w:keepNext/>
      <w:keepLines/>
      <w:spacing w:before="240" w:after="64" w:line="317" w:lineRule="auto"/>
      <w:outlineLvl w:val="6"/>
    </w:pPr>
    <w:rPr>
      <w:b/>
      <w:sz w:val="24"/>
    </w:rPr>
  </w:style>
  <w:style w:type="paragraph" w:styleId="10">
    <w:name w:val="heading 8"/>
    <w:basedOn w:val="1"/>
    <w:next w:val="1"/>
    <w:link w:val="133"/>
    <w:semiHidden/>
    <w:unhideWhenUsed/>
    <w:qFormat/>
    <w:uiPriority w:val="9"/>
    <w:pPr>
      <w:keepNext/>
      <w:keepLines/>
      <w:spacing w:before="240" w:after="64" w:line="317" w:lineRule="auto"/>
      <w:outlineLvl w:val="7"/>
    </w:pPr>
    <w:rPr>
      <w:rFonts w:ascii="Arial" w:hAnsi="Arial" w:eastAsia="黑体"/>
      <w:sz w:val="24"/>
    </w:rPr>
  </w:style>
  <w:style w:type="paragraph" w:styleId="11">
    <w:name w:val="heading 9"/>
    <w:basedOn w:val="1"/>
    <w:next w:val="1"/>
    <w:link w:val="134"/>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2">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12">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3">
    <w:name w:val="Document Map"/>
    <w:basedOn w:val="1"/>
    <w:link w:val="113"/>
    <w:autoRedefine/>
    <w:semiHidden/>
    <w:unhideWhenUsed/>
    <w:qFormat/>
    <w:uiPriority w:val="0"/>
    <w:pPr>
      <w:shd w:val="clear" w:color="auto" w:fill="000080"/>
    </w:pPr>
  </w:style>
  <w:style w:type="paragraph" w:styleId="14">
    <w:name w:val="annotation text"/>
    <w:basedOn w:val="1"/>
    <w:link w:val="76"/>
    <w:autoRedefine/>
    <w:qFormat/>
    <w:uiPriority w:val="99"/>
    <w:pPr>
      <w:jc w:val="left"/>
    </w:pPr>
    <w:rPr>
      <w:rFonts w:ascii="Arial" w:hAnsi="Arial" w:eastAsia="黑体" w:cs="Arial"/>
    </w:rPr>
  </w:style>
  <w:style w:type="paragraph" w:styleId="15">
    <w:name w:val="Salutation"/>
    <w:basedOn w:val="1"/>
    <w:next w:val="1"/>
    <w:link w:val="138"/>
    <w:autoRedefine/>
    <w:semiHidden/>
    <w:unhideWhenUsed/>
    <w:qFormat/>
    <w:uiPriority w:val="0"/>
  </w:style>
  <w:style w:type="paragraph" w:styleId="16">
    <w:name w:val="Body Text 3"/>
    <w:basedOn w:val="1"/>
    <w:link w:val="129"/>
    <w:autoRedefine/>
    <w:semiHidden/>
    <w:unhideWhenUsed/>
    <w:qFormat/>
    <w:uiPriority w:val="0"/>
    <w:pPr>
      <w:spacing w:after="120"/>
    </w:pPr>
    <w:rPr>
      <w:sz w:val="16"/>
    </w:rPr>
  </w:style>
  <w:style w:type="paragraph" w:styleId="17">
    <w:name w:val="Body Text"/>
    <w:basedOn w:val="1"/>
    <w:next w:val="1"/>
    <w:link w:val="91"/>
    <w:autoRedefine/>
    <w:qFormat/>
    <w:uiPriority w:val="0"/>
    <w:rPr>
      <w:rFonts w:ascii="宋体" w:hAnsi="Arial" w:cs="Times New Roman"/>
      <w:sz w:val="28"/>
    </w:rPr>
  </w:style>
  <w:style w:type="paragraph" w:styleId="18">
    <w:name w:val="Body Text Indent"/>
    <w:basedOn w:val="1"/>
    <w:next w:val="19"/>
    <w:link w:val="139"/>
    <w:qFormat/>
    <w:uiPriority w:val="0"/>
    <w:pPr>
      <w:spacing w:after="120"/>
      <w:ind w:left="420" w:leftChars="200"/>
    </w:pPr>
  </w:style>
  <w:style w:type="paragraph" w:styleId="19">
    <w:name w:val="envelope return"/>
    <w:basedOn w:val="1"/>
    <w:autoRedefine/>
    <w:qFormat/>
    <w:uiPriority w:val="0"/>
    <w:pPr>
      <w:snapToGrid w:val="0"/>
    </w:pPr>
    <w:rPr>
      <w:rFonts w:ascii="Arial" w:hAnsi="Arial"/>
    </w:rPr>
  </w:style>
  <w:style w:type="paragraph" w:styleId="20">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69"/>
    <w:autoRedefine/>
    <w:qFormat/>
    <w:uiPriority w:val="99"/>
    <w:rPr>
      <w:rFonts w:ascii="宋体" w:hAnsi="Courier New" w:cs="黑体"/>
      <w:szCs w:val="22"/>
    </w:rPr>
  </w:style>
  <w:style w:type="paragraph" w:styleId="22">
    <w:name w:val="Date"/>
    <w:basedOn w:val="1"/>
    <w:next w:val="1"/>
    <w:link w:val="73"/>
    <w:autoRedefine/>
    <w:qFormat/>
    <w:uiPriority w:val="0"/>
    <w:rPr>
      <w:rFonts w:ascii="Arial" w:hAnsi="Arial" w:cs="Arial"/>
      <w:b/>
      <w:sz w:val="28"/>
    </w:rPr>
  </w:style>
  <w:style w:type="paragraph" w:styleId="23">
    <w:name w:val="Body Text Indent 2"/>
    <w:basedOn w:val="1"/>
    <w:link w:val="103"/>
    <w:autoRedefine/>
    <w:semiHidden/>
    <w:unhideWhenUsed/>
    <w:qFormat/>
    <w:uiPriority w:val="0"/>
    <w:pPr>
      <w:spacing w:after="120" w:line="480" w:lineRule="auto"/>
      <w:ind w:left="420" w:leftChars="200"/>
    </w:pPr>
  </w:style>
  <w:style w:type="paragraph" w:styleId="24">
    <w:name w:val="endnote text"/>
    <w:basedOn w:val="1"/>
    <w:link w:val="140"/>
    <w:autoRedefine/>
    <w:semiHidden/>
    <w:unhideWhenUsed/>
    <w:qFormat/>
    <w:uiPriority w:val="0"/>
    <w:pPr>
      <w:snapToGrid w:val="0"/>
      <w:jc w:val="left"/>
    </w:pPr>
  </w:style>
  <w:style w:type="paragraph" w:styleId="25">
    <w:name w:val="Balloon Text"/>
    <w:basedOn w:val="1"/>
    <w:link w:val="66"/>
    <w:autoRedefine/>
    <w:unhideWhenUsed/>
    <w:qFormat/>
    <w:uiPriority w:val="99"/>
    <w:rPr>
      <w:sz w:val="18"/>
      <w:szCs w:val="18"/>
    </w:rPr>
  </w:style>
  <w:style w:type="paragraph" w:styleId="26">
    <w:name w:val="footer"/>
    <w:basedOn w:val="1"/>
    <w:link w:val="68"/>
    <w:autoRedefine/>
    <w:unhideWhenUsed/>
    <w:qFormat/>
    <w:uiPriority w:val="99"/>
    <w:pPr>
      <w:tabs>
        <w:tab w:val="center" w:pos="4153"/>
        <w:tab w:val="right" w:pos="8306"/>
      </w:tabs>
      <w:snapToGrid w:val="0"/>
      <w:jc w:val="left"/>
    </w:pPr>
    <w:rPr>
      <w:sz w:val="18"/>
      <w:szCs w:val="18"/>
    </w:rPr>
  </w:style>
  <w:style w:type="paragraph" w:styleId="27">
    <w:name w:val="header"/>
    <w:basedOn w:val="1"/>
    <w:link w:val="6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9">
    <w:name w:val="Subtitle"/>
    <w:basedOn w:val="1"/>
    <w:link w:val="112"/>
    <w:autoRedefine/>
    <w:qFormat/>
    <w:uiPriority w:val="11"/>
    <w:pPr>
      <w:spacing w:before="240" w:after="60" w:line="312" w:lineRule="auto"/>
      <w:jc w:val="center"/>
      <w:outlineLvl w:val="1"/>
    </w:pPr>
    <w:rPr>
      <w:rFonts w:ascii="Arial" w:hAnsi="Arial"/>
      <w:b/>
      <w:kern w:val="28"/>
      <w:sz w:val="32"/>
    </w:rPr>
  </w:style>
  <w:style w:type="paragraph" w:styleId="30">
    <w:name w:val="List"/>
    <w:basedOn w:val="1"/>
    <w:autoRedefine/>
    <w:qFormat/>
    <w:uiPriority w:val="0"/>
    <w:pPr>
      <w:ind w:left="200" w:hanging="200" w:hangingChars="200"/>
    </w:pPr>
    <w:rPr>
      <w:rFonts w:ascii="Calibri" w:hAnsi="Calibri"/>
      <w:szCs w:val="22"/>
    </w:rPr>
  </w:style>
  <w:style w:type="paragraph" w:styleId="31">
    <w:name w:val="footnote text"/>
    <w:basedOn w:val="1"/>
    <w:link w:val="141"/>
    <w:autoRedefine/>
    <w:unhideWhenUsed/>
    <w:qFormat/>
    <w:uiPriority w:val="0"/>
    <w:pPr>
      <w:snapToGrid w:val="0"/>
      <w:jc w:val="left"/>
    </w:pPr>
    <w:rPr>
      <w:rFonts w:ascii="Times New Roman" w:hAnsi="Times New Roman" w:cs="Times New Roman"/>
      <w:sz w:val="18"/>
      <w:szCs w:val="18"/>
      <w:lang w:val="zh-CN"/>
    </w:rPr>
  </w:style>
  <w:style w:type="paragraph" w:styleId="32">
    <w:name w:val="Body Text Indent 3"/>
    <w:basedOn w:val="1"/>
    <w:link w:val="120"/>
    <w:semiHidden/>
    <w:unhideWhenUsed/>
    <w:qFormat/>
    <w:uiPriority w:val="0"/>
    <w:pPr>
      <w:spacing w:after="120"/>
      <w:ind w:left="420" w:leftChars="200"/>
    </w:pPr>
    <w:rPr>
      <w:sz w:val="16"/>
    </w:rPr>
  </w:style>
  <w:style w:type="paragraph" w:styleId="33">
    <w:name w:val="Body Text 2"/>
    <w:basedOn w:val="1"/>
    <w:link w:val="142"/>
    <w:autoRedefine/>
    <w:semiHidden/>
    <w:unhideWhenUsed/>
    <w:qFormat/>
    <w:uiPriority w:val="0"/>
    <w:pPr>
      <w:spacing w:after="120" w:line="480" w:lineRule="auto"/>
    </w:pPr>
  </w:style>
  <w:style w:type="paragraph" w:styleId="34">
    <w:name w:val="Normal (Web)"/>
    <w:basedOn w:val="1"/>
    <w:autoRedefine/>
    <w:qFormat/>
    <w:uiPriority w:val="0"/>
    <w:pPr>
      <w:spacing w:beforeAutospacing="1" w:afterAutospacing="1"/>
      <w:jc w:val="left"/>
    </w:pPr>
    <w:rPr>
      <w:kern w:val="0"/>
      <w:sz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link w:val="107"/>
    <w:autoRedefine/>
    <w:qFormat/>
    <w:uiPriority w:val="10"/>
    <w:pPr>
      <w:spacing w:before="240" w:after="60"/>
      <w:jc w:val="center"/>
      <w:outlineLvl w:val="0"/>
    </w:pPr>
    <w:rPr>
      <w:rFonts w:ascii="Arial" w:hAnsi="Arial"/>
      <w:b/>
      <w:sz w:val="32"/>
    </w:rPr>
  </w:style>
  <w:style w:type="paragraph" w:styleId="37">
    <w:name w:val="annotation subject"/>
    <w:basedOn w:val="14"/>
    <w:next w:val="14"/>
    <w:link w:val="86"/>
    <w:autoRedefine/>
    <w:unhideWhenUsed/>
    <w:qFormat/>
    <w:uiPriority w:val="99"/>
    <w:rPr>
      <w:rFonts w:ascii="@仿宋_GB2312" w:hAnsi="@仿宋_GB2312" w:eastAsia="@仿宋_GB2312" w:cs="@仿宋_GB2312"/>
      <w:b/>
      <w:bCs/>
    </w:rPr>
  </w:style>
  <w:style w:type="paragraph" w:styleId="38">
    <w:name w:val="Body Text First Indent"/>
    <w:basedOn w:val="17"/>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8"/>
    <w:autoRedefine/>
    <w:qFormat/>
    <w:uiPriority w:val="0"/>
    <w:pPr>
      <w:ind w:firstLine="420" w:firstLineChars="200"/>
    </w:p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5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0">
    <w:name w:val="D&amp;L"/>
    <w:basedOn w:val="2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1">
    <w:name w:val="列表段落1"/>
    <w:basedOn w:val="1"/>
    <w:autoRedefine/>
    <w:qFormat/>
    <w:uiPriority w:val="34"/>
    <w:pPr>
      <w:ind w:firstLine="420" w:firstLineChars="200"/>
    </w:pPr>
  </w:style>
  <w:style w:type="paragraph" w:customStyle="1" w:styleId="62">
    <w:name w:val="Char Char Char Char Char Char Char1 Char"/>
    <w:basedOn w:val="1"/>
    <w:autoRedefine/>
    <w:qFormat/>
    <w:uiPriority w:val="0"/>
    <w:rPr>
      <w:rFonts w:ascii="Arial" w:hAnsi="Arial" w:cs="Arial"/>
      <w:sz w:val="24"/>
    </w:rPr>
  </w:style>
  <w:style w:type="paragraph" w:customStyle="1" w:styleId="63">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4">
    <w:name w:val="Char"/>
    <w:basedOn w:val="1"/>
    <w:autoRedefine/>
    <w:qFormat/>
    <w:uiPriority w:val="0"/>
    <w:rPr>
      <w:rFonts w:ascii="Tahoma" w:hAnsi="Tahoma"/>
      <w:sz w:val="24"/>
    </w:rPr>
  </w:style>
  <w:style w:type="paragraph" w:customStyle="1" w:styleId="65">
    <w:name w:val="列表段落2"/>
    <w:basedOn w:val="1"/>
    <w:autoRedefine/>
    <w:qFormat/>
    <w:uiPriority w:val="34"/>
    <w:pPr>
      <w:ind w:firstLine="420" w:firstLineChars="200"/>
    </w:pPr>
  </w:style>
  <w:style w:type="character" w:customStyle="1" w:styleId="66">
    <w:name w:val="批注框文本 字符"/>
    <w:basedOn w:val="42"/>
    <w:link w:val="25"/>
    <w:autoRedefine/>
    <w:semiHidden/>
    <w:qFormat/>
    <w:uiPriority w:val="99"/>
    <w:rPr>
      <w:rFonts w:ascii="@仿宋_GB2312" w:hAnsi="@仿宋_GB2312" w:eastAsia="@仿宋_GB2312" w:cs="@仿宋_GB2312"/>
      <w:sz w:val="18"/>
      <w:szCs w:val="18"/>
    </w:rPr>
  </w:style>
  <w:style w:type="character" w:customStyle="1" w:styleId="67">
    <w:name w:val="页眉 字符"/>
    <w:basedOn w:val="42"/>
    <w:link w:val="27"/>
    <w:autoRedefine/>
    <w:qFormat/>
    <w:uiPriority w:val="99"/>
    <w:rPr>
      <w:rFonts w:ascii="@仿宋_GB2312" w:hAnsi="@仿宋_GB2312" w:eastAsia="@仿宋_GB2312" w:cs="@仿宋_GB2312"/>
      <w:sz w:val="18"/>
      <w:szCs w:val="18"/>
    </w:rPr>
  </w:style>
  <w:style w:type="character" w:customStyle="1" w:styleId="68">
    <w:name w:val="页脚 字符"/>
    <w:basedOn w:val="42"/>
    <w:link w:val="26"/>
    <w:autoRedefine/>
    <w:qFormat/>
    <w:uiPriority w:val="99"/>
    <w:rPr>
      <w:rFonts w:ascii="@仿宋_GB2312" w:hAnsi="@仿宋_GB2312" w:eastAsia="@仿宋_GB2312" w:cs="@仿宋_GB2312"/>
      <w:sz w:val="18"/>
      <w:szCs w:val="18"/>
    </w:rPr>
  </w:style>
  <w:style w:type="character" w:customStyle="1" w:styleId="69">
    <w:name w:val="纯文本 字符"/>
    <w:link w:val="21"/>
    <w:autoRedefine/>
    <w:qFormat/>
    <w:uiPriority w:val="0"/>
    <w:rPr>
      <w:rFonts w:ascii="宋体" w:hAnsi="Courier New"/>
    </w:rPr>
  </w:style>
  <w:style w:type="character" w:customStyle="1" w:styleId="70">
    <w:name w:val="纯文本 字符1"/>
    <w:basedOn w:val="42"/>
    <w:autoRedefine/>
    <w:semiHidden/>
    <w:qFormat/>
    <w:uiPriority w:val="99"/>
    <w:rPr>
      <w:rFonts w:ascii="宋体" w:hAnsi="Courier New" w:cs="Courier New"/>
      <w:szCs w:val="20"/>
    </w:rPr>
  </w:style>
  <w:style w:type="character" w:customStyle="1" w:styleId="71">
    <w:name w:val="未处理的提及1"/>
    <w:basedOn w:val="42"/>
    <w:autoRedefine/>
    <w:unhideWhenUsed/>
    <w:qFormat/>
    <w:uiPriority w:val="99"/>
    <w:rPr>
      <w:color w:val="605E5C"/>
      <w:shd w:val="clear" w:color="auto" w:fill="E1DFDD"/>
    </w:rPr>
  </w:style>
  <w:style w:type="character" w:customStyle="1" w:styleId="72">
    <w:name w:val="日期 字符"/>
    <w:basedOn w:val="42"/>
    <w:autoRedefine/>
    <w:semiHidden/>
    <w:qFormat/>
    <w:uiPriority w:val="99"/>
    <w:rPr>
      <w:rFonts w:ascii="@仿宋_GB2312" w:hAnsi="@仿宋_GB2312" w:eastAsia="@仿宋_GB2312" w:cs="@仿宋_GB2312"/>
      <w:szCs w:val="20"/>
    </w:rPr>
  </w:style>
  <w:style w:type="character" w:customStyle="1" w:styleId="73">
    <w:name w:val="日期 字符1"/>
    <w:link w:val="22"/>
    <w:autoRedefine/>
    <w:qFormat/>
    <w:uiPriority w:val="0"/>
    <w:rPr>
      <w:rFonts w:ascii="Arial" w:hAnsi="Arial" w:eastAsia="宋体" w:cs="Arial"/>
      <w:b/>
      <w:sz w:val="28"/>
      <w:szCs w:val="20"/>
    </w:rPr>
  </w:style>
  <w:style w:type="character" w:customStyle="1" w:styleId="74">
    <w:name w:val="纯文本 Char1"/>
    <w:autoRedefine/>
    <w:qFormat/>
    <w:locked/>
    <w:uiPriority w:val="99"/>
    <w:rPr>
      <w:rFonts w:ascii="Arial" w:hAnsi="Arial" w:eastAsia="Arial"/>
      <w:kern w:val="2"/>
      <w:sz w:val="21"/>
      <w:lang w:val="en-US" w:eastAsia="zh-CN" w:bidi="ar-SA"/>
    </w:rPr>
  </w:style>
  <w:style w:type="character" w:customStyle="1" w:styleId="75">
    <w:name w:val="批注文字 Char"/>
    <w:basedOn w:val="42"/>
    <w:autoRedefine/>
    <w:semiHidden/>
    <w:qFormat/>
    <w:uiPriority w:val="99"/>
    <w:rPr>
      <w:rFonts w:ascii="@仿宋_GB2312" w:hAnsi="@仿宋_GB2312" w:eastAsia="@仿宋_GB2312" w:cs="@仿宋_GB2312"/>
      <w:szCs w:val="20"/>
    </w:rPr>
  </w:style>
  <w:style w:type="character" w:customStyle="1" w:styleId="76">
    <w:name w:val="批注文字 字符"/>
    <w:link w:val="14"/>
    <w:autoRedefine/>
    <w:qFormat/>
    <w:uiPriority w:val="99"/>
    <w:rPr>
      <w:rFonts w:ascii="Arial" w:hAnsi="Arial" w:eastAsia="黑体" w:cs="Arial"/>
      <w:szCs w:val="20"/>
    </w:rPr>
  </w:style>
  <w:style w:type="character" w:customStyle="1" w:styleId="77">
    <w:name w:val="标题 1 字符"/>
    <w:basedOn w:val="42"/>
    <w:link w:val="3"/>
    <w:autoRedefine/>
    <w:qFormat/>
    <w:uiPriority w:val="9"/>
    <w:rPr>
      <w:rFonts w:ascii="@仿宋_GB2312" w:hAnsi="@仿宋_GB2312" w:eastAsia="@仿宋_GB2312" w:cs="@仿宋_GB2312"/>
      <w:b/>
      <w:bCs/>
      <w:kern w:val="44"/>
      <w:sz w:val="44"/>
      <w:szCs w:val="44"/>
    </w:rPr>
  </w:style>
  <w:style w:type="character" w:customStyle="1" w:styleId="78">
    <w:name w:val="标题 3 字符"/>
    <w:basedOn w:val="42"/>
    <w:autoRedefine/>
    <w:semiHidden/>
    <w:qFormat/>
    <w:uiPriority w:val="9"/>
    <w:rPr>
      <w:rFonts w:ascii="@仿宋_GB2312" w:hAnsi="@仿宋_GB2312" w:eastAsia="@仿宋_GB2312" w:cs="@仿宋_GB2312"/>
      <w:b/>
      <w:bCs/>
      <w:sz w:val="32"/>
      <w:szCs w:val="32"/>
    </w:rPr>
  </w:style>
  <w:style w:type="character" w:customStyle="1" w:styleId="79">
    <w:name w:val="fontstyle01"/>
    <w:basedOn w:val="42"/>
    <w:autoRedefine/>
    <w:qFormat/>
    <w:uiPriority w:val="0"/>
    <w:rPr>
      <w:rFonts w:hint="eastAsia" w:ascii="宋体" w:hAnsi="宋体" w:eastAsia="宋体"/>
      <w:color w:val="000000"/>
      <w:sz w:val="22"/>
      <w:szCs w:val="22"/>
    </w:rPr>
  </w:style>
  <w:style w:type="character" w:customStyle="1" w:styleId="80">
    <w:name w:val="fontstyle21"/>
    <w:basedOn w:val="42"/>
    <w:autoRedefine/>
    <w:qFormat/>
    <w:uiPriority w:val="0"/>
    <w:rPr>
      <w:rFonts w:hint="default" w:ascii="TimesNewRomanPSMT" w:hAnsi="TimesNewRomanPSMT"/>
      <w:color w:val="000000"/>
      <w:sz w:val="22"/>
      <w:szCs w:val="22"/>
    </w:rPr>
  </w:style>
  <w:style w:type="character" w:customStyle="1" w:styleId="8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2">
    <w:name w:val="标题 4 字符"/>
    <w:basedOn w:val="42"/>
    <w:autoRedefine/>
    <w:semiHidden/>
    <w:qFormat/>
    <w:uiPriority w:val="9"/>
    <w:rPr>
      <w:rFonts w:ascii="Cambria" w:hAnsi="Cambria" w:eastAsia="宋体" w:cs="黑体"/>
      <w:b/>
      <w:bCs/>
      <w:sz w:val="28"/>
      <w:szCs w:val="28"/>
    </w:rPr>
  </w:style>
  <w:style w:type="character" w:customStyle="1" w:styleId="83">
    <w:name w:val="标题 4 字符1"/>
    <w:link w:val="6"/>
    <w:autoRedefine/>
    <w:qFormat/>
    <w:uiPriority w:val="0"/>
    <w:rPr>
      <w:rFonts w:ascii="@仿宋_GB2312" w:hAnsi="@仿宋_GB2312" w:eastAsia="@仿宋_GB2312" w:cs="@仿宋_GB2312"/>
      <w:b/>
      <w:bCs/>
      <w:sz w:val="28"/>
      <w:szCs w:val="28"/>
    </w:rPr>
  </w:style>
  <w:style w:type="character" w:customStyle="1" w:styleId="84">
    <w:name w:val="标题 4 Char"/>
    <w:autoRedefine/>
    <w:qFormat/>
    <w:uiPriority w:val="0"/>
    <w:rPr>
      <w:rFonts w:ascii="Arial" w:hAnsi="Arial" w:eastAsia="Arial"/>
      <w:b/>
      <w:bCs/>
      <w:kern w:val="2"/>
      <w:sz w:val="28"/>
      <w:szCs w:val="28"/>
      <w:lang w:val="en-US" w:eastAsia="zh-CN" w:bidi="ar-SA"/>
    </w:rPr>
  </w:style>
  <w:style w:type="character" w:customStyle="1" w:styleId="85">
    <w:name w:val="fontstyle11"/>
    <w:basedOn w:val="42"/>
    <w:autoRedefine/>
    <w:qFormat/>
    <w:uiPriority w:val="0"/>
    <w:rPr>
      <w:rFonts w:hint="eastAsia" w:ascii="宋体" w:hAnsi="宋体" w:eastAsia="宋体"/>
      <w:color w:val="000000"/>
      <w:sz w:val="22"/>
      <w:szCs w:val="22"/>
    </w:rPr>
  </w:style>
  <w:style w:type="character" w:customStyle="1" w:styleId="86">
    <w:name w:val="批注主题 字符"/>
    <w:basedOn w:val="76"/>
    <w:link w:val="37"/>
    <w:autoRedefine/>
    <w:semiHidden/>
    <w:qFormat/>
    <w:uiPriority w:val="99"/>
    <w:rPr>
      <w:rFonts w:ascii="@仿宋_GB2312" w:hAnsi="@仿宋_GB2312" w:eastAsia="@仿宋_GB2312" w:cs="@仿宋_GB2312"/>
      <w:b/>
      <w:bCs/>
      <w:szCs w:val="20"/>
    </w:rPr>
  </w:style>
  <w:style w:type="table" w:customStyle="1" w:styleId="87">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8">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9">
    <w:name w:val="List Paragraph"/>
    <w:basedOn w:val="1"/>
    <w:autoRedefine/>
    <w:qFormat/>
    <w:uiPriority w:val="99"/>
    <w:pPr>
      <w:ind w:firstLine="420" w:firstLineChars="200"/>
    </w:pPr>
  </w:style>
  <w:style w:type="character" w:customStyle="1" w:styleId="90">
    <w:name w:val="正文文本 Char"/>
    <w:basedOn w:val="42"/>
    <w:autoRedefine/>
    <w:semiHidden/>
    <w:qFormat/>
    <w:uiPriority w:val="0"/>
    <w:rPr>
      <w:rFonts w:ascii="@仿宋_GB2312" w:hAnsi="@仿宋_GB2312" w:eastAsia="@仿宋_GB2312" w:cs="@仿宋_GB2312"/>
      <w:kern w:val="2"/>
      <w:sz w:val="21"/>
    </w:rPr>
  </w:style>
  <w:style w:type="character" w:customStyle="1" w:styleId="91">
    <w:name w:val="正文文本 字符"/>
    <w:link w:val="17"/>
    <w:autoRedefine/>
    <w:qFormat/>
    <w:uiPriority w:val="0"/>
    <w:rPr>
      <w:rFonts w:ascii="宋体" w:hAnsi="Arial"/>
      <w:kern w:val="2"/>
      <w:sz w:val="28"/>
    </w:rPr>
  </w:style>
  <w:style w:type="paragraph" w:customStyle="1" w:styleId="92">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3">
    <w:name w:val="Table Paragraph"/>
    <w:basedOn w:val="1"/>
    <w:autoRedefine/>
    <w:qFormat/>
    <w:uiPriority w:val="1"/>
    <w:rPr>
      <w:rFonts w:ascii="宋体" w:hAnsi="宋体" w:cs="宋体"/>
      <w:lang w:val="zh-CN" w:bidi="zh-CN"/>
    </w:rPr>
  </w:style>
  <w:style w:type="paragraph" w:customStyle="1" w:styleId="94">
    <w:name w:val="纯文本1"/>
    <w:basedOn w:val="1"/>
    <w:autoRedefine/>
    <w:qFormat/>
    <w:uiPriority w:val="0"/>
    <w:rPr>
      <w:rFonts w:ascii="Arial" w:hAnsi="Arial" w:eastAsia="Arial" w:cstheme="minorBidi"/>
    </w:rPr>
  </w:style>
  <w:style w:type="paragraph" w:customStyle="1" w:styleId="9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8">
    <w:name w:val="标题 2 字符"/>
    <w:basedOn w:val="42"/>
    <w:link w:val="4"/>
    <w:autoRedefine/>
    <w:qFormat/>
    <w:uiPriority w:val="0"/>
    <w:rPr>
      <w:rFonts w:hint="default" w:ascii="Cambria" w:hAnsi="Cambria" w:eastAsia="Cambria" w:cs="Cambria"/>
      <w:b/>
      <w:bCs/>
      <w:kern w:val="2"/>
      <w:sz w:val="32"/>
      <w:szCs w:val="32"/>
    </w:rPr>
  </w:style>
  <w:style w:type="paragraph" w:customStyle="1" w:styleId="99">
    <w:name w:val="正文_0"/>
    <w:basedOn w:val="1"/>
    <w:autoRedefine/>
    <w:qFormat/>
    <w:uiPriority w:val="0"/>
    <w:rPr>
      <w:rFonts w:ascii="Times New Roman" w:hAnsi="Times New Roman" w:cs="Times New Roman"/>
      <w:szCs w:val="24"/>
    </w:rPr>
  </w:style>
  <w:style w:type="character" w:customStyle="1" w:styleId="100">
    <w:name w:val="正文文本 Char1"/>
    <w:basedOn w:val="42"/>
    <w:autoRedefine/>
    <w:qFormat/>
    <w:uiPriority w:val="0"/>
    <w:rPr>
      <w:kern w:val="2"/>
      <w:sz w:val="21"/>
      <w:szCs w:val="22"/>
    </w:rPr>
  </w:style>
  <w:style w:type="character" w:customStyle="1" w:styleId="101">
    <w:name w:val="Blockquote Char_0_1"/>
    <w:basedOn w:val="42"/>
    <w:autoRedefine/>
    <w:qFormat/>
    <w:uiPriority w:val="0"/>
    <w:rPr>
      <w:sz w:val="24"/>
    </w:rPr>
  </w:style>
  <w:style w:type="character" w:customStyle="1" w:styleId="102">
    <w:name w:val="NormalCharacter"/>
    <w:autoRedefine/>
    <w:qFormat/>
    <w:uiPriority w:val="0"/>
    <w:rPr>
      <w:rFonts w:ascii="@仿宋_GB2312" w:hAnsi="@仿宋_GB2312" w:eastAsia="宋体" w:cs="@仿宋_GB2312"/>
      <w:kern w:val="2"/>
      <w:sz w:val="21"/>
      <w:lang w:val="en-US" w:eastAsia="zh-CN" w:bidi="ar-SA"/>
    </w:rPr>
  </w:style>
  <w:style w:type="character" w:customStyle="1" w:styleId="103">
    <w:name w:val="正文文本缩进 2 字符"/>
    <w:basedOn w:val="42"/>
    <w:link w:val="23"/>
    <w:autoRedefine/>
    <w:qFormat/>
    <w:uiPriority w:val="0"/>
    <w:rPr>
      <w:rFonts w:hint="eastAsia" w:ascii="宋体" w:hAnsi="MS Sans Serif" w:eastAsia="宋体" w:cs="宋体"/>
      <w:bCs/>
      <w:spacing w:val="12"/>
      <w:sz w:val="24"/>
    </w:rPr>
  </w:style>
  <w:style w:type="character" w:customStyle="1" w:styleId="104">
    <w:name w:val="纯文本 Char"/>
    <w:basedOn w:val="42"/>
    <w:autoRedefine/>
    <w:qFormat/>
    <w:uiPriority w:val="0"/>
    <w:rPr>
      <w:rFonts w:hint="eastAsia" w:ascii="宋体" w:hAnsi="Courier New" w:eastAsia="宋体" w:cs="Courier New"/>
      <w:kern w:val="2"/>
      <w:sz w:val="21"/>
      <w:szCs w:val="21"/>
    </w:rPr>
  </w:style>
  <w:style w:type="character" w:customStyle="1" w:styleId="105">
    <w:name w:val="msointenseemphasis"/>
    <w:basedOn w:val="42"/>
    <w:autoRedefine/>
    <w:qFormat/>
    <w:uiPriority w:val="0"/>
    <w:rPr>
      <w:b/>
      <w:bCs/>
      <w:i/>
      <w:iCs/>
      <w:color w:val="4F81BD"/>
    </w:rPr>
  </w:style>
  <w:style w:type="character" w:customStyle="1" w:styleId="106">
    <w:name w:val="标题 Char1"/>
    <w:basedOn w:val="42"/>
    <w:autoRedefine/>
    <w:qFormat/>
    <w:uiPriority w:val="0"/>
    <w:rPr>
      <w:rFonts w:hint="default" w:ascii="Cambria" w:hAnsi="Cambria" w:eastAsia="Cambria" w:cs="Times New Roman"/>
      <w:b/>
      <w:bCs/>
      <w:kern w:val="2"/>
      <w:sz w:val="32"/>
      <w:szCs w:val="32"/>
    </w:rPr>
  </w:style>
  <w:style w:type="character" w:customStyle="1" w:styleId="107">
    <w:name w:val="标题 字符"/>
    <w:basedOn w:val="42"/>
    <w:link w:val="36"/>
    <w:autoRedefine/>
    <w:qFormat/>
    <w:uiPriority w:val="0"/>
    <w:rPr>
      <w:rFonts w:hint="eastAsia" w:ascii="宋体" w:hAnsi="宋体" w:eastAsia="黑体" w:cs="宋体"/>
      <w:b/>
      <w:smallCaps/>
      <w:snapToGrid/>
      <w:kern w:val="2"/>
      <w:sz w:val="44"/>
      <w:szCs w:val="24"/>
    </w:rPr>
  </w:style>
  <w:style w:type="character" w:customStyle="1" w:styleId="108">
    <w:name w:val="明显引用 字符1"/>
    <w:basedOn w:val="42"/>
    <w:autoRedefine/>
    <w:qFormat/>
    <w:uiPriority w:val="0"/>
    <w:rPr>
      <w:i/>
      <w:iCs/>
      <w:color w:val="4472C4"/>
      <w:kern w:val="2"/>
      <w:sz w:val="21"/>
      <w:szCs w:val="24"/>
    </w:rPr>
  </w:style>
  <w:style w:type="character" w:customStyle="1" w:styleId="109">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0">
    <w:name w:val="页眉 Char1"/>
    <w:basedOn w:val="42"/>
    <w:autoRedefine/>
    <w:qFormat/>
    <w:uiPriority w:val="0"/>
    <w:rPr>
      <w:kern w:val="2"/>
      <w:sz w:val="18"/>
      <w:szCs w:val="18"/>
    </w:rPr>
  </w:style>
  <w:style w:type="character" w:customStyle="1" w:styleId="111">
    <w:name w:val="明显引用 Char1"/>
    <w:basedOn w:val="42"/>
    <w:autoRedefine/>
    <w:qFormat/>
    <w:uiPriority w:val="0"/>
    <w:rPr>
      <w:b/>
      <w:bCs/>
      <w:i/>
      <w:iCs/>
      <w:color w:val="4F81BD"/>
      <w:kern w:val="2"/>
      <w:sz w:val="21"/>
      <w:szCs w:val="24"/>
    </w:rPr>
  </w:style>
  <w:style w:type="character" w:customStyle="1" w:styleId="112">
    <w:name w:val="副标题 字符"/>
    <w:basedOn w:val="42"/>
    <w:link w:val="29"/>
    <w:autoRedefine/>
    <w:qFormat/>
    <w:uiPriority w:val="0"/>
    <w:rPr>
      <w:rFonts w:ascii="Arial" w:hAnsi="Arial" w:cs="Arial"/>
      <w:b/>
      <w:bCs/>
      <w:kern w:val="28"/>
      <w:sz w:val="32"/>
      <w:szCs w:val="32"/>
    </w:rPr>
  </w:style>
  <w:style w:type="character" w:customStyle="1" w:styleId="113">
    <w:name w:val="文档结构图 字符"/>
    <w:basedOn w:val="42"/>
    <w:link w:val="13"/>
    <w:autoRedefine/>
    <w:qFormat/>
    <w:uiPriority w:val="0"/>
    <w:rPr>
      <w:rFonts w:hint="default" w:ascii="Calibri" w:hAnsi="Calibri" w:cs="Calibri"/>
      <w:bCs/>
      <w:kern w:val="2"/>
      <w:sz w:val="21"/>
      <w:szCs w:val="32"/>
      <w:shd w:val="clear" w:color="auto" w:fill="000080"/>
    </w:rPr>
  </w:style>
  <w:style w:type="character" w:customStyle="1" w:styleId="114">
    <w:name w:val="标题 3 Char_0"/>
    <w:basedOn w:val="42"/>
    <w:autoRedefine/>
    <w:qFormat/>
    <w:uiPriority w:val="0"/>
    <w:rPr>
      <w:b/>
      <w:sz w:val="32"/>
    </w:rPr>
  </w:style>
  <w:style w:type="character" w:customStyle="1" w:styleId="115">
    <w:name w:val="页脚 Char1"/>
    <w:basedOn w:val="42"/>
    <w:autoRedefine/>
    <w:qFormat/>
    <w:uiPriority w:val="0"/>
    <w:rPr>
      <w:kern w:val="2"/>
      <w:sz w:val="18"/>
      <w:szCs w:val="18"/>
    </w:rPr>
  </w:style>
  <w:style w:type="character" w:customStyle="1" w:styleId="116">
    <w:name w:val="标题 7 Char_0"/>
    <w:basedOn w:val="42"/>
    <w:autoRedefine/>
    <w:qFormat/>
    <w:uiPriority w:val="0"/>
    <w:rPr>
      <w:b/>
      <w:bCs/>
      <w:sz w:val="24"/>
      <w:szCs w:val="24"/>
    </w:rPr>
  </w:style>
  <w:style w:type="character" w:customStyle="1" w:styleId="117">
    <w:name w:val="mini-outputtext1"/>
    <w:basedOn w:val="42"/>
    <w:autoRedefine/>
    <w:qFormat/>
    <w:uiPriority w:val="0"/>
  </w:style>
  <w:style w:type="character" w:customStyle="1" w:styleId="118">
    <w:name w:val="正文文本 Char_0"/>
    <w:basedOn w:val="42"/>
    <w:autoRedefine/>
    <w:qFormat/>
    <w:uiPriority w:val="0"/>
    <w:rPr>
      <w:kern w:val="2"/>
      <w:sz w:val="21"/>
      <w:szCs w:val="24"/>
    </w:rPr>
  </w:style>
  <w:style w:type="character" w:customStyle="1" w:styleId="119">
    <w:name w:val="标题 7 字符"/>
    <w:basedOn w:val="42"/>
    <w:link w:val="9"/>
    <w:autoRedefine/>
    <w:qFormat/>
    <w:uiPriority w:val="0"/>
    <w:rPr>
      <w:b/>
      <w:bCs/>
      <w:kern w:val="2"/>
      <w:sz w:val="30"/>
      <w:szCs w:val="18"/>
    </w:rPr>
  </w:style>
  <w:style w:type="character" w:customStyle="1" w:styleId="120">
    <w:name w:val="正文文本缩进 3 字符"/>
    <w:basedOn w:val="42"/>
    <w:link w:val="32"/>
    <w:autoRedefine/>
    <w:qFormat/>
    <w:uiPriority w:val="0"/>
    <w:rPr>
      <w:rFonts w:hint="eastAsia" w:ascii="宋体" w:hAnsi="MS Sans Serif" w:eastAsia="宋体" w:cs="宋体"/>
      <w:bCs/>
      <w:color w:val="000000"/>
      <w:sz w:val="24"/>
    </w:rPr>
  </w:style>
  <w:style w:type="character" w:customStyle="1" w:styleId="121">
    <w:name w:val="Texte Char1"/>
    <w:basedOn w:val="42"/>
    <w:autoRedefine/>
    <w:qFormat/>
    <w:uiPriority w:val="0"/>
    <w:rPr>
      <w:rFonts w:hint="eastAsia" w:ascii="宋体" w:hAnsi="Courier New" w:eastAsia="宋体" w:cs="宋体"/>
      <w:kern w:val="2"/>
      <w:sz w:val="21"/>
      <w:szCs w:val="21"/>
    </w:rPr>
  </w:style>
  <w:style w:type="character" w:customStyle="1" w:styleId="122">
    <w:name w:val="标题 2 Char_0"/>
    <w:basedOn w:val="42"/>
    <w:autoRedefine/>
    <w:qFormat/>
    <w:uiPriority w:val="0"/>
    <w:rPr>
      <w:rFonts w:hint="eastAsia" w:ascii="黑体" w:hAnsi="宋体" w:eastAsia="黑体" w:cs="黑体"/>
      <w:b/>
      <w:smallCaps/>
      <w:snapToGrid/>
      <w:sz w:val="36"/>
      <w:szCs w:val="24"/>
    </w:rPr>
  </w:style>
  <w:style w:type="character" w:customStyle="1" w:styleId="123">
    <w:name w:val="msosubtlereference"/>
    <w:basedOn w:val="42"/>
    <w:autoRedefine/>
    <w:qFormat/>
    <w:uiPriority w:val="0"/>
    <w:rPr>
      <w:smallCaps/>
      <w:color w:val="C0504D"/>
      <w:u w:val="single"/>
    </w:rPr>
  </w:style>
  <w:style w:type="character" w:customStyle="1" w:styleId="124">
    <w:name w:val="标题 8 Char1"/>
    <w:basedOn w:val="42"/>
    <w:autoRedefine/>
    <w:qFormat/>
    <w:uiPriority w:val="0"/>
    <w:rPr>
      <w:rFonts w:hint="default" w:ascii="Cambria" w:hAnsi="Cambria" w:eastAsia="宋体" w:cs="Cambria"/>
      <w:kern w:val="2"/>
      <w:sz w:val="24"/>
      <w:szCs w:val="24"/>
    </w:rPr>
  </w:style>
  <w:style w:type="character" w:customStyle="1" w:styleId="125">
    <w:name w:val="msointensereference"/>
    <w:basedOn w:val="42"/>
    <w:autoRedefine/>
    <w:qFormat/>
    <w:uiPriority w:val="0"/>
    <w:rPr>
      <w:b/>
      <w:bCs/>
      <w:smallCaps/>
      <w:color w:val="C0504D"/>
      <w:spacing w:val="5"/>
      <w:u w:val="single"/>
    </w:rPr>
  </w:style>
  <w:style w:type="character" w:customStyle="1" w:styleId="126">
    <w:name w:val="textcontents"/>
    <w:basedOn w:val="42"/>
    <w:autoRedefine/>
    <w:qFormat/>
    <w:uiPriority w:val="0"/>
    <w:rPr>
      <w:rFonts w:hint="default" w:ascii="Times New Roman" w:hAnsi="Times New Roman" w:cs="Times New Roman"/>
    </w:rPr>
  </w:style>
  <w:style w:type="character" w:customStyle="1" w:styleId="127">
    <w:name w:val="msobooktitle"/>
    <w:basedOn w:val="42"/>
    <w:autoRedefine/>
    <w:qFormat/>
    <w:uiPriority w:val="0"/>
    <w:rPr>
      <w:b/>
      <w:bCs/>
      <w:smallCaps/>
      <w:spacing w:val="5"/>
    </w:rPr>
  </w:style>
  <w:style w:type="character" w:customStyle="1" w:styleId="128">
    <w:name w:val="文档结构图 Char1"/>
    <w:basedOn w:val="42"/>
    <w:autoRedefine/>
    <w:qFormat/>
    <w:uiPriority w:val="0"/>
    <w:rPr>
      <w:rFonts w:hint="eastAsia" w:ascii="宋体" w:hAnsi="宋体" w:eastAsia="宋体" w:cs="宋体"/>
      <w:kern w:val="2"/>
      <w:sz w:val="18"/>
      <w:szCs w:val="18"/>
    </w:rPr>
  </w:style>
  <w:style w:type="character" w:customStyle="1" w:styleId="129">
    <w:name w:val="正文文本 3 字符"/>
    <w:basedOn w:val="42"/>
    <w:link w:val="16"/>
    <w:autoRedefine/>
    <w:qFormat/>
    <w:uiPriority w:val="0"/>
    <w:rPr>
      <w:rFonts w:hint="eastAsia" w:ascii="仿宋_GB2312" w:hAnsi="宋体" w:eastAsia="仿宋_GB2312" w:cs="仿宋_GB2312"/>
      <w:bCs/>
      <w:color w:val="000000"/>
      <w:kern w:val="2"/>
      <w:sz w:val="24"/>
      <w:szCs w:val="32"/>
    </w:rPr>
  </w:style>
  <w:style w:type="character" w:customStyle="1" w:styleId="130">
    <w:name w:val="msosubtleemphasis"/>
    <w:basedOn w:val="42"/>
    <w:autoRedefine/>
    <w:qFormat/>
    <w:uiPriority w:val="0"/>
    <w:rPr>
      <w:i/>
      <w:iCs/>
      <w:color w:val="808080"/>
    </w:rPr>
  </w:style>
  <w:style w:type="character" w:customStyle="1" w:styleId="131">
    <w:name w:val="标题 5 字符"/>
    <w:basedOn w:val="42"/>
    <w:link w:val="7"/>
    <w:autoRedefine/>
    <w:qFormat/>
    <w:uiPriority w:val="0"/>
    <w:rPr>
      <w:rFonts w:hint="default" w:ascii="Calibri" w:hAnsi="Calibri" w:cs="Calibri"/>
      <w:b/>
      <w:bCs/>
      <w:kern w:val="2"/>
      <w:sz w:val="28"/>
      <w:szCs w:val="28"/>
    </w:rPr>
  </w:style>
  <w:style w:type="character" w:customStyle="1" w:styleId="132">
    <w:name w:val="标题 6 字符"/>
    <w:basedOn w:val="42"/>
    <w:link w:val="8"/>
    <w:autoRedefine/>
    <w:qFormat/>
    <w:uiPriority w:val="0"/>
    <w:rPr>
      <w:b/>
      <w:bCs/>
      <w:kern w:val="2"/>
      <w:sz w:val="30"/>
      <w:szCs w:val="18"/>
    </w:rPr>
  </w:style>
  <w:style w:type="character" w:customStyle="1" w:styleId="133">
    <w:name w:val="标题 8 字符"/>
    <w:basedOn w:val="42"/>
    <w:link w:val="10"/>
    <w:autoRedefine/>
    <w:qFormat/>
    <w:uiPriority w:val="0"/>
    <w:rPr>
      <w:rFonts w:hint="eastAsia" w:ascii="宋体" w:hAnsi="宋体" w:eastAsia="黑体" w:cs="宋体"/>
      <w:kern w:val="2"/>
      <w:sz w:val="32"/>
      <w:szCs w:val="32"/>
    </w:rPr>
  </w:style>
  <w:style w:type="character" w:customStyle="1" w:styleId="134">
    <w:name w:val="标题 9 字符"/>
    <w:basedOn w:val="42"/>
    <w:link w:val="11"/>
    <w:autoRedefine/>
    <w:qFormat/>
    <w:uiPriority w:val="0"/>
    <w:rPr>
      <w:rFonts w:hint="default" w:ascii="Cambria" w:hAnsi="Cambria" w:eastAsia="Cambria" w:cs="Cambria"/>
      <w:kern w:val="2"/>
      <w:sz w:val="21"/>
      <w:szCs w:val="21"/>
    </w:rPr>
  </w:style>
  <w:style w:type="character" w:customStyle="1" w:styleId="135">
    <w:name w:val="标题 9 Char1"/>
    <w:basedOn w:val="42"/>
    <w:autoRedefine/>
    <w:qFormat/>
    <w:uiPriority w:val="0"/>
    <w:rPr>
      <w:rFonts w:hint="default" w:ascii="Cambria" w:hAnsi="Cambria" w:eastAsia="宋体" w:cs="Cambria"/>
      <w:kern w:val="2"/>
      <w:sz w:val="21"/>
      <w:szCs w:val="21"/>
    </w:rPr>
  </w:style>
  <w:style w:type="character" w:customStyle="1" w:styleId="136">
    <w:name w:val="ask-title2"/>
    <w:basedOn w:val="42"/>
    <w:autoRedefine/>
    <w:qFormat/>
    <w:uiPriority w:val="0"/>
  </w:style>
  <w:style w:type="character" w:customStyle="1" w:styleId="137">
    <w:name w:val="标题 3 字符1"/>
    <w:basedOn w:val="42"/>
    <w:link w:val="5"/>
    <w:autoRedefine/>
    <w:qFormat/>
    <w:uiPriority w:val="0"/>
    <w:rPr>
      <w:rFonts w:hint="eastAsia" w:ascii="黑体" w:hAnsi="宋体" w:eastAsia="黑体" w:cs="黑体"/>
      <w:bCs/>
      <w:kern w:val="2"/>
      <w:sz w:val="24"/>
      <w:szCs w:val="24"/>
    </w:rPr>
  </w:style>
  <w:style w:type="character" w:customStyle="1" w:styleId="138">
    <w:name w:val="称呼 字符"/>
    <w:basedOn w:val="42"/>
    <w:link w:val="15"/>
    <w:autoRedefine/>
    <w:qFormat/>
    <w:uiPriority w:val="0"/>
    <w:rPr>
      <w:rFonts w:hint="eastAsia" w:ascii="仿宋_GB2312" w:eastAsia="仿宋_GB2312" w:cs="仿宋_GB2312"/>
      <w:kern w:val="2"/>
      <w:sz w:val="28"/>
    </w:rPr>
  </w:style>
  <w:style w:type="character" w:customStyle="1" w:styleId="139">
    <w:name w:val="正文文本缩进 字符"/>
    <w:basedOn w:val="42"/>
    <w:link w:val="18"/>
    <w:autoRedefine/>
    <w:qFormat/>
    <w:uiPriority w:val="0"/>
    <w:rPr>
      <w:rFonts w:hint="eastAsia" w:ascii="宋体" w:hAnsi="宋体" w:eastAsia="宋体" w:cs="宋体"/>
      <w:bCs/>
      <w:kern w:val="2"/>
      <w:sz w:val="28"/>
      <w:szCs w:val="32"/>
    </w:rPr>
  </w:style>
  <w:style w:type="character" w:customStyle="1" w:styleId="140">
    <w:name w:val="尾注文本 字符"/>
    <w:basedOn w:val="42"/>
    <w:link w:val="24"/>
    <w:autoRedefine/>
    <w:qFormat/>
    <w:uiPriority w:val="0"/>
    <w:rPr>
      <w:kern w:val="2"/>
      <w:sz w:val="21"/>
      <w:szCs w:val="24"/>
    </w:rPr>
  </w:style>
  <w:style w:type="character" w:customStyle="1" w:styleId="141">
    <w:name w:val="脚注文本 字符"/>
    <w:basedOn w:val="42"/>
    <w:link w:val="31"/>
    <w:autoRedefine/>
    <w:qFormat/>
    <w:uiPriority w:val="0"/>
    <w:rPr>
      <w:kern w:val="2"/>
      <w:sz w:val="18"/>
      <w:szCs w:val="18"/>
    </w:rPr>
  </w:style>
  <w:style w:type="character" w:customStyle="1" w:styleId="142">
    <w:name w:val="正文文本 2 字符"/>
    <w:basedOn w:val="42"/>
    <w:link w:val="33"/>
    <w:autoRedefine/>
    <w:qFormat/>
    <w:uiPriority w:val="0"/>
    <w:rPr>
      <w:rFonts w:hint="eastAsia" w:ascii="宋体" w:hAnsi="宋体" w:eastAsia="宋体" w:cs="宋体"/>
      <w:spacing w:val="-20"/>
      <w:kern w:val="2"/>
      <w:sz w:val="28"/>
    </w:rPr>
  </w:style>
  <w:style w:type="character" w:customStyle="1" w:styleId="143">
    <w:name w:val="引用 字符"/>
    <w:basedOn w:val="42"/>
    <w:autoRedefine/>
    <w:qFormat/>
    <w:uiPriority w:val="0"/>
    <w:rPr>
      <w:i/>
      <w:iCs/>
      <w:color w:val="000000"/>
      <w:kern w:val="2"/>
      <w:sz w:val="21"/>
      <w:szCs w:val="22"/>
    </w:rPr>
  </w:style>
  <w:style w:type="character" w:customStyle="1" w:styleId="144">
    <w:name w:val="引用 字符1"/>
    <w:basedOn w:val="42"/>
    <w:autoRedefine/>
    <w:qFormat/>
    <w:uiPriority w:val="0"/>
    <w:rPr>
      <w:i/>
      <w:iCs/>
      <w:color w:val="404040"/>
      <w:kern w:val="2"/>
      <w:sz w:val="21"/>
      <w:szCs w:val="24"/>
    </w:rPr>
  </w:style>
  <w:style w:type="character" w:customStyle="1" w:styleId="145">
    <w:name w:val="普通文字1 Char"/>
    <w:basedOn w:val="42"/>
    <w:autoRedefine/>
    <w:qFormat/>
    <w:uiPriority w:val="0"/>
    <w:rPr>
      <w:rFonts w:hint="eastAsia" w:ascii="宋体" w:hAnsi="Courier New" w:eastAsia="宋体" w:cs="Courier New"/>
      <w:szCs w:val="21"/>
    </w:rPr>
  </w:style>
  <w:style w:type="character" w:customStyle="1" w:styleId="146">
    <w:name w:val="批注文字 Char1"/>
    <w:basedOn w:val="42"/>
    <w:autoRedefine/>
    <w:qFormat/>
    <w:uiPriority w:val="0"/>
    <w:rPr>
      <w:kern w:val="2"/>
      <w:sz w:val="21"/>
      <w:szCs w:val="24"/>
    </w:rPr>
  </w:style>
  <w:style w:type="character" w:customStyle="1" w:styleId="147">
    <w:name w:val="tdrownotice1"/>
    <w:basedOn w:val="42"/>
    <w:autoRedefine/>
    <w:qFormat/>
    <w:uiPriority w:val="0"/>
    <w:rPr>
      <w:sz w:val="22"/>
    </w:rPr>
  </w:style>
  <w:style w:type="character" w:customStyle="1" w:styleId="148">
    <w:name w:val="标题4 Char Char"/>
    <w:basedOn w:val="42"/>
    <w:autoRedefine/>
    <w:qFormat/>
    <w:uiPriority w:val="0"/>
    <w:rPr>
      <w:rFonts w:hint="default" w:ascii="Arial" w:hAnsi="Arial" w:cs="Arial"/>
      <w:b/>
      <w:bCs/>
      <w:sz w:val="24"/>
      <w:szCs w:val="32"/>
    </w:rPr>
  </w:style>
  <w:style w:type="character" w:customStyle="1" w:styleId="149">
    <w:name w:val="纯文本 Char1_1"/>
    <w:basedOn w:val="42"/>
    <w:autoRedefine/>
    <w:qFormat/>
    <w:uiPriority w:val="0"/>
    <w:rPr>
      <w:rFonts w:hint="eastAsia" w:ascii="宋体" w:hAnsi="Courier New" w:eastAsia="宋体" w:cs="宋体"/>
      <w:kern w:val="2"/>
      <w:sz w:val="21"/>
      <w:szCs w:val="21"/>
    </w:rPr>
  </w:style>
  <w:style w:type="character" w:customStyle="1" w:styleId="150">
    <w:name w:val="标题 6 Char_0"/>
    <w:basedOn w:val="42"/>
    <w:autoRedefine/>
    <w:qFormat/>
    <w:uiPriority w:val="0"/>
    <w:rPr>
      <w:rFonts w:hint="default" w:ascii="Arial" w:hAnsi="Arial" w:eastAsia="黑体" w:cs="Arial"/>
      <w:b/>
      <w:bCs/>
      <w:sz w:val="24"/>
      <w:szCs w:val="24"/>
    </w:rPr>
  </w:style>
  <w:style w:type="character" w:customStyle="1" w:styleId="151">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2">
    <w:name w:val="脚注文本 Char_0"/>
    <w:basedOn w:val="42"/>
    <w:autoRedefine/>
    <w:qFormat/>
    <w:uiPriority w:val="0"/>
    <w:rPr>
      <w:sz w:val="18"/>
    </w:rPr>
  </w:style>
  <w:style w:type="character" w:customStyle="1" w:styleId="153">
    <w:name w:val="标题 2 Char"/>
    <w:basedOn w:val="42"/>
    <w:autoRedefine/>
    <w:qFormat/>
    <w:uiPriority w:val="0"/>
    <w:rPr>
      <w:rFonts w:hint="default" w:ascii="Cambria" w:hAnsi="Cambria" w:eastAsia="宋体" w:cs="Times New Roman"/>
      <w:b/>
      <w:bCs/>
      <w:kern w:val="2"/>
      <w:sz w:val="32"/>
      <w:szCs w:val="32"/>
    </w:rPr>
  </w:style>
  <w:style w:type="character" w:customStyle="1" w:styleId="154">
    <w:name w:val="标题 8 Char_0"/>
    <w:basedOn w:val="42"/>
    <w:autoRedefine/>
    <w:qFormat/>
    <w:uiPriority w:val="0"/>
    <w:rPr>
      <w:rFonts w:hint="default" w:ascii="Arial" w:hAnsi="Arial" w:eastAsia="黑体" w:cs="Arial"/>
      <w:sz w:val="24"/>
      <w:szCs w:val="24"/>
    </w:rPr>
  </w:style>
  <w:style w:type="character" w:customStyle="1" w:styleId="155">
    <w:name w:val="批注框文本 Char1"/>
    <w:basedOn w:val="42"/>
    <w:autoRedefine/>
    <w:qFormat/>
    <w:uiPriority w:val="0"/>
    <w:rPr>
      <w:kern w:val="2"/>
      <w:sz w:val="18"/>
      <w:szCs w:val="18"/>
    </w:rPr>
  </w:style>
  <w:style w:type="character" w:customStyle="1" w:styleId="156">
    <w:name w:val="纯文本 Char1_0"/>
    <w:basedOn w:val="42"/>
    <w:autoRedefine/>
    <w:qFormat/>
    <w:uiPriority w:val="0"/>
    <w:rPr>
      <w:rFonts w:hint="eastAsia" w:ascii="宋体" w:hAnsi="Courier New" w:eastAsia="宋体" w:cs="宋体"/>
      <w:kern w:val="2"/>
      <w:sz w:val="21"/>
      <w:szCs w:val="21"/>
    </w:rPr>
  </w:style>
  <w:style w:type="character" w:customStyle="1" w:styleId="157">
    <w:name w:val="Blockquote Char_0"/>
    <w:basedOn w:val="42"/>
    <w:autoRedefine/>
    <w:qFormat/>
    <w:uiPriority w:val="0"/>
    <w:rPr>
      <w:sz w:val="24"/>
    </w:rPr>
  </w:style>
  <w:style w:type="character" w:customStyle="1" w:styleId="158">
    <w:name w:val="标题 4 Char1"/>
    <w:basedOn w:val="42"/>
    <w:autoRedefine/>
    <w:qFormat/>
    <w:uiPriority w:val="0"/>
    <w:rPr>
      <w:rFonts w:hint="default" w:ascii="Cambria" w:hAnsi="Cambria" w:eastAsia="宋体" w:cs="Cambria"/>
      <w:b/>
      <w:kern w:val="2"/>
      <w:sz w:val="28"/>
      <w:szCs w:val="28"/>
    </w:rPr>
  </w:style>
  <w:style w:type="character" w:customStyle="1" w:styleId="159">
    <w:name w:val="标题 6 Char1"/>
    <w:basedOn w:val="42"/>
    <w:autoRedefine/>
    <w:qFormat/>
    <w:uiPriority w:val="0"/>
    <w:rPr>
      <w:rFonts w:hint="default" w:ascii="Cambria" w:hAnsi="Cambria" w:eastAsia="宋体" w:cs="Cambria"/>
      <w:b/>
      <w:kern w:val="2"/>
      <w:sz w:val="24"/>
      <w:szCs w:val="24"/>
    </w:rPr>
  </w:style>
  <w:style w:type="character" w:customStyle="1" w:styleId="160">
    <w:name w:val="标题 1 Char_0"/>
    <w:basedOn w:val="42"/>
    <w:autoRedefine/>
    <w:qFormat/>
    <w:uiPriority w:val="0"/>
    <w:rPr>
      <w:rFonts w:hint="eastAsia" w:ascii="黑体" w:hAnsi="宋体" w:eastAsia="黑体" w:cs="黑体"/>
      <w:sz w:val="52"/>
    </w:rPr>
  </w:style>
  <w:style w:type="character" w:customStyle="1" w:styleId="161">
    <w:name w:val="引用 Char1"/>
    <w:basedOn w:val="42"/>
    <w:autoRedefine/>
    <w:qFormat/>
    <w:uiPriority w:val="0"/>
    <w:rPr>
      <w:i/>
      <w:iCs/>
      <w:color w:val="000000"/>
      <w:kern w:val="2"/>
      <w:sz w:val="21"/>
      <w:szCs w:val="24"/>
    </w:rPr>
  </w:style>
  <w:style w:type="character" w:customStyle="1" w:styleId="162">
    <w:name w:val="标题 3 Char1"/>
    <w:basedOn w:val="42"/>
    <w:autoRedefine/>
    <w:qFormat/>
    <w:uiPriority w:val="0"/>
    <w:rPr>
      <w:rFonts w:hint="default" w:ascii="Calibri" w:hAnsi="Calibri" w:eastAsia="宋体" w:cs="Calibri"/>
      <w:b/>
      <w:kern w:val="2"/>
      <w:sz w:val="32"/>
    </w:rPr>
  </w:style>
  <w:style w:type="character" w:customStyle="1" w:styleId="163">
    <w:name w:val="Blockquote Char"/>
    <w:basedOn w:val="42"/>
    <w:autoRedefine/>
    <w:qFormat/>
    <w:uiPriority w:val="0"/>
    <w:rPr>
      <w:sz w:val="24"/>
    </w:rPr>
  </w:style>
  <w:style w:type="character" w:customStyle="1" w:styleId="164">
    <w:name w:val="标题 4 Char_0"/>
    <w:basedOn w:val="42"/>
    <w:autoRedefine/>
    <w:qFormat/>
    <w:uiPriority w:val="0"/>
    <w:rPr>
      <w:rFonts w:hint="default" w:ascii="Arial" w:hAnsi="Arial" w:eastAsia="黑体" w:cs="Arial"/>
      <w:sz w:val="28"/>
    </w:rPr>
  </w:style>
  <w:style w:type="character" w:customStyle="1" w:styleId="165">
    <w:name w:val="标题 7 Char1"/>
    <w:basedOn w:val="42"/>
    <w:autoRedefine/>
    <w:qFormat/>
    <w:uiPriority w:val="0"/>
    <w:rPr>
      <w:rFonts w:hint="default" w:ascii="Calibri" w:hAnsi="Calibri" w:eastAsia="宋体" w:cs="Calibri"/>
      <w:b/>
      <w:kern w:val="2"/>
      <w:sz w:val="24"/>
      <w:szCs w:val="24"/>
    </w:rPr>
  </w:style>
  <w:style w:type="character" w:customStyle="1" w:styleId="166">
    <w:name w:val="标题 5 Char1"/>
    <w:basedOn w:val="42"/>
    <w:autoRedefine/>
    <w:qFormat/>
    <w:uiPriority w:val="0"/>
    <w:rPr>
      <w:rFonts w:hint="default" w:ascii="Calibri" w:hAnsi="Calibri" w:eastAsia="宋体" w:cs="Calibri"/>
      <w:b/>
      <w:kern w:val="2"/>
      <w:sz w:val="28"/>
      <w:szCs w:val="28"/>
    </w:rPr>
  </w:style>
  <w:style w:type="character" w:customStyle="1" w:styleId="167">
    <w:name w:val="批注主题 Char2"/>
    <w:basedOn w:val="42"/>
    <w:autoRedefine/>
    <w:qFormat/>
    <w:uiPriority w:val="0"/>
    <w:rPr>
      <w:b/>
      <w:bCs/>
      <w:kern w:val="2"/>
      <w:sz w:val="21"/>
      <w:szCs w:val="22"/>
    </w:rPr>
  </w:style>
  <w:style w:type="character" w:customStyle="1" w:styleId="168">
    <w:name w:val="副标题 Char1"/>
    <w:basedOn w:val="42"/>
    <w:autoRedefine/>
    <w:qFormat/>
    <w:uiPriority w:val="0"/>
    <w:rPr>
      <w:rFonts w:hint="default" w:ascii="Cambria" w:hAnsi="Cambria" w:eastAsia="Cambria" w:cs="Times New Roman"/>
      <w:b/>
      <w:bCs/>
      <w:kern w:val="28"/>
      <w:sz w:val="32"/>
      <w:szCs w:val="32"/>
    </w:rPr>
  </w:style>
  <w:style w:type="character" w:customStyle="1" w:styleId="169">
    <w:name w:val="文档结构图 Char2"/>
    <w:basedOn w:val="42"/>
    <w:autoRedefine/>
    <w:qFormat/>
    <w:uiPriority w:val="0"/>
    <w:rPr>
      <w:rFonts w:hint="eastAsia" w:ascii="宋体" w:hAnsi="宋体" w:eastAsia="宋体" w:cs="宋体"/>
      <w:kern w:val="2"/>
      <w:sz w:val="18"/>
      <w:szCs w:val="18"/>
    </w:rPr>
  </w:style>
  <w:style w:type="character" w:customStyle="1" w:styleId="170">
    <w:name w:val="批注主题 Char1"/>
    <w:basedOn w:val="42"/>
    <w:autoRedefine/>
    <w:qFormat/>
    <w:uiPriority w:val="0"/>
    <w:rPr>
      <w:b/>
      <w:bCs/>
      <w:kern w:val="2"/>
      <w:sz w:val="21"/>
      <w:szCs w:val="24"/>
    </w:rPr>
  </w:style>
  <w:style w:type="character" w:customStyle="1" w:styleId="171">
    <w:name w:val="正文2 Char"/>
    <w:basedOn w:val="42"/>
    <w:autoRedefine/>
    <w:qFormat/>
    <w:uiPriority w:val="0"/>
    <w:rPr>
      <w:rFonts w:hint="eastAsia" w:ascii="楷体" w:hAnsi="楷体" w:eastAsia="楷体" w:cs="楷体"/>
      <w:b/>
      <w:color w:val="0000FF"/>
      <w:kern w:val="2"/>
      <w:sz w:val="21"/>
      <w:szCs w:val="22"/>
    </w:rPr>
  </w:style>
  <w:style w:type="character" w:customStyle="1" w:styleId="172">
    <w:name w:val="正文文本 Char2"/>
    <w:basedOn w:val="42"/>
    <w:autoRedefine/>
    <w:qFormat/>
    <w:uiPriority w:val="0"/>
    <w:rPr>
      <w:kern w:val="2"/>
      <w:sz w:val="21"/>
      <w:szCs w:val="22"/>
    </w:rPr>
  </w:style>
  <w:style w:type="character" w:customStyle="1" w:styleId="173">
    <w:name w:val="日期 Char1"/>
    <w:basedOn w:val="42"/>
    <w:autoRedefine/>
    <w:qFormat/>
    <w:uiPriority w:val="0"/>
    <w:rPr>
      <w:kern w:val="2"/>
      <w:sz w:val="21"/>
      <w:szCs w:val="22"/>
    </w:rPr>
  </w:style>
  <w:style w:type="character" w:customStyle="1" w:styleId="174">
    <w:name w:val="批注框文本 Char2"/>
    <w:basedOn w:val="42"/>
    <w:autoRedefine/>
    <w:qFormat/>
    <w:uiPriority w:val="0"/>
    <w:rPr>
      <w:kern w:val="2"/>
      <w:sz w:val="18"/>
      <w:szCs w:val="18"/>
    </w:rPr>
  </w:style>
  <w:style w:type="character" w:customStyle="1" w:styleId="175">
    <w:name w:val="标题 9 Char_0"/>
    <w:basedOn w:val="42"/>
    <w:autoRedefine/>
    <w:qFormat/>
    <w:uiPriority w:val="0"/>
    <w:rPr>
      <w:rFonts w:hint="default" w:ascii="Arial" w:hAnsi="Arial" w:eastAsia="黑体" w:cs="Arial"/>
      <w:sz w:val="21"/>
      <w:szCs w:val="21"/>
    </w:rPr>
  </w:style>
  <w:style w:type="character" w:customStyle="1" w:styleId="176">
    <w:name w:val="脚注文本 Char"/>
    <w:basedOn w:val="42"/>
    <w:autoRedefine/>
    <w:qFormat/>
    <w:uiPriority w:val="0"/>
    <w:rPr>
      <w:kern w:val="2"/>
      <w:sz w:val="18"/>
      <w:szCs w:val="18"/>
    </w:rPr>
  </w:style>
  <w:style w:type="character" w:customStyle="1" w:styleId="177">
    <w:name w:val="标题5 Char Char"/>
    <w:basedOn w:val="42"/>
    <w:autoRedefine/>
    <w:qFormat/>
    <w:uiPriority w:val="0"/>
    <w:rPr>
      <w:rFonts w:hint="default" w:ascii="Arial" w:hAnsi="Arial" w:cs="Arial"/>
      <w:b/>
      <w:bCs/>
      <w:sz w:val="24"/>
      <w:szCs w:val="32"/>
    </w:rPr>
  </w:style>
  <w:style w:type="character" w:customStyle="1" w:styleId="178">
    <w:name w:val="明显引用 字符"/>
    <w:basedOn w:val="42"/>
    <w:autoRedefine/>
    <w:qFormat/>
    <w:uiPriority w:val="0"/>
    <w:rPr>
      <w:b/>
      <w:bCs/>
      <w:i/>
      <w:iCs/>
      <w:color w:val="4F81BD"/>
      <w:kern w:val="2"/>
      <w:sz w:val="21"/>
      <w:szCs w:val="22"/>
    </w:rPr>
  </w:style>
  <w:style w:type="character" w:customStyle="1" w:styleId="179">
    <w:name w:val="批注文字 Char Char"/>
    <w:basedOn w:val="42"/>
    <w:autoRedefine/>
    <w:qFormat/>
    <w:uiPriority w:val="0"/>
    <w:rPr>
      <w:rFonts w:hint="eastAsia" w:ascii="宋体" w:hAnsi="Times New Roman" w:eastAsia="宋体" w:cs="Times New Roman"/>
      <w:sz w:val="28"/>
      <w:szCs w:val="20"/>
    </w:rPr>
  </w:style>
  <w:style w:type="character" w:customStyle="1" w:styleId="180">
    <w:name w:val="t_tag"/>
    <w:basedOn w:val="42"/>
    <w:autoRedefine/>
    <w:qFormat/>
    <w:uiPriority w:val="0"/>
  </w:style>
  <w:style w:type="character" w:customStyle="1" w:styleId="181">
    <w:name w:val="日期 Char2"/>
    <w:basedOn w:val="42"/>
    <w:autoRedefine/>
    <w:qFormat/>
    <w:uiPriority w:val="0"/>
    <w:rPr>
      <w:kern w:val="2"/>
      <w:sz w:val="21"/>
      <w:szCs w:val="22"/>
    </w:rPr>
  </w:style>
  <w:style w:type="character" w:customStyle="1" w:styleId="182">
    <w:name w:val="标题 1 Char1"/>
    <w:basedOn w:val="42"/>
    <w:autoRedefine/>
    <w:qFormat/>
    <w:uiPriority w:val="0"/>
    <w:rPr>
      <w:rFonts w:hint="default" w:ascii="Calibri" w:hAnsi="Calibri" w:eastAsia="宋体" w:cs="Calibri"/>
      <w:b/>
      <w:kern w:val="44"/>
      <w:sz w:val="44"/>
      <w:szCs w:val="44"/>
    </w:rPr>
  </w:style>
  <w:style w:type="character" w:customStyle="1" w:styleId="183">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4">
    <w:name w:val="附件标题"/>
    <w:basedOn w:val="4"/>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5">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6">
    <w:name w:val="AnnotationText"/>
    <w:basedOn w:val="1"/>
    <w:autoRedefine/>
    <w:qFormat/>
    <w:uiPriority w:val="0"/>
    <w:pPr>
      <w:jc w:val="left"/>
      <w:textAlignment w:val="baseline"/>
    </w:pPr>
    <w:rPr>
      <w:rFonts w:ascii="Arial" w:hAnsi="Arial" w:eastAsia="黑体"/>
    </w:rPr>
  </w:style>
  <w:style w:type="paragraph" w:customStyle="1" w:styleId="187">
    <w:name w:val="BodyText1I2"/>
    <w:basedOn w:val="188"/>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8">
    <w:name w:val="BodyTextIndent"/>
    <w:basedOn w:val="1"/>
    <w:autoRedefine/>
    <w:qFormat/>
    <w:uiPriority w:val="0"/>
    <w:pPr>
      <w:spacing w:after="120"/>
      <w:ind w:left="420" w:leftChars="200"/>
      <w:textAlignment w:val="baseline"/>
    </w:pPr>
  </w:style>
  <w:style w:type="paragraph" w:customStyle="1" w:styleId="189">
    <w:name w:val="BodyText1I"/>
    <w:basedOn w:val="190"/>
    <w:autoRedefine/>
    <w:qFormat/>
    <w:uiPriority w:val="0"/>
    <w:pPr>
      <w:ind w:firstLine="420" w:firstLineChars="100"/>
    </w:pPr>
    <w:rPr>
      <w:rFonts w:eastAsia="@仿宋_GB2312"/>
    </w:rPr>
  </w:style>
  <w:style w:type="paragraph" w:customStyle="1" w:styleId="190">
    <w:name w:val="BodyText"/>
    <w:basedOn w:val="1"/>
    <w:autoRedefine/>
    <w:qFormat/>
    <w:uiPriority w:val="0"/>
    <w:pPr>
      <w:spacing w:after="120"/>
      <w:textAlignment w:val="baseline"/>
    </w:pPr>
  </w:style>
  <w:style w:type="paragraph" w:customStyle="1" w:styleId="191">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2">
    <w:name w:val="Table Normal"/>
    <w:autoRedefine/>
    <w:unhideWhenUsed/>
    <w:qFormat/>
    <w:uiPriority w:val="0"/>
    <w:tblPr>
      <w:tblCellMar>
        <w:top w:w="0" w:type="dxa"/>
        <w:left w:w="0" w:type="dxa"/>
        <w:bottom w:w="0" w:type="dxa"/>
        <w:right w:w="0" w:type="dxa"/>
      </w:tblCellMar>
    </w:tblPr>
  </w:style>
  <w:style w:type="character" w:customStyle="1" w:styleId="193">
    <w:name w:val="font01"/>
    <w:basedOn w:val="42"/>
    <w:qFormat/>
    <w:uiPriority w:val="0"/>
    <w:rPr>
      <w:rFonts w:hint="eastAsia" w:ascii="宋体" w:hAnsi="宋体" w:eastAsia="宋体" w:cs="宋体"/>
      <w:color w:val="000000"/>
      <w:sz w:val="22"/>
      <w:szCs w:val="22"/>
      <w:u w:val="none"/>
    </w:rPr>
  </w:style>
  <w:style w:type="character" w:customStyle="1" w:styleId="194">
    <w:name w:val="font81"/>
    <w:basedOn w:val="42"/>
    <w:qFormat/>
    <w:uiPriority w:val="0"/>
    <w:rPr>
      <w:rFonts w:ascii="Calibri" w:hAnsi="Calibri" w:cs="Calibri"/>
      <w:color w:val="000000"/>
      <w:sz w:val="22"/>
      <w:szCs w:val="22"/>
      <w:u w:val="none"/>
    </w:rPr>
  </w:style>
  <w:style w:type="character" w:customStyle="1" w:styleId="195">
    <w:name w:val="font61"/>
    <w:basedOn w:val="4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52</Pages>
  <Words>19820</Words>
  <Characters>21305</Characters>
  <Lines>305</Lines>
  <Paragraphs>86</Paragraphs>
  <TotalTime>2</TotalTime>
  <ScaleCrop>false</ScaleCrop>
  <LinksUpToDate>false</LinksUpToDate>
  <CharactersWithSpaces>22566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2023-07-10T14:24:00Z</dcterms:created>
  <dc:creator>Anakin</dc:creator>
  <cp:lastModifiedBy>桀桀</cp:lastModifiedBy>
  <cp:lastPrinted>2024-09-23T05:39:00Z</cp:lastPrinted>
  <dcterms:modified xsi:type="dcterms:W3CDTF">2024-10-22T01:24:29Z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9842BD54AADA4810A3B461A9C6B7122D_13</vt:lpwstr>
  </property>
</Properties>
</file>