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2"/>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val="en-US" w:eastAsia="zh-CN"/>
        </w:rPr>
        <w:t>包河区托育综合服务中心食堂设备采购项目</w:t>
      </w:r>
      <w:r>
        <w:rPr>
          <w:rFonts w:hint="eastAsia" w:ascii="Times New Roman" w:hAnsi="Times New Roman" w:cs="Times New Roman"/>
          <w:b/>
          <w:spacing w:val="20"/>
          <w:kern w:val="0"/>
          <w:sz w:val="32"/>
          <w:szCs w:val="32"/>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highlight w:val="none"/>
          <w:u w:val="single"/>
        </w:rPr>
        <w:t>BHSG-ZTB-2025-13</w:t>
      </w:r>
      <w:r>
        <w:rPr>
          <w:rFonts w:hint="eastAsia" w:ascii="Times New Roman" w:hAnsi="Times New Roman" w:cs="Times New Roman"/>
          <w:b/>
          <w:spacing w:val="20"/>
          <w:kern w:val="0"/>
          <w:sz w:val="32"/>
          <w:szCs w:val="32"/>
          <w:u w:val="single"/>
        </w:rPr>
        <w:t xml:space="preserve">    </w:t>
      </w:r>
    </w:p>
    <w:p w14:paraId="3BD7A4C4">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eastAsia="zh-CN"/>
        </w:rPr>
        <w:t>合肥滨湖时光教育管理有限公司</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4</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7E4CA0F4">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769DFC18">
      <w:pPr>
        <w:pStyle w:val="30"/>
        <w:tabs>
          <w:tab w:val="right" w:leader="dot" w:pos="9072"/>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_Toc11558 </w:instrText>
      </w:r>
      <w:r>
        <w:rPr>
          <w:rFonts w:ascii="Times New Roman" w:hAnsi="Times New Roman" w:cs="Times New Roman"/>
          <w:szCs w:val="24"/>
        </w:rPr>
        <w:fldChar w:fldCharType="separate"/>
      </w:r>
      <w:r>
        <w:rPr>
          <w:rFonts w:ascii="Times New Roman" w:hAnsi="Times New Roman" w:cs="Times New Roman"/>
        </w:rPr>
        <w:t>第一章  投标邀请（招标公告）</w:t>
      </w:r>
      <w:r>
        <w:tab/>
      </w:r>
      <w:r>
        <w:fldChar w:fldCharType="begin"/>
      </w:r>
      <w:r>
        <w:instrText xml:space="preserve"> PAGEREF _Toc11558 \h </w:instrText>
      </w:r>
      <w:r>
        <w:fldChar w:fldCharType="separate"/>
      </w:r>
      <w:r>
        <w:t>1</w:t>
      </w:r>
      <w:r>
        <w:fldChar w:fldCharType="end"/>
      </w:r>
      <w:r>
        <w:rPr>
          <w:rFonts w:ascii="Times New Roman" w:hAnsi="Times New Roman" w:cs="Times New Roman"/>
          <w:szCs w:val="24"/>
        </w:rPr>
        <w:fldChar w:fldCharType="end"/>
      </w:r>
    </w:p>
    <w:p w14:paraId="77F0D1A4">
      <w:pPr>
        <w:pStyle w:val="30"/>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_Toc19795 </w:instrText>
      </w:r>
      <w:r>
        <w:rPr>
          <w:rFonts w:ascii="Times New Roman" w:hAnsi="Times New Roman" w:cs="Times New Roman"/>
          <w:szCs w:val="24"/>
        </w:rPr>
        <w:fldChar w:fldCharType="separate"/>
      </w:r>
      <w:r>
        <w:rPr>
          <w:rFonts w:ascii="Times New Roman" w:hAnsi="Times New Roman" w:cs="Times New Roman"/>
        </w:rPr>
        <w:t>第二章  投标人须知</w:t>
      </w:r>
      <w:r>
        <w:tab/>
      </w:r>
      <w:r>
        <w:fldChar w:fldCharType="begin"/>
      </w:r>
      <w:r>
        <w:instrText xml:space="preserve"> PAGEREF _Toc19795 \h </w:instrText>
      </w:r>
      <w:r>
        <w:fldChar w:fldCharType="separate"/>
      </w:r>
      <w:r>
        <w:t>4</w:t>
      </w:r>
      <w:r>
        <w:fldChar w:fldCharType="end"/>
      </w:r>
      <w:r>
        <w:rPr>
          <w:rFonts w:ascii="Times New Roman" w:hAnsi="Times New Roman" w:cs="Times New Roman"/>
          <w:szCs w:val="24"/>
        </w:rPr>
        <w:fldChar w:fldCharType="end"/>
      </w:r>
    </w:p>
    <w:p w14:paraId="79618AC4">
      <w:pPr>
        <w:pStyle w:val="30"/>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_Toc6525 </w:instrText>
      </w:r>
      <w:r>
        <w:rPr>
          <w:rFonts w:ascii="Times New Roman" w:hAnsi="Times New Roman" w:cs="Times New Roman"/>
          <w:szCs w:val="24"/>
        </w:rPr>
        <w:fldChar w:fldCharType="separate"/>
      </w:r>
      <w:r>
        <w:rPr>
          <w:rFonts w:ascii="Times New Roman" w:hAnsi="Times New Roman" w:cs="Times New Roman"/>
          <w:highlight w:val="none"/>
        </w:rPr>
        <w:t xml:space="preserve">第三章  </w:t>
      </w:r>
      <w:r>
        <w:rPr>
          <w:rFonts w:hint="eastAsia" w:ascii="Times New Roman" w:hAnsi="Times New Roman" w:cs="Times New Roman"/>
          <w:highlight w:val="none"/>
        </w:rPr>
        <w:t>招标需求</w:t>
      </w:r>
      <w:r>
        <w:tab/>
      </w:r>
      <w:r>
        <w:fldChar w:fldCharType="begin"/>
      </w:r>
      <w:r>
        <w:instrText xml:space="preserve"> PAGEREF _Toc6525 \h </w:instrText>
      </w:r>
      <w:r>
        <w:fldChar w:fldCharType="separate"/>
      </w:r>
      <w:r>
        <w:t>18</w:t>
      </w:r>
      <w:r>
        <w:fldChar w:fldCharType="end"/>
      </w:r>
      <w:r>
        <w:rPr>
          <w:rFonts w:ascii="Times New Roman" w:hAnsi="Times New Roman" w:cs="Times New Roman"/>
          <w:szCs w:val="24"/>
        </w:rPr>
        <w:fldChar w:fldCharType="end"/>
      </w:r>
    </w:p>
    <w:p w14:paraId="4B180A17">
      <w:pPr>
        <w:pStyle w:val="30"/>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_Toc5661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四</w:t>
      </w:r>
      <w:r>
        <w:rPr>
          <w:rFonts w:ascii="Times New Roman" w:hAnsi="Times New Roman" w:cs="Times New Roman"/>
          <w:highlight w:val="none"/>
        </w:rPr>
        <w:t>章  评标办法</w:t>
      </w:r>
      <w:r>
        <w:tab/>
      </w:r>
      <w:r>
        <w:fldChar w:fldCharType="begin"/>
      </w:r>
      <w:r>
        <w:instrText xml:space="preserve"> PAGEREF _Toc5661 \h </w:instrText>
      </w:r>
      <w:r>
        <w:fldChar w:fldCharType="separate"/>
      </w:r>
      <w:r>
        <w:t>32</w:t>
      </w:r>
      <w:r>
        <w:fldChar w:fldCharType="end"/>
      </w:r>
      <w:r>
        <w:rPr>
          <w:rFonts w:ascii="Times New Roman" w:hAnsi="Times New Roman" w:cs="Times New Roman"/>
          <w:szCs w:val="24"/>
        </w:rPr>
        <w:fldChar w:fldCharType="end"/>
      </w:r>
    </w:p>
    <w:p w14:paraId="1E9218CC">
      <w:pPr>
        <w:pStyle w:val="30"/>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_Toc29418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五</w:t>
      </w:r>
      <w:r>
        <w:rPr>
          <w:rFonts w:ascii="Times New Roman" w:hAnsi="Times New Roman" w:cs="Times New Roman"/>
          <w:highlight w:val="none"/>
        </w:rPr>
        <w:t>章  合同条款及格式</w:t>
      </w:r>
      <w:r>
        <w:tab/>
      </w:r>
      <w:r>
        <w:fldChar w:fldCharType="begin"/>
      </w:r>
      <w:r>
        <w:instrText xml:space="preserve"> PAGEREF _Toc29418 \h </w:instrText>
      </w:r>
      <w:r>
        <w:fldChar w:fldCharType="separate"/>
      </w:r>
      <w:r>
        <w:t>36</w:t>
      </w:r>
      <w:r>
        <w:fldChar w:fldCharType="end"/>
      </w:r>
      <w:r>
        <w:rPr>
          <w:rFonts w:ascii="Times New Roman" w:hAnsi="Times New Roman" w:cs="Times New Roman"/>
          <w:szCs w:val="24"/>
        </w:rPr>
        <w:fldChar w:fldCharType="end"/>
      </w:r>
    </w:p>
    <w:p w14:paraId="33F07DAE">
      <w:pPr>
        <w:pStyle w:val="30"/>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_Toc19374 </w:instrText>
      </w:r>
      <w:r>
        <w:rPr>
          <w:rFonts w:ascii="Times New Roman" w:hAnsi="Times New Roman" w:cs="Times New Roman"/>
          <w:szCs w:val="24"/>
        </w:rPr>
        <w:fldChar w:fldCharType="separate"/>
      </w:r>
      <w:r>
        <w:rPr>
          <w:rFonts w:ascii="Times New Roman" w:hAnsi="Times New Roman" w:cs="Times New Roman"/>
          <w:highlight w:val="none"/>
        </w:rPr>
        <w:t>第六章  投标文件格式</w:t>
      </w:r>
      <w:r>
        <w:tab/>
      </w:r>
      <w:r>
        <w:fldChar w:fldCharType="begin"/>
      </w:r>
      <w:r>
        <w:instrText xml:space="preserve"> PAGEREF _Toc19374 \h </w:instrText>
      </w:r>
      <w:r>
        <w:fldChar w:fldCharType="separate"/>
      </w:r>
      <w:r>
        <w:t>46</w:t>
      </w:r>
      <w:r>
        <w:fldChar w:fldCharType="end"/>
      </w:r>
      <w:r>
        <w:rPr>
          <w:rFonts w:ascii="Times New Roman" w:hAnsi="Times New Roman" w:cs="Times New Roman"/>
          <w:szCs w:val="24"/>
        </w:rPr>
        <w:fldChar w:fldCharType="end"/>
      </w:r>
    </w:p>
    <w:p w14:paraId="6B710D75">
      <w:pPr>
        <w:pStyle w:val="34"/>
        <w:tabs>
          <w:tab w:val="right" w:leader="dot" w:pos="9072"/>
        </w:tabs>
        <w:rPr>
          <w:rFonts w:ascii="Times New Roman" w:hAnsi="Times New Roman" w:cs="Times New Roman"/>
        </w:rPr>
      </w:pPr>
      <w:r>
        <w:rPr>
          <w:rFonts w:ascii="Times New Roman" w:hAnsi="Times New Roman" w:cs="Times New Roman"/>
          <w:szCs w:val="24"/>
        </w:rPr>
        <w:fldChar w:fldCharType="end"/>
      </w:r>
    </w:p>
    <w:p w14:paraId="17D04C1E">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bookmarkStart w:id="210" w:name="_GoBack"/>
      <w:bookmarkEnd w:id="210"/>
    </w:p>
    <w:p w14:paraId="107E0D1E">
      <w:pPr>
        <w:spacing w:line="360" w:lineRule="auto"/>
        <w:jc w:val="center"/>
        <w:outlineLvl w:val="0"/>
        <w:rPr>
          <w:rFonts w:ascii="Times New Roman" w:hAnsi="Times New Roman" w:cs="Times New Roman"/>
          <w:b/>
          <w:sz w:val="28"/>
        </w:rPr>
      </w:pPr>
      <w:bookmarkStart w:id="1" w:name="_Toc1155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28359003"/>
      <w:bookmarkStart w:id="3" w:name="_Toc35393791"/>
      <w:bookmarkStart w:id="4" w:name="_Toc28359080"/>
      <w:bookmarkStart w:id="5" w:name="_Toc35393622"/>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u w:val="single"/>
          <w:lang w:eastAsia="zh-CN"/>
        </w:rPr>
        <w:t>包河区托育综合服务中心食堂设备采购项目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湖时光产业投资集团有限公司</w:t>
      </w:r>
      <w:r>
        <w:rPr>
          <w:rFonts w:ascii="Times New Roman" w:hAnsi="Times New Roman" w:cs="Times New Roman"/>
          <w:color w:val="000000" w:themeColor="text1"/>
          <w:spacing w:val="20"/>
          <w:kern w:val="10"/>
          <w:sz w:val="24"/>
          <w:szCs w:val="24"/>
          <w:highlight w:val="none"/>
          <w:u w:val="single"/>
          <w14:textFill>
            <w14:solidFill>
              <w14:schemeClr w14:val="tx1"/>
            </w14:solidFill>
          </w14:textFill>
        </w:rPr>
        <w:t>官方网站</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http://bhsggroup.cn/</w:t>
      </w:r>
      <w:r>
        <w:rPr>
          <w:rFonts w:ascii="Times New Roman" w:hAnsi="Times New Roman" w:cs="Times New Roman"/>
          <w:color w:val="000000" w:themeColor="text1"/>
          <w:sz w:val="24"/>
          <w:szCs w:val="24"/>
          <w:highlight w:val="none"/>
          <w14:textFill>
            <w14:solidFill>
              <w14:schemeClr w14:val="tx1"/>
            </w14:solidFill>
          </w14:textFill>
        </w:rPr>
        <w:t>获取招标文件，并于</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月</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9点30分</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w:t>
      </w:r>
      <w:r>
        <w:rPr>
          <w:rFonts w:ascii="Times New Roman" w:hAnsi="Times New Roman" w:cs="Times New Roman"/>
          <w:bCs/>
          <w:color w:val="000000" w:themeColor="text1"/>
          <w:sz w:val="24"/>
          <w:szCs w:val="24"/>
          <w:highlight w:val="none"/>
          <w14:textFill>
            <w14:solidFill>
              <w14:schemeClr w14:val="tx1"/>
            </w14:solidFill>
          </w14:textFill>
        </w:rPr>
        <w:t>（北京时间</w:t>
      </w:r>
      <w:r>
        <w:rPr>
          <w:rFonts w:ascii="Times New Roman" w:hAnsi="Times New Roman" w:cs="Times New Roman"/>
          <w:bCs/>
          <w:sz w:val="24"/>
          <w:szCs w:val="24"/>
          <w:highlight w:val="none"/>
        </w:rPr>
        <w:t>）前递交投标文件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28359079"/>
      <w:bookmarkStart w:id="7" w:name="_Toc35393621"/>
      <w:bookmarkStart w:id="8" w:name="_Toc35393790"/>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hint="eastAsia" w:ascii="Times New Roman" w:hAnsi="Times New Roman" w:eastAsia="宋体" w:cs="Times New Roman"/>
          <w:sz w:val="24"/>
          <w:szCs w:val="24"/>
          <w:highlight w:val="none"/>
          <w:u w:val="single"/>
        </w:rPr>
        <w:t xml:space="preserve">  BHSG-ZTB-2025-13 </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z w:val="24"/>
          <w:szCs w:val="24"/>
          <w:highlight w:val="none"/>
          <w:u w:val="single"/>
        </w:rPr>
        <w:t xml:space="preserve">  </w:t>
      </w:r>
      <w:r>
        <w:rPr>
          <w:rFonts w:hint="eastAsia" w:ascii="Times New Roman" w:hAnsi="Times New Roman" w:cs="Times New Roman"/>
          <w:spacing w:val="20"/>
          <w:sz w:val="24"/>
          <w:szCs w:val="24"/>
          <w:highlight w:val="none"/>
          <w:u w:val="single"/>
          <w:lang w:eastAsia="zh-CN"/>
        </w:rPr>
        <w:t>包河区托育综合服务中心食堂设备采购项目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rPr>
        <w:t xml:space="preserve">  包河区托育综合服务中心食堂设备采购、安装、调试等。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17</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17</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3185ADB8">
      <w:pPr>
        <w:spacing w:line="360" w:lineRule="auto"/>
        <w:ind w:firstLine="435"/>
        <w:rPr>
          <w:rFonts w:hint="default" w:ascii="宋体" w:hAnsi="宋体" w:eastAsia="宋体"/>
          <w:sz w:val="24"/>
          <w:szCs w:val="18"/>
          <w:highlight w:val="none"/>
          <w:lang w:val="en-US" w:eastAsia="zh-CN"/>
        </w:rPr>
      </w:pPr>
      <w:r>
        <w:rPr>
          <w:rFonts w:hint="eastAsia" w:ascii="宋体" w:hAnsi="宋体"/>
          <w:sz w:val="24"/>
          <w:szCs w:val="18"/>
          <w:highlight w:val="none"/>
        </w:rPr>
        <w:t>2.</w:t>
      </w:r>
      <w:r>
        <w:rPr>
          <w:rFonts w:hint="eastAsia" w:ascii="宋体" w:hAnsi="宋体" w:eastAsia="宋体"/>
          <w:sz w:val="24"/>
          <w:szCs w:val="18"/>
          <w:highlight w:val="none"/>
          <w:lang w:val="en-US" w:eastAsia="zh-CN"/>
        </w:rPr>
        <w:t>投标人</w:t>
      </w:r>
      <w:r>
        <w:rPr>
          <w:rFonts w:hint="eastAsia" w:ascii="宋体" w:hAnsi="宋体" w:eastAsia="宋体"/>
          <w:sz w:val="24"/>
          <w:szCs w:val="18"/>
          <w:highlight w:val="none"/>
        </w:rPr>
        <w:t>资质要求：</w:t>
      </w:r>
      <w:r>
        <w:rPr>
          <w:rFonts w:hint="eastAsia" w:ascii="宋体" w:hAnsi="宋体"/>
          <w:sz w:val="24"/>
          <w:szCs w:val="18"/>
          <w:highlight w:val="none"/>
          <w:lang w:val="en-US" w:eastAsia="zh-CN"/>
        </w:rPr>
        <w:t>/;</w:t>
      </w:r>
    </w:p>
    <w:p w14:paraId="27677875">
      <w:pPr>
        <w:spacing w:line="360" w:lineRule="auto"/>
        <w:ind w:firstLine="435"/>
        <w:rPr>
          <w:rFonts w:hint="eastAsia" w:ascii="宋体" w:hAnsi="宋体"/>
          <w:sz w:val="24"/>
          <w:szCs w:val="18"/>
          <w:highlight w:val="none"/>
        </w:rPr>
      </w:pPr>
      <w:r>
        <w:rPr>
          <w:rFonts w:hint="eastAsia" w:ascii="宋体" w:hAnsi="宋体"/>
          <w:sz w:val="24"/>
          <w:szCs w:val="18"/>
          <w:highlight w:val="none"/>
        </w:rPr>
        <w:t>3.业绩要求：/；</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EA0E20F">
      <w:pPr>
        <w:spacing w:line="360" w:lineRule="auto"/>
        <w:ind w:firstLine="435"/>
        <w:rPr>
          <w:rFonts w:hint="eastAsia" w:ascii="宋体" w:hAnsi="宋体"/>
          <w:sz w:val="24"/>
          <w:szCs w:val="18"/>
          <w:highlight w:val="none"/>
        </w:rPr>
      </w:pPr>
      <w:r>
        <w:rPr>
          <w:rFonts w:hint="eastAsia" w:ascii="宋体" w:hAnsi="宋体"/>
          <w:sz w:val="24"/>
          <w:szCs w:val="18"/>
          <w:highlight w:val="none"/>
        </w:rPr>
        <w:t>5.符合下列情形之一：</w:t>
      </w:r>
    </w:p>
    <w:p w14:paraId="2E31340C">
      <w:pPr>
        <w:spacing w:line="440" w:lineRule="exact"/>
        <w:ind w:firstLine="435"/>
        <w:rPr>
          <w:rFonts w:hint="eastAsia"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5423E16B">
      <w:pPr>
        <w:spacing w:line="440" w:lineRule="exact"/>
        <w:ind w:firstLine="435"/>
        <w:rPr>
          <w:rFonts w:hint="eastAsia"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230CA550">
      <w:pPr>
        <w:spacing w:line="440" w:lineRule="exact"/>
        <w:ind w:firstLine="435"/>
        <w:rPr>
          <w:rFonts w:hint="eastAsia"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25E6614">
      <w:pPr>
        <w:spacing w:line="440" w:lineRule="exact"/>
        <w:ind w:firstLine="435"/>
        <w:rPr>
          <w:rFonts w:hint="eastAsia"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yellow"/>
          <w:u w:val="single"/>
        </w:rPr>
        <w:t>202</w:t>
      </w:r>
      <w:r>
        <w:rPr>
          <w:rFonts w:hint="eastAsia" w:ascii="Times New Roman" w:hAnsi="Times New Roman" w:cs="Times New Roman"/>
          <w:sz w:val="24"/>
          <w:szCs w:val="24"/>
          <w:highlight w:val="yellow"/>
          <w:u w:val="single"/>
          <w:lang w:val="en-US" w:eastAsia="zh-CN"/>
        </w:rPr>
        <w:t>5</w:t>
      </w:r>
      <w:r>
        <w:rPr>
          <w:rFonts w:ascii="Times New Roman" w:hAnsi="Times New Roman" w:cs="Times New Roman"/>
          <w:sz w:val="24"/>
          <w:szCs w:val="24"/>
          <w:highlight w:val="yellow"/>
          <w:u w:val="single"/>
        </w:rPr>
        <w:t>年</w:t>
      </w:r>
      <w:r>
        <w:rPr>
          <w:rFonts w:hint="eastAsia" w:ascii="Times New Roman" w:hAnsi="Times New Roman" w:cs="Times New Roman"/>
          <w:sz w:val="24"/>
          <w:szCs w:val="24"/>
          <w:highlight w:val="yellow"/>
          <w:u w:val="single"/>
          <w:lang w:val="en-US" w:eastAsia="zh-CN"/>
        </w:rPr>
        <w:t>4</w:t>
      </w:r>
      <w:r>
        <w:rPr>
          <w:rFonts w:ascii="Times New Roman" w:hAnsi="Times New Roman" w:cs="Times New Roman"/>
          <w:sz w:val="24"/>
          <w:szCs w:val="24"/>
          <w:highlight w:val="yellow"/>
          <w:u w:val="single"/>
        </w:rPr>
        <w:t>月</w:t>
      </w:r>
      <w:r>
        <w:rPr>
          <w:rFonts w:hint="eastAsia" w:ascii="Times New Roman" w:hAnsi="Times New Roman" w:cs="Times New Roman"/>
          <w:sz w:val="24"/>
          <w:szCs w:val="24"/>
          <w:highlight w:val="yellow"/>
          <w:u w:val="single"/>
          <w:lang w:val="en-US" w:eastAsia="zh-CN"/>
        </w:rPr>
        <w:t>1</w:t>
      </w:r>
      <w:r>
        <w:rPr>
          <w:rFonts w:ascii="Times New Roman" w:hAnsi="Times New Roman" w:cs="Times New Roman"/>
          <w:sz w:val="24"/>
          <w:szCs w:val="24"/>
          <w:highlight w:val="yellow"/>
          <w:u w:val="single"/>
        </w:rPr>
        <w:t>日至202</w:t>
      </w:r>
      <w:r>
        <w:rPr>
          <w:rFonts w:hint="eastAsia" w:ascii="Times New Roman" w:hAnsi="Times New Roman" w:cs="Times New Roman"/>
          <w:sz w:val="24"/>
          <w:szCs w:val="24"/>
          <w:highlight w:val="yellow"/>
          <w:u w:val="single"/>
          <w:lang w:val="en-US" w:eastAsia="zh-CN"/>
        </w:rPr>
        <w:t>5</w:t>
      </w:r>
      <w:r>
        <w:rPr>
          <w:rFonts w:ascii="Times New Roman" w:hAnsi="Times New Roman" w:cs="Times New Roman"/>
          <w:sz w:val="24"/>
          <w:szCs w:val="24"/>
          <w:highlight w:val="yellow"/>
          <w:u w:val="single"/>
        </w:rPr>
        <w:t>年</w:t>
      </w:r>
      <w:r>
        <w:rPr>
          <w:rFonts w:hint="eastAsia" w:ascii="Times New Roman" w:hAnsi="Times New Roman" w:cs="Times New Roman"/>
          <w:sz w:val="24"/>
          <w:szCs w:val="24"/>
          <w:highlight w:val="yellow"/>
          <w:u w:val="single"/>
          <w:lang w:val="en-US" w:eastAsia="zh-CN"/>
        </w:rPr>
        <w:t>4</w:t>
      </w:r>
      <w:r>
        <w:rPr>
          <w:rFonts w:ascii="Times New Roman" w:hAnsi="Times New Roman" w:cs="Times New Roman"/>
          <w:sz w:val="24"/>
          <w:szCs w:val="24"/>
          <w:highlight w:val="yellow"/>
          <w:u w:val="single"/>
        </w:rPr>
        <w:t>月</w:t>
      </w:r>
      <w:r>
        <w:rPr>
          <w:rFonts w:hint="eastAsia" w:ascii="Times New Roman" w:hAnsi="Times New Roman" w:cs="Times New Roman"/>
          <w:sz w:val="24"/>
          <w:szCs w:val="24"/>
          <w:highlight w:val="yellow"/>
          <w:u w:val="single"/>
          <w:lang w:val="en-US" w:eastAsia="zh-CN"/>
        </w:rPr>
        <w:t>9</w:t>
      </w:r>
      <w:r>
        <w:rPr>
          <w:rFonts w:ascii="Times New Roman" w:hAnsi="Times New Roman" w:cs="Times New Roman"/>
          <w:sz w:val="24"/>
          <w:szCs w:val="24"/>
          <w:highlight w:val="yellow"/>
          <w:u w:val="single"/>
        </w:rPr>
        <w:t>日</w:t>
      </w:r>
    </w:p>
    <w:p w14:paraId="4F78CA82">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w:t>
      </w:r>
      <w:r>
        <w:rPr>
          <w:rFonts w:ascii="Times New Roman" w:hAnsi="Times New Roman" w:cs="Times New Roman"/>
          <w:sz w:val="24"/>
          <w:szCs w:val="24"/>
          <w:shd w:val="clear" w:color="auto" w:fill="FFFFFF"/>
        </w:rPr>
        <w:t>。在投标截止时间前，将投标文件密封提交（或快递）至项目联系人处即可。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14:paraId="0AF5D009">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ascii="Times New Roman" w:hAnsi="Times New Roman" w:cs="Times New Roman"/>
          <w:sz w:val="24"/>
          <w:szCs w:val="24"/>
          <w:highlight w:val="yellow"/>
          <w:u w:val="single"/>
        </w:rPr>
        <w:t>202</w:t>
      </w:r>
      <w:r>
        <w:rPr>
          <w:rFonts w:hint="eastAsia" w:ascii="Times New Roman" w:hAnsi="Times New Roman" w:cs="Times New Roman"/>
          <w:sz w:val="24"/>
          <w:szCs w:val="24"/>
          <w:highlight w:val="yellow"/>
          <w:u w:val="single"/>
          <w:lang w:val="en-US" w:eastAsia="zh-CN"/>
        </w:rPr>
        <w:t>5</w:t>
      </w:r>
      <w:r>
        <w:rPr>
          <w:rFonts w:ascii="Times New Roman" w:hAnsi="Times New Roman" w:cs="Times New Roman"/>
          <w:sz w:val="24"/>
          <w:szCs w:val="24"/>
          <w:highlight w:val="yellow"/>
          <w:u w:val="single"/>
        </w:rPr>
        <w:t>年</w:t>
      </w:r>
      <w:r>
        <w:rPr>
          <w:rFonts w:hint="eastAsia" w:ascii="Times New Roman" w:hAnsi="Times New Roman" w:cs="Times New Roman"/>
          <w:sz w:val="24"/>
          <w:szCs w:val="24"/>
          <w:highlight w:val="yellow"/>
          <w:u w:val="single"/>
          <w:lang w:val="en-US" w:eastAsia="zh-CN"/>
        </w:rPr>
        <w:t>4</w:t>
      </w:r>
      <w:r>
        <w:rPr>
          <w:rFonts w:ascii="Times New Roman" w:hAnsi="Times New Roman" w:cs="Times New Roman"/>
          <w:sz w:val="24"/>
          <w:szCs w:val="24"/>
          <w:highlight w:val="yellow"/>
          <w:u w:val="single"/>
        </w:rPr>
        <w:t>月</w:t>
      </w:r>
      <w:r>
        <w:rPr>
          <w:rFonts w:hint="eastAsia" w:ascii="Times New Roman" w:hAnsi="Times New Roman" w:cs="Times New Roman"/>
          <w:sz w:val="24"/>
          <w:szCs w:val="24"/>
          <w:highlight w:val="yellow"/>
          <w:u w:val="single"/>
          <w:lang w:val="en-US" w:eastAsia="zh-CN"/>
        </w:rPr>
        <w:t>9</w:t>
      </w:r>
      <w:r>
        <w:rPr>
          <w:rFonts w:ascii="Times New Roman" w:hAnsi="Times New Roman" w:cs="Times New Roman"/>
          <w:sz w:val="24"/>
          <w:szCs w:val="24"/>
          <w:highlight w:val="yellow"/>
          <w:u w:val="single"/>
        </w:rPr>
        <w:t>日</w:t>
      </w:r>
      <w:r>
        <w:rPr>
          <w:rFonts w:hint="eastAsia" w:ascii="Times New Roman" w:hAnsi="Times New Roman" w:cs="Times New Roman"/>
          <w:sz w:val="24"/>
          <w:szCs w:val="24"/>
          <w:highlight w:val="yellow"/>
          <w:u w:val="single"/>
          <w:lang w:val="en-US" w:eastAsia="zh-CN"/>
        </w:rPr>
        <w:t>9</w:t>
      </w:r>
      <w:r>
        <w:rPr>
          <w:rFonts w:ascii="Times New Roman" w:hAnsi="Times New Roman" w:cs="Times New Roman"/>
          <w:sz w:val="24"/>
          <w:szCs w:val="24"/>
          <w:highlight w:val="yellow"/>
          <w:u w:val="single"/>
        </w:rPr>
        <w:t>时</w:t>
      </w:r>
      <w:r>
        <w:rPr>
          <w:rFonts w:hint="eastAsia" w:ascii="Times New Roman" w:hAnsi="Times New Roman" w:cs="Times New Roman"/>
          <w:sz w:val="24"/>
          <w:szCs w:val="24"/>
          <w:highlight w:val="yellow"/>
          <w:u w:val="single"/>
          <w:lang w:val="en-US" w:eastAsia="zh-CN"/>
        </w:rPr>
        <w:t>30</w:t>
      </w:r>
      <w:r>
        <w:rPr>
          <w:rFonts w:ascii="Times New Roman" w:hAnsi="Times New Roman" w:cs="Times New Roman"/>
          <w:sz w:val="24"/>
          <w:szCs w:val="24"/>
          <w:highlight w:val="yellow"/>
          <w:u w:val="single"/>
        </w:rPr>
        <w:t>分</w:t>
      </w:r>
      <w:r>
        <w:rPr>
          <w:rFonts w:hint="eastAsia" w:ascii="Times New Roman" w:hAnsi="Times New Roman" w:cs="Times New Roman"/>
          <w:sz w:val="24"/>
          <w:szCs w:val="24"/>
          <w:u w:val="single"/>
        </w:rPr>
        <w:t xml:space="preserve"> </w:t>
      </w:r>
    </w:p>
    <w:p w14:paraId="3B9ECD9D">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14:paraId="1D0A742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14:paraId="700DD5AA">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14:paraId="0FD68A3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14:paraId="25FBCEB4">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56E28F87">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1.招标人信息</w:t>
      </w:r>
    </w:p>
    <w:p w14:paraId="3D6BD971">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eastAsia="zh-CN"/>
        </w:rPr>
        <w:t>合肥滨湖时光教育管理有限公司</w:t>
      </w:r>
      <w:r>
        <w:rPr>
          <w:rFonts w:hint="eastAsia" w:ascii="宋体" w:hAnsi="宋体" w:cs="宋体"/>
          <w:sz w:val="24"/>
          <w:szCs w:val="24"/>
          <w:u w:val="single"/>
        </w:rPr>
        <w:t xml:space="preserve"> </w:t>
      </w:r>
    </w:p>
    <w:p w14:paraId="66A0EEB2">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45389239">
      <w:pPr>
        <w:pStyle w:val="2"/>
        <w:ind w:left="0" w:leftChars="0" w:firstLine="480"/>
        <w:rPr>
          <w:rFonts w:hint="eastAsia" w:ascii="宋体" w:hAnsi="宋体" w:cs="宋体"/>
          <w:sz w:val="24"/>
          <w:szCs w:val="24"/>
          <w:u w:val="single"/>
        </w:rPr>
      </w:pPr>
      <w:r>
        <w:rPr>
          <w:rFonts w:hint="eastAsia" w:ascii="宋体" w:hAnsi="宋体" w:cs="宋体"/>
          <w:sz w:val="24"/>
          <w:szCs w:val="24"/>
          <w:u w:val="single"/>
        </w:rPr>
        <w:t>开户行及账号：徽商银行股份有限公司合肥包河支行</w:t>
      </w:r>
    </w:p>
    <w:p w14:paraId="7E10E627">
      <w:pPr>
        <w:pStyle w:val="2"/>
        <w:ind w:left="0" w:leftChars="0" w:firstLine="480"/>
        <w:rPr>
          <w:rFonts w:hint="eastAsia" w:ascii="宋体" w:hAnsi="宋体" w:cs="宋体"/>
          <w:sz w:val="24"/>
          <w:szCs w:val="24"/>
          <w:u w:val="single"/>
        </w:rPr>
      </w:pPr>
      <w:r>
        <w:rPr>
          <w:rFonts w:hint="eastAsia" w:ascii="宋体" w:hAnsi="宋体" w:cs="宋体"/>
          <w:sz w:val="24"/>
          <w:szCs w:val="24"/>
          <w:u w:val="single"/>
        </w:rPr>
        <w:t>2250 1339 8801 0000 0201</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2"/>
        <w:snapToGrid w:val="0"/>
        <w:spacing w:line="360" w:lineRule="auto"/>
        <w:ind w:firstLine="480" w:firstLineChars="2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谭</w:t>
      </w:r>
      <w:r>
        <w:rPr>
          <w:rFonts w:hint="eastAsia" w:hAnsi="宋体" w:cs="宋体"/>
          <w:sz w:val="24"/>
          <w:szCs w:val="24"/>
          <w:u w:val="single"/>
        </w:rPr>
        <w:t xml:space="preserve">工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0551-63353800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0"/>
        <w:rPr>
          <w:rFonts w:ascii="Times New Roman" w:hAnsi="Times New Roman" w:cs="Times New Roman"/>
          <w:b/>
          <w:sz w:val="28"/>
        </w:rPr>
      </w:pPr>
      <w:bookmarkStart w:id="11" w:name="_Toc31897"/>
      <w:bookmarkStart w:id="12" w:name="_Toc19795"/>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lang w:eastAsia="zh-CN"/>
              </w:rPr>
            </w:pPr>
            <w:r>
              <w:rPr>
                <w:rFonts w:hint="eastAsia" w:ascii="Times New Roman" w:hAnsi="Times New Roman" w:cs="Times New Roman"/>
                <w:b w:val="0"/>
                <w:bCs w:val="0"/>
                <w:sz w:val="24"/>
                <w:szCs w:val="18"/>
                <w:lang w:eastAsia="zh-CN"/>
              </w:rPr>
              <w:t>合肥滨湖时光教育管理有限公司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04EAE9C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1C22647A">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41C2A69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最低评标价法</w:t>
            </w:r>
          </w:p>
          <w:p w14:paraId="79A65AC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rPr>
              <w:t>http://bhsggroup.cn/</w:t>
            </w:r>
            <w:r>
              <w:rPr>
                <w:rFonts w:ascii="Times New Roman" w:hAnsi="Times New Roman" w:cs="Times New Roman"/>
                <w:b w:val="0"/>
                <w:bCs w:val="0"/>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blPrEx>
                <w:tblCellMar>
                  <w:top w:w="0" w:type="dxa"/>
                  <w:left w:w="108" w:type="dxa"/>
                  <w:bottom w:w="0" w:type="dxa"/>
                  <w:right w:w="108" w:type="dxa"/>
                </w:tblCellMar>
              </w:tblPrEx>
              <w:tc>
                <w:tcPr>
                  <w:tcW w:w="1166" w:type="pct"/>
                  <w:shd w:val="clear" w:color="auto" w:fill="auto"/>
                  <w:vAlign w:val="center"/>
                </w:tcPr>
                <w:p w14:paraId="4718342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3834" w:type="pct"/>
                  <w:shd w:val="clear" w:color="auto" w:fill="auto"/>
                </w:tcPr>
                <w:p w14:paraId="6DA05038">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57E3CB5A">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1F7156D8">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（2）金额：签约合同价的</w:t>
                  </w:r>
                  <w:r>
                    <w:rPr>
                      <w:rFonts w:hint="eastAsia" w:ascii="Times New Roman" w:hAnsi="Times New Roman" w:cs="Times New Roman"/>
                      <w:b w:val="0"/>
                      <w:bCs w:val="0"/>
                      <w:sz w:val="24"/>
                      <w:szCs w:val="24"/>
                      <w:highlight w:val="none"/>
                    </w:rPr>
                    <w:t>5</w:t>
                  </w:r>
                  <w:r>
                    <w:rPr>
                      <w:rFonts w:ascii="Times New Roman" w:hAnsi="Times New Roman" w:cs="Times New Roman"/>
                      <w:b w:val="0"/>
                      <w:bCs w:val="0"/>
                      <w:sz w:val="24"/>
                      <w:szCs w:val="24"/>
                      <w:highlight w:val="none"/>
                    </w:rPr>
                    <w:t>％</w:t>
                  </w:r>
                </w:p>
                <w:p w14:paraId="29C7E0F4">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 xml:space="preserve">（6）履约保证金提交期限的要求：合同签订前。 </w:t>
            </w:r>
          </w:p>
          <w:p w14:paraId="13B93201">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（7）履约保证金退还：竣工验收通过后28天内。</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5408B30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1549E31A">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38B6DD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59D39FD2">
            <w:pPr>
              <w:spacing w:line="360" w:lineRule="auto"/>
              <w:rPr>
                <w:rFonts w:hint="eastAsia" w:ascii="Times New Roman" w:hAnsi="Times New Roman" w:eastAsia="宋体" w:cs="Times New Roman"/>
                <w:bCs/>
                <w:sz w:val="24"/>
                <w:szCs w:val="24"/>
                <w:highlight w:val="none"/>
                <w:u w:val="single"/>
                <w:lang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eastAsia="zh-CN"/>
              </w:rPr>
              <w:t>财政资金</w:t>
            </w:r>
          </w:p>
        </w:tc>
      </w:tr>
    </w:tbl>
    <w:p w14:paraId="193B77C2">
      <w:pPr>
        <w:spacing w:line="360" w:lineRule="auto"/>
        <w:ind w:firstLine="435"/>
        <w:rPr>
          <w:rFonts w:ascii="Times New Roman" w:hAnsi="Times New Roman" w:cs="Times New Roman"/>
          <w:sz w:val="24"/>
          <w:szCs w:val="18"/>
          <w:highlight w:val="none"/>
        </w:rPr>
      </w:pPr>
    </w:p>
    <w:p w14:paraId="6B9B5BE4">
      <w:pPr>
        <w:rPr>
          <w:rFonts w:ascii="Times New Roman" w:hAnsi="Times New Roman" w:cs="Times New Roman"/>
          <w:b/>
          <w:highlight w:val="none"/>
        </w:rPr>
      </w:pPr>
      <w:bookmarkStart w:id="13" w:name="_Toc283798416"/>
      <w:bookmarkStart w:id="14" w:name="_Toc460226989"/>
      <w:bookmarkStart w:id="15" w:name="_Toc26766"/>
      <w:bookmarkStart w:id="16" w:name="_Toc11078137"/>
      <w:bookmarkStart w:id="17" w:name="_Toc460226720"/>
      <w:bookmarkStart w:id="18" w:name="_Toc421916975"/>
      <w:bookmarkStart w:id="19" w:name="_Toc460660062"/>
      <w:r>
        <w:rPr>
          <w:rFonts w:ascii="Times New Roman" w:hAnsi="Times New Roman" w:cs="Times New Roman"/>
          <w:b/>
          <w:highlight w:val="none"/>
        </w:rPr>
        <w:br w:type="page"/>
      </w:r>
    </w:p>
    <w:p w14:paraId="61D716C9">
      <w:pPr>
        <w:rPr>
          <w:rFonts w:ascii="Times New Roman" w:hAnsi="Times New Roman" w:cs="Times New Roman"/>
          <w:b/>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77929CB8">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2BAE2E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36A5499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58EE23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46D339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A0CE6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4233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54D6244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34A40F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0C51126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0C5BF86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7B0F4E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4784EA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2F68E3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2F3FF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04930E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066F3482">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13087B8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4D338D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536B196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0310FD1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56663621">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7E2F00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8171DD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6F3EFF8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5EC7BC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43F64B2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4D89920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5C0C4D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4EDFF4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60B070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2299E58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0647795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B8F6E1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2D094F21">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7DA2596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786365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2FD1B7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3AB43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2FC9AE0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0AAA34A5">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28DEE57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6CA2674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71BA01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3E3EA57C">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55746967">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3D573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6C06F1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B9741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7E8FA8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3FDFF82D">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E231433">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153DF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61A4010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02E3086E">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01BAA1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7C7CB3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1DE93A0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26C09D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61C8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46C030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4A04DA53">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66224C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6090DC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712F45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74C3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758D85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07F85E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55865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659193C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3897DE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D6082E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6E5DA0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2E6C16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6C48B9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6763FBF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042E49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77AB84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33B96D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49EA950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5FAC75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21BF181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304257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4ECEEA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5C7E35C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4737129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388510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762D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707644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0168332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35E3C1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5E03420E">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081E5C9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5062C2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1DE52509">
      <w:pPr>
        <w:spacing w:line="360" w:lineRule="auto"/>
        <w:ind w:firstLine="437"/>
        <w:outlineLvl w:val="3"/>
        <w:rPr>
          <w:rFonts w:ascii="Times New Roman" w:hAnsi="Times New Roman" w:cs="Times New Roman"/>
          <w:b/>
          <w:sz w:val="24"/>
          <w:highlight w:val="none"/>
        </w:rPr>
      </w:pPr>
      <w:bookmarkStart w:id="25" w:name="_Toc518923100"/>
      <w:bookmarkStart w:id="26" w:name="_Toc2583661"/>
      <w:r>
        <w:rPr>
          <w:rFonts w:ascii="Times New Roman" w:hAnsi="Times New Roman" w:cs="Times New Roman"/>
          <w:b/>
          <w:sz w:val="24"/>
          <w:highlight w:val="none"/>
        </w:rPr>
        <w:t>34.廉洁自律规定</w:t>
      </w:r>
      <w:bookmarkEnd w:id="25"/>
      <w:bookmarkEnd w:id="26"/>
    </w:p>
    <w:p w14:paraId="2D99A5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78341D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0"/>
        <w:rPr>
          <w:rFonts w:ascii="Times New Roman" w:hAnsi="Times New Roman" w:cs="Times New Roman"/>
          <w:b/>
          <w:sz w:val="28"/>
          <w:highlight w:val="none"/>
        </w:rPr>
      </w:pPr>
      <w:r>
        <w:rPr>
          <w:rFonts w:ascii="Times New Roman" w:hAnsi="Times New Roman" w:cs="Times New Roman"/>
          <w:sz w:val="24"/>
          <w:highlight w:val="none"/>
        </w:rPr>
        <w:br w:type="page"/>
      </w:r>
      <w:bookmarkStart w:id="29" w:name="_Toc6525"/>
      <w:r>
        <w:rPr>
          <w:rFonts w:ascii="Times New Roman" w:hAnsi="Times New Roman" w:cs="Times New Roman"/>
          <w:b/>
          <w:sz w:val="28"/>
          <w:highlight w:val="none"/>
        </w:rPr>
        <w:t xml:space="preserve">第三章  </w:t>
      </w:r>
      <w:r>
        <w:rPr>
          <w:rFonts w:hint="eastAsia" w:ascii="Times New Roman" w:hAnsi="Times New Roman" w:cs="Times New Roman"/>
          <w:b/>
          <w:sz w:val="28"/>
          <w:highlight w:val="none"/>
        </w:rPr>
        <w:t>招标需求</w:t>
      </w:r>
      <w:bookmarkEnd w:id="29"/>
    </w:p>
    <w:p w14:paraId="4F13AF8D">
      <w:pPr>
        <w:spacing w:line="360" w:lineRule="auto"/>
        <w:rPr>
          <w:rFonts w:hint="eastAsia" w:ascii="宋体" w:hAnsi="宋体"/>
          <w:b/>
          <w:sz w:val="24"/>
          <w:highlight w:val="none"/>
        </w:rPr>
      </w:pPr>
      <w:r>
        <w:rPr>
          <w:rFonts w:hint="eastAsia" w:ascii="宋体" w:hAnsi="宋体"/>
          <w:b/>
          <w:sz w:val="24"/>
          <w:highlight w:val="none"/>
        </w:rPr>
        <w:t>前注：</w:t>
      </w:r>
    </w:p>
    <w:p w14:paraId="77D453D9">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4AB4B9A">
      <w:pPr>
        <w:spacing w:line="360" w:lineRule="auto"/>
        <w:ind w:firstLine="480" w:firstLineChars="200"/>
        <w:rPr>
          <w:rFonts w:hint="eastAsia"/>
          <w:highlight w:val="none"/>
        </w:rPr>
      </w:pPr>
      <w:r>
        <w:rPr>
          <w:rFonts w:hint="eastAsia" w:ascii="宋体" w:hAnsi="宋体"/>
          <w:sz w:val="24"/>
          <w:szCs w:val="18"/>
          <w:highlight w:val="none"/>
        </w:rPr>
        <w:t>4、</w:t>
      </w:r>
      <w:r>
        <w:rPr>
          <w:rFonts w:hint="eastAsia" w:ascii="宋体" w:hAnsi="宋体" w:eastAsia="宋体"/>
          <w:sz w:val="24"/>
          <w:szCs w:val="18"/>
          <w:highlight w:val="none"/>
        </w:rPr>
        <w:t>招标人保留在签订合同之前对本技术规格及要求进行补充和修改的权利，投标人应承诺予以配合。</w:t>
      </w:r>
    </w:p>
    <w:p w14:paraId="31E8DB52">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5.中标人必须确保整体通过招标人及有关主管部门验收,所发生的验收费用由中标人承担；</w:t>
      </w:r>
      <w:r>
        <w:rPr>
          <w:rFonts w:hint="eastAsia" w:ascii="宋体" w:hAnsi="宋体" w:eastAsia="宋体"/>
          <w:sz w:val="24"/>
          <w:szCs w:val="18"/>
          <w:highlight w:val="none"/>
        </w:rPr>
        <w:t>如中标人因未及时现场考察而导致的报价缺项漏项废标、或中标后无法完工，投标人自行承担一切后果。</w:t>
      </w:r>
    </w:p>
    <w:p w14:paraId="6F5501AF">
      <w:pPr>
        <w:spacing w:line="360" w:lineRule="auto"/>
        <w:ind w:firstLine="437"/>
        <w:rPr>
          <w:rFonts w:hint="eastAsia" w:ascii="宋体" w:hAnsi="宋体"/>
          <w:b/>
          <w:sz w:val="24"/>
          <w:szCs w:val="18"/>
          <w:highlight w:val="none"/>
        </w:rPr>
      </w:pPr>
      <w:r>
        <w:rPr>
          <w:rFonts w:hint="eastAsia" w:ascii="宋体" w:hAnsi="宋体"/>
          <w:b/>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highlight w:val="none"/>
              </w:rPr>
            </w:pPr>
            <w:r>
              <w:rPr>
                <w:rFonts w:hint="eastAsia" w:ascii="宋体" w:hAnsi="宋体"/>
                <w:b/>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37D68A37">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所有货物安装调试完成且验收合格后三个月内支付至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p w14:paraId="1C261023">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lang w:val="en-US" w:eastAsia="zh-CN"/>
              </w:rPr>
              <w:t>注：1、</w:t>
            </w:r>
            <w:r>
              <w:rPr>
                <w:rFonts w:hint="eastAsia" w:ascii="宋体" w:hAnsi="宋体" w:eastAsia="宋体" w:cs="宋体"/>
                <w:b w:val="0"/>
                <w:sz w:val="24"/>
                <w:highlight w:val="none"/>
              </w:rPr>
              <w:t>质量保证金可采用以下任意一种方式：</w:t>
            </w:r>
          </w:p>
          <w:p w14:paraId="526A8265">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（1）由银行业金融机构、工程担保公司、保险机构出具电子保函</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 xml:space="preserve">纸质保函等担保方式，担保/保证金额为： </w:t>
            </w:r>
            <w:r>
              <w:rPr>
                <w:rFonts w:hint="eastAsia" w:ascii="宋体" w:hAnsi="宋体" w:eastAsia="宋体" w:cs="宋体"/>
                <w:b w:val="0"/>
                <w:sz w:val="24"/>
                <w:highlight w:val="none"/>
                <w:lang w:val="en-US" w:eastAsia="zh-CN"/>
              </w:rPr>
              <w:t>3%</w:t>
            </w:r>
            <w:r>
              <w:rPr>
                <w:rFonts w:hint="eastAsia" w:ascii="宋体" w:hAnsi="宋体" w:eastAsia="宋体" w:cs="宋体"/>
                <w:b w:val="0"/>
                <w:sz w:val="24"/>
                <w:highlight w:val="none"/>
                <w:lang w:eastAsia="zh-CN"/>
              </w:rPr>
              <w:t>的合同价款</w:t>
            </w:r>
            <w:r>
              <w:rPr>
                <w:rFonts w:hint="eastAsia" w:ascii="宋体" w:hAnsi="宋体" w:eastAsia="宋体" w:cs="宋体"/>
                <w:b w:val="0"/>
                <w:sz w:val="24"/>
                <w:highlight w:val="none"/>
              </w:rPr>
              <w:t xml:space="preserve"> ；</w:t>
            </w:r>
          </w:p>
          <w:p w14:paraId="566F626F">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（2）</w:t>
            </w:r>
            <w:r>
              <w:rPr>
                <w:rFonts w:hint="eastAsia" w:ascii="宋体" w:hAnsi="宋体" w:eastAsia="宋体" w:cs="宋体"/>
                <w:b w:val="0"/>
                <w:sz w:val="24"/>
                <w:highlight w:val="none"/>
                <w:lang w:val="en-US" w:eastAsia="zh-CN"/>
              </w:rPr>
              <w:t>3</w:t>
            </w:r>
            <w:r>
              <w:rPr>
                <w:rFonts w:hint="eastAsia" w:ascii="宋体" w:hAnsi="宋体" w:eastAsia="宋体" w:cs="宋体"/>
                <w:b w:val="0"/>
                <w:sz w:val="24"/>
                <w:highlight w:val="none"/>
              </w:rPr>
              <w:t>%的</w:t>
            </w:r>
            <w:r>
              <w:rPr>
                <w:rFonts w:hint="eastAsia" w:ascii="宋体" w:hAnsi="宋体" w:eastAsia="宋体" w:cs="宋体"/>
                <w:b w:val="0"/>
                <w:sz w:val="24"/>
                <w:highlight w:val="none"/>
                <w:lang w:val="en-US" w:eastAsia="zh-CN"/>
              </w:rPr>
              <w:t>合同价</w:t>
            </w:r>
            <w:r>
              <w:rPr>
                <w:rFonts w:hint="eastAsia" w:ascii="宋体" w:hAnsi="宋体" w:eastAsia="宋体" w:cs="宋体"/>
                <w:b w:val="0"/>
                <w:sz w:val="24"/>
                <w:highlight w:val="none"/>
              </w:rPr>
              <w:t>款；</w:t>
            </w:r>
          </w:p>
          <w:p w14:paraId="7CBE3412">
            <w:pPr>
              <w:pStyle w:val="6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cs="宋体"/>
                <w:b w:val="0"/>
                <w:sz w:val="24"/>
                <w:highlight w:val="none"/>
              </w:rPr>
              <w:t>（3）其他方式：</w:t>
            </w:r>
            <w:r>
              <w:rPr>
                <w:rFonts w:hint="eastAsia" w:ascii="宋体" w:hAnsi="宋体" w:eastAsia="宋体" w:cs="宋体"/>
                <w:b w:val="0"/>
                <w:sz w:val="24"/>
                <w:highlight w:val="none"/>
                <w:lang w:val="en-US" w:eastAsia="zh-CN"/>
              </w:rPr>
              <w:t>采用现金形式提交的（含从合同价款中扣留），</w:t>
            </w:r>
            <w:r>
              <w:rPr>
                <w:rFonts w:hint="eastAsia" w:ascii="宋体" w:hAnsi="宋体" w:cs="宋体"/>
                <w:b w:val="0"/>
                <w:sz w:val="24"/>
                <w:highlight w:val="none"/>
                <w:lang w:val="en-US" w:eastAsia="zh-CN"/>
              </w:rPr>
              <w:t>到期无息退还。</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验收合格之日起三年。</w:t>
            </w:r>
          </w:p>
        </w:tc>
      </w:tr>
    </w:tbl>
    <w:p w14:paraId="483F82A5">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rPr>
        <w:t>货物需求</w:t>
      </w:r>
    </w:p>
    <w:p w14:paraId="0333538F">
      <w:pPr>
        <w:spacing w:line="360" w:lineRule="auto"/>
        <w:ind w:firstLine="480" w:firstLineChars="200"/>
        <w:rPr>
          <w:rFonts w:hint="eastAsia" w:ascii="宋体" w:hAnsi="宋体"/>
          <w:b/>
          <w:bCs/>
          <w:sz w:val="24"/>
          <w:szCs w:val="18"/>
          <w:highlight w:val="none"/>
        </w:rPr>
      </w:pPr>
      <w:r>
        <w:rPr>
          <w:rFonts w:hint="eastAsia" w:ascii="宋体" w:hAnsi="宋体"/>
          <w:sz w:val="24"/>
          <w:szCs w:val="18"/>
          <w:highlight w:val="none"/>
          <w:lang w:val="en-US" w:eastAsia="zh-CN"/>
        </w:rPr>
        <w:t>包河区托育综合服务中心食堂设备采购项目</w:t>
      </w:r>
      <w:r>
        <w:rPr>
          <w:rFonts w:hint="eastAsia" w:ascii="宋体" w:hAnsi="宋体" w:eastAsia="宋体"/>
          <w:sz w:val="24"/>
          <w:szCs w:val="18"/>
          <w:highlight w:val="none"/>
          <w:lang w:val="en-US" w:eastAsia="zh-CN"/>
        </w:rPr>
        <w:t>项目是计划采购一定数量的</w:t>
      </w:r>
      <w:r>
        <w:rPr>
          <w:rFonts w:hint="eastAsia" w:ascii="宋体" w:hAnsi="宋体"/>
          <w:sz w:val="24"/>
          <w:szCs w:val="18"/>
          <w:highlight w:val="none"/>
          <w:lang w:val="en-US" w:eastAsia="zh-CN"/>
        </w:rPr>
        <w:t>厨房设备</w:t>
      </w:r>
      <w:r>
        <w:rPr>
          <w:rFonts w:hint="eastAsia" w:ascii="宋体" w:hAnsi="宋体" w:eastAsia="宋体"/>
          <w:sz w:val="24"/>
          <w:szCs w:val="18"/>
          <w:highlight w:val="none"/>
          <w:lang w:val="en-US" w:eastAsia="zh-CN"/>
        </w:rPr>
        <w:t>等，包含设施安装调试及清单内未体现系统安装所需小配件的供货</w:t>
      </w:r>
      <w:r>
        <w:rPr>
          <w:rFonts w:hint="eastAsia" w:ascii="宋体" w:hAnsi="宋体" w:eastAsia="宋体"/>
          <w:sz w:val="24"/>
          <w:szCs w:val="18"/>
          <w:highlight w:val="none"/>
        </w:rPr>
        <w:t>、包装运输及保险、安装、调试、验收</w:t>
      </w:r>
      <w:r>
        <w:rPr>
          <w:rFonts w:hint="eastAsia" w:ascii="宋体" w:hAnsi="宋体" w:eastAsia="宋体"/>
          <w:sz w:val="24"/>
          <w:szCs w:val="18"/>
          <w:highlight w:val="none"/>
          <w:lang w:val="en-US" w:eastAsia="zh-CN"/>
        </w:rPr>
        <w:t>,</w:t>
      </w:r>
      <w:r>
        <w:rPr>
          <w:rFonts w:hint="eastAsia" w:ascii="宋体" w:hAnsi="宋体" w:eastAsia="宋体"/>
          <w:sz w:val="24"/>
          <w:szCs w:val="18"/>
          <w:highlight w:val="none"/>
        </w:rPr>
        <w:t>交付后约定期限内免费维修保养服务、税费等所有工作和应有费用</w:t>
      </w:r>
      <w:r>
        <w:rPr>
          <w:rFonts w:hint="eastAsia" w:ascii="宋体" w:hAnsi="宋体" w:eastAsia="宋体"/>
          <w:sz w:val="24"/>
          <w:szCs w:val="18"/>
          <w:highlight w:val="none"/>
          <w:lang w:eastAsia="zh-CN"/>
        </w:rPr>
        <w:t>。</w:t>
      </w:r>
    </w:p>
    <w:p w14:paraId="5263A5DB">
      <w:pPr>
        <w:spacing w:line="360" w:lineRule="auto"/>
        <w:rPr>
          <w:rFonts w:hint="eastAsia" w:ascii="宋体" w:hAnsi="宋体"/>
          <w:b/>
          <w:bCs/>
          <w:sz w:val="24"/>
          <w:szCs w:val="18"/>
          <w:highlight w:val="none"/>
        </w:rPr>
      </w:pPr>
      <w:r>
        <w:rPr>
          <w:rFonts w:hint="eastAsia" w:ascii="宋体" w:hAnsi="宋体"/>
          <w:b/>
          <w:bCs/>
          <w:sz w:val="24"/>
          <w:szCs w:val="18"/>
          <w:highlight w:val="none"/>
        </w:rPr>
        <w:t>2-1货物清单</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1067"/>
        <w:gridCol w:w="2040"/>
        <w:gridCol w:w="3658"/>
        <w:gridCol w:w="584"/>
        <w:gridCol w:w="601"/>
      </w:tblGrid>
      <w:tr w14:paraId="4FFF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6"/>
            <w:shd w:val="clear" w:color="auto" w:fill="auto"/>
            <w:vAlign w:val="center"/>
          </w:tcPr>
          <w:p w14:paraId="6E7F29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1、货物清单中无参考图片或涉及到现场定制的产品，中标人在供货前须与招标人确认，否则招标人不予接收。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投标人可自行勘查现场，核对货物安装现场的土建尺寸等可能影响后期安装的全部因素，确保所投货物满足现场实际安装要求。设备安装调试所需的线缆、水管、阀门等辅材由投标人综合考虑到报价中，成交后不予增加任何费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3、货物需求中要求的产品所有板材及型材厚度须符合国家标准。</w:t>
            </w:r>
          </w:p>
        </w:tc>
      </w:tr>
      <w:tr w14:paraId="6E5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C6E0B4"/>
            <w:vAlign w:val="center"/>
          </w:tcPr>
          <w:p w14:paraId="047F09E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628" w:type="pct"/>
            <w:shd w:val="clear" w:color="auto" w:fill="C6E0B4"/>
            <w:vAlign w:val="center"/>
          </w:tcPr>
          <w:p w14:paraId="10EBE2B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1201" w:type="pct"/>
            <w:shd w:val="clear" w:color="auto" w:fill="C6E0B4"/>
            <w:vAlign w:val="center"/>
          </w:tcPr>
          <w:p w14:paraId="3379178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规格尺寸</w:t>
            </w:r>
          </w:p>
        </w:tc>
        <w:tc>
          <w:tcPr>
            <w:tcW w:w="2153" w:type="pct"/>
            <w:shd w:val="clear" w:color="auto" w:fill="C6E0B4"/>
            <w:vAlign w:val="center"/>
          </w:tcPr>
          <w:p w14:paraId="68C2307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技术参数要求</w:t>
            </w:r>
          </w:p>
        </w:tc>
        <w:tc>
          <w:tcPr>
            <w:tcW w:w="344" w:type="pct"/>
            <w:shd w:val="clear" w:color="auto" w:fill="C6E0B4"/>
            <w:vAlign w:val="center"/>
          </w:tcPr>
          <w:p w14:paraId="5C18F4D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350" w:type="pct"/>
            <w:shd w:val="clear" w:color="auto" w:fill="C6E0B4"/>
            <w:vAlign w:val="center"/>
          </w:tcPr>
          <w:p w14:paraId="3566F7D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333E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D2E9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28" w:type="pct"/>
            <w:shd w:val="clear" w:color="auto" w:fill="auto"/>
            <w:vAlign w:val="center"/>
          </w:tcPr>
          <w:p w14:paraId="5CAF9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电子磅秤</w:t>
            </w:r>
          </w:p>
        </w:tc>
        <w:tc>
          <w:tcPr>
            <w:tcW w:w="1201" w:type="pct"/>
            <w:shd w:val="clear" w:color="auto" w:fill="auto"/>
            <w:vAlign w:val="center"/>
          </w:tcPr>
          <w:p w14:paraId="03D5A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约200kg</w:t>
            </w:r>
          </w:p>
        </w:tc>
        <w:tc>
          <w:tcPr>
            <w:tcW w:w="2153" w:type="pct"/>
            <w:shd w:val="clear" w:color="auto" w:fill="auto"/>
            <w:vAlign w:val="center"/>
          </w:tcPr>
          <w:p w14:paraId="351DCE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1.钢制台面，尺寸约45*35(cm)；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2.LED背光显示仪表盘；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3.最大承重：约200kg；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4.称重精度：≤5g。</w:t>
            </w:r>
          </w:p>
        </w:tc>
        <w:tc>
          <w:tcPr>
            <w:tcW w:w="344" w:type="pct"/>
            <w:shd w:val="clear" w:color="auto" w:fill="auto"/>
            <w:vAlign w:val="center"/>
          </w:tcPr>
          <w:p w14:paraId="4A675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65575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E32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60FAB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28" w:type="pct"/>
            <w:shd w:val="clear" w:color="auto" w:fill="auto"/>
            <w:vAlign w:val="center"/>
          </w:tcPr>
          <w:p w14:paraId="74FB3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平板推车</w:t>
            </w:r>
          </w:p>
        </w:tc>
        <w:tc>
          <w:tcPr>
            <w:tcW w:w="1201" w:type="pct"/>
            <w:shd w:val="clear" w:color="auto" w:fill="auto"/>
            <w:vAlign w:val="center"/>
          </w:tcPr>
          <w:p w14:paraId="4FC16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约900*500*970(mm)</w:t>
            </w:r>
          </w:p>
        </w:tc>
        <w:tc>
          <w:tcPr>
            <w:tcW w:w="2153" w:type="pct"/>
            <w:shd w:val="clear" w:color="auto" w:fill="auto"/>
            <w:vAlign w:val="center"/>
          </w:tcPr>
          <w:p w14:paraId="5B1C87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2.台面SUS201-1.0mm不锈钢；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3.车架Φ32*1.0mm不锈钢圆管；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4.配5寸载重脚轮。</w:t>
            </w:r>
          </w:p>
        </w:tc>
        <w:tc>
          <w:tcPr>
            <w:tcW w:w="344" w:type="pct"/>
            <w:shd w:val="clear" w:color="auto" w:fill="auto"/>
            <w:vAlign w:val="center"/>
          </w:tcPr>
          <w:p w14:paraId="40321D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7FEC1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172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24EFC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28" w:type="pct"/>
            <w:shd w:val="clear" w:color="auto" w:fill="auto"/>
            <w:vAlign w:val="center"/>
          </w:tcPr>
          <w:p w14:paraId="65627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四门更衣柜</w:t>
            </w:r>
          </w:p>
        </w:tc>
        <w:tc>
          <w:tcPr>
            <w:tcW w:w="1201" w:type="pct"/>
            <w:shd w:val="clear" w:color="auto" w:fill="auto"/>
            <w:vAlign w:val="center"/>
          </w:tcPr>
          <w:p w14:paraId="3459C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约800*400*1800(mm)</w:t>
            </w:r>
          </w:p>
        </w:tc>
        <w:tc>
          <w:tcPr>
            <w:tcW w:w="2153" w:type="pct"/>
            <w:shd w:val="clear" w:color="auto" w:fill="auto"/>
            <w:vAlign w:val="center"/>
          </w:tcPr>
          <w:p w14:paraId="7D81CB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1.采用优质喷涂钢板制造；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2.板厚不低于0.6mm喷涂钢板；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3.柜门带锁，内含层板。</w:t>
            </w:r>
          </w:p>
        </w:tc>
        <w:tc>
          <w:tcPr>
            <w:tcW w:w="344" w:type="pct"/>
            <w:shd w:val="clear" w:color="auto" w:fill="auto"/>
            <w:vAlign w:val="center"/>
          </w:tcPr>
          <w:p w14:paraId="5FACE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1315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4AE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6C6B2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28" w:type="pct"/>
            <w:shd w:val="clear" w:color="auto" w:fill="auto"/>
            <w:vAlign w:val="center"/>
          </w:tcPr>
          <w:p w14:paraId="37DA6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挂墙感应洗手池</w:t>
            </w:r>
          </w:p>
        </w:tc>
        <w:tc>
          <w:tcPr>
            <w:tcW w:w="1201" w:type="pct"/>
            <w:shd w:val="clear" w:color="auto" w:fill="auto"/>
            <w:vAlign w:val="center"/>
          </w:tcPr>
          <w:p w14:paraId="350B5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约450*350*300(mm)</w:t>
            </w:r>
          </w:p>
        </w:tc>
        <w:tc>
          <w:tcPr>
            <w:tcW w:w="2153" w:type="pct"/>
            <w:shd w:val="clear" w:color="auto" w:fill="auto"/>
            <w:vAlign w:val="center"/>
          </w:tcPr>
          <w:p w14:paraId="69C5EF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2.台面及洗盆SUS201-1.0mm不锈钢；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3.根据现场采用单温或双温台式感应龙头，插电电池两用。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4.不锈钢落水器，加筋耐高温耐腐蚀落水管。</w:t>
            </w:r>
          </w:p>
        </w:tc>
        <w:tc>
          <w:tcPr>
            <w:tcW w:w="344" w:type="pct"/>
            <w:shd w:val="clear" w:color="auto" w:fill="auto"/>
            <w:vAlign w:val="center"/>
          </w:tcPr>
          <w:p w14:paraId="3DF7B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E0B6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80D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67AB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28" w:type="pct"/>
            <w:shd w:val="clear" w:color="auto" w:fill="auto"/>
            <w:vAlign w:val="center"/>
          </w:tcPr>
          <w:p w14:paraId="14E0F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感应干手机</w:t>
            </w:r>
          </w:p>
        </w:tc>
        <w:tc>
          <w:tcPr>
            <w:tcW w:w="1201" w:type="pct"/>
            <w:shd w:val="clear" w:color="auto" w:fill="auto"/>
            <w:vAlign w:val="center"/>
          </w:tcPr>
          <w:p w14:paraId="7F539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冷暖两用型</w:t>
            </w:r>
          </w:p>
        </w:tc>
        <w:tc>
          <w:tcPr>
            <w:tcW w:w="2153" w:type="pct"/>
            <w:shd w:val="clear" w:color="auto" w:fill="auto"/>
            <w:vAlign w:val="center"/>
          </w:tcPr>
          <w:p w14:paraId="5AF74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1.智能红外感应；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2.纯铜高速电机：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3.外壳采用ABS材料；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4.电压220V，功率≥1200W。</w:t>
            </w:r>
          </w:p>
        </w:tc>
        <w:tc>
          <w:tcPr>
            <w:tcW w:w="344" w:type="pct"/>
            <w:shd w:val="clear" w:color="auto" w:fill="auto"/>
            <w:vAlign w:val="center"/>
          </w:tcPr>
          <w:p w14:paraId="392EA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2023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126E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BC34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28" w:type="pct"/>
            <w:shd w:val="clear" w:color="auto" w:fill="auto"/>
            <w:vAlign w:val="center"/>
          </w:tcPr>
          <w:p w14:paraId="671622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不锈钢排钩</w:t>
            </w:r>
          </w:p>
        </w:tc>
        <w:tc>
          <w:tcPr>
            <w:tcW w:w="1201" w:type="pct"/>
            <w:shd w:val="clear" w:color="auto" w:fill="auto"/>
            <w:vAlign w:val="center"/>
          </w:tcPr>
          <w:p w14:paraId="10743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约L=600(mm)</w:t>
            </w:r>
          </w:p>
        </w:tc>
        <w:tc>
          <w:tcPr>
            <w:tcW w:w="2153" w:type="pct"/>
            <w:shd w:val="clear" w:color="auto" w:fill="auto"/>
            <w:vAlign w:val="center"/>
          </w:tcPr>
          <w:p w14:paraId="1DE8C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2.挂钩数量≥6个。</w:t>
            </w:r>
          </w:p>
        </w:tc>
        <w:tc>
          <w:tcPr>
            <w:tcW w:w="344" w:type="pct"/>
            <w:shd w:val="clear" w:color="auto" w:fill="auto"/>
            <w:vAlign w:val="center"/>
          </w:tcPr>
          <w:p w14:paraId="5C728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49A38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EA6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CFE2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628" w:type="pct"/>
            <w:shd w:val="clear" w:color="auto" w:fill="auto"/>
            <w:vAlign w:val="center"/>
          </w:tcPr>
          <w:p w14:paraId="406D5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四层平板货架</w:t>
            </w:r>
          </w:p>
        </w:tc>
        <w:tc>
          <w:tcPr>
            <w:tcW w:w="1201" w:type="pct"/>
            <w:shd w:val="clear" w:color="auto" w:fill="auto"/>
            <w:vAlign w:val="center"/>
          </w:tcPr>
          <w:p w14:paraId="086D1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约1200*500*1550(mm)</w:t>
            </w:r>
          </w:p>
        </w:tc>
        <w:tc>
          <w:tcPr>
            <w:tcW w:w="2153" w:type="pct"/>
            <w:shd w:val="clear" w:color="auto" w:fill="auto"/>
            <w:vAlign w:val="center"/>
          </w:tcPr>
          <w:p w14:paraId="2D89E2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2.层板SUS201-1.0mm不锈钢，加强筋1.0mm；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3.立柱为Φ38*1.0mm不锈钢圆管,不锈钢调节脚。</w:t>
            </w:r>
          </w:p>
        </w:tc>
        <w:tc>
          <w:tcPr>
            <w:tcW w:w="344" w:type="pct"/>
            <w:shd w:val="clear" w:color="auto" w:fill="auto"/>
            <w:vAlign w:val="center"/>
          </w:tcPr>
          <w:p w14:paraId="70A3D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3E4F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745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2416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28" w:type="pct"/>
            <w:shd w:val="clear" w:color="auto" w:fill="auto"/>
            <w:vAlign w:val="center"/>
          </w:tcPr>
          <w:p w14:paraId="2F33C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防鼠板</w:t>
            </w:r>
          </w:p>
        </w:tc>
        <w:tc>
          <w:tcPr>
            <w:tcW w:w="1201" w:type="pct"/>
            <w:shd w:val="clear" w:color="auto" w:fill="auto"/>
            <w:vAlign w:val="center"/>
          </w:tcPr>
          <w:p w14:paraId="637F5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现场定制</w:t>
            </w:r>
          </w:p>
        </w:tc>
        <w:tc>
          <w:tcPr>
            <w:tcW w:w="2153" w:type="pct"/>
            <w:shd w:val="clear" w:color="auto" w:fill="auto"/>
            <w:vAlign w:val="center"/>
          </w:tcPr>
          <w:p w14:paraId="0FE25C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1.采用SUS201-1.0mm不锈钢板制作；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2.宽度与门径配套，高度不低于600mm。</w:t>
            </w:r>
          </w:p>
        </w:tc>
        <w:tc>
          <w:tcPr>
            <w:tcW w:w="344" w:type="pct"/>
            <w:shd w:val="clear" w:color="auto" w:fill="auto"/>
            <w:vAlign w:val="center"/>
          </w:tcPr>
          <w:p w14:paraId="31AB3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350" w:type="pct"/>
            <w:shd w:val="clear" w:color="auto" w:fill="auto"/>
            <w:vAlign w:val="center"/>
          </w:tcPr>
          <w:p w14:paraId="210C0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FDE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24535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28" w:type="pct"/>
            <w:shd w:val="clear" w:color="auto" w:fill="auto"/>
            <w:vAlign w:val="center"/>
          </w:tcPr>
          <w:p w14:paraId="5472A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带靠背双层工作台</w:t>
            </w:r>
          </w:p>
        </w:tc>
        <w:tc>
          <w:tcPr>
            <w:tcW w:w="1201" w:type="pct"/>
            <w:shd w:val="clear" w:color="auto" w:fill="auto"/>
            <w:vAlign w:val="center"/>
          </w:tcPr>
          <w:p w14:paraId="5EE95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约1200*700*950(mm)</w:t>
            </w:r>
          </w:p>
        </w:tc>
        <w:tc>
          <w:tcPr>
            <w:tcW w:w="2153" w:type="pct"/>
            <w:shd w:val="clear" w:color="auto" w:fill="auto"/>
            <w:vAlign w:val="center"/>
          </w:tcPr>
          <w:p w14:paraId="5AD088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2.台面SUS304-1.0mm不锈钢，下衬15mm中密度板加固；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3.下置38*25*1.0mm不锈钢格栅型层板排挡；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4.立柱Φ38*1.0mm不锈钢圆管，不锈钢调节脚。</w:t>
            </w:r>
          </w:p>
        </w:tc>
        <w:tc>
          <w:tcPr>
            <w:tcW w:w="344" w:type="pct"/>
            <w:shd w:val="clear" w:color="auto" w:fill="auto"/>
            <w:vAlign w:val="center"/>
          </w:tcPr>
          <w:p w14:paraId="3872E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E3EA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21E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53DB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28" w:type="pct"/>
            <w:shd w:val="clear" w:color="auto" w:fill="auto"/>
            <w:vAlign w:val="center"/>
          </w:tcPr>
          <w:p w14:paraId="557E8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带靠背双层工作台</w:t>
            </w:r>
          </w:p>
        </w:tc>
        <w:tc>
          <w:tcPr>
            <w:tcW w:w="1201" w:type="pct"/>
            <w:shd w:val="clear" w:color="auto" w:fill="auto"/>
            <w:vAlign w:val="center"/>
          </w:tcPr>
          <w:p w14:paraId="625D7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约1500*700*950(mm)</w:t>
            </w:r>
          </w:p>
        </w:tc>
        <w:tc>
          <w:tcPr>
            <w:tcW w:w="2153" w:type="pct"/>
            <w:shd w:val="clear" w:color="auto" w:fill="auto"/>
            <w:vAlign w:val="center"/>
          </w:tcPr>
          <w:p w14:paraId="2A6AE7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2.台面SUS304-1.0mm不锈钢，下衬15mm中密度板加固；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3.下置38*25*1.0mm不锈钢格栅型层板排挡；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4.立柱Φ38*1.0mm不锈钢圆管，不锈钢调节脚。</w:t>
            </w:r>
          </w:p>
        </w:tc>
        <w:tc>
          <w:tcPr>
            <w:tcW w:w="344" w:type="pct"/>
            <w:shd w:val="clear" w:color="auto" w:fill="auto"/>
            <w:vAlign w:val="center"/>
          </w:tcPr>
          <w:p w14:paraId="575BD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1B598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B88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C9CC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628" w:type="pct"/>
            <w:shd w:val="clear" w:color="auto" w:fill="auto"/>
            <w:vAlign w:val="center"/>
          </w:tcPr>
          <w:p w14:paraId="3C628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双层工作台</w:t>
            </w:r>
          </w:p>
        </w:tc>
        <w:tc>
          <w:tcPr>
            <w:tcW w:w="1201" w:type="pct"/>
            <w:shd w:val="clear" w:color="auto" w:fill="auto"/>
            <w:vAlign w:val="center"/>
          </w:tcPr>
          <w:p w14:paraId="2FAC5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约1800*800*800(mm)</w:t>
            </w:r>
          </w:p>
        </w:tc>
        <w:tc>
          <w:tcPr>
            <w:tcW w:w="2153" w:type="pct"/>
            <w:shd w:val="clear" w:color="auto" w:fill="auto"/>
            <w:vAlign w:val="center"/>
          </w:tcPr>
          <w:p w14:paraId="56350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2.台面SUS304-1.0mm不锈钢，下衬15mm中密度板加固；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3.下置38*25*1.0mm不锈钢格栅型层板排挡；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4.立柱Φ38*1.0mm不锈钢圆管，不锈钢调节脚。</w:t>
            </w:r>
          </w:p>
        </w:tc>
        <w:tc>
          <w:tcPr>
            <w:tcW w:w="344" w:type="pct"/>
            <w:shd w:val="clear" w:color="auto" w:fill="auto"/>
            <w:vAlign w:val="center"/>
          </w:tcPr>
          <w:p w14:paraId="7EDE2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1C04A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0C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AB98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628" w:type="pct"/>
            <w:shd w:val="clear" w:color="auto" w:fill="auto"/>
            <w:vAlign w:val="center"/>
          </w:tcPr>
          <w:p w14:paraId="19E31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备餐工作台</w:t>
            </w:r>
          </w:p>
        </w:tc>
        <w:tc>
          <w:tcPr>
            <w:tcW w:w="1201" w:type="pct"/>
            <w:shd w:val="clear" w:color="auto" w:fill="auto"/>
            <w:vAlign w:val="center"/>
          </w:tcPr>
          <w:p w14:paraId="7496E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约1300*700*800(mm)</w:t>
            </w:r>
          </w:p>
        </w:tc>
        <w:tc>
          <w:tcPr>
            <w:tcW w:w="2153" w:type="pct"/>
            <w:shd w:val="clear" w:color="auto" w:fill="auto"/>
            <w:vAlign w:val="center"/>
          </w:tcPr>
          <w:p w14:paraId="326F78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2.台面SUS304-1.0mm不锈钢，下衬15mm中密度板加固；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3.下置38*25*1.0mm不锈钢格栅型层板排挡；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4.立柱Φ38*1.0mm不锈钢圆管，不锈钢调节脚。</w:t>
            </w:r>
          </w:p>
        </w:tc>
        <w:tc>
          <w:tcPr>
            <w:tcW w:w="344" w:type="pct"/>
            <w:shd w:val="clear" w:color="auto" w:fill="auto"/>
            <w:vAlign w:val="center"/>
          </w:tcPr>
          <w:p w14:paraId="4B09A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49028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DDA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AF47F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628" w:type="pct"/>
            <w:shd w:val="clear" w:color="auto" w:fill="auto"/>
            <w:vAlign w:val="center"/>
          </w:tcPr>
          <w:p w14:paraId="1A28A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单通工作台</w:t>
            </w:r>
          </w:p>
        </w:tc>
        <w:tc>
          <w:tcPr>
            <w:tcW w:w="1201" w:type="pct"/>
            <w:shd w:val="clear" w:color="auto" w:fill="auto"/>
            <w:vAlign w:val="center"/>
          </w:tcPr>
          <w:p w14:paraId="4945E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约1800*800*800(mm)</w:t>
            </w:r>
          </w:p>
        </w:tc>
        <w:tc>
          <w:tcPr>
            <w:tcW w:w="2153" w:type="pct"/>
            <w:shd w:val="clear" w:color="auto" w:fill="auto"/>
            <w:vAlign w:val="center"/>
          </w:tcPr>
          <w:p w14:paraId="3AA5CF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2.台面SUS304-1.0mm不锈钢，下衬15mm中密度板加固；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3.柜门SUS201-1.0mm不锈钢，其余SUS201-0.8mm不锈钢，无中间层板；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4.移门采用趟门轨道，不锈钢滑轮；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5.脚为φ63*1.2mm不锈钢重力调节脚。</w:t>
            </w:r>
          </w:p>
        </w:tc>
        <w:tc>
          <w:tcPr>
            <w:tcW w:w="344" w:type="pct"/>
            <w:shd w:val="clear" w:color="auto" w:fill="auto"/>
            <w:vAlign w:val="center"/>
          </w:tcPr>
          <w:p w14:paraId="74895F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66921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9C9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175A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628" w:type="pct"/>
            <w:shd w:val="clear" w:color="auto" w:fill="auto"/>
            <w:vAlign w:val="center"/>
          </w:tcPr>
          <w:p w14:paraId="26193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残食回收台</w:t>
            </w:r>
          </w:p>
        </w:tc>
        <w:tc>
          <w:tcPr>
            <w:tcW w:w="1201" w:type="pct"/>
            <w:shd w:val="clear" w:color="auto" w:fill="auto"/>
            <w:vAlign w:val="center"/>
          </w:tcPr>
          <w:p w14:paraId="04C45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约1800*700*800(mm)</w:t>
            </w:r>
          </w:p>
        </w:tc>
        <w:tc>
          <w:tcPr>
            <w:tcW w:w="2153" w:type="pct"/>
            <w:shd w:val="clear" w:color="auto" w:fill="auto"/>
            <w:vAlign w:val="center"/>
          </w:tcPr>
          <w:p w14:paraId="4D84E9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2.台面SUS304-1.0mm，加强筋1.0mm；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3.立柱Φ38*1.0mm不锈钢圆管，不锈钢调节脚；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4.配台下式残食垃圾桶一个。</w:t>
            </w:r>
          </w:p>
        </w:tc>
        <w:tc>
          <w:tcPr>
            <w:tcW w:w="344" w:type="pct"/>
            <w:shd w:val="clear" w:color="auto" w:fill="auto"/>
            <w:vAlign w:val="center"/>
          </w:tcPr>
          <w:p w14:paraId="2AB16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3C4B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1F4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FC4C5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628" w:type="pct"/>
            <w:shd w:val="clear" w:color="auto" w:fill="auto"/>
            <w:vAlign w:val="center"/>
          </w:tcPr>
          <w:p w14:paraId="6FA3B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大双星水池</w:t>
            </w:r>
          </w:p>
        </w:tc>
        <w:tc>
          <w:tcPr>
            <w:tcW w:w="1201" w:type="pct"/>
            <w:shd w:val="clear" w:color="auto" w:fill="auto"/>
            <w:vAlign w:val="center"/>
          </w:tcPr>
          <w:p w14:paraId="1AD4F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约1500*700*950(mm)</w:t>
            </w:r>
          </w:p>
        </w:tc>
        <w:tc>
          <w:tcPr>
            <w:tcW w:w="2153" w:type="pct"/>
            <w:shd w:val="clear" w:color="auto" w:fill="auto"/>
            <w:vAlign w:val="center"/>
          </w:tcPr>
          <w:p w14:paraId="0BA974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2.台面SUS304-1.2mm不锈钢，洗盆SUS304-1.0mm不锈钢；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3.立柱为Φ38*1.0mm不锈钢圆管,不锈钢调节脚；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4.不锈钢落水器，加筋耐高温耐腐蚀落水管。</w:t>
            </w:r>
          </w:p>
        </w:tc>
        <w:tc>
          <w:tcPr>
            <w:tcW w:w="344" w:type="pct"/>
            <w:shd w:val="clear" w:color="auto" w:fill="auto"/>
            <w:vAlign w:val="center"/>
          </w:tcPr>
          <w:p w14:paraId="78B9B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7EB2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1CD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CDC0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28" w:type="pct"/>
            <w:shd w:val="clear" w:color="auto" w:fill="auto"/>
            <w:vAlign w:val="center"/>
          </w:tcPr>
          <w:p w14:paraId="0B6EB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大单星水池</w:t>
            </w:r>
          </w:p>
        </w:tc>
        <w:tc>
          <w:tcPr>
            <w:tcW w:w="1201" w:type="pct"/>
            <w:shd w:val="clear" w:color="auto" w:fill="auto"/>
            <w:vAlign w:val="center"/>
          </w:tcPr>
          <w:p w14:paraId="66C22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约1000*700*950(mm)</w:t>
            </w:r>
          </w:p>
        </w:tc>
        <w:tc>
          <w:tcPr>
            <w:tcW w:w="2153" w:type="pct"/>
            <w:shd w:val="clear" w:color="auto" w:fill="auto"/>
            <w:vAlign w:val="center"/>
          </w:tcPr>
          <w:p w14:paraId="57B7BF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2.台面SUS304-1.2mm不锈钢，洗盆SUS304-1.0mm不锈钢；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3.立柱为Φ38*1.0mm不锈钢圆管,不锈钢调节脚；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4.不锈钢落水器，加筋耐高温耐腐蚀落水管。</w:t>
            </w:r>
          </w:p>
        </w:tc>
        <w:tc>
          <w:tcPr>
            <w:tcW w:w="344" w:type="pct"/>
            <w:shd w:val="clear" w:color="auto" w:fill="auto"/>
            <w:vAlign w:val="center"/>
          </w:tcPr>
          <w:p w14:paraId="26D77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4A896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1767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2F9E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628" w:type="pct"/>
            <w:shd w:val="clear" w:color="auto" w:fill="auto"/>
            <w:vAlign w:val="center"/>
          </w:tcPr>
          <w:p w14:paraId="6A46D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星盆龙头</w:t>
            </w:r>
          </w:p>
        </w:tc>
        <w:tc>
          <w:tcPr>
            <w:tcW w:w="1201" w:type="pct"/>
            <w:shd w:val="clear" w:color="auto" w:fill="auto"/>
            <w:vAlign w:val="center"/>
          </w:tcPr>
          <w:p w14:paraId="16266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台盆式</w:t>
            </w:r>
          </w:p>
        </w:tc>
        <w:tc>
          <w:tcPr>
            <w:tcW w:w="2153" w:type="pct"/>
            <w:shd w:val="clear" w:color="auto" w:fill="auto"/>
            <w:vAlign w:val="center"/>
          </w:tcPr>
          <w:p w14:paraId="2D40F3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1.采用304不锈钢制作；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2.黄铜阀芯，鹅颈式；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3.根据现场选用单温或双温。</w:t>
            </w:r>
          </w:p>
        </w:tc>
        <w:tc>
          <w:tcPr>
            <w:tcW w:w="344" w:type="pct"/>
            <w:shd w:val="clear" w:color="auto" w:fill="auto"/>
            <w:vAlign w:val="center"/>
          </w:tcPr>
          <w:p w14:paraId="3FEA5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14D8B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r>
      <w:tr w14:paraId="0934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26A0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628" w:type="pct"/>
            <w:shd w:val="clear" w:color="auto" w:fill="auto"/>
            <w:vAlign w:val="center"/>
          </w:tcPr>
          <w:p w14:paraId="726BA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挂墙热水器</w:t>
            </w:r>
          </w:p>
        </w:tc>
        <w:tc>
          <w:tcPr>
            <w:tcW w:w="1201" w:type="pct"/>
            <w:shd w:val="clear" w:color="auto" w:fill="auto"/>
            <w:vAlign w:val="center"/>
          </w:tcPr>
          <w:p w14:paraId="3999A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约60L</w:t>
            </w:r>
          </w:p>
        </w:tc>
        <w:tc>
          <w:tcPr>
            <w:tcW w:w="2153" w:type="pct"/>
            <w:shd w:val="clear" w:color="auto" w:fill="auto"/>
            <w:vAlign w:val="center"/>
          </w:tcPr>
          <w:p w14:paraId="331939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1.二级或以上能效；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2.容量约60L，功率≥2000W；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3.触摸按键，可遥控，带漏电保护。</w:t>
            </w:r>
          </w:p>
        </w:tc>
        <w:tc>
          <w:tcPr>
            <w:tcW w:w="344" w:type="pct"/>
            <w:shd w:val="clear" w:color="auto" w:fill="auto"/>
            <w:vAlign w:val="center"/>
          </w:tcPr>
          <w:p w14:paraId="4FD67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36984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495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1BF7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628" w:type="pct"/>
            <w:shd w:val="clear" w:color="auto" w:fill="auto"/>
            <w:vAlign w:val="center"/>
          </w:tcPr>
          <w:p w14:paraId="31A5C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四层格栅货架</w:t>
            </w:r>
          </w:p>
        </w:tc>
        <w:tc>
          <w:tcPr>
            <w:tcW w:w="1201" w:type="pct"/>
            <w:shd w:val="clear" w:color="auto" w:fill="auto"/>
            <w:vAlign w:val="center"/>
          </w:tcPr>
          <w:p w14:paraId="59153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约1200*500*1550(mm)</w:t>
            </w:r>
          </w:p>
        </w:tc>
        <w:tc>
          <w:tcPr>
            <w:tcW w:w="2153" w:type="pct"/>
            <w:shd w:val="clear" w:color="auto" w:fill="auto"/>
            <w:vAlign w:val="center"/>
          </w:tcPr>
          <w:p w14:paraId="161C25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1.采用优质不锈钢型材制作；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2.层板38*25*1.0mm不锈钢格栅型层板排挡；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3.立柱Φ38*1.0mm不锈钢圆管，不锈钢调节脚。</w:t>
            </w:r>
          </w:p>
        </w:tc>
        <w:tc>
          <w:tcPr>
            <w:tcW w:w="344" w:type="pct"/>
            <w:shd w:val="clear" w:color="auto" w:fill="auto"/>
            <w:vAlign w:val="center"/>
          </w:tcPr>
          <w:p w14:paraId="7B9B5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309FD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33BC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4EF4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28" w:type="pct"/>
            <w:shd w:val="clear" w:color="auto" w:fill="auto"/>
            <w:vAlign w:val="center"/>
          </w:tcPr>
          <w:p w14:paraId="198D7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台式刀具砧板架</w:t>
            </w:r>
          </w:p>
        </w:tc>
        <w:tc>
          <w:tcPr>
            <w:tcW w:w="1201" w:type="pct"/>
            <w:shd w:val="clear" w:color="auto" w:fill="auto"/>
            <w:vAlign w:val="center"/>
          </w:tcPr>
          <w:p w14:paraId="3A54A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约420*280*250(mm)</w:t>
            </w:r>
          </w:p>
        </w:tc>
        <w:tc>
          <w:tcPr>
            <w:tcW w:w="2153" w:type="pct"/>
            <w:shd w:val="clear" w:color="auto" w:fill="auto"/>
            <w:vAlign w:val="center"/>
          </w:tcPr>
          <w:p w14:paraId="400E02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1.采用优质不锈钢型材制作；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2.采用25*25不锈钢方管焊接制作，设有砧板和刀具存放区。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3.至少可放置4块厚度约5cm的砧板，4把刀。</w:t>
            </w:r>
          </w:p>
        </w:tc>
        <w:tc>
          <w:tcPr>
            <w:tcW w:w="344" w:type="pct"/>
            <w:shd w:val="clear" w:color="auto" w:fill="auto"/>
            <w:vAlign w:val="center"/>
          </w:tcPr>
          <w:p w14:paraId="14FE4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328EA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BB4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54F3A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628" w:type="pct"/>
            <w:shd w:val="clear" w:color="auto" w:fill="auto"/>
            <w:vAlign w:val="center"/>
          </w:tcPr>
          <w:p w14:paraId="53886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电磁单头大锅灶</w:t>
            </w:r>
          </w:p>
        </w:tc>
        <w:tc>
          <w:tcPr>
            <w:tcW w:w="1201" w:type="pct"/>
            <w:shd w:val="clear" w:color="auto" w:fill="auto"/>
            <w:vAlign w:val="center"/>
          </w:tcPr>
          <w:p w14:paraId="03787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约800*900*1200(mm)</w:t>
            </w:r>
          </w:p>
        </w:tc>
        <w:tc>
          <w:tcPr>
            <w:tcW w:w="2153" w:type="pct"/>
            <w:shd w:val="clear" w:color="auto" w:fill="auto"/>
            <w:vAlign w:val="center"/>
          </w:tcPr>
          <w:p w14:paraId="78A1A6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1.面板一次性冲压成型厚度1.2mm，背侧板为1.0mm，采用符合食品安全检测的优质锅具，口径600mm厚度3mm；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2.数字集成机芯、双重卸载防护设计；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3.功能动态显示屏，带工作电压、档位指示、档位功率等。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4.不低于4档磁控旋转火力调节档位；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5.采用耐高温编制线盘，磁强分布均匀；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6.电压：380V，额定功率≥12kW。</w:t>
            </w:r>
          </w:p>
        </w:tc>
        <w:tc>
          <w:tcPr>
            <w:tcW w:w="344" w:type="pct"/>
            <w:shd w:val="clear" w:color="auto" w:fill="auto"/>
            <w:vAlign w:val="center"/>
          </w:tcPr>
          <w:p w14:paraId="10177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536276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43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8690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628" w:type="pct"/>
            <w:shd w:val="clear" w:color="auto" w:fill="auto"/>
            <w:vAlign w:val="center"/>
          </w:tcPr>
          <w:p w14:paraId="33B59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电磁单头低汤炉</w:t>
            </w:r>
          </w:p>
        </w:tc>
        <w:tc>
          <w:tcPr>
            <w:tcW w:w="1201" w:type="pct"/>
            <w:shd w:val="clear" w:color="auto" w:fill="auto"/>
            <w:vAlign w:val="center"/>
          </w:tcPr>
          <w:p w14:paraId="3F3EA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约650*750*1200(mm)</w:t>
            </w:r>
          </w:p>
        </w:tc>
        <w:tc>
          <w:tcPr>
            <w:tcW w:w="2153" w:type="pct"/>
            <w:shd w:val="clear" w:color="auto" w:fill="auto"/>
            <w:vAlign w:val="center"/>
          </w:tcPr>
          <w:p w14:paraId="56F318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1.面板一次性冲压成型，厚度1.2mm，背侧板为1.0mm；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2.拉伸炉包，增加平面的承重设计，炉包内的微晶玻璃直径为420mm，厚度不低6mm的微晶玻璃，耐高温；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3.数字集成机芯、双重卸载防护设计；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4.功能动态显示屏，带工作电压、档位指示、档位功率等。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5.不低于4档磁控旋转火力调节档位；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6.采用耐高温编制线盘，磁强分布均匀；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7.配不锈钢摇摆注水龙头；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8.电压：380V，功率：≥12KW。</w:t>
            </w:r>
          </w:p>
        </w:tc>
        <w:tc>
          <w:tcPr>
            <w:tcW w:w="344" w:type="pct"/>
            <w:shd w:val="clear" w:color="auto" w:fill="auto"/>
            <w:vAlign w:val="center"/>
          </w:tcPr>
          <w:p w14:paraId="3595A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388C1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107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5473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628" w:type="pct"/>
            <w:shd w:val="clear" w:color="auto" w:fill="auto"/>
            <w:vAlign w:val="center"/>
          </w:tcPr>
          <w:p w14:paraId="0C91D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电热蒸饭柜</w:t>
            </w:r>
          </w:p>
        </w:tc>
        <w:tc>
          <w:tcPr>
            <w:tcW w:w="1201" w:type="pct"/>
            <w:shd w:val="clear" w:color="auto" w:fill="auto"/>
            <w:vAlign w:val="center"/>
          </w:tcPr>
          <w:p w14:paraId="287D8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单门12盘</w:t>
            </w:r>
          </w:p>
        </w:tc>
        <w:tc>
          <w:tcPr>
            <w:tcW w:w="2153" w:type="pct"/>
            <w:shd w:val="clear" w:color="auto" w:fill="auto"/>
            <w:vAlign w:val="center"/>
          </w:tcPr>
          <w:p w14:paraId="13FAB6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2.全不锈钢箱体及内胆，带保温层；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3.304不锈钢加热管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4.304不锈钢进水浮球阀；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4.嵌入式温度显示表，渐进式门锁；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5.设有定时旋钮开关和备用开关；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6.带煮饭、保温切换功能；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7.设有防干烧保护功能；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8.电压：380V，功率：≥12KW。</w:t>
            </w:r>
          </w:p>
        </w:tc>
        <w:tc>
          <w:tcPr>
            <w:tcW w:w="344" w:type="pct"/>
            <w:shd w:val="clear" w:color="auto" w:fill="auto"/>
            <w:vAlign w:val="center"/>
          </w:tcPr>
          <w:p w14:paraId="76940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8728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1D4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6D2AB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628" w:type="pct"/>
            <w:shd w:val="clear" w:color="auto" w:fill="auto"/>
            <w:vAlign w:val="center"/>
          </w:tcPr>
          <w:p w14:paraId="3E93E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炉拼台</w:t>
            </w:r>
          </w:p>
        </w:tc>
        <w:tc>
          <w:tcPr>
            <w:tcW w:w="1201" w:type="pct"/>
            <w:shd w:val="clear" w:color="auto" w:fill="auto"/>
            <w:vAlign w:val="center"/>
          </w:tcPr>
          <w:p w14:paraId="692D3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约400*900*1200(mm)</w:t>
            </w:r>
          </w:p>
        </w:tc>
        <w:tc>
          <w:tcPr>
            <w:tcW w:w="2153" w:type="pct"/>
            <w:shd w:val="clear" w:color="auto" w:fill="auto"/>
            <w:vAlign w:val="center"/>
          </w:tcPr>
          <w:p w14:paraId="5632CE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2.台面SUS304-1.0mm不锈钢，其余SUS201-0.8mm不锈钢；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3.立柱为Φ38*1.0mm不锈钢圆管,不锈钢调节脚。</w:t>
            </w:r>
          </w:p>
        </w:tc>
        <w:tc>
          <w:tcPr>
            <w:tcW w:w="344" w:type="pct"/>
            <w:shd w:val="clear" w:color="auto" w:fill="auto"/>
            <w:vAlign w:val="center"/>
          </w:tcPr>
          <w:p w14:paraId="279BDF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22B8D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3BE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3CEC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628" w:type="pct"/>
            <w:shd w:val="clear" w:color="auto" w:fill="auto"/>
            <w:vAlign w:val="center"/>
          </w:tcPr>
          <w:p w14:paraId="7B7BD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家用风冷冰箱</w:t>
            </w:r>
          </w:p>
        </w:tc>
        <w:tc>
          <w:tcPr>
            <w:tcW w:w="1201" w:type="pct"/>
            <w:shd w:val="clear" w:color="auto" w:fill="auto"/>
            <w:vAlign w:val="center"/>
          </w:tcPr>
          <w:p w14:paraId="1CAD7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约540*560*1600(mm)</w:t>
            </w:r>
          </w:p>
        </w:tc>
        <w:tc>
          <w:tcPr>
            <w:tcW w:w="2153" w:type="pct"/>
            <w:shd w:val="clear" w:color="auto" w:fill="auto"/>
            <w:vAlign w:val="center"/>
          </w:tcPr>
          <w:p w14:paraId="112950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1.风冷无霜制冷系统；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2.上下分室：冷藏+冷冻；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3.总容积不小于180L；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4.能效等级不低于二级；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5.温度范围：10～-18℃。</w:t>
            </w:r>
          </w:p>
        </w:tc>
        <w:tc>
          <w:tcPr>
            <w:tcW w:w="344" w:type="pct"/>
            <w:shd w:val="clear" w:color="auto" w:fill="auto"/>
            <w:vAlign w:val="center"/>
          </w:tcPr>
          <w:p w14:paraId="613E8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BFED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7D8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7DF1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628" w:type="pct"/>
            <w:shd w:val="clear" w:color="auto" w:fill="auto"/>
            <w:vAlign w:val="center"/>
          </w:tcPr>
          <w:p w14:paraId="5579B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洗地龙头</w:t>
            </w:r>
          </w:p>
        </w:tc>
        <w:tc>
          <w:tcPr>
            <w:tcW w:w="1201" w:type="pct"/>
            <w:shd w:val="clear" w:color="auto" w:fill="auto"/>
            <w:vAlign w:val="center"/>
          </w:tcPr>
          <w:p w14:paraId="7C767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约10米</w:t>
            </w:r>
          </w:p>
        </w:tc>
        <w:tc>
          <w:tcPr>
            <w:tcW w:w="2153" w:type="pct"/>
            <w:shd w:val="clear" w:color="auto" w:fill="auto"/>
            <w:vAlign w:val="center"/>
          </w:tcPr>
          <w:p w14:paraId="095DAE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1.黑色液压管可配5-10米；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2.采用钢制封闭式卷盘，底座钢板厚度约5mm；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3.液压管出口采用不锈钢加固，系统控制软管的长度和拖拉力度，可自动撤回。</w:t>
            </w:r>
          </w:p>
        </w:tc>
        <w:tc>
          <w:tcPr>
            <w:tcW w:w="344" w:type="pct"/>
            <w:shd w:val="clear" w:color="auto" w:fill="auto"/>
            <w:vAlign w:val="center"/>
          </w:tcPr>
          <w:p w14:paraId="0F170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5B3CF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9B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57D82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628" w:type="pct"/>
            <w:shd w:val="clear" w:color="auto" w:fill="auto"/>
            <w:vAlign w:val="center"/>
          </w:tcPr>
          <w:p w14:paraId="448F0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台式留样冰箱</w:t>
            </w:r>
          </w:p>
        </w:tc>
        <w:tc>
          <w:tcPr>
            <w:tcW w:w="1201" w:type="pct"/>
            <w:shd w:val="clear" w:color="auto" w:fill="auto"/>
            <w:vAlign w:val="center"/>
          </w:tcPr>
          <w:p w14:paraId="6BE75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w:t>
            </w:r>
            <w:r>
              <w:rPr>
                <w:rFonts w:hint="eastAsia" w:ascii="宋体" w:hAnsi="宋体" w:cs="宋体"/>
                <w:i w:val="0"/>
                <w:iCs w:val="0"/>
                <w:color w:val="000000"/>
                <w:kern w:val="0"/>
                <w:sz w:val="22"/>
                <w:szCs w:val="22"/>
                <w:highlight w:val="none"/>
                <w:u w:val="none"/>
                <w:lang w:val="en-US" w:eastAsia="zh-CN" w:bidi="ar"/>
              </w:rPr>
              <w:t>120</w:t>
            </w:r>
            <w:r>
              <w:rPr>
                <w:rFonts w:hint="eastAsia" w:ascii="宋体" w:hAnsi="宋体" w:eastAsia="宋体" w:cs="宋体"/>
                <w:i w:val="0"/>
                <w:iCs w:val="0"/>
                <w:color w:val="000000"/>
                <w:kern w:val="0"/>
                <w:sz w:val="22"/>
                <w:szCs w:val="22"/>
                <w:highlight w:val="none"/>
                <w:u w:val="none"/>
                <w:lang w:val="en-US" w:eastAsia="zh-CN" w:bidi="ar"/>
              </w:rPr>
              <w:t>L</w:t>
            </w:r>
          </w:p>
        </w:tc>
        <w:tc>
          <w:tcPr>
            <w:tcW w:w="2153" w:type="pct"/>
            <w:shd w:val="clear" w:color="auto" w:fill="auto"/>
            <w:vAlign w:val="center"/>
          </w:tcPr>
          <w:p w14:paraId="4DF2F3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1.钢制箱体，聚氨酯微孔发泡；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2.低噪音高效压缩机；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3.温度多档位可调；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4.钢化玻璃门，带门锁（双锁）；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5.容积不低于</w:t>
            </w:r>
            <w:r>
              <w:rPr>
                <w:rFonts w:hint="eastAsia" w:ascii="宋体" w:hAnsi="宋体" w:cs="宋体"/>
                <w:i w:val="0"/>
                <w:iCs w:val="0"/>
                <w:color w:val="000000"/>
                <w:kern w:val="0"/>
                <w:sz w:val="22"/>
                <w:szCs w:val="22"/>
                <w:highlight w:val="none"/>
                <w:u w:val="none"/>
                <w:lang w:val="en-US" w:eastAsia="zh-CN" w:bidi="ar"/>
              </w:rPr>
              <w:t>12</w:t>
            </w:r>
            <w:r>
              <w:rPr>
                <w:rFonts w:hint="eastAsia" w:ascii="宋体" w:hAnsi="宋体" w:eastAsia="宋体" w:cs="宋体"/>
                <w:i w:val="0"/>
                <w:iCs w:val="0"/>
                <w:color w:val="000000"/>
                <w:kern w:val="0"/>
                <w:sz w:val="22"/>
                <w:szCs w:val="22"/>
                <w:highlight w:val="none"/>
                <w:u w:val="none"/>
                <w:lang w:val="en-US" w:eastAsia="zh-CN" w:bidi="ar"/>
              </w:rPr>
              <w:t>0L。</w:t>
            </w:r>
          </w:p>
        </w:tc>
        <w:tc>
          <w:tcPr>
            <w:tcW w:w="344" w:type="pct"/>
            <w:shd w:val="clear" w:color="auto" w:fill="auto"/>
            <w:vAlign w:val="center"/>
          </w:tcPr>
          <w:p w14:paraId="09D06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33D3F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CB4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CDB8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628" w:type="pct"/>
            <w:shd w:val="clear" w:color="auto" w:fill="auto"/>
            <w:vAlign w:val="center"/>
          </w:tcPr>
          <w:p w14:paraId="3BD6E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电开水器连座</w:t>
            </w:r>
          </w:p>
        </w:tc>
        <w:tc>
          <w:tcPr>
            <w:tcW w:w="1201" w:type="pct"/>
            <w:shd w:val="clear" w:color="auto" w:fill="auto"/>
            <w:vAlign w:val="center"/>
          </w:tcPr>
          <w:p w14:paraId="029E3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380V/9KW</w:t>
            </w:r>
          </w:p>
        </w:tc>
        <w:tc>
          <w:tcPr>
            <w:tcW w:w="2153" w:type="pct"/>
            <w:shd w:val="clear" w:color="auto" w:fill="auto"/>
            <w:vAlign w:val="center"/>
          </w:tcPr>
          <w:p w14:paraId="328A9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1.水胆容量：约90L；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2.电源：380V，功率：9KW；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3.304不锈钢内胆，整体发泡保温；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4.全自动进水，缺水保护；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5.VGS显示屏，可显示时间、水温、故障代码等；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6.配三级滤芯（PP棉+颗粒活性炭+烧结活性炭）。</w:t>
            </w:r>
          </w:p>
        </w:tc>
        <w:tc>
          <w:tcPr>
            <w:tcW w:w="344" w:type="pct"/>
            <w:shd w:val="clear" w:color="auto" w:fill="auto"/>
            <w:vAlign w:val="center"/>
          </w:tcPr>
          <w:p w14:paraId="7C806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4F655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A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FF3C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628" w:type="pct"/>
            <w:shd w:val="clear" w:color="auto" w:fill="auto"/>
            <w:vAlign w:val="center"/>
          </w:tcPr>
          <w:p w14:paraId="0B962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热风循环高温消毒柜</w:t>
            </w:r>
          </w:p>
        </w:tc>
        <w:tc>
          <w:tcPr>
            <w:tcW w:w="1201" w:type="pct"/>
            <w:shd w:val="clear" w:color="auto" w:fill="auto"/>
            <w:vAlign w:val="center"/>
          </w:tcPr>
          <w:p w14:paraId="63A01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约1200*520*1900(mm)</w:t>
            </w:r>
          </w:p>
        </w:tc>
        <w:tc>
          <w:tcPr>
            <w:tcW w:w="2153" w:type="pct"/>
            <w:shd w:val="clear" w:color="auto" w:fill="auto"/>
            <w:vAlign w:val="center"/>
          </w:tcPr>
          <w:p w14:paraId="6B35D3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1.容积：≥680L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2.电压：220V，功率：≥2.5kw;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3.柜体内外采用优质不锈钢冷轧板制造；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4.远红外线125℃高温热风消毒；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5.箱体高密度发泡层，内置不锈钢篮筐；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6.高灵敏度温度器，带温度超限自动断电功能；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7.具有定时和定温消毒功能。</w:t>
            </w:r>
          </w:p>
        </w:tc>
        <w:tc>
          <w:tcPr>
            <w:tcW w:w="344" w:type="pct"/>
            <w:shd w:val="clear" w:color="auto" w:fill="auto"/>
            <w:vAlign w:val="center"/>
          </w:tcPr>
          <w:p w14:paraId="26E7C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1E34E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7F2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5408D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28" w:type="pct"/>
            <w:shd w:val="clear" w:color="auto" w:fill="auto"/>
            <w:vAlign w:val="center"/>
          </w:tcPr>
          <w:p w14:paraId="03404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四门保洁柜</w:t>
            </w:r>
          </w:p>
        </w:tc>
        <w:tc>
          <w:tcPr>
            <w:tcW w:w="1201" w:type="pct"/>
            <w:shd w:val="clear" w:color="auto" w:fill="auto"/>
            <w:vAlign w:val="center"/>
          </w:tcPr>
          <w:p w14:paraId="34111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约1200*500*1800(mm)</w:t>
            </w:r>
          </w:p>
        </w:tc>
        <w:tc>
          <w:tcPr>
            <w:tcW w:w="2153" w:type="pct"/>
            <w:shd w:val="clear" w:color="auto" w:fill="auto"/>
            <w:vAlign w:val="center"/>
          </w:tcPr>
          <w:p w14:paraId="25EA9B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2.层板、门板1.0mm，其余0.8mm；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3.趟门轨道，不锈钢滑轮；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4.立柱Φ63*1.2mm不锈钢调节脚。</w:t>
            </w:r>
          </w:p>
        </w:tc>
        <w:tc>
          <w:tcPr>
            <w:tcW w:w="344" w:type="pct"/>
            <w:shd w:val="clear" w:color="auto" w:fill="auto"/>
            <w:vAlign w:val="center"/>
          </w:tcPr>
          <w:p w14:paraId="0074B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F1C7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A3F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97D9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628" w:type="pct"/>
            <w:shd w:val="clear" w:color="auto" w:fill="auto"/>
            <w:vAlign w:val="center"/>
          </w:tcPr>
          <w:p w14:paraId="4E430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双层送餐车</w:t>
            </w:r>
          </w:p>
        </w:tc>
        <w:tc>
          <w:tcPr>
            <w:tcW w:w="1201" w:type="pct"/>
            <w:shd w:val="clear" w:color="auto" w:fill="auto"/>
            <w:vAlign w:val="center"/>
          </w:tcPr>
          <w:p w14:paraId="1B8EA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约900*500*900(mm)</w:t>
            </w:r>
          </w:p>
        </w:tc>
        <w:tc>
          <w:tcPr>
            <w:tcW w:w="2153" w:type="pct"/>
            <w:shd w:val="clear" w:color="auto" w:fill="auto"/>
            <w:vAlign w:val="center"/>
          </w:tcPr>
          <w:p w14:paraId="55746F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2.车台面采用304-1.0mm不锈钢；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3.把手及立柱Φ25不锈钢圆管整体弯制；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4.配4寸耐磨静音万向脚轮。</w:t>
            </w:r>
          </w:p>
        </w:tc>
        <w:tc>
          <w:tcPr>
            <w:tcW w:w="344" w:type="pct"/>
            <w:shd w:val="clear" w:color="auto" w:fill="auto"/>
            <w:vAlign w:val="center"/>
          </w:tcPr>
          <w:p w14:paraId="50E99E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4B959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000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C61F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628" w:type="pct"/>
            <w:shd w:val="clear" w:color="auto" w:fill="auto"/>
            <w:vAlign w:val="center"/>
          </w:tcPr>
          <w:p w14:paraId="44833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拖洗池连挂架</w:t>
            </w:r>
          </w:p>
        </w:tc>
        <w:tc>
          <w:tcPr>
            <w:tcW w:w="1201" w:type="pct"/>
            <w:shd w:val="clear" w:color="auto" w:fill="auto"/>
            <w:vAlign w:val="center"/>
          </w:tcPr>
          <w:p w14:paraId="6C8BA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约600*500*1500(mm)</w:t>
            </w:r>
          </w:p>
        </w:tc>
        <w:tc>
          <w:tcPr>
            <w:tcW w:w="2153" w:type="pct"/>
            <w:shd w:val="clear" w:color="auto" w:fill="auto"/>
            <w:vAlign w:val="center"/>
          </w:tcPr>
          <w:p w14:paraId="512573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2.台面及洗盆SUS201-1.0mm不锈钢；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3.立柱为Φ38*1.0mm不锈钢圆管,不锈钢调节脚。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4.挂架采用Φ25不锈钢圆管弯制而成，配不锈钢挂钩；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5.标配落水器及落水管，配水龙头。</w:t>
            </w:r>
          </w:p>
        </w:tc>
        <w:tc>
          <w:tcPr>
            <w:tcW w:w="344" w:type="pct"/>
            <w:shd w:val="clear" w:color="auto" w:fill="auto"/>
            <w:vAlign w:val="center"/>
          </w:tcPr>
          <w:p w14:paraId="07113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09C9F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89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884D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628" w:type="pct"/>
            <w:shd w:val="clear" w:color="auto" w:fill="auto"/>
            <w:vAlign w:val="center"/>
          </w:tcPr>
          <w:p w14:paraId="3053F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复合式集烟罩</w:t>
            </w:r>
          </w:p>
        </w:tc>
        <w:tc>
          <w:tcPr>
            <w:tcW w:w="1201" w:type="pct"/>
            <w:shd w:val="clear" w:color="auto" w:fill="auto"/>
            <w:vAlign w:val="center"/>
          </w:tcPr>
          <w:p w14:paraId="71DED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约2000*1200*H(mm)</w:t>
            </w:r>
          </w:p>
        </w:tc>
        <w:tc>
          <w:tcPr>
            <w:tcW w:w="2153" w:type="pct"/>
            <w:shd w:val="clear" w:color="auto" w:fill="auto"/>
            <w:vAlign w:val="center"/>
          </w:tcPr>
          <w:p w14:paraId="554ABE1B">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烟罩、净化、抽排、除味一体化；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2.机身采用1.0mm不锈钢材质制作；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3.采用动态拦截分离扇装置、高压静电装置、UV光解装置的复合式油烟净化组合，需包含两种或以上净化装置，确保符合环保要求；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4.控制模块采用一体式按键或触摸屏；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5.设备电源具备开机延时启动功能，具有对运行中负载出现的短路、拉弧、漏电，过载等多重保护；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6.H为设备高度，由供应商根据现场情况定制。</w:t>
            </w:r>
          </w:p>
          <w:p w14:paraId="1BFE10BB">
            <w:pPr>
              <w:pStyle w:val="2"/>
              <w:numPr>
                <w:ilvl w:val="0"/>
                <w:numId w:val="0"/>
              </w:numPr>
              <w:rPr>
                <w:rFonts w:hint="eastAsia"/>
                <w:highlight w:val="none"/>
              </w:rPr>
            </w:pPr>
            <w:r>
              <w:rPr>
                <w:rFonts w:hint="eastAsia" w:ascii="宋体" w:hAnsi="宋体" w:eastAsia="宋体" w:cs="宋体"/>
                <w:color w:val="000000"/>
                <w:kern w:val="0"/>
                <w:sz w:val="22"/>
                <w:szCs w:val="22"/>
                <w:highlight w:val="none"/>
                <w:lang w:val="en-US" w:eastAsia="zh-CN"/>
              </w:rPr>
              <w:t>7.</w:t>
            </w:r>
            <w:r>
              <w:rPr>
                <w:rFonts w:hint="eastAsia" w:ascii="宋体" w:hAnsi="宋体" w:eastAsia="宋体" w:cs="宋体"/>
                <w:color w:val="000000"/>
                <w:kern w:val="0"/>
                <w:sz w:val="22"/>
                <w:szCs w:val="22"/>
                <w:highlight w:val="none"/>
              </w:rPr>
              <w:t>所投产品依据GB/T 17626.2-2018标准，具有安全与电磁兼容产品认证。</w:t>
            </w:r>
          </w:p>
        </w:tc>
        <w:tc>
          <w:tcPr>
            <w:tcW w:w="344" w:type="pct"/>
            <w:shd w:val="clear" w:color="auto" w:fill="auto"/>
            <w:vAlign w:val="center"/>
          </w:tcPr>
          <w:p w14:paraId="1BADA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350" w:type="pct"/>
            <w:shd w:val="clear" w:color="auto" w:fill="auto"/>
            <w:vAlign w:val="center"/>
          </w:tcPr>
          <w:p w14:paraId="54352C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373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5BEE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628" w:type="pct"/>
            <w:shd w:val="clear" w:color="auto" w:fill="auto"/>
            <w:vAlign w:val="center"/>
          </w:tcPr>
          <w:p w14:paraId="562D3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不锈钢烟管</w:t>
            </w:r>
          </w:p>
        </w:tc>
        <w:tc>
          <w:tcPr>
            <w:tcW w:w="1201" w:type="pct"/>
            <w:shd w:val="clear" w:color="auto" w:fill="auto"/>
            <w:vAlign w:val="center"/>
          </w:tcPr>
          <w:p w14:paraId="4A725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约0.8mm厚</w:t>
            </w:r>
          </w:p>
        </w:tc>
        <w:tc>
          <w:tcPr>
            <w:tcW w:w="2153" w:type="pct"/>
            <w:shd w:val="clear" w:color="auto" w:fill="auto"/>
            <w:vAlign w:val="center"/>
          </w:tcPr>
          <w:p w14:paraId="43518B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1.要求采用0.8mm不锈钢板制作；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2.法兰连接，接缝处内外双层密封胶。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3.依据</w:t>
            </w:r>
            <w:r>
              <w:rPr>
                <w:rFonts w:hint="eastAsia" w:ascii="宋体" w:hAnsi="宋体" w:cs="宋体"/>
                <w:i w:val="0"/>
                <w:iCs w:val="0"/>
                <w:color w:val="000000"/>
                <w:kern w:val="0"/>
                <w:sz w:val="22"/>
                <w:szCs w:val="22"/>
                <w:highlight w:val="none"/>
                <w:u w:val="none"/>
                <w:lang w:val="en-US" w:eastAsia="zh-CN" w:bidi="ar"/>
              </w:rPr>
              <w:t>国家</w:t>
            </w:r>
            <w:r>
              <w:rPr>
                <w:rFonts w:hint="eastAsia" w:ascii="宋体" w:hAnsi="宋体" w:eastAsia="宋体" w:cs="宋体"/>
                <w:i w:val="0"/>
                <w:iCs w:val="0"/>
                <w:color w:val="000000"/>
                <w:kern w:val="0"/>
                <w:sz w:val="22"/>
                <w:szCs w:val="22"/>
                <w:highlight w:val="none"/>
                <w:u w:val="none"/>
                <w:lang w:val="en-US" w:eastAsia="zh-CN" w:bidi="ar"/>
              </w:rPr>
              <w:t>标准，燃烧性能达A1级。</w:t>
            </w:r>
          </w:p>
        </w:tc>
        <w:tc>
          <w:tcPr>
            <w:tcW w:w="344" w:type="pct"/>
            <w:shd w:val="clear" w:color="auto" w:fill="auto"/>
            <w:vAlign w:val="center"/>
          </w:tcPr>
          <w:p w14:paraId="3257D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50" w:type="pct"/>
            <w:shd w:val="clear" w:color="auto" w:fill="auto"/>
            <w:vAlign w:val="center"/>
          </w:tcPr>
          <w:p w14:paraId="2D511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4B7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096E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628" w:type="pct"/>
            <w:shd w:val="clear" w:color="auto" w:fill="auto"/>
            <w:vAlign w:val="center"/>
          </w:tcPr>
          <w:p w14:paraId="358E9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防火阀</w:t>
            </w:r>
          </w:p>
        </w:tc>
        <w:tc>
          <w:tcPr>
            <w:tcW w:w="1201" w:type="pct"/>
            <w:shd w:val="clear" w:color="auto" w:fill="auto"/>
            <w:vAlign w:val="center"/>
          </w:tcPr>
          <w:p w14:paraId="2820F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配风管</w:t>
            </w:r>
          </w:p>
        </w:tc>
        <w:tc>
          <w:tcPr>
            <w:tcW w:w="2153" w:type="pct"/>
            <w:shd w:val="clear" w:color="auto" w:fill="auto"/>
            <w:vAlign w:val="center"/>
          </w:tcPr>
          <w:p w14:paraId="11EBB4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2.150℃闭合，可手动闭合。</w:t>
            </w:r>
          </w:p>
        </w:tc>
        <w:tc>
          <w:tcPr>
            <w:tcW w:w="344" w:type="pct"/>
            <w:shd w:val="clear" w:color="auto" w:fill="auto"/>
            <w:vAlign w:val="center"/>
          </w:tcPr>
          <w:p w14:paraId="116AF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5A64C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902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C35F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628" w:type="pct"/>
            <w:shd w:val="clear" w:color="auto" w:fill="auto"/>
            <w:vAlign w:val="center"/>
          </w:tcPr>
          <w:p w14:paraId="48984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粘捕式灭蝇灯</w:t>
            </w:r>
          </w:p>
        </w:tc>
        <w:tc>
          <w:tcPr>
            <w:tcW w:w="1201" w:type="pct"/>
            <w:shd w:val="clear" w:color="auto" w:fill="auto"/>
            <w:vAlign w:val="center"/>
          </w:tcPr>
          <w:p w14:paraId="6B45B4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单管型</w:t>
            </w:r>
          </w:p>
        </w:tc>
        <w:tc>
          <w:tcPr>
            <w:tcW w:w="2153" w:type="pct"/>
            <w:shd w:val="clear" w:color="auto" w:fill="auto"/>
            <w:vAlign w:val="center"/>
          </w:tcPr>
          <w:p w14:paraId="507076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2.电压220V，功率8w；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3.每台随机赠送粘纸一包。</w:t>
            </w:r>
          </w:p>
        </w:tc>
        <w:tc>
          <w:tcPr>
            <w:tcW w:w="344" w:type="pct"/>
            <w:shd w:val="clear" w:color="auto" w:fill="auto"/>
            <w:vAlign w:val="center"/>
          </w:tcPr>
          <w:p w14:paraId="44DA14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68E99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r>
      <w:tr w14:paraId="41F8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8C92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628" w:type="pct"/>
            <w:shd w:val="clear" w:color="auto" w:fill="auto"/>
            <w:vAlign w:val="center"/>
          </w:tcPr>
          <w:p w14:paraId="67EE1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留样克秤</w:t>
            </w:r>
          </w:p>
        </w:tc>
        <w:tc>
          <w:tcPr>
            <w:tcW w:w="1201" w:type="pct"/>
            <w:shd w:val="clear" w:color="auto" w:fill="auto"/>
            <w:vAlign w:val="center"/>
          </w:tcPr>
          <w:p w14:paraId="54F7A2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约3kg/0.1g</w:t>
            </w:r>
          </w:p>
        </w:tc>
        <w:tc>
          <w:tcPr>
            <w:tcW w:w="2153" w:type="pct"/>
            <w:shd w:val="clear" w:color="auto" w:fill="auto"/>
            <w:vAlign w:val="center"/>
          </w:tcPr>
          <w:p w14:paraId="1675FD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1.不锈钢拉丝台面，电子显示；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2.插电两用，精度0.1g。</w:t>
            </w:r>
          </w:p>
        </w:tc>
        <w:tc>
          <w:tcPr>
            <w:tcW w:w="344" w:type="pct"/>
            <w:shd w:val="clear" w:color="auto" w:fill="auto"/>
            <w:vAlign w:val="center"/>
          </w:tcPr>
          <w:p w14:paraId="043F6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6A6EA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779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FE15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628" w:type="pct"/>
            <w:shd w:val="clear" w:color="auto" w:fill="auto"/>
            <w:vAlign w:val="center"/>
          </w:tcPr>
          <w:p w14:paraId="56A71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304双层隔热碗</w:t>
            </w:r>
          </w:p>
        </w:tc>
        <w:tc>
          <w:tcPr>
            <w:tcW w:w="1201" w:type="pct"/>
            <w:shd w:val="clear" w:color="auto" w:fill="auto"/>
            <w:vAlign w:val="center"/>
          </w:tcPr>
          <w:p w14:paraId="6D7FF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约φ12cm</w:t>
            </w:r>
          </w:p>
        </w:tc>
        <w:tc>
          <w:tcPr>
            <w:tcW w:w="2153" w:type="pct"/>
            <w:shd w:val="clear" w:color="auto" w:fill="auto"/>
            <w:vAlign w:val="center"/>
          </w:tcPr>
          <w:p w14:paraId="496CDF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1.双层，食品级304不锈钢。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.表面粗糙度检测结果</w:t>
            </w:r>
            <w:r>
              <w:rPr>
                <w:rFonts w:hint="eastAsia" w:ascii="宋体" w:hAnsi="宋体" w:cs="宋体"/>
                <w:i w:val="0"/>
                <w:iCs w:val="0"/>
                <w:color w:val="000000"/>
                <w:kern w:val="0"/>
                <w:sz w:val="22"/>
                <w:szCs w:val="22"/>
                <w:highlight w:val="none"/>
                <w:u w:val="none"/>
                <w:lang w:val="en-US" w:eastAsia="zh-CN" w:bidi="ar"/>
              </w:rPr>
              <w:t>符合国家</w:t>
            </w:r>
            <w:r>
              <w:rPr>
                <w:rFonts w:hint="eastAsia" w:ascii="宋体" w:hAnsi="宋体" w:eastAsia="宋体" w:cs="宋体"/>
                <w:i w:val="0"/>
                <w:iCs w:val="0"/>
                <w:color w:val="000000"/>
                <w:kern w:val="0"/>
                <w:sz w:val="22"/>
                <w:szCs w:val="22"/>
                <w:highlight w:val="none"/>
                <w:u w:val="none"/>
                <w:lang w:val="en-US" w:eastAsia="zh-CN" w:bidi="ar"/>
              </w:rPr>
              <w:t>标准要求。</w:t>
            </w:r>
          </w:p>
        </w:tc>
        <w:tc>
          <w:tcPr>
            <w:tcW w:w="344" w:type="pct"/>
            <w:shd w:val="clear" w:color="auto" w:fill="auto"/>
            <w:vAlign w:val="center"/>
          </w:tcPr>
          <w:p w14:paraId="24C0D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1B8F1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r>
      <w:tr w14:paraId="126D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AE2DB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628" w:type="pct"/>
            <w:shd w:val="clear" w:color="auto" w:fill="auto"/>
            <w:vAlign w:val="center"/>
          </w:tcPr>
          <w:p w14:paraId="5F759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304单层口杯</w:t>
            </w:r>
          </w:p>
        </w:tc>
        <w:tc>
          <w:tcPr>
            <w:tcW w:w="1201" w:type="pct"/>
            <w:shd w:val="clear" w:color="auto" w:fill="auto"/>
            <w:vAlign w:val="center"/>
          </w:tcPr>
          <w:p w14:paraId="1CF36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约Ф7cm</w:t>
            </w:r>
          </w:p>
        </w:tc>
        <w:tc>
          <w:tcPr>
            <w:tcW w:w="2153" w:type="pct"/>
            <w:shd w:val="clear" w:color="auto" w:fill="auto"/>
            <w:vAlign w:val="center"/>
          </w:tcPr>
          <w:p w14:paraId="66856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1.优质加厚食品级304不锈钢制作，卷边杯口，整体光滑无任何毛刺。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2.杯柄牢固度检测结果符合</w:t>
            </w:r>
            <w:r>
              <w:rPr>
                <w:rFonts w:hint="eastAsia" w:ascii="宋体" w:hAnsi="宋体" w:cs="宋体"/>
                <w:i w:val="0"/>
                <w:iCs w:val="0"/>
                <w:color w:val="000000"/>
                <w:kern w:val="0"/>
                <w:sz w:val="22"/>
                <w:szCs w:val="22"/>
                <w:highlight w:val="none"/>
                <w:u w:val="none"/>
                <w:lang w:val="en-US" w:eastAsia="zh-CN" w:bidi="ar"/>
              </w:rPr>
              <w:t>国家标准</w:t>
            </w:r>
            <w:r>
              <w:rPr>
                <w:rFonts w:hint="eastAsia" w:ascii="宋体" w:hAnsi="宋体" w:eastAsia="宋体" w:cs="宋体"/>
                <w:i w:val="0"/>
                <w:iCs w:val="0"/>
                <w:color w:val="000000"/>
                <w:kern w:val="0"/>
                <w:sz w:val="22"/>
                <w:szCs w:val="22"/>
                <w:highlight w:val="none"/>
                <w:u w:val="none"/>
                <w:lang w:val="en-US" w:eastAsia="zh-CN" w:bidi="ar"/>
              </w:rPr>
              <w:t>要求。</w:t>
            </w:r>
          </w:p>
        </w:tc>
        <w:tc>
          <w:tcPr>
            <w:tcW w:w="344" w:type="pct"/>
            <w:shd w:val="clear" w:color="auto" w:fill="auto"/>
            <w:vAlign w:val="center"/>
          </w:tcPr>
          <w:p w14:paraId="72EFE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512AE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r>
      <w:tr w14:paraId="0B6E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98C8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28" w:type="pct"/>
            <w:shd w:val="clear" w:color="auto" w:fill="auto"/>
            <w:vAlign w:val="center"/>
          </w:tcPr>
          <w:p w14:paraId="40F9C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304幼儿勺子</w:t>
            </w:r>
          </w:p>
        </w:tc>
        <w:tc>
          <w:tcPr>
            <w:tcW w:w="1201" w:type="pct"/>
            <w:shd w:val="clear" w:color="auto" w:fill="auto"/>
            <w:vAlign w:val="center"/>
          </w:tcPr>
          <w:p w14:paraId="4B652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63D99F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优质加厚304食品级不锈钢。</w:t>
            </w:r>
          </w:p>
        </w:tc>
        <w:tc>
          <w:tcPr>
            <w:tcW w:w="344" w:type="pct"/>
            <w:shd w:val="clear" w:color="auto" w:fill="auto"/>
            <w:vAlign w:val="center"/>
          </w:tcPr>
          <w:p w14:paraId="72D0E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65C16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r>
      <w:tr w14:paraId="31BC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1C32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628" w:type="pct"/>
            <w:shd w:val="clear" w:color="auto" w:fill="auto"/>
            <w:vAlign w:val="center"/>
          </w:tcPr>
          <w:p w14:paraId="2EFA4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304幼儿两格餐盘</w:t>
            </w:r>
          </w:p>
        </w:tc>
        <w:tc>
          <w:tcPr>
            <w:tcW w:w="1201" w:type="pct"/>
            <w:shd w:val="clear" w:color="auto" w:fill="auto"/>
            <w:vAlign w:val="center"/>
          </w:tcPr>
          <w:p w14:paraId="6A3F1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约22*13*3(cm)</w:t>
            </w:r>
          </w:p>
        </w:tc>
        <w:tc>
          <w:tcPr>
            <w:tcW w:w="2153" w:type="pct"/>
            <w:shd w:val="clear" w:color="auto" w:fill="auto"/>
            <w:vAlign w:val="center"/>
          </w:tcPr>
          <w:p w14:paraId="472620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优质加厚304食品级不锈钢。</w:t>
            </w:r>
          </w:p>
        </w:tc>
        <w:tc>
          <w:tcPr>
            <w:tcW w:w="344" w:type="pct"/>
            <w:shd w:val="clear" w:color="auto" w:fill="auto"/>
            <w:vAlign w:val="center"/>
          </w:tcPr>
          <w:p w14:paraId="2666A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552DE9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r>
      <w:tr w14:paraId="778F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E2CE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628" w:type="pct"/>
            <w:shd w:val="clear" w:color="auto" w:fill="auto"/>
            <w:vAlign w:val="center"/>
          </w:tcPr>
          <w:p w14:paraId="261C0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304幼儿点心盘</w:t>
            </w:r>
          </w:p>
        </w:tc>
        <w:tc>
          <w:tcPr>
            <w:tcW w:w="1201" w:type="pct"/>
            <w:shd w:val="clear" w:color="auto" w:fill="auto"/>
            <w:vAlign w:val="center"/>
          </w:tcPr>
          <w:p w14:paraId="4CA6CE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约φ14cm</w:t>
            </w:r>
          </w:p>
        </w:tc>
        <w:tc>
          <w:tcPr>
            <w:tcW w:w="2153" w:type="pct"/>
            <w:shd w:val="clear" w:color="auto" w:fill="auto"/>
            <w:vAlign w:val="center"/>
          </w:tcPr>
          <w:p w14:paraId="428652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优质加厚304食品级不锈钢。</w:t>
            </w:r>
          </w:p>
        </w:tc>
        <w:tc>
          <w:tcPr>
            <w:tcW w:w="344" w:type="pct"/>
            <w:shd w:val="clear" w:color="auto" w:fill="auto"/>
            <w:vAlign w:val="center"/>
          </w:tcPr>
          <w:p w14:paraId="1F234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39D11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r>
      <w:tr w14:paraId="59FA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7464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628" w:type="pct"/>
            <w:shd w:val="clear" w:color="auto" w:fill="auto"/>
            <w:vAlign w:val="center"/>
          </w:tcPr>
          <w:p w14:paraId="08E15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304食品留样盒</w:t>
            </w:r>
          </w:p>
        </w:tc>
        <w:tc>
          <w:tcPr>
            <w:tcW w:w="1201" w:type="pct"/>
            <w:shd w:val="clear" w:color="auto" w:fill="auto"/>
            <w:vAlign w:val="center"/>
          </w:tcPr>
          <w:p w14:paraId="0D24F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约φ8cm</w:t>
            </w:r>
          </w:p>
        </w:tc>
        <w:tc>
          <w:tcPr>
            <w:tcW w:w="2153" w:type="pct"/>
            <w:shd w:val="clear" w:color="auto" w:fill="auto"/>
            <w:vAlign w:val="center"/>
          </w:tcPr>
          <w:p w14:paraId="471DEF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优质加厚304食品级不锈钢。</w:t>
            </w:r>
          </w:p>
        </w:tc>
        <w:tc>
          <w:tcPr>
            <w:tcW w:w="344" w:type="pct"/>
            <w:shd w:val="clear" w:color="auto" w:fill="auto"/>
            <w:vAlign w:val="center"/>
          </w:tcPr>
          <w:p w14:paraId="1F660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6A2F5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316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983E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628" w:type="pct"/>
            <w:shd w:val="clear" w:color="auto" w:fill="auto"/>
            <w:vAlign w:val="center"/>
          </w:tcPr>
          <w:p w14:paraId="31FC5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304多层保温饭盒</w:t>
            </w:r>
          </w:p>
        </w:tc>
        <w:tc>
          <w:tcPr>
            <w:tcW w:w="1201" w:type="pct"/>
            <w:shd w:val="clear" w:color="auto" w:fill="auto"/>
            <w:vAlign w:val="center"/>
          </w:tcPr>
          <w:p w14:paraId="2D336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四层带盖</w:t>
            </w:r>
          </w:p>
        </w:tc>
        <w:tc>
          <w:tcPr>
            <w:tcW w:w="2153" w:type="pct"/>
            <w:shd w:val="clear" w:color="auto" w:fill="auto"/>
            <w:vAlign w:val="center"/>
          </w:tcPr>
          <w:p w14:paraId="4BD46B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1.内胆为304食品级不锈钢制作；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2.直径约13cm，四层，带盖。</w:t>
            </w:r>
          </w:p>
        </w:tc>
        <w:tc>
          <w:tcPr>
            <w:tcW w:w="344" w:type="pct"/>
            <w:shd w:val="clear" w:color="auto" w:fill="auto"/>
            <w:vAlign w:val="center"/>
          </w:tcPr>
          <w:p w14:paraId="1B448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69FE9C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r>
      <w:tr w14:paraId="3933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0F0F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628" w:type="pct"/>
            <w:shd w:val="clear" w:color="auto" w:fill="auto"/>
            <w:vAlign w:val="center"/>
          </w:tcPr>
          <w:p w14:paraId="25D99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304成人勺子</w:t>
            </w:r>
          </w:p>
        </w:tc>
        <w:tc>
          <w:tcPr>
            <w:tcW w:w="1201" w:type="pct"/>
            <w:shd w:val="clear" w:color="auto" w:fill="auto"/>
            <w:vAlign w:val="center"/>
          </w:tcPr>
          <w:p w14:paraId="7B177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341E6C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优质加厚304食品级不锈钢。</w:t>
            </w:r>
          </w:p>
        </w:tc>
        <w:tc>
          <w:tcPr>
            <w:tcW w:w="344" w:type="pct"/>
            <w:shd w:val="clear" w:color="auto" w:fill="auto"/>
            <w:vAlign w:val="center"/>
          </w:tcPr>
          <w:p w14:paraId="679BC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67144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r>
      <w:tr w14:paraId="6589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676FF6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628" w:type="pct"/>
            <w:shd w:val="clear" w:color="auto" w:fill="auto"/>
            <w:vAlign w:val="center"/>
          </w:tcPr>
          <w:p w14:paraId="5A09A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304不锈钢斜身送餐提桶</w:t>
            </w:r>
          </w:p>
        </w:tc>
        <w:tc>
          <w:tcPr>
            <w:tcW w:w="1201" w:type="pct"/>
            <w:shd w:val="clear" w:color="auto" w:fill="auto"/>
            <w:vAlign w:val="center"/>
          </w:tcPr>
          <w:p w14:paraId="7FA0D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约φ30cm</w:t>
            </w:r>
          </w:p>
        </w:tc>
        <w:tc>
          <w:tcPr>
            <w:tcW w:w="2153" w:type="pct"/>
            <w:shd w:val="clear" w:color="auto" w:fill="auto"/>
            <w:vAlign w:val="center"/>
          </w:tcPr>
          <w:p w14:paraId="30FC8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1.优质加厚食品级不锈钢制作，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2.带提手含盖子，容量约15L。</w:t>
            </w:r>
          </w:p>
        </w:tc>
        <w:tc>
          <w:tcPr>
            <w:tcW w:w="344" w:type="pct"/>
            <w:shd w:val="clear" w:color="auto" w:fill="auto"/>
            <w:vAlign w:val="center"/>
          </w:tcPr>
          <w:p w14:paraId="4BFDA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0FB3C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3A2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6720E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628" w:type="pct"/>
            <w:shd w:val="clear" w:color="auto" w:fill="auto"/>
            <w:vAlign w:val="center"/>
          </w:tcPr>
          <w:p w14:paraId="08C85E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304不锈钢送餐盆</w:t>
            </w:r>
          </w:p>
        </w:tc>
        <w:tc>
          <w:tcPr>
            <w:tcW w:w="1201" w:type="pct"/>
            <w:shd w:val="clear" w:color="auto" w:fill="auto"/>
            <w:vAlign w:val="center"/>
          </w:tcPr>
          <w:p w14:paraId="33978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约φ30cm</w:t>
            </w:r>
          </w:p>
        </w:tc>
        <w:tc>
          <w:tcPr>
            <w:tcW w:w="2153" w:type="pct"/>
            <w:shd w:val="clear" w:color="auto" w:fill="auto"/>
            <w:vAlign w:val="center"/>
          </w:tcPr>
          <w:p w14:paraId="7CD47F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1.优质加厚食品级不锈钢制作；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2.与送餐提桶口径配套，可稳定放在送餐提桶口径上。</w:t>
            </w:r>
          </w:p>
        </w:tc>
        <w:tc>
          <w:tcPr>
            <w:tcW w:w="344" w:type="pct"/>
            <w:shd w:val="clear" w:color="auto" w:fill="auto"/>
            <w:vAlign w:val="center"/>
          </w:tcPr>
          <w:p w14:paraId="3AA39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31046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999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21B9E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628" w:type="pct"/>
            <w:shd w:val="clear" w:color="auto" w:fill="auto"/>
            <w:vAlign w:val="center"/>
          </w:tcPr>
          <w:p w14:paraId="7B62A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不锈钢孔眼消毒桶</w:t>
            </w:r>
          </w:p>
        </w:tc>
        <w:tc>
          <w:tcPr>
            <w:tcW w:w="1201" w:type="pct"/>
            <w:shd w:val="clear" w:color="auto" w:fill="auto"/>
            <w:vAlign w:val="center"/>
          </w:tcPr>
          <w:p w14:paraId="76764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约φ30cm</w:t>
            </w:r>
          </w:p>
        </w:tc>
        <w:tc>
          <w:tcPr>
            <w:tcW w:w="2153" w:type="pct"/>
            <w:shd w:val="clear" w:color="auto" w:fill="auto"/>
            <w:vAlign w:val="center"/>
          </w:tcPr>
          <w:p w14:paraId="5108E9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优质加厚食品级不锈钢制作，带提手。</w:t>
            </w:r>
          </w:p>
        </w:tc>
        <w:tc>
          <w:tcPr>
            <w:tcW w:w="344" w:type="pct"/>
            <w:shd w:val="clear" w:color="auto" w:fill="auto"/>
            <w:vAlign w:val="center"/>
          </w:tcPr>
          <w:p w14:paraId="7FBF5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0B4F8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7E9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865D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628" w:type="pct"/>
            <w:shd w:val="clear" w:color="auto" w:fill="auto"/>
            <w:vAlign w:val="center"/>
          </w:tcPr>
          <w:p w14:paraId="6A4E4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304不锈钢蒸饭盘</w:t>
            </w:r>
          </w:p>
        </w:tc>
        <w:tc>
          <w:tcPr>
            <w:tcW w:w="1201" w:type="pct"/>
            <w:shd w:val="clear" w:color="auto" w:fill="auto"/>
            <w:vAlign w:val="center"/>
          </w:tcPr>
          <w:p w14:paraId="698E8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约60*40*4(cm)</w:t>
            </w:r>
          </w:p>
        </w:tc>
        <w:tc>
          <w:tcPr>
            <w:tcW w:w="2153" w:type="pct"/>
            <w:shd w:val="clear" w:color="auto" w:fill="auto"/>
            <w:vAlign w:val="center"/>
          </w:tcPr>
          <w:p w14:paraId="545680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优质食品级304不锈钢制作，与蒸饭柜配套。</w:t>
            </w:r>
          </w:p>
        </w:tc>
        <w:tc>
          <w:tcPr>
            <w:tcW w:w="344" w:type="pct"/>
            <w:shd w:val="clear" w:color="auto" w:fill="auto"/>
            <w:vAlign w:val="center"/>
          </w:tcPr>
          <w:p w14:paraId="47527D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111C3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6C5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C331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628" w:type="pct"/>
            <w:shd w:val="clear" w:color="auto" w:fill="auto"/>
            <w:vAlign w:val="center"/>
          </w:tcPr>
          <w:p w14:paraId="1F170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304不锈钢孔眼蒸盘</w:t>
            </w:r>
          </w:p>
        </w:tc>
        <w:tc>
          <w:tcPr>
            <w:tcW w:w="1201" w:type="pct"/>
            <w:shd w:val="clear" w:color="auto" w:fill="auto"/>
            <w:vAlign w:val="center"/>
          </w:tcPr>
          <w:p w14:paraId="187F9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约60*40*4(cm)</w:t>
            </w:r>
          </w:p>
        </w:tc>
        <w:tc>
          <w:tcPr>
            <w:tcW w:w="2153" w:type="pct"/>
            <w:shd w:val="clear" w:color="auto" w:fill="auto"/>
            <w:vAlign w:val="center"/>
          </w:tcPr>
          <w:p w14:paraId="6410B9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优质食品级304不锈钢制作，与蒸饭柜配套。</w:t>
            </w:r>
          </w:p>
        </w:tc>
        <w:tc>
          <w:tcPr>
            <w:tcW w:w="344" w:type="pct"/>
            <w:shd w:val="clear" w:color="auto" w:fill="auto"/>
            <w:vAlign w:val="center"/>
          </w:tcPr>
          <w:p w14:paraId="22B92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404E7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07A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60A4D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628" w:type="pct"/>
            <w:shd w:val="clear" w:color="auto" w:fill="auto"/>
            <w:vAlign w:val="center"/>
          </w:tcPr>
          <w:p w14:paraId="5FF00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304不锈钢果盘</w:t>
            </w:r>
          </w:p>
        </w:tc>
        <w:tc>
          <w:tcPr>
            <w:tcW w:w="1201" w:type="pct"/>
            <w:shd w:val="clear" w:color="auto" w:fill="auto"/>
            <w:vAlign w:val="center"/>
          </w:tcPr>
          <w:p w14:paraId="2D8B7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约40*30*4(cm)</w:t>
            </w:r>
          </w:p>
        </w:tc>
        <w:tc>
          <w:tcPr>
            <w:tcW w:w="2153" w:type="pct"/>
            <w:shd w:val="clear" w:color="auto" w:fill="auto"/>
            <w:vAlign w:val="center"/>
          </w:tcPr>
          <w:p w14:paraId="013738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优质食品级304不锈钢制作。</w:t>
            </w:r>
          </w:p>
        </w:tc>
        <w:tc>
          <w:tcPr>
            <w:tcW w:w="344" w:type="pct"/>
            <w:shd w:val="clear" w:color="auto" w:fill="auto"/>
            <w:vAlign w:val="center"/>
          </w:tcPr>
          <w:p w14:paraId="76BFC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752AA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F0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239442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628" w:type="pct"/>
            <w:shd w:val="clear" w:color="auto" w:fill="auto"/>
            <w:vAlign w:val="center"/>
          </w:tcPr>
          <w:p w14:paraId="574C2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304不锈钢点心夹</w:t>
            </w:r>
          </w:p>
        </w:tc>
        <w:tc>
          <w:tcPr>
            <w:tcW w:w="1201" w:type="pct"/>
            <w:shd w:val="clear" w:color="auto" w:fill="auto"/>
            <w:vAlign w:val="center"/>
          </w:tcPr>
          <w:p w14:paraId="1BD57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4B99A7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优质食品级304不锈钢制作。</w:t>
            </w:r>
          </w:p>
        </w:tc>
        <w:tc>
          <w:tcPr>
            <w:tcW w:w="344" w:type="pct"/>
            <w:shd w:val="clear" w:color="auto" w:fill="auto"/>
            <w:vAlign w:val="center"/>
          </w:tcPr>
          <w:p w14:paraId="2F76A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72ECF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987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7E9D1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628" w:type="pct"/>
            <w:shd w:val="clear" w:color="auto" w:fill="auto"/>
            <w:vAlign w:val="center"/>
          </w:tcPr>
          <w:p w14:paraId="785C4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不锈钢毛巾盘</w:t>
            </w:r>
          </w:p>
        </w:tc>
        <w:tc>
          <w:tcPr>
            <w:tcW w:w="1201" w:type="pct"/>
            <w:shd w:val="clear" w:color="auto" w:fill="auto"/>
            <w:vAlign w:val="center"/>
          </w:tcPr>
          <w:p w14:paraId="70A36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约31*21*2(cm)</w:t>
            </w:r>
          </w:p>
        </w:tc>
        <w:tc>
          <w:tcPr>
            <w:tcW w:w="2153" w:type="pct"/>
            <w:shd w:val="clear" w:color="auto" w:fill="auto"/>
            <w:vAlign w:val="center"/>
          </w:tcPr>
          <w:p w14:paraId="6C7A83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优质食品级304不锈钢制作。</w:t>
            </w:r>
          </w:p>
        </w:tc>
        <w:tc>
          <w:tcPr>
            <w:tcW w:w="344" w:type="pct"/>
            <w:shd w:val="clear" w:color="auto" w:fill="auto"/>
            <w:vAlign w:val="center"/>
          </w:tcPr>
          <w:p w14:paraId="13ACB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64F4F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E82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A818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628" w:type="pct"/>
            <w:shd w:val="clear" w:color="auto" w:fill="auto"/>
            <w:vAlign w:val="center"/>
          </w:tcPr>
          <w:p w14:paraId="65ED7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不锈钢子母盆</w:t>
            </w:r>
          </w:p>
        </w:tc>
        <w:tc>
          <w:tcPr>
            <w:tcW w:w="1201" w:type="pct"/>
            <w:shd w:val="clear" w:color="auto" w:fill="auto"/>
            <w:vAlign w:val="center"/>
          </w:tcPr>
          <w:p w14:paraId="1127A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约φ50cm</w:t>
            </w:r>
          </w:p>
        </w:tc>
        <w:tc>
          <w:tcPr>
            <w:tcW w:w="2153" w:type="pct"/>
            <w:shd w:val="clear" w:color="auto" w:fill="auto"/>
            <w:vAlign w:val="center"/>
          </w:tcPr>
          <w:p w14:paraId="67C895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加厚优质食品级不锈钢，含一只带孔沥水盆及一只不带孔盆。</w:t>
            </w:r>
          </w:p>
        </w:tc>
        <w:tc>
          <w:tcPr>
            <w:tcW w:w="344" w:type="pct"/>
            <w:shd w:val="clear" w:color="auto" w:fill="auto"/>
            <w:vAlign w:val="center"/>
          </w:tcPr>
          <w:p w14:paraId="0EB00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vAlign w:val="center"/>
          </w:tcPr>
          <w:p w14:paraId="654EA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D1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6F7C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628" w:type="pct"/>
            <w:shd w:val="clear" w:color="auto" w:fill="auto"/>
            <w:vAlign w:val="center"/>
          </w:tcPr>
          <w:p w14:paraId="0FC25C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不锈钢子母盆</w:t>
            </w:r>
          </w:p>
        </w:tc>
        <w:tc>
          <w:tcPr>
            <w:tcW w:w="1201" w:type="pct"/>
            <w:shd w:val="clear" w:color="auto" w:fill="auto"/>
            <w:vAlign w:val="center"/>
          </w:tcPr>
          <w:p w14:paraId="1ACE6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约φ60cm</w:t>
            </w:r>
          </w:p>
        </w:tc>
        <w:tc>
          <w:tcPr>
            <w:tcW w:w="2153" w:type="pct"/>
            <w:shd w:val="clear" w:color="auto" w:fill="auto"/>
            <w:vAlign w:val="center"/>
          </w:tcPr>
          <w:p w14:paraId="77FDFE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加厚优质食品级不锈钢，含一只带孔沥水盆及一只不带孔盆。</w:t>
            </w:r>
          </w:p>
        </w:tc>
        <w:tc>
          <w:tcPr>
            <w:tcW w:w="344" w:type="pct"/>
            <w:shd w:val="clear" w:color="auto" w:fill="auto"/>
            <w:vAlign w:val="center"/>
          </w:tcPr>
          <w:p w14:paraId="7297B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vAlign w:val="center"/>
          </w:tcPr>
          <w:p w14:paraId="5FC82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629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6DBE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628" w:type="pct"/>
            <w:shd w:val="clear" w:color="auto" w:fill="auto"/>
            <w:vAlign w:val="center"/>
          </w:tcPr>
          <w:p w14:paraId="05C9F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不锈钢盆</w:t>
            </w:r>
          </w:p>
        </w:tc>
        <w:tc>
          <w:tcPr>
            <w:tcW w:w="1201" w:type="pct"/>
            <w:shd w:val="clear" w:color="auto" w:fill="auto"/>
            <w:vAlign w:val="center"/>
          </w:tcPr>
          <w:p w14:paraId="100B0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约φ70cm</w:t>
            </w:r>
          </w:p>
        </w:tc>
        <w:tc>
          <w:tcPr>
            <w:tcW w:w="2153" w:type="pct"/>
            <w:shd w:val="clear" w:color="auto" w:fill="auto"/>
            <w:vAlign w:val="center"/>
          </w:tcPr>
          <w:p w14:paraId="4296C0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加厚优质食品级不锈钢。</w:t>
            </w:r>
          </w:p>
        </w:tc>
        <w:tc>
          <w:tcPr>
            <w:tcW w:w="344" w:type="pct"/>
            <w:shd w:val="clear" w:color="auto" w:fill="auto"/>
            <w:vAlign w:val="center"/>
          </w:tcPr>
          <w:p w14:paraId="32202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58B22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C4C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3CEB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628" w:type="pct"/>
            <w:shd w:val="clear" w:color="auto" w:fill="auto"/>
            <w:vAlign w:val="center"/>
          </w:tcPr>
          <w:p w14:paraId="00AC2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长柄水勺</w:t>
            </w:r>
          </w:p>
        </w:tc>
        <w:tc>
          <w:tcPr>
            <w:tcW w:w="1201" w:type="pct"/>
            <w:shd w:val="clear" w:color="auto" w:fill="auto"/>
            <w:vAlign w:val="center"/>
          </w:tcPr>
          <w:p w14:paraId="29CF0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约φ16cm</w:t>
            </w:r>
          </w:p>
        </w:tc>
        <w:tc>
          <w:tcPr>
            <w:tcW w:w="2153" w:type="pct"/>
            <w:shd w:val="clear" w:color="auto" w:fill="auto"/>
            <w:vAlign w:val="center"/>
          </w:tcPr>
          <w:p w14:paraId="42632F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优质食品级不锈钢制造。</w:t>
            </w:r>
          </w:p>
        </w:tc>
        <w:tc>
          <w:tcPr>
            <w:tcW w:w="344" w:type="pct"/>
            <w:shd w:val="clear" w:color="auto" w:fill="auto"/>
            <w:vAlign w:val="center"/>
          </w:tcPr>
          <w:p w14:paraId="76713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vAlign w:val="center"/>
          </w:tcPr>
          <w:p w14:paraId="7EFC8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1234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4A74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628" w:type="pct"/>
            <w:shd w:val="clear" w:color="auto" w:fill="auto"/>
            <w:vAlign w:val="center"/>
          </w:tcPr>
          <w:p w14:paraId="6D215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打饭勺</w:t>
            </w:r>
          </w:p>
        </w:tc>
        <w:tc>
          <w:tcPr>
            <w:tcW w:w="1201" w:type="pct"/>
            <w:shd w:val="clear" w:color="auto" w:fill="auto"/>
            <w:vAlign w:val="center"/>
          </w:tcPr>
          <w:p w14:paraId="3378F6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2153" w:type="pct"/>
            <w:shd w:val="clear" w:color="auto" w:fill="auto"/>
            <w:vAlign w:val="center"/>
          </w:tcPr>
          <w:p w14:paraId="653F07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优质加厚食品级不锈钢制造，长约22cm</w:t>
            </w:r>
          </w:p>
        </w:tc>
        <w:tc>
          <w:tcPr>
            <w:tcW w:w="344" w:type="pct"/>
            <w:shd w:val="clear" w:color="auto" w:fill="auto"/>
            <w:vAlign w:val="center"/>
          </w:tcPr>
          <w:p w14:paraId="3905A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16C07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5CF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89EF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628" w:type="pct"/>
            <w:shd w:val="clear" w:color="auto" w:fill="auto"/>
            <w:vAlign w:val="center"/>
          </w:tcPr>
          <w:p w14:paraId="1D41C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打菜(汤)勺</w:t>
            </w:r>
          </w:p>
        </w:tc>
        <w:tc>
          <w:tcPr>
            <w:tcW w:w="1201" w:type="pct"/>
            <w:shd w:val="clear" w:color="auto" w:fill="auto"/>
            <w:vAlign w:val="center"/>
          </w:tcPr>
          <w:p w14:paraId="71028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约6两</w:t>
            </w:r>
          </w:p>
        </w:tc>
        <w:tc>
          <w:tcPr>
            <w:tcW w:w="2153" w:type="pct"/>
            <w:shd w:val="clear" w:color="auto" w:fill="auto"/>
            <w:vAlign w:val="center"/>
          </w:tcPr>
          <w:p w14:paraId="4AE12B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长约42cm，勺头直接约11cm,加厚食品级不锈钢制作；</w:t>
            </w:r>
          </w:p>
        </w:tc>
        <w:tc>
          <w:tcPr>
            <w:tcW w:w="344" w:type="pct"/>
            <w:shd w:val="clear" w:color="auto" w:fill="auto"/>
            <w:vAlign w:val="center"/>
          </w:tcPr>
          <w:p w14:paraId="75FFF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6EAB0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708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D373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628" w:type="pct"/>
            <w:shd w:val="clear" w:color="auto" w:fill="auto"/>
            <w:vAlign w:val="center"/>
          </w:tcPr>
          <w:p w14:paraId="34A7D0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塑料大菜框</w:t>
            </w:r>
          </w:p>
        </w:tc>
        <w:tc>
          <w:tcPr>
            <w:tcW w:w="1201" w:type="pct"/>
            <w:shd w:val="clear" w:color="auto" w:fill="auto"/>
            <w:vAlign w:val="center"/>
          </w:tcPr>
          <w:p w14:paraId="166DC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约54*40*17(cm)</w:t>
            </w:r>
          </w:p>
        </w:tc>
        <w:tc>
          <w:tcPr>
            <w:tcW w:w="2153" w:type="pct"/>
            <w:shd w:val="clear" w:color="auto" w:fill="auto"/>
            <w:vAlign w:val="center"/>
          </w:tcPr>
          <w:p w14:paraId="284733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采用全新环保材料制作。白、红、绿、蓝颜色可选。</w:t>
            </w:r>
          </w:p>
        </w:tc>
        <w:tc>
          <w:tcPr>
            <w:tcW w:w="344" w:type="pct"/>
            <w:shd w:val="clear" w:color="auto" w:fill="auto"/>
            <w:vAlign w:val="center"/>
          </w:tcPr>
          <w:p w14:paraId="4B2B6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29B6D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60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9FDD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628" w:type="pct"/>
            <w:shd w:val="clear" w:color="auto" w:fill="auto"/>
            <w:vAlign w:val="center"/>
          </w:tcPr>
          <w:p w14:paraId="69E81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净菜筐</w:t>
            </w:r>
          </w:p>
        </w:tc>
        <w:tc>
          <w:tcPr>
            <w:tcW w:w="1201" w:type="pct"/>
            <w:shd w:val="clear" w:color="auto" w:fill="auto"/>
            <w:vAlign w:val="center"/>
          </w:tcPr>
          <w:p w14:paraId="6334C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约45*35*15(cm)</w:t>
            </w:r>
          </w:p>
        </w:tc>
        <w:tc>
          <w:tcPr>
            <w:tcW w:w="2153" w:type="pct"/>
            <w:shd w:val="clear" w:color="auto" w:fill="auto"/>
            <w:vAlign w:val="center"/>
          </w:tcPr>
          <w:p w14:paraId="297456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采用全新环保材料制作。白、红、绿、蓝颜色可选。</w:t>
            </w:r>
          </w:p>
        </w:tc>
        <w:tc>
          <w:tcPr>
            <w:tcW w:w="344" w:type="pct"/>
            <w:shd w:val="clear" w:color="auto" w:fill="auto"/>
            <w:vAlign w:val="center"/>
          </w:tcPr>
          <w:p w14:paraId="4E5EC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389292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2B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B6A5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628" w:type="pct"/>
            <w:shd w:val="clear" w:color="auto" w:fill="auto"/>
            <w:vAlign w:val="center"/>
          </w:tcPr>
          <w:p w14:paraId="0793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不锈钢切片刀</w:t>
            </w:r>
          </w:p>
        </w:tc>
        <w:tc>
          <w:tcPr>
            <w:tcW w:w="1201" w:type="pct"/>
            <w:shd w:val="clear" w:color="auto" w:fill="auto"/>
            <w:vAlign w:val="center"/>
          </w:tcPr>
          <w:p w14:paraId="4B813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204069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优质食品级全不锈钢制，刀柄分四色（红黄、绿、蓝）。</w:t>
            </w:r>
          </w:p>
        </w:tc>
        <w:tc>
          <w:tcPr>
            <w:tcW w:w="344" w:type="pct"/>
            <w:shd w:val="clear" w:color="auto" w:fill="auto"/>
            <w:vAlign w:val="center"/>
          </w:tcPr>
          <w:p w14:paraId="3122F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vAlign w:val="center"/>
          </w:tcPr>
          <w:p w14:paraId="0D4DFE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F4C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7E3631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628" w:type="pct"/>
            <w:shd w:val="clear" w:color="auto" w:fill="auto"/>
            <w:vAlign w:val="center"/>
          </w:tcPr>
          <w:p w14:paraId="413C5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PVC菜板</w:t>
            </w:r>
          </w:p>
        </w:tc>
        <w:tc>
          <w:tcPr>
            <w:tcW w:w="1201" w:type="pct"/>
            <w:shd w:val="clear" w:color="auto" w:fill="auto"/>
            <w:vAlign w:val="center"/>
          </w:tcPr>
          <w:p w14:paraId="4E7E4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约57*37*2(cm)</w:t>
            </w:r>
          </w:p>
        </w:tc>
        <w:tc>
          <w:tcPr>
            <w:tcW w:w="2153" w:type="pct"/>
            <w:shd w:val="clear" w:color="auto" w:fill="auto"/>
            <w:vAlign w:val="center"/>
          </w:tcPr>
          <w:p w14:paraId="6273FC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加厚防霉食品级PVC塑料，四色可选（红绿、蓝、白）。</w:t>
            </w:r>
          </w:p>
        </w:tc>
        <w:tc>
          <w:tcPr>
            <w:tcW w:w="344" w:type="pct"/>
            <w:shd w:val="clear" w:color="auto" w:fill="auto"/>
            <w:vAlign w:val="center"/>
          </w:tcPr>
          <w:p w14:paraId="61907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350" w:type="pct"/>
            <w:shd w:val="clear" w:color="auto" w:fill="auto"/>
            <w:vAlign w:val="center"/>
          </w:tcPr>
          <w:p w14:paraId="44973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C9A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740A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628" w:type="pct"/>
            <w:shd w:val="clear" w:color="auto" w:fill="auto"/>
            <w:vAlign w:val="center"/>
          </w:tcPr>
          <w:p w14:paraId="26E10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不锈钢油缸</w:t>
            </w:r>
          </w:p>
        </w:tc>
        <w:tc>
          <w:tcPr>
            <w:tcW w:w="1201" w:type="pct"/>
            <w:shd w:val="clear" w:color="auto" w:fill="auto"/>
            <w:vAlign w:val="center"/>
          </w:tcPr>
          <w:p w14:paraId="3866C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约10寸</w:t>
            </w:r>
          </w:p>
        </w:tc>
        <w:tc>
          <w:tcPr>
            <w:tcW w:w="2153" w:type="pct"/>
            <w:shd w:val="clear" w:color="auto" w:fill="auto"/>
            <w:vAlign w:val="center"/>
          </w:tcPr>
          <w:p w14:paraId="506E21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优质加厚食品级不锈钢制作。</w:t>
            </w:r>
          </w:p>
        </w:tc>
        <w:tc>
          <w:tcPr>
            <w:tcW w:w="344" w:type="pct"/>
            <w:shd w:val="clear" w:color="auto" w:fill="auto"/>
            <w:vAlign w:val="center"/>
          </w:tcPr>
          <w:p w14:paraId="7DC1B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798B5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271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5C4F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628" w:type="pct"/>
            <w:shd w:val="clear" w:color="auto" w:fill="auto"/>
            <w:vAlign w:val="center"/>
          </w:tcPr>
          <w:p w14:paraId="35142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不锈钢料缸</w:t>
            </w:r>
          </w:p>
        </w:tc>
        <w:tc>
          <w:tcPr>
            <w:tcW w:w="1201" w:type="pct"/>
            <w:shd w:val="clear" w:color="auto" w:fill="auto"/>
            <w:vAlign w:val="center"/>
          </w:tcPr>
          <w:p w14:paraId="4B2A2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约φ16cm</w:t>
            </w:r>
          </w:p>
        </w:tc>
        <w:tc>
          <w:tcPr>
            <w:tcW w:w="2153" w:type="pct"/>
            <w:shd w:val="clear" w:color="auto" w:fill="auto"/>
            <w:vAlign w:val="center"/>
          </w:tcPr>
          <w:p w14:paraId="686BF4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优质加厚食品级不锈钢制作,带盖。</w:t>
            </w:r>
          </w:p>
        </w:tc>
        <w:tc>
          <w:tcPr>
            <w:tcW w:w="344" w:type="pct"/>
            <w:shd w:val="clear" w:color="auto" w:fill="auto"/>
            <w:vAlign w:val="center"/>
          </w:tcPr>
          <w:p w14:paraId="05309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vAlign w:val="center"/>
          </w:tcPr>
          <w:p w14:paraId="18732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AAC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3A42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628" w:type="pct"/>
            <w:shd w:val="clear" w:color="auto" w:fill="auto"/>
            <w:vAlign w:val="center"/>
          </w:tcPr>
          <w:p w14:paraId="513E3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不锈钢长柄漏勺</w:t>
            </w:r>
          </w:p>
        </w:tc>
        <w:tc>
          <w:tcPr>
            <w:tcW w:w="1201" w:type="pct"/>
            <w:shd w:val="clear" w:color="auto" w:fill="auto"/>
            <w:vAlign w:val="center"/>
          </w:tcPr>
          <w:p w14:paraId="49725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约φ30cm</w:t>
            </w:r>
          </w:p>
        </w:tc>
        <w:tc>
          <w:tcPr>
            <w:tcW w:w="2153" w:type="pct"/>
            <w:shd w:val="clear" w:color="auto" w:fill="auto"/>
            <w:vAlign w:val="center"/>
          </w:tcPr>
          <w:p w14:paraId="623F7E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采用优质加厚食品级不锈钢制作；</w:t>
            </w:r>
          </w:p>
        </w:tc>
        <w:tc>
          <w:tcPr>
            <w:tcW w:w="344" w:type="pct"/>
            <w:shd w:val="clear" w:color="auto" w:fill="auto"/>
            <w:vAlign w:val="center"/>
          </w:tcPr>
          <w:p w14:paraId="01115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70C0B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3FA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26AC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628" w:type="pct"/>
            <w:shd w:val="clear" w:color="auto" w:fill="auto"/>
            <w:vAlign w:val="center"/>
          </w:tcPr>
          <w:p w14:paraId="01A65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不锈钢炒铲</w:t>
            </w:r>
          </w:p>
        </w:tc>
        <w:tc>
          <w:tcPr>
            <w:tcW w:w="1201" w:type="pct"/>
            <w:shd w:val="clear" w:color="auto" w:fill="auto"/>
            <w:vAlign w:val="center"/>
          </w:tcPr>
          <w:p w14:paraId="01088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长约50cm</w:t>
            </w:r>
          </w:p>
        </w:tc>
        <w:tc>
          <w:tcPr>
            <w:tcW w:w="2153" w:type="pct"/>
            <w:shd w:val="clear" w:color="auto" w:fill="auto"/>
            <w:vAlign w:val="center"/>
          </w:tcPr>
          <w:p w14:paraId="59A3F9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食品级全不锈钢把手及铲。</w:t>
            </w:r>
          </w:p>
        </w:tc>
        <w:tc>
          <w:tcPr>
            <w:tcW w:w="344" w:type="pct"/>
            <w:shd w:val="clear" w:color="auto" w:fill="auto"/>
            <w:vAlign w:val="center"/>
          </w:tcPr>
          <w:p w14:paraId="4057B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3B126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4F4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5BFFD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628" w:type="pct"/>
            <w:shd w:val="clear" w:color="auto" w:fill="auto"/>
            <w:vAlign w:val="center"/>
          </w:tcPr>
          <w:p w14:paraId="1B04E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不锈钢削皮刀</w:t>
            </w:r>
          </w:p>
        </w:tc>
        <w:tc>
          <w:tcPr>
            <w:tcW w:w="1201" w:type="pct"/>
            <w:shd w:val="clear" w:color="auto" w:fill="auto"/>
            <w:vAlign w:val="center"/>
          </w:tcPr>
          <w:p w14:paraId="7810E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3E6304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优质食品级不锈钢制作。</w:t>
            </w:r>
          </w:p>
        </w:tc>
        <w:tc>
          <w:tcPr>
            <w:tcW w:w="344" w:type="pct"/>
            <w:shd w:val="clear" w:color="auto" w:fill="auto"/>
            <w:vAlign w:val="center"/>
          </w:tcPr>
          <w:p w14:paraId="6CF2D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vAlign w:val="center"/>
          </w:tcPr>
          <w:p w14:paraId="0BA57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1F28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6C02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628" w:type="pct"/>
            <w:shd w:val="clear" w:color="auto" w:fill="auto"/>
            <w:vAlign w:val="center"/>
          </w:tcPr>
          <w:p w14:paraId="62266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防水围裙</w:t>
            </w:r>
          </w:p>
        </w:tc>
        <w:tc>
          <w:tcPr>
            <w:tcW w:w="1201" w:type="pct"/>
            <w:shd w:val="clear" w:color="auto" w:fill="auto"/>
            <w:vAlign w:val="center"/>
          </w:tcPr>
          <w:p w14:paraId="03A5DE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均码</w:t>
            </w:r>
          </w:p>
        </w:tc>
        <w:tc>
          <w:tcPr>
            <w:tcW w:w="2153" w:type="pct"/>
            <w:shd w:val="clear" w:color="auto" w:fill="auto"/>
            <w:vAlign w:val="center"/>
          </w:tcPr>
          <w:p w14:paraId="24FEE4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优质皮质制作，长款。</w:t>
            </w:r>
          </w:p>
        </w:tc>
        <w:tc>
          <w:tcPr>
            <w:tcW w:w="344" w:type="pct"/>
            <w:shd w:val="clear" w:color="auto" w:fill="auto"/>
            <w:vAlign w:val="center"/>
          </w:tcPr>
          <w:p w14:paraId="0EB50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350" w:type="pct"/>
            <w:shd w:val="clear" w:color="auto" w:fill="auto"/>
            <w:vAlign w:val="center"/>
          </w:tcPr>
          <w:p w14:paraId="5B88D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15B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71C9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28" w:type="pct"/>
            <w:shd w:val="clear" w:color="auto" w:fill="auto"/>
            <w:vAlign w:val="center"/>
          </w:tcPr>
          <w:p w14:paraId="168CD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防水皮护袖</w:t>
            </w:r>
          </w:p>
        </w:tc>
        <w:tc>
          <w:tcPr>
            <w:tcW w:w="1201" w:type="pct"/>
            <w:shd w:val="clear" w:color="auto" w:fill="auto"/>
            <w:vAlign w:val="center"/>
          </w:tcPr>
          <w:p w14:paraId="6E4A0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均码</w:t>
            </w:r>
          </w:p>
        </w:tc>
        <w:tc>
          <w:tcPr>
            <w:tcW w:w="2153" w:type="pct"/>
            <w:shd w:val="clear" w:color="auto" w:fill="auto"/>
            <w:vAlign w:val="center"/>
          </w:tcPr>
          <w:p w14:paraId="550EF4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优质皮质制作，长约40cm。</w:t>
            </w:r>
          </w:p>
        </w:tc>
        <w:tc>
          <w:tcPr>
            <w:tcW w:w="344" w:type="pct"/>
            <w:shd w:val="clear" w:color="auto" w:fill="auto"/>
            <w:vAlign w:val="center"/>
          </w:tcPr>
          <w:p w14:paraId="34208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350" w:type="pct"/>
            <w:shd w:val="clear" w:color="auto" w:fill="auto"/>
            <w:vAlign w:val="center"/>
          </w:tcPr>
          <w:p w14:paraId="4C478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D6F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5345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628" w:type="pct"/>
            <w:shd w:val="clear" w:color="auto" w:fill="auto"/>
            <w:vAlign w:val="center"/>
          </w:tcPr>
          <w:p w14:paraId="76F51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厨用高腰胶鞋</w:t>
            </w:r>
          </w:p>
        </w:tc>
        <w:tc>
          <w:tcPr>
            <w:tcW w:w="1201" w:type="pct"/>
            <w:shd w:val="clear" w:color="auto" w:fill="auto"/>
            <w:vAlign w:val="center"/>
          </w:tcPr>
          <w:p w14:paraId="58E13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01C9BB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优质环保橡胶，尺码可选。</w:t>
            </w:r>
          </w:p>
        </w:tc>
        <w:tc>
          <w:tcPr>
            <w:tcW w:w="344" w:type="pct"/>
            <w:shd w:val="clear" w:color="auto" w:fill="auto"/>
            <w:vAlign w:val="center"/>
          </w:tcPr>
          <w:p w14:paraId="79355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350" w:type="pct"/>
            <w:shd w:val="clear" w:color="auto" w:fill="auto"/>
            <w:vAlign w:val="center"/>
          </w:tcPr>
          <w:p w14:paraId="01CBB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998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7EED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628" w:type="pct"/>
            <w:shd w:val="clear" w:color="auto" w:fill="auto"/>
            <w:vAlign w:val="center"/>
          </w:tcPr>
          <w:p w14:paraId="521D0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秋冬长袖厨师服</w:t>
            </w:r>
          </w:p>
        </w:tc>
        <w:tc>
          <w:tcPr>
            <w:tcW w:w="1201" w:type="pct"/>
            <w:shd w:val="clear" w:color="auto" w:fill="auto"/>
            <w:vAlign w:val="center"/>
          </w:tcPr>
          <w:p w14:paraId="1A21C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164DAC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优质棉布制作，尺码可选。</w:t>
            </w:r>
          </w:p>
        </w:tc>
        <w:tc>
          <w:tcPr>
            <w:tcW w:w="344" w:type="pct"/>
            <w:shd w:val="clear" w:color="auto" w:fill="auto"/>
            <w:vAlign w:val="center"/>
          </w:tcPr>
          <w:p w14:paraId="10F52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350" w:type="pct"/>
            <w:shd w:val="clear" w:color="auto" w:fill="auto"/>
            <w:vAlign w:val="center"/>
          </w:tcPr>
          <w:p w14:paraId="7ECB5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2D3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7660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628" w:type="pct"/>
            <w:shd w:val="clear" w:color="auto" w:fill="auto"/>
            <w:vAlign w:val="center"/>
          </w:tcPr>
          <w:p w14:paraId="11B91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夏季短袖厨师服</w:t>
            </w:r>
          </w:p>
        </w:tc>
        <w:tc>
          <w:tcPr>
            <w:tcW w:w="1201" w:type="pct"/>
            <w:shd w:val="clear" w:color="auto" w:fill="auto"/>
            <w:vAlign w:val="center"/>
          </w:tcPr>
          <w:p w14:paraId="31F9D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2C336E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优质棉布制作，尺码可选。</w:t>
            </w:r>
          </w:p>
        </w:tc>
        <w:tc>
          <w:tcPr>
            <w:tcW w:w="344" w:type="pct"/>
            <w:shd w:val="clear" w:color="auto" w:fill="auto"/>
            <w:vAlign w:val="center"/>
          </w:tcPr>
          <w:p w14:paraId="7BA10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350" w:type="pct"/>
            <w:shd w:val="clear" w:color="auto" w:fill="auto"/>
            <w:vAlign w:val="center"/>
          </w:tcPr>
          <w:p w14:paraId="710C3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A2B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529A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628" w:type="pct"/>
            <w:shd w:val="clear" w:color="auto" w:fill="auto"/>
            <w:vAlign w:val="center"/>
          </w:tcPr>
          <w:p w14:paraId="67D80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厨师头套</w:t>
            </w:r>
          </w:p>
        </w:tc>
        <w:tc>
          <w:tcPr>
            <w:tcW w:w="1201" w:type="pct"/>
            <w:shd w:val="clear" w:color="auto" w:fill="auto"/>
            <w:vAlign w:val="center"/>
          </w:tcPr>
          <w:p w14:paraId="67DE5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7F4AA2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100只/包，无纺布。</w:t>
            </w:r>
          </w:p>
        </w:tc>
        <w:tc>
          <w:tcPr>
            <w:tcW w:w="344" w:type="pct"/>
            <w:shd w:val="clear" w:color="auto" w:fill="auto"/>
            <w:vAlign w:val="center"/>
          </w:tcPr>
          <w:p w14:paraId="0B4BF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350" w:type="pct"/>
            <w:shd w:val="clear" w:color="auto" w:fill="auto"/>
            <w:vAlign w:val="center"/>
          </w:tcPr>
          <w:p w14:paraId="0CC68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D2A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5FFA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628" w:type="pct"/>
            <w:shd w:val="clear" w:color="auto" w:fill="auto"/>
            <w:vAlign w:val="center"/>
          </w:tcPr>
          <w:p w14:paraId="3B5DE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不锈钢大锅盖</w:t>
            </w:r>
          </w:p>
        </w:tc>
        <w:tc>
          <w:tcPr>
            <w:tcW w:w="1201" w:type="pct"/>
            <w:shd w:val="clear" w:color="auto" w:fill="auto"/>
            <w:vAlign w:val="center"/>
          </w:tcPr>
          <w:p w14:paraId="5BF52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配60cm大锅</w:t>
            </w:r>
          </w:p>
        </w:tc>
        <w:tc>
          <w:tcPr>
            <w:tcW w:w="2153" w:type="pct"/>
            <w:shd w:val="clear" w:color="auto" w:fill="auto"/>
            <w:vAlign w:val="center"/>
          </w:tcPr>
          <w:p w14:paraId="3D0CD2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优质不锈钢制作。</w:t>
            </w:r>
          </w:p>
        </w:tc>
        <w:tc>
          <w:tcPr>
            <w:tcW w:w="344" w:type="pct"/>
            <w:shd w:val="clear" w:color="auto" w:fill="auto"/>
            <w:vAlign w:val="center"/>
          </w:tcPr>
          <w:p w14:paraId="18702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0AC84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C9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E425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628" w:type="pct"/>
            <w:shd w:val="clear" w:color="auto" w:fill="auto"/>
            <w:vAlign w:val="center"/>
          </w:tcPr>
          <w:p w14:paraId="2B60A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手动打蛋器</w:t>
            </w:r>
          </w:p>
        </w:tc>
        <w:tc>
          <w:tcPr>
            <w:tcW w:w="1201" w:type="pct"/>
            <w:shd w:val="clear" w:color="auto" w:fill="auto"/>
            <w:vAlign w:val="center"/>
          </w:tcPr>
          <w:p w14:paraId="2716B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20寸</w:t>
            </w:r>
          </w:p>
        </w:tc>
        <w:tc>
          <w:tcPr>
            <w:tcW w:w="2153" w:type="pct"/>
            <w:shd w:val="clear" w:color="auto" w:fill="auto"/>
            <w:vAlign w:val="center"/>
          </w:tcPr>
          <w:p w14:paraId="354BD3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全不锈钢制作，长约52cm。</w:t>
            </w:r>
          </w:p>
        </w:tc>
        <w:tc>
          <w:tcPr>
            <w:tcW w:w="344" w:type="pct"/>
            <w:shd w:val="clear" w:color="auto" w:fill="auto"/>
            <w:vAlign w:val="center"/>
          </w:tcPr>
          <w:p w14:paraId="6780F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2F65A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2FD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69BE9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628" w:type="pct"/>
            <w:shd w:val="clear" w:color="auto" w:fill="auto"/>
            <w:vAlign w:val="center"/>
          </w:tcPr>
          <w:p w14:paraId="3A087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304双耳汤桶</w:t>
            </w:r>
          </w:p>
        </w:tc>
        <w:tc>
          <w:tcPr>
            <w:tcW w:w="1201" w:type="pct"/>
            <w:shd w:val="clear" w:color="auto" w:fill="auto"/>
            <w:vAlign w:val="center"/>
          </w:tcPr>
          <w:p w14:paraId="2853D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约40L</w:t>
            </w:r>
          </w:p>
        </w:tc>
        <w:tc>
          <w:tcPr>
            <w:tcW w:w="2153" w:type="pct"/>
            <w:shd w:val="clear" w:color="auto" w:fill="auto"/>
            <w:vAlign w:val="center"/>
          </w:tcPr>
          <w:p w14:paraId="442CB2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优质加厚304不锈钢，配矮汤炉使用，带盖。</w:t>
            </w:r>
          </w:p>
        </w:tc>
        <w:tc>
          <w:tcPr>
            <w:tcW w:w="344" w:type="pct"/>
            <w:shd w:val="clear" w:color="auto" w:fill="auto"/>
            <w:vAlign w:val="center"/>
          </w:tcPr>
          <w:p w14:paraId="3F3E1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53076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84F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EB4D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628" w:type="pct"/>
            <w:shd w:val="clear" w:color="auto" w:fill="auto"/>
            <w:vAlign w:val="center"/>
          </w:tcPr>
          <w:p w14:paraId="2333C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不锈钢剪刀</w:t>
            </w:r>
          </w:p>
        </w:tc>
        <w:tc>
          <w:tcPr>
            <w:tcW w:w="1201" w:type="pct"/>
            <w:shd w:val="clear" w:color="auto" w:fill="auto"/>
            <w:vAlign w:val="center"/>
          </w:tcPr>
          <w:p w14:paraId="4F7C1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2CAF8F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精钢锻造，塑胶把手，颜色可选。</w:t>
            </w:r>
          </w:p>
        </w:tc>
        <w:tc>
          <w:tcPr>
            <w:tcW w:w="344" w:type="pct"/>
            <w:shd w:val="clear" w:color="auto" w:fill="auto"/>
            <w:vAlign w:val="center"/>
          </w:tcPr>
          <w:p w14:paraId="2165E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vAlign w:val="center"/>
          </w:tcPr>
          <w:p w14:paraId="577D4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050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41C5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628" w:type="pct"/>
            <w:shd w:val="clear" w:color="auto" w:fill="auto"/>
            <w:vAlign w:val="center"/>
          </w:tcPr>
          <w:p w14:paraId="4897A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厨房针式温度计</w:t>
            </w:r>
          </w:p>
        </w:tc>
        <w:tc>
          <w:tcPr>
            <w:tcW w:w="1201" w:type="pct"/>
            <w:shd w:val="clear" w:color="auto" w:fill="auto"/>
            <w:vAlign w:val="center"/>
          </w:tcPr>
          <w:p w14:paraId="2FAE6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5CE72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食品级金属传感棒，大屏数字显示，可锁定温度。</w:t>
            </w:r>
          </w:p>
        </w:tc>
        <w:tc>
          <w:tcPr>
            <w:tcW w:w="344" w:type="pct"/>
            <w:shd w:val="clear" w:color="auto" w:fill="auto"/>
            <w:vAlign w:val="center"/>
          </w:tcPr>
          <w:p w14:paraId="6A156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293AD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06E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1AE7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28" w:type="pct"/>
            <w:shd w:val="clear" w:color="auto" w:fill="auto"/>
            <w:vAlign w:val="center"/>
          </w:tcPr>
          <w:p w14:paraId="6C7CA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保洁抹布</w:t>
            </w:r>
          </w:p>
        </w:tc>
        <w:tc>
          <w:tcPr>
            <w:tcW w:w="1201" w:type="pct"/>
            <w:shd w:val="clear" w:color="auto" w:fill="auto"/>
            <w:vAlign w:val="center"/>
          </w:tcPr>
          <w:p w14:paraId="5C114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约30*30cm</w:t>
            </w:r>
          </w:p>
        </w:tc>
        <w:tc>
          <w:tcPr>
            <w:tcW w:w="2153" w:type="pct"/>
            <w:shd w:val="clear" w:color="auto" w:fill="auto"/>
            <w:vAlign w:val="center"/>
          </w:tcPr>
          <w:p w14:paraId="0DADF5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1.优质超细纤维制作，柔软、透气、吸水。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2.分两色，每色20条。</w:t>
            </w:r>
          </w:p>
        </w:tc>
        <w:tc>
          <w:tcPr>
            <w:tcW w:w="344" w:type="pct"/>
            <w:shd w:val="clear" w:color="auto" w:fill="auto"/>
            <w:vAlign w:val="center"/>
          </w:tcPr>
          <w:p w14:paraId="44122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350" w:type="pct"/>
            <w:shd w:val="clear" w:color="auto" w:fill="auto"/>
            <w:vAlign w:val="center"/>
          </w:tcPr>
          <w:p w14:paraId="5FCFB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153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1C06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628" w:type="pct"/>
            <w:shd w:val="clear" w:color="auto" w:fill="auto"/>
            <w:vAlign w:val="center"/>
          </w:tcPr>
          <w:p w14:paraId="083ED2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橡胶手套</w:t>
            </w:r>
          </w:p>
        </w:tc>
        <w:tc>
          <w:tcPr>
            <w:tcW w:w="1201" w:type="pct"/>
            <w:shd w:val="clear" w:color="auto" w:fill="auto"/>
            <w:vAlign w:val="center"/>
          </w:tcPr>
          <w:p w14:paraId="77968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125118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优质环保橡胶。</w:t>
            </w:r>
          </w:p>
        </w:tc>
        <w:tc>
          <w:tcPr>
            <w:tcW w:w="344" w:type="pct"/>
            <w:shd w:val="clear" w:color="auto" w:fill="auto"/>
            <w:vAlign w:val="center"/>
          </w:tcPr>
          <w:p w14:paraId="36373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350" w:type="pct"/>
            <w:shd w:val="clear" w:color="auto" w:fill="auto"/>
            <w:vAlign w:val="center"/>
          </w:tcPr>
          <w:p w14:paraId="3E3E3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157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7839E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628" w:type="pct"/>
            <w:shd w:val="clear" w:color="auto" w:fill="auto"/>
            <w:vAlign w:val="center"/>
          </w:tcPr>
          <w:p w14:paraId="0F9AA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大垃圾桶</w:t>
            </w:r>
          </w:p>
        </w:tc>
        <w:tc>
          <w:tcPr>
            <w:tcW w:w="1201" w:type="pct"/>
            <w:shd w:val="clear" w:color="auto" w:fill="auto"/>
            <w:vAlign w:val="center"/>
          </w:tcPr>
          <w:p w14:paraId="0DA93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约240L</w:t>
            </w:r>
          </w:p>
        </w:tc>
        <w:tc>
          <w:tcPr>
            <w:tcW w:w="2153" w:type="pct"/>
            <w:shd w:val="clear" w:color="auto" w:fill="auto"/>
            <w:vAlign w:val="center"/>
          </w:tcPr>
          <w:p w14:paraId="289D77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优质环保塑料制作，带轮带盖。</w:t>
            </w:r>
          </w:p>
        </w:tc>
        <w:tc>
          <w:tcPr>
            <w:tcW w:w="344" w:type="pct"/>
            <w:shd w:val="clear" w:color="auto" w:fill="auto"/>
            <w:vAlign w:val="center"/>
          </w:tcPr>
          <w:p w14:paraId="62CB6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05D14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176D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C12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628" w:type="pct"/>
            <w:shd w:val="clear" w:color="auto" w:fill="auto"/>
            <w:vAlign w:val="center"/>
          </w:tcPr>
          <w:p w14:paraId="0C431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脚踏垃圾桶</w:t>
            </w:r>
          </w:p>
        </w:tc>
        <w:tc>
          <w:tcPr>
            <w:tcW w:w="1201" w:type="pct"/>
            <w:shd w:val="clear" w:color="auto" w:fill="auto"/>
            <w:vAlign w:val="center"/>
          </w:tcPr>
          <w:p w14:paraId="37104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约60L</w:t>
            </w:r>
          </w:p>
        </w:tc>
        <w:tc>
          <w:tcPr>
            <w:tcW w:w="2153" w:type="pct"/>
            <w:shd w:val="clear" w:color="auto" w:fill="auto"/>
            <w:vAlign w:val="center"/>
          </w:tcPr>
          <w:p w14:paraId="03B991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优质环保塑料制作。</w:t>
            </w:r>
          </w:p>
        </w:tc>
        <w:tc>
          <w:tcPr>
            <w:tcW w:w="344" w:type="pct"/>
            <w:shd w:val="clear" w:color="auto" w:fill="auto"/>
            <w:vAlign w:val="center"/>
          </w:tcPr>
          <w:p w14:paraId="3A291D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67609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685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7A7BC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628" w:type="pct"/>
            <w:shd w:val="clear" w:color="auto" w:fill="auto"/>
            <w:vAlign w:val="center"/>
          </w:tcPr>
          <w:p w14:paraId="4D297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灭火毯</w:t>
            </w:r>
          </w:p>
        </w:tc>
        <w:tc>
          <w:tcPr>
            <w:tcW w:w="1201" w:type="pct"/>
            <w:shd w:val="clear" w:color="auto" w:fill="auto"/>
            <w:vAlign w:val="center"/>
          </w:tcPr>
          <w:p w14:paraId="494E8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约1.5*1.5米</w:t>
            </w:r>
          </w:p>
        </w:tc>
        <w:tc>
          <w:tcPr>
            <w:tcW w:w="2153" w:type="pct"/>
            <w:shd w:val="clear" w:color="auto" w:fill="auto"/>
            <w:vAlign w:val="center"/>
          </w:tcPr>
          <w:p w14:paraId="505F8E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国标，玻璃纤维材质</w:t>
            </w:r>
          </w:p>
        </w:tc>
        <w:tc>
          <w:tcPr>
            <w:tcW w:w="344" w:type="pct"/>
            <w:shd w:val="clear" w:color="auto" w:fill="auto"/>
            <w:vAlign w:val="center"/>
          </w:tcPr>
          <w:p w14:paraId="7A34D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1A7CD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2551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51407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628" w:type="pct"/>
            <w:shd w:val="clear" w:color="auto" w:fill="auto"/>
            <w:vAlign w:val="center"/>
          </w:tcPr>
          <w:p w14:paraId="03DAC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刷锅把</w:t>
            </w:r>
          </w:p>
        </w:tc>
        <w:tc>
          <w:tcPr>
            <w:tcW w:w="1201" w:type="pct"/>
            <w:shd w:val="clear" w:color="auto" w:fill="auto"/>
            <w:vAlign w:val="center"/>
          </w:tcPr>
          <w:p w14:paraId="6E391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4A7DEB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竹制</w:t>
            </w:r>
          </w:p>
        </w:tc>
        <w:tc>
          <w:tcPr>
            <w:tcW w:w="344" w:type="pct"/>
            <w:shd w:val="clear" w:color="auto" w:fill="auto"/>
            <w:vAlign w:val="center"/>
          </w:tcPr>
          <w:p w14:paraId="6E098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350" w:type="pct"/>
            <w:shd w:val="clear" w:color="auto" w:fill="auto"/>
            <w:vAlign w:val="center"/>
          </w:tcPr>
          <w:p w14:paraId="2D6BA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35A1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68D71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628" w:type="pct"/>
            <w:shd w:val="clear" w:color="auto" w:fill="auto"/>
            <w:vAlign w:val="center"/>
          </w:tcPr>
          <w:p w14:paraId="02102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不锈钢米桶</w:t>
            </w:r>
          </w:p>
        </w:tc>
        <w:tc>
          <w:tcPr>
            <w:tcW w:w="1201" w:type="pct"/>
            <w:shd w:val="clear" w:color="auto" w:fill="auto"/>
            <w:vAlign w:val="center"/>
          </w:tcPr>
          <w:p w14:paraId="7571A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约50斤</w:t>
            </w:r>
          </w:p>
        </w:tc>
        <w:tc>
          <w:tcPr>
            <w:tcW w:w="2153" w:type="pct"/>
            <w:shd w:val="clear" w:color="auto" w:fill="auto"/>
            <w:vAlign w:val="center"/>
          </w:tcPr>
          <w:p w14:paraId="5EE5A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优质食品级不锈钢制作</w:t>
            </w:r>
          </w:p>
        </w:tc>
        <w:tc>
          <w:tcPr>
            <w:tcW w:w="344" w:type="pct"/>
            <w:shd w:val="clear" w:color="auto" w:fill="auto"/>
            <w:vAlign w:val="center"/>
          </w:tcPr>
          <w:p w14:paraId="60E1E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03781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131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2414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628" w:type="pct"/>
            <w:shd w:val="clear" w:color="auto" w:fill="auto"/>
            <w:vAlign w:val="center"/>
          </w:tcPr>
          <w:p w14:paraId="1508A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不锈钢筷子</w:t>
            </w:r>
          </w:p>
        </w:tc>
        <w:tc>
          <w:tcPr>
            <w:tcW w:w="1201" w:type="pct"/>
            <w:shd w:val="clear" w:color="auto" w:fill="auto"/>
            <w:vAlign w:val="center"/>
          </w:tcPr>
          <w:p w14:paraId="7515C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726944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304不锈钢制作</w:t>
            </w:r>
          </w:p>
        </w:tc>
        <w:tc>
          <w:tcPr>
            <w:tcW w:w="344" w:type="pct"/>
            <w:shd w:val="clear" w:color="auto" w:fill="auto"/>
            <w:vAlign w:val="center"/>
          </w:tcPr>
          <w:p w14:paraId="06065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350" w:type="pct"/>
            <w:shd w:val="clear" w:color="auto" w:fill="auto"/>
            <w:vAlign w:val="center"/>
          </w:tcPr>
          <w:p w14:paraId="1BCFD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DFF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7E196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628" w:type="pct"/>
            <w:shd w:val="clear" w:color="auto" w:fill="auto"/>
            <w:vAlign w:val="center"/>
          </w:tcPr>
          <w:p w14:paraId="23382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干货盒</w:t>
            </w:r>
          </w:p>
        </w:tc>
        <w:tc>
          <w:tcPr>
            <w:tcW w:w="1201" w:type="pct"/>
            <w:shd w:val="clear" w:color="auto" w:fill="auto"/>
            <w:vAlign w:val="center"/>
          </w:tcPr>
          <w:p w14:paraId="54E12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约10L</w:t>
            </w:r>
          </w:p>
        </w:tc>
        <w:tc>
          <w:tcPr>
            <w:tcW w:w="2153" w:type="pct"/>
            <w:shd w:val="clear" w:color="auto" w:fill="auto"/>
            <w:vAlign w:val="center"/>
          </w:tcPr>
          <w:p w14:paraId="6104A5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食品级塑料制作</w:t>
            </w:r>
          </w:p>
        </w:tc>
        <w:tc>
          <w:tcPr>
            <w:tcW w:w="344" w:type="pct"/>
            <w:shd w:val="clear" w:color="auto" w:fill="auto"/>
            <w:vAlign w:val="center"/>
          </w:tcPr>
          <w:p w14:paraId="2F012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300CD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4ED0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52ED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628" w:type="pct"/>
            <w:shd w:val="clear" w:color="auto" w:fill="auto"/>
            <w:vAlign w:val="center"/>
          </w:tcPr>
          <w:p w14:paraId="28B95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拍照餐盘</w:t>
            </w:r>
          </w:p>
        </w:tc>
        <w:tc>
          <w:tcPr>
            <w:tcW w:w="1201" w:type="pct"/>
            <w:shd w:val="clear" w:color="auto" w:fill="auto"/>
            <w:vAlign w:val="center"/>
          </w:tcPr>
          <w:p w14:paraId="69427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118EDE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陶瓷套装，用于日常菜品盛放拍照，包含碗、盘、碟。</w:t>
            </w:r>
          </w:p>
        </w:tc>
        <w:tc>
          <w:tcPr>
            <w:tcW w:w="344" w:type="pct"/>
            <w:shd w:val="clear" w:color="auto" w:fill="auto"/>
            <w:vAlign w:val="center"/>
          </w:tcPr>
          <w:p w14:paraId="56CEB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vAlign w:val="center"/>
          </w:tcPr>
          <w:p w14:paraId="505DB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5BF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4C1D6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628" w:type="pct"/>
            <w:shd w:val="clear" w:color="auto" w:fill="auto"/>
            <w:vAlign w:val="center"/>
          </w:tcPr>
          <w:p w14:paraId="25073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冰箱温度计</w:t>
            </w:r>
          </w:p>
        </w:tc>
        <w:tc>
          <w:tcPr>
            <w:tcW w:w="1201" w:type="pct"/>
            <w:shd w:val="clear" w:color="auto" w:fill="auto"/>
            <w:vAlign w:val="center"/>
          </w:tcPr>
          <w:p w14:paraId="33CA6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70800A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344" w:type="pct"/>
            <w:shd w:val="clear" w:color="auto" w:fill="auto"/>
            <w:vAlign w:val="center"/>
          </w:tcPr>
          <w:p w14:paraId="6E58B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vAlign w:val="center"/>
          </w:tcPr>
          <w:p w14:paraId="6F7E0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D3E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9D8F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628" w:type="pct"/>
            <w:shd w:val="clear" w:color="auto" w:fill="auto"/>
            <w:vAlign w:val="center"/>
          </w:tcPr>
          <w:p w14:paraId="2681E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厨房标签</w:t>
            </w:r>
          </w:p>
        </w:tc>
        <w:tc>
          <w:tcPr>
            <w:tcW w:w="1201" w:type="pct"/>
            <w:shd w:val="clear" w:color="auto" w:fill="auto"/>
            <w:vAlign w:val="center"/>
          </w:tcPr>
          <w:p w14:paraId="0AE79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16606E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用于厨房标识</w:t>
            </w:r>
          </w:p>
        </w:tc>
        <w:tc>
          <w:tcPr>
            <w:tcW w:w="344" w:type="pct"/>
            <w:shd w:val="clear" w:color="auto" w:fill="auto"/>
            <w:vAlign w:val="center"/>
          </w:tcPr>
          <w:p w14:paraId="16B5F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vAlign w:val="center"/>
          </w:tcPr>
          <w:p w14:paraId="4E6EA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C3D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DD50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628" w:type="pct"/>
            <w:shd w:val="clear" w:color="auto" w:fill="auto"/>
            <w:vAlign w:val="center"/>
          </w:tcPr>
          <w:p w14:paraId="1F949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电动绞肉机</w:t>
            </w:r>
          </w:p>
        </w:tc>
        <w:tc>
          <w:tcPr>
            <w:tcW w:w="1201" w:type="pct"/>
            <w:shd w:val="clear" w:color="auto" w:fill="auto"/>
            <w:noWrap/>
            <w:vAlign w:val="center"/>
          </w:tcPr>
          <w:p w14:paraId="66A69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容量≥2L</w:t>
            </w:r>
          </w:p>
        </w:tc>
        <w:tc>
          <w:tcPr>
            <w:tcW w:w="2153" w:type="pct"/>
            <w:shd w:val="clear" w:color="auto" w:fill="auto"/>
            <w:vAlign w:val="center"/>
          </w:tcPr>
          <w:p w14:paraId="26E47C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不锈钢机头，不锈钢碗，容量不低于2L，双刀。</w:t>
            </w:r>
          </w:p>
        </w:tc>
        <w:tc>
          <w:tcPr>
            <w:tcW w:w="344" w:type="pct"/>
            <w:shd w:val="clear" w:color="auto" w:fill="auto"/>
            <w:noWrap/>
            <w:vAlign w:val="center"/>
          </w:tcPr>
          <w:p w14:paraId="741A1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05E50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26B0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A8BD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628" w:type="pct"/>
            <w:shd w:val="clear" w:color="auto" w:fill="auto"/>
            <w:vAlign w:val="center"/>
          </w:tcPr>
          <w:p w14:paraId="1C965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电饼铛</w:t>
            </w:r>
          </w:p>
        </w:tc>
        <w:tc>
          <w:tcPr>
            <w:tcW w:w="1201" w:type="pct"/>
            <w:shd w:val="clear" w:color="auto" w:fill="auto"/>
            <w:noWrap/>
            <w:vAlign w:val="center"/>
          </w:tcPr>
          <w:p w14:paraId="3D062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烤盘≥28cm</w:t>
            </w:r>
          </w:p>
        </w:tc>
        <w:tc>
          <w:tcPr>
            <w:tcW w:w="2153" w:type="pct"/>
            <w:shd w:val="clear" w:color="auto" w:fill="auto"/>
            <w:vAlign w:val="center"/>
          </w:tcPr>
          <w:p w14:paraId="3BA2E4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烤盘直径≥28cm，悬浮盘设计，上下独立控温，机械按键开关，180°开合。</w:t>
            </w:r>
          </w:p>
        </w:tc>
        <w:tc>
          <w:tcPr>
            <w:tcW w:w="344" w:type="pct"/>
            <w:shd w:val="clear" w:color="auto" w:fill="auto"/>
            <w:noWrap/>
            <w:vAlign w:val="center"/>
          </w:tcPr>
          <w:p w14:paraId="4BAAA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1D4AE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5EE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BA8A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628" w:type="pct"/>
            <w:shd w:val="clear" w:color="auto" w:fill="auto"/>
            <w:vAlign w:val="center"/>
          </w:tcPr>
          <w:p w14:paraId="7E7C0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电动打蛋器</w:t>
            </w:r>
          </w:p>
        </w:tc>
        <w:tc>
          <w:tcPr>
            <w:tcW w:w="1201" w:type="pct"/>
            <w:shd w:val="clear" w:color="auto" w:fill="auto"/>
            <w:noWrap/>
            <w:vAlign w:val="center"/>
          </w:tcPr>
          <w:p w14:paraId="071DB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5BF6E9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ABS外壳，不锈钢双头，不低于3档调速</w:t>
            </w:r>
          </w:p>
        </w:tc>
        <w:tc>
          <w:tcPr>
            <w:tcW w:w="344" w:type="pct"/>
            <w:shd w:val="clear" w:color="auto" w:fill="auto"/>
            <w:noWrap/>
            <w:vAlign w:val="center"/>
          </w:tcPr>
          <w:p w14:paraId="1DD56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72585C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4A2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7981E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628" w:type="pct"/>
            <w:shd w:val="clear" w:color="auto" w:fill="auto"/>
            <w:vAlign w:val="center"/>
          </w:tcPr>
          <w:p w14:paraId="3BC51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移动紫外线消毒车</w:t>
            </w:r>
          </w:p>
        </w:tc>
        <w:tc>
          <w:tcPr>
            <w:tcW w:w="1201" w:type="pct"/>
            <w:shd w:val="clear" w:color="auto" w:fill="auto"/>
            <w:noWrap/>
            <w:vAlign w:val="center"/>
          </w:tcPr>
          <w:p w14:paraId="47DE3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双管</w:t>
            </w:r>
          </w:p>
        </w:tc>
        <w:tc>
          <w:tcPr>
            <w:tcW w:w="2153" w:type="pct"/>
            <w:shd w:val="clear" w:color="auto" w:fill="auto"/>
            <w:vAlign w:val="center"/>
          </w:tcPr>
          <w:p w14:paraId="1D32D5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功率不低于60W，带遥控功能。</w:t>
            </w:r>
          </w:p>
        </w:tc>
        <w:tc>
          <w:tcPr>
            <w:tcW w:w="344" w:type="pct"/>
            <w:shd w:val="clear" w:color="auto" w:fill="auto"/>
            <w:noWrap/>
            <w:vAlign w:val="center"/>
          </w:tcPr>
          <w:p w14:paraId="2503C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172E7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12F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B04B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628" w:type="pct"/>
            <w:shd w:val="clear" w:color="auto" w:fill="auto"/>
            <w:vAlign w:val="center"/>
          </w:tcPr>
          <w:p w14:paraId="2AF6E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胶棉拖把</w:t>
            </w:r>
          </w:p>
        </w:tc>
        <w:tc>
          <w:tcPr>
            <w:tcW w:w="1201" w:type="pct"/>
            <w:shd w:val="clear" w:color="auto" w:fill="auto"/>
            <w:noWrap/>
            <w:vAlign w:val="center"/>
          </w:tcPr>
          <w:p w14:paraId="5F5016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707D62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长约120cm，滚轮式挤水</w:t>
            </w:r>
          </w:p>
        </w:tc>
        <w:tc>
          <w:tcPr>
            <w:tcW w:w="344" w:type="pct"/>
            <w:shd w:val="clear" w:color="auto" w:fill="auto"/>
            <w:noWrap/>
            <w:vAlign w:val="center"/>
          </w:tcPr>
          <w:p w14:paraId="52A12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noWrap/>
            <w:vAlign w:val="center"/>
          </w:tcPr>
          <w:p w14:paraId="06A80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E98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0A73F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628" w:type="pct"/>
            <w:shd w:val="clear" w:color="auto" w:fill="auto"/>
            <w:vAlign w:val="center"/>
          </w:tcPr>
          <w:p w14:paraId="5533E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老式棉线拖把</w:t>
            </w:r>
          </w:p>
        </w:tc>
        <w:tc>
          <w:tcPr>
            <w:tcW w:w="1201" w:type="pct"/>
            <w:shd w:val="clear" w:color="auto" w:fill="auto"/>
            <w:noWrap/>
            <w:vAlign w:val="center"/>
          </w:tcPr>
          <w:p w14:paraId="657AF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3EFBB0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木柄，棉线拖把头，长约120cm</w:t>
            </w:r>
          </w:p>
        </w:tc>
        <w:tc>
          <w:tcPr>
            <w:tcW w:w="344" w:type="pct"/>
            <w:shd w:val="clear" w:color="auto" w:fill="auto"/>
            <w:noWrap/>
            <w:vAlign w:val="center"/>
          </w:tcPr>
          <w:p w14:paraId="2DC9D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350" w:type="pct"/>
            <w:shd w:val="clear" w:color="auto" w:fill="auto"/>
            <w:noWrap/>
            <w:vAlign w:val="center"/>
          </w:tcPr>
          <w:p w14:paraId="3CC96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755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2530E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628" w:type="pct"/>
            <w:shd w:val="clear" w:color="auto" w:fill="auto"/>
            <w:vAlign w:val="center"/>
          </w:tcPr>
          <w:p w14:paraId="2CFDC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榨水车</w:t>
            </w:r>
          </w:p>
        </w:tc>
        <w:tc>
          <w:tcPr>
            <w:tcW w:w="1201" w:type="pct"/>
            <w:shd w:val="clear" w:color="auto" w:fill="auto"/>
            <w:noWrap/>
            <w:vAlign w:val="center"/>
          </w:tcPr>
          <w:p w14:paraId="5C6EC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约24L</w:t>
            </w:r>
          </w:p>
        </w:tc>
        <w:tc>
          <w:tcPr>
            <w:tcW w:w="2153" w:type="pct"/>
            <w:shd w:val="clear" w:color="auto" w:fill="auto"/>
            <w:vAlign w:val="center"/>
          </w:tcPr>
          <w:p w14:paraId="4B75DB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防滑压力感，分隔式网格柞水篮，移动脚轮</w:t>
            </w:r>
          </w:p>
        </w:tc>
        <w:tc>
          <w:tcPr>
            <w:tcW w:w="344" w:type="pct"/>
            <w:shd w:val="clear" w:color="auto" w:fill="auto"/>
            <w:noWrap/>
            <w:vAlign w:val="center"/>
          </w:tcPr>
          <w:p w14:paraId="116FB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noWrap/>
            <w:vAlign w:val="center"/>
          </w:tcPr>
          <w:p w14:paraId="6E557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1676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C623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628" w:type="pct"/>
            <w:shd w:val="clear" w:color="auto" w:fill="auto"/>
            <w:vAlign w:val="center"/>
          </w:tcPr>
          <w:p w14:paraId="6166B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小塑料凳</w:t>
            </w:r>
          </w:p>
        </w:tc>
        <w:tc>
          <w:tcPr>
            <w:tcW w:w="1201" w:type="pct"/>
            <w:shd w:val="clear" w:color="auto" w:fill="auto"/>
            <w:noWrap/>
            <w:vAlign w:val="center"/>
          </w:tcPr>
          <w:p w14:paraId="7D2D9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2153" w:type="pct"/>
            <w:shd w:val="clear" w:color="auto" w:fill="auto"/>
            <w:vAlign w:val="center"/>
          </w:tcPr>
          <w:p w14:paraId="2969D8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凳面约25*25cm，高约30cm</w:t>
            </w:r>
          </w:p>
        </w:tc>
        <w:tc>
          <w:tcPr>
            <w:tcW w:w="344" w:type="pct"/>
            <w:shd w:val="clear" w:color="auto" w:fill="auto"/>
            <w:noWrap/>
            <w:vAlign w:val="center"/>
          </w:tcPr>
          <w:p w14:paraId="17DDD9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noWrap/>
            <w:vAlign w:val="center"/>
          </w:tcPr>
          <w:p w14:paraId="336B8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F8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13B0A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28" w:type="pct"/>
            <w:shd w:val="clear" w:color="auto" w:fill="auto"/>
            <w:vAlign w:val="center"/>
          </w:tcPr>
          <w:p w14:paraId="5A736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不锈钢大锅铲</w:t>
            </w:r>
          </w:p>
        </w:tc>
        <w:tc>
          <w:tcPr>
            <w:tcW w:w="1201" w:type="pct"/>
            <w:shd w:val="clear" w:color="auto" w:fill="auto"/>
            <w:noWrap/>
            <w:vAlign w:val="center"/>
          </w:tcPr>
          <w:p w14:paraId="2936F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长约1米</w:t>
            </w:r>
          </w:p>
        </w:tc>
        <w:tc>
          <w:tcPr>
            <w:tcW w:w="2153" w:type="pct"/>
            <w:shd w:val="clear" w:color="auto" w:fill="auto"/>
            <w:vAlign w:val="center"/>
          </w:tcPr>
          <w:p w14:paraId="6FCF57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优势食品级全不锈钢制作</w:t>
            </w:r>
          </w:p>
        </w:tc>
        <w:tc>
          <w:tcPr>
            <w:tcW w:w="344" w:type="pct"/>
            <w:shd w:val="clear" w:color="auto" w:fill="auto"/>
            <w:noWrap/>
            <w:vAlign w:val="center"/>
          </w:tcPr>
          <w:p w14:paraId="46242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50" w:type="pct"/>
            <w:shd w:val="clear" w:color="auto" w:fill="auto"/>
            <w:noWrap/>
            <w:vAlign w:val="center"/>
          </w:tcPr>
          <w:p w14:paraId="6499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ADE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1DFEB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628" w:type="pct"/>
            <w:shd w:val="clear" w:color="auto" w:fill="auto"/>
            <w:vAlign w:val="center"/>
          </w:tcPr>
          <w:p w14:paraId="12E23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文件柜</w:t>
            </w:r>
          </w:p>
        </w:tc>
        <w:tc>
          <w:tcPr>
            <w:tcW w:w="1201" w:type="pct"/>
            <w:shd w:val="clear" w:color="auto" w:fill="auto"/>
            <w:vAlign w:val="center"/>
          </w:tcPr>
          <w:p w14:paraId="342BD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约800*400*1800(mm)</w:t>
            </w:r>
          </w:p>
        </w:tc>
        <w:tc>
          <w:tcPr>
            <w:tcW w:w="2153" w:type="pct"/>
            <w:shd w:val="clear" w:color="auto" w:fill="auto"/>
            <w:vAlign w:val="center"/>
          </w:tcPr>
          <w:p w14:paraId="247351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1.采用优质喷涂钢板制造；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2.板厚不低于0.6mm喷涂钢板；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3.内嵌式玻璃柜门带锁，内含层板。</w:t>
            </w:r>
          </w:p>
        </w:tc>
        <w:tc>
          <w:tcPr>
            <w:tcW w:w="344" w:type="pct"/>
            <w:shd w:val="clear" w:color="auto" w:fill="auto"/>
            <w:vAlign w:val="center"/>
          </w:tcPr>
          <w:p w14:paraId="0EF75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vAlign w:val="center"/>
          </w:tcPr>
          <w:p w14:paraId="51F0B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DF5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01A3B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628" w:type="pct"/>
            <w:shd w:val="clear" w:color="auto" w:fill="auto"/>
            <w:vAlign w:val="center"/>
          </w:tcPr>
          <w:p w14:paraId="5BE23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简易办公桌椅</w:t>
            </w:r>
          </w:p>
        </w:tc>
        <w:tc>
          <w:tcPr>
            <w:tcW w:w="1201" w:type="pct"/>
            <w:shd w:val="clear" w:color="auto" w:fill="auto"/>
            <w:vAlign w:val="center"/>
          </w:tcPr>
          <w:p w14:paraId="3394F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约1200*600*750(mm)</w:t>
            </w:r>
          </w:p>
        </w:tc>
        <w:tc>
          <w:tcPr>
            <w:tcW w:w="2153" w:type="pct"/>
            <w:shd w:val="clear" w:color="auto" w:fill="auto"/>
            <w:vAlign w:val="center"/>
          </w:tcPr>
          <w:p w14:paraId="6FBCEF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1.优质环保人造板制作，颜色可选；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2.配储物柜及抽屉。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3.配2张钢木凳子。</w:t>
            </w:r>
          </w:p>
        </w:tc>
        <w:tc>
          <w:tcPr>
            <w:tcW w:w="344" w:type="pct"/>
            <w:shd w:val="clear" w:color="auto" w:fill="auto"/>
            <w:noWrap/>
            <w:vAlign w:val="center"/>
          </w:tcPr>
          <w:p w14:paraId="33C1A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noWrap/>
            <w:vAlign w:val="center"/>
          </w:tcPr>
          <w:p w14:paraId="15A9B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1FA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319A8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628" w:type="pct"/>
            <w:shd w:val="clear" w:color="auto" w:fill="auto"/>
            <w:vAlign w:val="center"/>
          </w:tcPr>
          <w:p w14:paraId="769CC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不锈钢双层调料车</w:t>
            </w:r>
          </w:p>
        </w:tc>
        <w:tc>
          <w:tcPr>
            <w:tcW w:w="1201" w:type="pct"/>
            <w:shd w:val="clear" w:color="auto" w:fill="auto"/>
            <w:noWrap/>
            <w:vAlign w:val="center"/>
          </w:tcPr>
          <w:p w14:paraId="10EFE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约600*300*950(mm)</w:t>
            </w:r>
          </w:p>
        </w:tc>
        <w:tc>
          <w:tcPr>
            <w:tcW w:w="2153" w:type="pct"/>
            <w:shd w:val="clear" w:color="auto" w:fill="auto"/>
            <w:vAlign w:val="center"/>
          </w:tcPr>
          <w:p w14:paraId="668541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1.采用国标不锈钢冷轧板制造；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2.箱斗采用304-1.0mm不锈钢；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3.车体立柱25*25不锈钢方管；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4.配4寸耐磨万向脚轮四只。</w:t>
            </w:r>
          </w:p>
        </w:tc>
        <w:tc>
          <w:tcPr>
            <w:tcW w:w="344" w:type="pct"/>
            <w:shd w:val="clear" w:color="auto" w:fill="auto"/>
            <w:noWrap/>
            <w:vAlign w:val="center"/>
          </w:tcPr>
          <w:p w14:paraId="5F33F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4A7C3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0BC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33AB9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628" w:type="pct"/>
            <w:shd w:val="clear" w:color="auto" w:fill="auto"/>
            <w:vAlign w:val="center"/>
          </w:tcPr>
          <w:p w14:paraId="51E07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刀具砧板毛巾组合消毒柜</w:t>
            </w:r>
          </w:p>
        </w:tc>
        <w:tc>
          <w:tcPr>
            <w:tcW w:w="1201" w:type="pct"/>
            <w:shd w:val="clear" w:color="auto" w:fill="auto"/>
            <w:noWrap/>
            <w:vAlign w:val="center"/>
          </w:tcPr>
          <w:p w14:paraId="0B49F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约600*600*1700(mm)</w:t>
            </w:r>
          </w:p>
        </w:tc>
        <w:tc>
          <w:tcPr>
            <w:tcW w:w="2153" w:type="pct"/>
            <w:shd w:val="clear" w:color="auto" w:fill="auto"/>
            <w:vAlign w:val="center"/>
          </w:tcPr>
          <w:p w14:paraId="5D7441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1.整体采用优质不锈钢制作，可视化玻璃门；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2.消毒方式：紫外线+加臭氧+中温红外热风循环杀菌消毒；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3.带调温、调时功能；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4.电压：220V，功率≥0.3KW。</w:t>
            </w:r>
          </w:p>
        </w:tc>
        <w:tc>
          <w:tcPr>
            <w:tcW w:w="344" w:type="pct"/>
            <w:shd w:val="clear" w:color="auto" w:fill="auto"/>
            <w:noWrap/>
            <w:vAlign w:val="center"/>
          </w:tcPr>
          <w:p w14:paraId="41842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32553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6D7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2C33C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628" w:type="pct"/>
            <w:shd w:val="clear" w:color="auto" w:fill="auto"/>
            <w:vAlign w:val="center"/>
          </w:tcPr>
          <w:p w14:paraId="06485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开水器滤芯</w:t>
            </w:r>
          </w:p>
        </w:tc>
        <w:tc>
          <w:tcPr>
            <w:tcW w:w="1201" w:type="pct"/>
            <w:shd w:val="clear" w:color="auto" w:fill="auto"/>
            <w:noWrap/>
            <w:vAlign w:val="center"/>
          </w:tcPr>
          <w:p w14:paraId="7DC06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标准三级</w:t>
            </w:r>
          </w:p>
        </w:tc>
        <w:tc>
          <w:tcPr>
            <w:tcW w:w="2153" w:type="pct"/>
            <w:shd w:val="clear" w:color="auto" w:fill="auto"/>
            <w:vAlign w:val="center"/>
          </w:tcPr>
          <w:p w14:paraId="5083B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PP棉+颗粒活性炭+烧结活性炭，与所投开水器匹配</w:t>
            </w:r>
          </w:p>
        </w:tc>
        <w:tc>
          <w:tcPr>
            <w:tcW w:w="344" w:type="pct"/>
            <w:shd w:val="clear" w:color="auto" w:fill="auto"/>
            <w:noWrap/>
            <w:vAlign w:val="center"/>
          </w:tcPr>
          <w:p w14:paraId="5749C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50" w:type="pct"/>
            <w:shd w:val="clear" w:color="auto" w:fill="auto"/>
            <w:noWrap/>
            <w:vAlign w:val="center"/>
          </w:tcPr>
          <w:p w14:paraId="0D7BD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101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1" w:type="pct"/>
            <w:shd w:val="clear" w:color="auto" w:fill="auto"/>
            <w:vAlign w:val="center"/>
          </w:tcPr>
          <w:p w14:paraId="6F30B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628" w:type="pct"/>
            <w:shd w:val="clear" w:color="auto" w:fill="auto"/>
            <w:vAlign w:val="center"/>
          </w:tcPr>
          <w:p w14:paraId="7C231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壁挂风扇</w:t>
            </w:r>
          </w:p>
        </w:tc>
        <w:tc>
          <w:tcPr>
            <w:tcW w:w="1201" w:type="pct"/>
            <w:shd w:val="clear" w:color="auto" w:fill="auto"/>
            <w:noWrap/>
            <w:vAlign w:val="center"/>
          </w:tcPr>
          <w:p w14:paraId="3A275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18寸</w:t>
            </w:r>
          </w:p>
        </w:tc>
        <w:tc>
          <w:tcPr>
            <w:tcW w:w="2153" w:type="pct"/>
            <w:shd w:val="clear" w:color="auto" w:fill="auto"/>
            <w:vAlign w:val="center"/>
          </w:tcPr>
          <w:p w14:paraId="6D294A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五叶铝片扇叶，铜芯电机</w:t>
            </w:r>
          </w:p>
        </w:tc>
        <w:tc>
          <w:tcPr>
            <w:tcW w:w="344" w:type="pct"/>
            <w:shd w:val="clear" w:color="auto" w:fill="auto"/>
            <w:noWrap/>
            <w:vAlign w:val="center"/>
          </w:tcPr>
          <w:p w14:paraId="3B474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350" w:type="pct"/>
            <w:shd w:val="clear" w:color="auto" w:fill="auto"/>
            <w:noWrap/>
            <w:vAlign w:val="center"/>
          </w:tcPr>
          <w:p w14:paraId="0CA03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126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53B54BC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107</w:t>
            </w:r>
          </w:p>
        </w:tc>
        <w:tc>
          <w:tcPr>
            <w:tcW w:w="1067" w:type="dxa"/>
            <w:shd w:val="clear" w:color="auto" w:fill="auto"/>
            <w:vAlign w:val="center"/>
          </w:tcPr>
          <w:p w14:paraId="2BE23F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消毒布袋</w:t>
            </w:r>
          </w:p>
        </w:tc>
        <w:tc>
          <w:tcPr>
            <w:tcW w:w="2040" w:type="dxa"/>
            <w:shd w:val="clear" w:color="auto" w:fill="auto"/>
            <w:noWrap/>
            <w:vAlign w:val="center"/>
          </w:tcPr>
          <w:p w14:paraId="43B48D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约78*48cm</w:t>
            </w:r>
          </w:p>
        </w:tc>
        <w:tc>
          <w:tcPr>
            <w:tcW w:w="3658" w:type="dxa"/>
            <w:shd w:val="clear" w:color="auto" w:fill="auto"/>
            <w:vAlign w:val="center"/>
          </w:tcPr>
          <w:p w14:paraId="02DF421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材质：耐高温棉布</w:t>
            </w:r>
          </w:p>
        </w:tc>
        <w:tc>
          <w:tcPr>
            <w:tcW w:w="584" w:type="dxa"/>
            <w:shd w:val="clear" w:color="auto" w:fill="auto"/>
            <w:noWrap/>
            <w:vAlign w:val="center"/>
          </w:tcPr>
          <w:p w14:paraId="7B914F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只</w:t>
            </w:r>
          </w:p>
        </w:tc>
        <w:tc>
          <w:tcPr>
            <w:tcW w:w="601" w:type="dxa"/>
            <w:shd w:val="clear" w:color="auto" w:fill="auto"/>
            <w:noWrap/>
            <w:vAlign w:val="center"/>
          </w:tcPr>
          <w:p w14:paraId="45DAD6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r>
      <w:tr w14:paraId="33C4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1" w:type="pct"/>
            <w:shd w:val="clear" w:color="auto" w:fill="auto"/>
            <w:vAlign w:val="center"/>
          </w:tcPr>
          <w:p w14:paraId="4759D04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108</w:t>
            </w:r>
          </w:p>
        </w:tc>
        <w:tc>
          <w:tcPr>
            <w:tcW w:w="1067" w:type="dxa"/>
            <w:shd w:val="clear" w:color="auto" w:fill="auto"/>
            <w:vAlign w:val="center"/>
          </w:tcPr>
          <w:p w14:paraId="75E31A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纱布</w:t>
            </w:r>
          </w:p>
        </w:tc>
        <w:tc>
          <w:tcPr>
            <w:tcW w:w="2040" w:type="dxa"/>
            <w:shd w:val="clear" w:color="auto" w:fill="auto"/>
            <w:noWrap/>
            <w:vAlign w:val="center"/>
          </w:tcPr>
          <w:p w14:paraId="024355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约80*80cm</w:t>
            </w:r>
          </w:p>
        </w:tc>
        <w:tc>
          <w:tcPr>
            <w:tcW w:w="3658" w:type="dxa"/>
            <w:shd w:val="clear" w:color="auto" w:fill="auto"/>
            <w:vAlign w:val="center"/>
          </w:tcPr>
          <w:p w14:paraId="1A7F73D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食品级，耐高温全棉纱布</w:t>
            </w:r>
          </w:p>
        </w:tc>
        <w:tc>
          <w:tcPr>
            <w:tcW w:w="584" w:type="dxa"/>
            <w:shd w:val="clear" w:color="auto" w:fill="auto"/>
            <w:noWrap/>
            <w:vAlign w:val="center"/>
          </w:tcPr>
          <w:p w14:paraId="17B0AC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片</w:t>
            </w:r>
          </w:p>
        </w:tc>
        <w:tc>
          <w:tcPr>
            <w:tcW w:w="601" w:type="dxa"/>
            <w:shd w:val="clear" w:color="auto" w:fill="auto"/>
            <w:noWrap/>
            <w:vAlign w:val="center"/>
          </w:tcPr>
          <w:p w14:paraId="7787AF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p>
        </w:tc>
      </w:tr>
    </w:tbl>
    <w:p w14:paraId="497451E8">
      <w:pPr>
        <w:spacing w:line="360" w:lineRule="auto"/>
        <w:ind w:firstLine="482" w:firstLineChars="200"/>
        <w:rPr>
          <w:rFonts w:hint="eastAsia" w:ascii="宋体" w:hAnsi="宋体"/>
          <w:b/>
          <w:bCs/>
          <w:sz w:val="24"/>
          <w:szCs w:val="18"/>
          <w:highlight w:val="none"/>
        </w:rPr>
      </w:pPr>
      <w:r>
        <w:rPr>
          <w:rFonts w:hint="eastAsia" w:ascii="宋体" w:hAnsi="宋体" w:eastAsia="宋体"/>
          <w:b/>
          <w:bCs/>
          <w:sz w:val="24"/>
          <w:szCs w:val="18"/>
          <w:highlight w:val="none"/>
        </w:rPr>
        <w:t>注：货物清单中无参考图片或涉及到现场定制的产品，中标人在供货前须与招标人确认，否则招标人不予接收。</w:t>
      </w:r>
    </w:p>
    <w:p w14:paraId="64C0F4E2">
      <w:pPr>
        <w:spacing w:line="360" w:lineRule="auto"/>
        <w:ind w:firstLine="437"/>
        <w:rPr>
          <w:rFonts w:hint="eastAsia" w:ascii="宋体" w:hAnsi="宋体"/>
          <w:b/>
          <w:bCs/>
          <w:sz w:val="24"/>
          <w:szCs w:val="18"/>
          <w:highlight w:val="none"/>
        </w:rPr>
      </w:pPr>
      <w:r>
        <w:rPr>
          <w:rFonts w:hint="eastAsia" w:ascii="宋体" w:hAnsi="宋体"/>
          <w:b/>
          <w:bCs/>
          <w:sz w:val="24"/>
          <w:szCs w:val="18"/>
          <w:highlight w:val="none"/>
        </w:rPr>
        <w:t>2-2技术要求响应证明材料汇总表</w:t>
      </w:r>
    </w:p>
    <w:tbl>
      <w:tblPr>
        <w:tblStyle w:val="41"/>
        <w:tblW w:w="9341"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13"/>
        <w:gridCol w:w="6232"/>
      </w:tblGrid>
      <w:tr w14:paraId="71C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519EA31">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标识重要性</w:t>
            </w:r>
          </w:p>
        </w:tc>
        <w:tc>
          <w:tcPr>
            <w:tcW w:w="1513" w:type="dxa"/>
          </w:tcPr>
          <w:p w14:paraId="29B5B7DF">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标识符号</w:t>
            </w:r>
          </w:p>
        </w:tc>
        <w:tc>
          <w:tcPr>
            <w:tcW w:w="6232" w:type="dxa"/>
          </w:tcPr>
          <w:p w14:paraId="160CAFD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代表意思</w:t>
            </w:r>
          </w:p>
        </w:tc>
      </w:tr>
      <w:tr w14:paraId="0B6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79FC7C4">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重要指标项</w:t>
            </w:r>
          </w:p>
        </w:tc>
        <w:tc>
          <w:tcPr>
            <w:tcW w:w="1513" w:type="dxa"/>
            <w:vAlign w:val="center"/>
          </w:tcPr>
          <w:p w14:paraId="260542E5">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w:t>
            </w:r>
          </w:p>
        </w:tc>
        <w:tc>
          <w:tcPr>
            <w:tcW w:w="6232" w:type="dxa"/>
            <w:vAlign w:val="center"/>
          </w:tcPr>
          <w:p w14:paraId="76E01723">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作为评分项。</w:t>
            </w:r>
          </w:p>
        </w:tc>
      </w:tr>
      <w:tr w14:paraId="017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15E6961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无标识项</w:t>
            </w:r>
          </w:p>
        </w:tc>
        <w:tc>
          <w:tcPr>
            <w:tcW w:w="1513" w:type="dxa"/>
            <w:vAlign w:val="center"/>
          </w:tcPr>
          <w:p w14:paraId="4E24E98D">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未标注“★”的条款</w:t>
            </w:r>
          </w:p>
        </w:tc>
        <w:tc>
          <w:tcPr>
            <w:tcW w:w="6232" w:type="dxa"/>
            <w:vAlign w:val="center"/>
          </w:tcPr>
          <w:p w14:paraId="5A890648">
            <w:pPr>
              <w:pStyle w:val="60"/>
              <w:widowControl w:val="0"/>
              <w:spacing w:before="0" w:beforeAutospacing="0" w:after="0" w:afterAutospacing="0" w:line="360" w:lineRule="auto"/>
              <w:jc w:val="left"/>
              <w:rPr>
                <w:rFonts w:hint="eastAsia" w:ascii="宋体" w:hAnsi="宋体"/>
                <w:bCs w:val="0"/>
                <w:sz w:val="22"/>
                <w:szCs w:val="22"/>
                <w:highlight w:val="none"/>
              </w:rPr>
            </w:pPr>
            <w:r>
              <w:rPr>
                <w:rFonts w:hint="eastAsia" w:ascii="宋体" w:hAnsi="宋体"/>
                <w:bCs w:val="0"/>
                <w:sz w:val="22"/>
                <w:szCs w:val="22"/>
                <w:highlight w:val="none"/>
              </w:rPr>
              <w:t>注：未标注“★”的条款，不作为评审项，但合同签订后将作为履约验收的依据，投标人须在投标文件中提供承诺，不提供则投标无效。承诺按投标文件进行验收，如不满足，招标人有权解除合同，并按相关规定依规处理,投标人承担由此产生的一切后果及责任。</w:t>
            </w:r>
          </w:p>
        </w:tc>
      </w:tr>
    </w:tbl>
    <w:p w14:paraId="1DB8B474">
      <w:pPr>
        <w:pStyle w:val="2"/>
        <w:rPr>
          <w:rFonts w:hint="eastAsia"/>
          <w:highlight w:val="none"/>
        </w:rPr>
      </w:pPr>
    </w:p>
    <w:tbl>
      <w:tblPr>
        <w:tblStyle w:val="41"/>
        <w:tblW w:w="9655"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313"/>
        <w:gridCol w:w="7366"/>
      </w:tblGrid>
      <w:tr w14:paraId="1AA7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55" w:type="dxa"/>
            <w:gridSpan w:val="3"/>
            <w:vAlign w:val="center"/>
          </w:tcPr>
          <w:p w14:paraId="4FE3AD45">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1、投标人在投标文件中提供下表要求提供的证明材料，未提供或提供不全的将按照评分办法执行（如货物清单中要求提供的证明材料与下表不一致的，以下表为准）。</w:t>
            </w:r>
          </w:p>
          <w:p w14:paraId="3E6551BE">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2、投标文件中提供的证书、检测报告扫描件，编制证明文件对应页码表，并对关键信息进行标识处理，方便评审组评审。</w:t>
            </w:r>
          </w:p>
          <w:p w14:paraId="3054BDF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3、如检测报告货物名称与投标文件要求名称不一致，但实际功能相同，经评审小组认可后，响应有效。</w:t>
            </w:r>
          </w:p>
          <w:p w14:paraId="4CEC812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lang w:val="en-US" w:eastAsia="zh-CN"/>
              </w:rPr>
            </w:pPr>
            <w:r>
              <w:rPr>
                <w:rFonts w:hint="eastAsia" w:asciiTheme="minorEastAsia" w:hAnsiTheme="minorEastAsia" w:eastAsiaTheme="minorEastAsia"/>
                <w:bCs w:val="0"/>
                <w:sz w:val="22"/>
                <w:szCs w:val="22"/>
                <w:highlight w:val="none"/>
              </w:rPr>
              <w:t>4、</w:t>
            </w:r>
            <w:r>
              <w:rPr>
                <w:rFonts w:hint="eastAsia" w:asciiTheme="minorEastAsia" w:hAnsiTheme="minorEastAsia" w:eastAsiaTheme="minorEastAsia"/>
                <w:bCs w:val="0"/>
                <w:sz w:val="22"/>
                <w:szCs w:val="22"/>
                <w:highlight w:val="none"/>
                <w:lang w:val="en-US" w:eastAsia="zh-CN"/>
              </w:rPr>
              <w:t>以下检测报告须具有CMA或CNAS标识，否则不得分。</w:t>
            </w:r>
          </w:p>
          <w:p w14:paraId="3393BAB3">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5、招标人有权在合同签订后要求中标人提供所投产品的检测报告原件。</w:t>
            </w:r>
          </w:p>
        </w:tc>
      </w:tr>
      <w:tr w14:paraId="697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5C3A4F5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序号</w:t>
            </w:r>
          </w:p>
        </w:tc>
        <w:tc>
          <w:tcPr>
            <w:tcW w:w="1313" w:type="dxa"/>
            <w:vAlign w:val="center"/>
          </w:tcPr>
          <w:p w14:paraId="595DB0B6">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货物名称</w:t>
            </w:r>
          </w:p>
        </w:tc>
        <w:tc>
          <w:tcPr>
            <w:tcW w:w="7366" w:type="dxa"/>
            <w:vAlign w:val="center"/>
          </w:tcPr>
          <w:p w14:paraId="29725AA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相关证明材料</w:t>
            </w:r>
          </w:p>
        </w:tc>
      </w:tr>
      <w:tr w14:paraId="39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76105F13">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b w:val="0"/>
                <w:sz w:val="22"/>
                <w:szCs w:val="22"/>
                <w:highlight w:val="none"/>
                <w:lang w:val="en-US" w:eastAsia="zh-CN"/>
              </w:rPr>
            </w:pPr>
            <w:r>
              <w:rPr>
                <w:rFonts w:hint="eastAsia" w:asciiTheme="minorEastAsia" w:hAnsiTheme="minorEastAsia" w:eastAsiaTheme="minorEastAsia"/>
                <w:b w:val="0"/>
                <w:sz w:val="22"/>
                <w:szCs w:val="22"/>
                <w:highlight w:val="none"/>
                <w:lang w:val="en-US" w:eastAsia="zh-CN"/>
              </w:rPr>
              <w:t>1</w:t>
            </w:r>
          </w:p>
        </w:tc>
        <w:tc>
          <w:tcPr>
            <w:tcW w:w="1313" w:type="dxa"/>
            <w:shd w:val="clear" w:color="auto" w:fill="auto"/>
            <w:vAlign w:val="center"/>
          </w:tcPr>
          <w:p w14:paraId="26F1CDBD">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Bidi"/>
                <w:b w:val="0"/>
                <w:bCs w:val="0"/>
                <w:kern w:val="2"/>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rPr>
              <w:t>电磁单头低汤炉</w:t>
            </w:r>
          </w:p>
        </w:tc>
        <w:tc>
          <w:tcPr>
            <w:tcW w:w="7366" w:type="dxa"/>
            <w:shd w:val="clear" w:color="auto" w:fill="auto"/>
            <w:vAlign w:val="center"/>
          </w:tcPr>
          <w:p w14:paraId="02E39631">
            <w:pPr>
              <w:keepNext w:val="0"/>
              <w:keepLines w:val="0"/>
              <w:widowControl/>
              <w:suppressLineNumbers w:val="0"/>
              <w:spacing w:before="0" w:beforeAutospacing="0" w:after="0" w:afterAutospacing="0"/>
              <w:ind w:left="0" w:leftChars="0" w:right="0" w:rightChars="0"/>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000000"/>
                <w:kern w:val="0"/>
                <w:sz w:val="22"/>
                <w:szCs w:val="22"/>
                <w:highlight w:val="none"/>
              </w:rPr>
              <w:t>★</w:t>
            </w:r>
            <w:r>
              <w:rPr>
                <w:rFonts w:hint="eastAsia" w:ascii="宋体" w:hAnsi="宋体" w:eastAsia="宋体" w:cs="Times New Roman"/>
                <w:kern w:val="2"/>
                <w:sz w:val="22"/>
                <w:szCs w:val="22"/>
                <w:highlight w:val="none"/>
                <w:lang w:val="en-US" w:eastAsia="zh-CN" w:bidi="ar-SA"/>
              </w:rPr>
              <w:t>所投产品依据GB40876-2021</w:t>
            </w:r>
            <w:r>
              <w:rPr>
                <w:rFonts w:hint="eastAsia" w:ascii="宋体" w:hAnsi="宋体" w:cs="Times New Roman"/>
                <w:kern w:val="2"/>
                <w:sz w:val="22"/>
                <w:szCs w:val="22"/>
                <w:highlight w:val="none"/>
                <w:lang w:val="en-US" w:eastAsia="zh-CN" w:bidi="ar-SA"/>
              </w:rPr>
              <w:t>标准检测，</w:t>
            </w:r>
            <w:r>
              <w:rPr>
                <w:rFonts w:hint="eastAsia" w:ascii="宋体" w:hAnsi="宋体" w:eastAsia="宋体" w:cs="Times New Roman"/>
                <w:kern w:val="2"/>
                <w:sz w:val="22"/>
                <w:szCs w:val="22"/>
                <w:highlight w:val="none"/>
                <w:lang w:val="en-US" w:eastAsia="zh-CN" w:bidi="ar-SA"/>
              </w:rPr>
              <w:t>能效1级。</w:t>
            </w:r>
          </w:p>
        </w:tc>
      </w:tr>
      <w:tr w14:paraId="48FC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16B67396">
            <w:pPr>
              <w:pStyle w:val="60"/>
              <w:widowControl w:val="0"/>
              <w:spacing w:before="0" w:beforeAutospacing="0" w:after="0" w:afterAutospacing="0" w:line="360" w:lineRule="auto"/>
              <w:jc w:val="center"/>
              <w:rPr>
                <w:rFonts w:hint="default" w:asciiTheme="minorEastAsia" w:hAnsiTheme="minorEastAsia" w:eastAsiaTheme="minorEastAsia"/>
                <w:b w:val="0"/>
                <w:sz w:val="22"/>
                <w:szCs w:val="22"/>
                <w:highlight w:val="none"/>
                <w:lang w:val="en-US" w:eastAsia="zh-CN"/>
              </w:rPr>
            </w:pPr>
            <w:r>
              <w:rPr>
                <w:rFonts w:hint="eastAsia" w:asciiTheme="minorEastAsia" w:hAnsiTheme="minorEastAsia" w:eastAsiaTheme="minorEastAsia"/>
                <w:b w:val="0"/>
                <w:sz w:val="22"/>
                <w:szCs w:val="22"/>
                <w:highlight w:val="none"/>
                <w:lang w:val="en-US" w:eastAsia="zh-CN"/>
              </w:rPr>
              <w:t>2</w:t>
            </w:r>
          </w:p>
        </w:tc>
        <w:tc>
          <w:tcPr>
            <w:tcW w:w="1313" w:type="dxa"/>
            <w:shd w:val="clear" w:color="auto" w:fill="auto"/>
            <w:vAlign w:val="center"/>
          </w:tcPr>
          <w:p w14:paraId="0883DBC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304双层隔热碗</w:t>
            </w:r>
          </w:p>
        </w:tc>
        <w:tc>
          <w:tcPr>
            <w:tcW w:w="7366" w:type="dxa"/>
            <w:shd w:val="clear" w:color="auto" w:fill="auto"/>
            <w:vAlign w:val="center"/>
          </w:tcPr>
          <w:p w14:paraId="0FD4D0E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★所投</w:t>
            </w:r>
            <w:r>
              <w:rPr>
                <w:rFonts w:hint="eastAsia" w:ascii="宋体" w:hAnsi="宋体" w:cs="宋体"/>
                <w:color w:val="000000"/>
                <w:kern w:val="0"/>
                <w:sz w:val="22"/>
                <w:szCs w:val="22"/>
                <w:highlight w:val="none"/>
                <w:lang w:eastAsia="zh-CN"/>
              </w:rPr>
              <w:t>产品</w:t>
            </w:r>
            <w:r>
              <w:rPr>
                <w:rFonts w:hint="eastAsia" w:ascii="宋体" w:hAnsi="宋体" w:eastAsia="宋体" w:cs="宋体"/>
                <w:color w:val="000000"/>
                <w:kern w:val="0"/>
                <w:sz w:val="22"/>
                <w:szCs w:val="22"/>
                <w:highlight w:val="none"/>
              </w:rPr>
              <w:t>依据</w:t>
            </w:r>
            <w:r>
              <w:rPr>
                <w:rFonts w:hint="eastAsia" w:ascii="宋体" w:hAnsi="宋体" w:cs="宋体"/>
                <w:color w:val="000000"/>
                <w:kern w:val="0"/>
                <w:sz w:val="22"/>
                <w:szCs w:val="22"/>
                <w:highlight w:val="none"/>
                <w:lang w:eastAsia="zh-CN"/>
              </w:rPr>
              <w:t>国家</w:t>
            </w:r>
            <w:r>
              <w:rPr>
                <w:rFonts w:hint="eastAsia" w:ascii="宋体" w:hAnsi="宋体" w:eastAsia="宋体" w:cs="宋体"/>
                <w:color w:val="000000"/>
                <w:kern w:val="0"/>
                <w:sz w:val="22"/>
                <w:szCs w:val="22"/>
                <w:highlight w:val="none"/>
              </w:rPr>
              <w:t>标准</w:t>
            </w:r>
            <w:r>
              <w:rPr>
                <w:rFonts w:hint="eastAsia" w:ascii="宋体" w:hAnsi="宋体" w:cs="宋体"/>
                <w:color w:val="000000"/>
                <w:kern w:val="0"/>
                <w:sz w:val="22"/>
                <w:szCs w:val="22"/>
                <w:highlight w:val="none"/>
                <w:lang w:eastAsia="zh-CN"/>
              </w:rPr>
              <w:t>检测</w:t>
            </w:r>
            <w:r>
              <w:rPr>
                <w:rFonts w:hint="eastAsia" w:ascii="宋体" w:hAnsi="宋体" w:eastAsia="宋体" w:cs="宋体"/>
                <w:color w:val="000000"/>
                <w:kern w:val="0"/>
                <w:sz w:val="22"/>
                <w:szCs w:val="22"/>
                <w:highlight w:val="none"/>
              </w:rPr>
              <w:t>，经中性盐雾试验，表面未出现红锈</w:t>
            </w:r>
            <w:r>
              <w:rPr>
                <w:rFonts w:hint="eastAsia" w:ascii="宋体" w:hAnsi="宋体" w:cs="宋体"/>
                <w:color w:val="000000"/>
                <w:kern w:val="0"/>
                <w:sz w:val="22"/>
                <w:szCs w:val="22"/>
                <w:highlight w:val="none"/>
                <w:lang w:eastAsia="zh-CN"/>
              </w:rPr>
              <w:t>。</w:t>
            </w:r>
          </w:p>
        </w:tc>
      </w:tr>
      <w:tr w14:paraId="6FD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29F2C73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3</w:t>
            </w:r>
          </w:p>
        </w:tc>
        <w:tc>
          <w:tcPr>
            <w:tcW w:w="1313" w:type="dxa"/>
            <w:shd w:val="clear" w:color="auto" w:fill="auto"/>
            <w:vAlign w:val="center"/>
          </w:tcPr>
          <w:p w14:paraId="04A6914E">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b/>
                <w:bCs w:val="0"/>
                <w:kern w:val="2"/>
                <w:sz w:val="22"/>
                <w:szCs w:val="22"/>
                <w:highlight w:val="none"/>
                <w:lang w:val="en-US" w:eastAsia="zh-CN" w:bidi="ar-SA"/>
              </w:rPr>
            </w:pPr>
            <w:r>
              <w:rPr>
                <w:rFonts w:hint="eastAsia" w:ascii="宋体" w:hAnsi="宋体" w:eastAsia="宋体" w:cs="宋体"/>
                <w:color w:val="000000"/>
                <w:kern w:val="0"/>
                <w:sz w:val="22"/>
                <w:szCs w:val="22"/>
                <w:highlight w:val="none"/>
              </w:rPr>
              <w:t>304双层隔热碗</w:t>
            </w:r>
          </w:p>
        </w:tc>
        <w:tc>
          <w:tcPr>
            <w:tcW w:w="7366" w:type="dxa"/>
            <w:shd w:val="clear" w:color="auto" w:fill="auto"/>
            <w:vAlign w:val="center"/>
          </w:tcPr>
          <w:p w14:paraId="61893D69">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000000"/>
                <w:kern w:val="0"/>
                <w:sz w:val="22"/>
                <w:szCs w:val="22"/>
                <w:highlight w:val="none"/>
              </w:rPr>
              <w:t>★所投产品依据GB31604.49-2016《食品安全国家标准 食品接触材料及制品砷、镉、铬、铅的测定和砷、镉、铬、镍、铅、锑、锌迁移量的测定》检测，不锈钢迁移物指标：铅、砷、镉、铬、镍，测试结果符合国家标准。</w:t>
            </w:r>
          </w:p>
        </w:tc>
      </w:tr>
      <w:tr w14:paraId="22EF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69B821A8">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4</w:t>
            </w:r>
          </w:p>
        </w:tc>
        <w:tc>
          <w:tcPr>
            <w:tcW w:w="1313" w:type="dxa"/>
            <w:shd w:val="clear" w:color="auto" w:fill="auto"/>
            <w:vAlign w:val="center"/>
          </w:tcPr>
          <w:p w14:paraId="44D14658">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b/>
                <w:bCs w:val="0"/>
                <w:kern w:val="2"/>
                <w:sz w:val="22"/>
                <w:szCs w:val="22"/>
                <w:highlight w:val="none"/>
                <w:lang w:val="en-US" w:eastAsia="zh-CN" w:bidi="ar-SA"/>
              </w:rPr>
            </w:pPr>
            <w:r>
              <w:rPr>
                <w:rFonts w:hint="eastAsia" w:ascii="宋体" w:hAnsi="宋体" w:eastAsia="宋体" w:cs="宋体"/>
                <w:color w:val="000000"/>
                <w:kern w:val="0"/>
                <w:sz w:val="22"/>
                <w:szCs w:val="22"/>
                <w:highlight w:val="none"/>
              </w:rPr>
              <w:t>304单层口杯</w:t>
            </w:r>
          </w:p>
        </w:tc>
        <w:tc>
          <w:tcPr>
            <w:tcW w:w="7366" w:type="dxa"/>
            <w:shd w:val="clear" w:color="auto" w:fill="auto"/>
            <w:vAlign w:val="center"/>
          </w:tcPr>
          <w:p w14:paraId="6F320BEE">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000000"/>
                <w:kern w:val="0"/>
                <w:sz w:val="22"/>
                <w:szCs w:val="22"/>
                <w:highlight w:val="none"/>
              </w:rPr>
              <w:t>★所投产品依据GB31604.49-2016《食品安全国家标准 食品接触材料及制品砷、镉、铬、铅的测定和砷、镉、铬、镍、铅、锑、锌迁移量的测定》检测，不锈钢迁移物指标：铅、砷、镉、铬、镍，测试结果符合国家标准。</w:t>
            </w:r>
          </w:p>
        </w:tc>
      </w:tr>
      <w:tr w14:paraId="3F2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vAlign w:val="center"/>
          </w:tcPr>
          <w:p w14:paraId="79B46BE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5</w:t>
            </w:r>
          </w:p>
        </w:tc>
        <w:tc>
          <w:tcPr>
            <w:tcW w:w="1313" w:type="dxa"/>
            <w:shd w:val="clear" w:color="auto" w:fill="auto"/>
            <w:vAlign w:val="center"/>
          </w:tcPr>
          <w:p w14:paraId="186CBE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304单层口杯</w:t>
            </w:r>
          </w:p>
        </w:tc>
        <w:tc>
          <w:tcPr>
            <w:tcW w:w="7366" w:type="dxa"/>
            <w:shd w:val="clear" w:color="auto" w:fill="auto"/>
            <w:vAlign w:val="center"/>
          </w:tcPr>
          <w:p w14:paraId="4EED833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★所投</w:t>
            </w:r>
            <w:r>
              <w:rPr>
                <w:rFonts w:hint="eastAsia" w:ascii="宋体" w:hAnsi="宋体" w:cs="宋体"/>
                <w:color w:val="000000"/>
                <w:kern w:val="0"/>
                <w:sz w:val="22"/>
                <w:szCs w:val="22"/>
                <w:highlight w:val="none"/>
                <w:lang w:eastAsia="zh-CN"/>
              </w:rPr>
              <w:t>产品</w:t>
            </w:r>
            <w:r>
              <w:rPr>
                <w:rFonts w:hint="eastAsia" w:ascii="宋体" w:hAnsi="宋体" w:eastAsia="宋体" w:cs="宋体"/>
                <w:color w:val="000000"/>
                <w:kern w:val="0"/>
                <w:sz w:val="22"/>
                <w:szCs w:val="22"/>
                <w:highlight w:val="none"/>
              </w:rPr>
              <w:t>依据</w:t>
            </w:r>
            <w:r>
              <w:rPr>
                <w:rFonts w:hint="eastAsia" w:ascii="宋体" w:hAnsi="宋体" w:cs="宋体"/>
                <w:color w:val="000000"/>
                <w:kern w:val="0"/>
                <w:sz w:val="22"/>
                <w:szCs w:val="22"/>
                <w:highlight w:val="none"/>
                <w:lang w:eastAsia="zh-CN"/>
              </w:rPr>
              <w:t>国家</w:t>
            </w:r>
            <w:r>
              <w:rPr>
                <w:rFonts w:hint="eastAsia" w:ascii="宋体" w:hAnsi="宋体" w:eastAsia="宋体" w:cs="宋体"/>
                <w:color w:val="000000"/>
                <w:kern w:val="0"/>
                <w:sz w:val="22"/>
                <w:szCs w:val="22"/>
                <w:highlight w:val="none"/>
              </w:rPr>
              <w:t>标准</w:t>
            </w:r>
            <w:r>
              <w:rPr>
                <w:rFonts w:hint="eastAsia" w:ascii="宋体" w:hAnsi="宋体" w:cs="宋体"/>
                <w:color w:val="000000"/>
                <w:kern w:val="0"/>
                <w:sz w:val="22"/>
                <w:szCs w:val="22"/>
                <w:highlight w:val="none"/>
                <w:lang w:eastAsia="zh-CN"/>
              </w:rPr>
              <w:t>检测</w:t>
            </w:r>
            <w:r>
              <w:rPr>
                <w:rFonts w:hint="eastAsia" w:ascii="宋体" w:hAnsi="宋体" w:eastAsia="宋体" w:cs="宋体"/>
                <w:color w:val="000000"/>
                <w:kern w:val="0"/>
                <w:sz w:val="22"/>
                <w:szCs w:val="22"/>
                <w:highlight w:val="none"/>
              </w:rPr>
              <w:t>，经中性盐雾试验，表面未出现红锈</w:t>
            </w:r>
            <w:r>
              <w:rPr>
                <w:rFonts w:hint="eastAsia" w:ascii="宋体" w:hAnsi="宋体" w:cs="宋体"/>
                <w:color w:val="000000"/>
                <w:kern w:val="0"/>
                <w:sz w:val="22"/>
                <w:szCs w:val="22"/>
                <w:highlight w:val="none"/>
                <w:lang w:eastAsia="zh-CN"/>
              </w:rPr>
              <w:t>。</w:t>
            </w:r>
          </w:p>
        </w:tc>
      </w:tr>
    </w:tbl>
    <w:p w14:paraId="6C5607A8">
      <w:pPr>
        <w:spacing w:line="360" w:lineRule="auto"/>
        <w:ind w:left="437"/>
        <w:rPr>
          <w:rFonts w:hint="eastAsia" w:ascii="宋体" w:hAnsi="宋体"/>
          <w:b/>
          <w:bCs/>
          <w:sz w:val="24"/>
          <w:szCs w:val="18"/>
          <w:highlight w:val="none"/>
        </w:rPr>
      </w:pPr>
      <w:r>
        <w:rPr>
          <w:rFonts w:hint="eastAsia" w:ascii="宋体" w:hAnsi="宋体"/>
          <w:b/>
          <w:bCs/>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bookmarkStart w:id="30" w:name="_Toc50566848"/>
      <w:bookmarkStart w:id="31" w:name="_Toc501460782"/>
      <w:bookmarkStart w:id="32" w:name="_Toc7286"/>
      <w:r>
        <w:rPr>
          <w:rFonts w:hint="eastAsia" w:ascii="宋体" w:hAnsi="宋体" w:eastAsia="宋体" w:cs="Times New Roman"/>
          <w:b/>
          <w:bCs/>
          <w:color w:val="000000"/>
          <w:sz w:val="24"/>
          <w:szCs w:val="24"/>
          <w:highlight w:val="none"/>
          <w:lang w:val="en-US" w:eastAsia="zh-CN"/>
        </w:rPr>
        <w:t>本项目采用总价报价和各分项报价相结合，以总价定标。</w:t>
      </w:r>
      <w:r>
        <w:rPr>
          <w:rFonts w:hint="eastAsia" w:ascii="宋体" w:hAnsi="宋体" w:eastAsia="宋体" w:cs="Times New Roman"/>
          <w:b w:val="0"/>
          <w:bCs w:val="0"/>
          <w:color w:val="000000"/>
          <w:sz w:val="24"/>
          <w:szCs w:val="24"/>
          <w:highlight w:val="none"/>
          <w:lang w:val="en-US" w:eastAsia="zh-CN"/>
        </w:rPr>
        <w:t>投标报价总价包含货物及配件提供、施工设备货物费、机械费、设施费、劳务费、基本劳动保险金、材料费、安装费、运输费、保险费、临时工程费（包括支顶架）、教室装修改造费、缺陷修理费、管理费、利润、税金、所有一般风险、责任和业务费用，以及安装调试、培训、技术服务（包括技术资料的提供）、现场自有垃圾清理费及质保期服务的全部费用，中标后不在增加任何费用，投标人须自行考虑风险并进行合理报价。</w:t>
      </w:r>
    </w:p>
    <w:p w14:paraId="44344E01">
      <w:pPr>
        <w:spacing w:line="360" w:lineRule="auto"/>
        <w:ind w:left="437"/>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四、履约要求</w:t>
      </w:r>
    </w:p>
    <w:p w14:paraId="7FC2F87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1、中标人必须确保在规定期限内保质保量完成生产、检测、供货、安装及履约验收等全部工作内容，如若延期一天，处以</w:t>
      </w:r>
      <w:r>
        <w:rPr>
          <w:rFonts w:hint="eastAsia" w:ascii="宋体" w:hAnsi="宋体" w:cs="Times New Roman"/>
          <w:b w:val="0"/>
          <w:bCs w:val="0"/>
          <w:color w:val="000000"/>
          <w:sz w:val="24"/>
          <w:szCs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00元/天的违约金，延期超过3天的，招标人有权解除合同，并追究其相关违约责任。其中若因招标人场地未移交等非中标人原因耽误工期的，不追究违约责任。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2、本项目须合理安排人员、材料、机械，保证随时响应招标人的要求，项目所有货物在接收到招标人书面通知后进行制作。</w:t>
      </w:r>
    </w:p>
    <w:p w14:paraId="28565A32">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000000"/>
          <w:sz w:val="24"/>
          <w:szCs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4、因中标人或产品自身原因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5、所有货物在服务期、质保期内出现质量不合格的现象，招标人有权要求中标人在7日内无条件进行退换，若每延误1天退换中标人需向招标人支付违约金500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6、产品样式、颜色、尺寸、比例需与招标人要求保持一致，不得以尺寸调整为由增加费用，如需改动需经过招标人同意，并按招标人要求制作。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不予支付已完成部分的费用。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元违约金并招标人有权解除合同，不予支付已完成部分的费用。中标人应对其在制作和安装服务中需形成的影像资料和记录留存，且不得删改、扩散。</w:t>
      </w:r>
    </w:p>
    <w:p w14:paraId="32B11CC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13、本项目服务群体特殊，需确保货物满足相关规范要求，达到环保标准。如若因任何质量问题导致的服务群体、家长投诉，中标人需无条件配合检验处理，由此产生的费用由中标人负责。因为该问题造成招标人损失的，中标人应当全额予以赔偿。 </w:t>
      </w:r>
    </w:p>
    <w:p w14:paraId="57664C97">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14、中标人若有单独针对本项目的设计成果知识产权归招标人所有，未经招标人同意，不得擅自使用，且中标人需保证招标人使</w:t>
      </w:r>
      <w:r>
        <w:rPr>
          <w:rFonts w:hint="default" w:ascii="宋体" w:hAnsi="宋体" w:eastAsia="宋体" w:cs="Times New Roman"/>
          <w:b w:val="0"/>
          <w:bCs w:val="0"/>
          <w:color w:val="000000"/>
          <w:sz w:val="24"/>
          <w:szCs w:val="24"/>
          <w:highlight w:val="none"/>
          <w:lang w:val="en-US" w:eastAsia="zh-CN"/>
        </w:rPr>
        <w:t>用该</w:t>
      </w:r>
      <w:r>
        <w:rPr>
          <w:rFonts w:hint="eastAsia" w:ascii="宋体" w:hAnsi="宋体" w:eastAsia="宋体" w:cs="Times New Roman"/>
          <w:b w:val="0"/>
          <w:bCs w:val="0"/>
          <w:color w:val="000000"/>
          <w:sz w:val="24"/>
          <w:szCs w:val="24"/>
          <w:highlight w:val="none"/>
          <w:lang w:val="en-US" w:eastAsia="zh-CN"/>
        </w:rPr>
        <w:t>货物</w:t>
      </w:r>
      <w:r>
        <w:rPr>
          <w:rFonts w:hint="default" w:ascii="宋体" w:hAnsi="宋体" w:eastAsia="宋体" w:cs="Times New Roman"/>
          <w:b w:val="0"/>
          <w:bCs w:val="0"/>
          <w:color w:val="000000"/>
          <w:sz w:val="24"/>
          <w:szCs w:val="24"/>
          <w:highlight w:val="none"/>
          <w:lang w:val="en-US" w:eastAsia="zh-CN"/>
        </w:rPr>
        <w:t>时</w:t>
      </w:r>
      <w:r>
        <w:rPr>
          <w:rFonts w:hint="eastAsia" w:ascii="宋体" w:hAnsi="宋体" w:eastAsia="宋体" w:cs="Times New Roman"/>
          <w:b w:val="0"/>
          <w:bCs w:val="0"/>
          <w:color w:val="000000"/>
          <w:sz w:val="24"/>
          <w:szCs w:val="24"/>
          <w:highlight w:val="none"/>
          <w:lang w:val="en-US" w:eastAsia="zh-CN"/>
        </w:rPr>
        <w:t>不受任何第三方提出的侵犯其著作权、商标权、专利权等知识产权方面的起诉；如果任何第三方提出侵权指控，那么中标人须与该第三方交涉并承担由此发生的一切责任、费用和赔偿。</w:t>
      </w:r>
    </w:p>
    <w:p w14:paraId="0DBF293A">
      <w:pPr>
        <w:spacing w:line="360" w:lineRule="auto"/>
        <w:ind w:firstLine="482" w:firstLineChars="200"/>
        <w:rPr>
          <w:rFonts w:hint="eastAsia" w:ascii="宋体" w:hAnsi="宋体" w:eastAsia="宋体" w:cs="Times New Roman"/>
          <w:b/>
          <w:bCs/>
          <w:color w:val="000000"/>
          <w:sz w:val="24"/>
          <w:szCs w:val="24"/>
          <w:highlight w:val="none"/>
          <w:lang w:val="en-US" w:eastAsia="zh-CN"/>
        </w:rPr>
      </w:pPr>
      <w:bookmarkStart w:id="33" w:name="_Toc50566849"/>
      <w:r>
        <w:rPr>
          <w:rFonts w:hint="eastAsia" w:ascii="宋体" w:hAnsi="宋体" w:eastAsia="宋体" w:cs="Times New Roman"/>
          <w:b/>
          <w:bCs/>
          <w:color w:val="000000"/>
          <w:sz w:val="24"/>
          <w:szCs w:val="24"/>
          <w:highlight w:val="none"/>
          <w:lang w:val="en-US" w:eastAsia="zh-CN"/>
        </w:rPr>
        <w:t>15、投标人须在响应文件中承诺：我公司响应文件中提供的检测报告、认证证书、资质证书等均真实有效，我公司在合同签订后7个工作日内按要求提供检测报告与资质证书等原件查验，如逾期不能按要求提供或经审查、验证不能通过，我公司承担一切相关责任，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注：本项为初审项，响应文件中须提供声明，详见响应文件格式六、承诺函，否则响应无效。</w:t>
      </w:r>
      <w:bookmarkEnd w:id="33"/>
    </w:p>
    <w:p w14:paraId="2AE9221B">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16、合同签订后，招标人</w:t>
      </w:r>
      <w:r>
        <w:rPr>
          <w:rFonts w:hint="eastAsia" w:ascii="宋体" w:hAnsi="宋体" w:cs="Times New Roman"/>
          <w:b w:val="0"/>
          <w:bCs w:val="0"/>
          <w:color w:val="000000"/>
          <w:sz w:val="24"/>
          <w:szCs w:val="24"/>
          <w:highlight w:val="none"/>
          <w:lang w:val="en-US" w:eastAsia="zh-CN"/>
        </w:rPr>
        <w:t>根据货物使用情况</w:t>
      </w:r>
      <w:r>
        <w:rPr>
          <w:rFonts w:hint="eastAsia" w:ascii="宋体" w:hAnsi="宋体" w:eastAsia="宋体" w:cs="Times New Roman"/>
          <w:b w:val="0"/>
          <w:bCs w:val="0"/>
          <w:color w:val="000000"/>
          <w:sz w:val="24"/>
          <w:szCs w:val="24"/>
          <w:highlight w:val="none"/>
          <w:lang w:val="en-US" w:eastAsia="zh-CN"/>
        </w:rPr>
        <w:t>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招标人并对中标人处以合同价款 1%的违约金。</w:t>
      </w:r>
    </w:p>
    <w:p w14:paraId="7C8A2923">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17、中标</w:t>
      </w:r>
      <w:r>
        <w:rPr>
          <w:rFonts w:hint="eastAsia" w:ascii="宋体" w:hAnsi="宋体" w:cs="Times New Roman"/>
          <w:b w:val="0"/>
          <w:bCs w:val="0"/>
          <w:color w:val="000000"/>
          <w:sz w:val="24"/>
          <w:szCs w:val="24"/>
          <w:highlight w:val="none"/>
          <w:lang w:val="en-US" w:eastAsia="zh-CN"/>
        </w:rPr>
        <w:t>人</w:t>
      </w:r>
      <w:r>
        <w:rPr>
          <w:rFonts w:hint="eastAsia" w:ascii="宋体" w:hAnsi="宋体" w:eastAsia="宋体" w:cs="Times New Roman"/>
          <w:b w:val="0"/>
          <w:bCs w:val="0"/>
          <w:color w:val="000000"/>
          <w:sz w:val="24"/>
          <w:szCs w:val="24"/>
          <w:highlight w:val="none"/>
          <w:lang w:val="en-US" w:eastAsia="zh-CN"/>
        </w:rPr>
        <w:t>须负责货物从运输、仓储、安装至招标人验收完成前的全过程保护，包括：防震包装、仓储防尘、施工区域覆盖保护等，中标</w:t>
      </w:r>
      <w:r>
        <w:rPr>
          <w:rFonts w:hint="eastAsia" w:ascii="宋体" w:hAnsi="宋体" w:cs="Times New Roman"/>
          <w:b w:val="0"/>
          <w:bCs w:val="0"/>
          <w:color w:val="000000"/>
          <w:sz w:val="24"/>
          <w:szCs w:val="24"/>
          <w:highlight w:val="none"/>
          <w:lang w:val="en-US" w:eastAsia="zh-CN"/>
        </w:rPr>
        <w:t>人</w:t>
      </w:r>
      <w:r>
        <w:rPr>
          <w:rFonts w:hint="eastAsia" w:ascii="宋体" w:hAnsi="宋体" w:eastAsia="宋体" w:cs="Times New Roman"/>
          <w:b w:val="0"/>
          <w:bCs w:val="0"/>
          <w:color w:val="000000"/>
          <w:sz w:val="24"/>
          <w:szCs w:val="24"/>
          <w:highlight w:val="none"/>
          <w:lang w:val="en-US" w:eastAsia="zh-CN"/>
        </w:rPr>
        <w:t>须采取防污染、防划伤措施，因保护缺失导致的损坏由中标</w:t>
      </w:r>
      <w:r>
        <w:rPr>
          <w:rFonts w:hint="eastAsia" w:ascii="宋体" w:hAnsi="宋体" w:cs="Times New Roman"/>
          <w:b w:val="0"/>
          <w:bCs w:val="0"/>
          <w:color w:val="000000"/>
          <w:sz w:val="24"/>
          <w:szCs w:val="24"/>
          <w:highlight w:val="none"/>
          <w:lang w:val="en-US" w:eastAsia="zh-CN"/>
        </w:rPr>
        <w:t>人</w:t>
      </w:r>
      <w:r>
        <w:rPr>
          <w:rFonts w:hint="eastAsia" w:ascii="宋体" w:hAnsi="宋体" w:eastAsia="宋体" w:cs="Times New Roman"/>
          <w:b w:val="0"/>
          <w:bCs w:val="0"/>
          <w:color w:val="000000"/>
          <w:sz w:val="24"/>
          <w:szCs w:val="24"/>
          <w:highlight w:val="none"/>
          <w:lang w:val="en-US" w:eastAsia="zh-CN"/>
        </w:rPr>
        <w:t>无偿修复或更换。</w:t>
      </w:r>
      <w:bookmarkEnd w:id="30"/>
      <w:bookmarkEnd w:id="31"/>
    </w:p>
    <w:p w14:paraId="1F703A8F">
      <w:pPr>
        <w:spacing w:line="360" w:lineRule="auto"/>
        <w:ind w:firstLine="480" w:firstLineChars="200"/>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18、高空作业安装时应注意安全，否则造成的后果由中标人承担。带电作业施工人员必须按主管部门要求持证上岗（包含但不限于电工证），严禁无证操作。</w:t>
      </w:r>
      <w:r>
        <w:rPr>
          <w:rFonts w:hint="eastAsia" w:ascii="宋体" w:hAnsi="宋体" w:eastAsia="宋体" w:cs="@仿宋_GB2312"/>
          <w:b w:val="0"/>
          <w:bCs/>
          <w:color w:val="FF0000"/>
          <w:kern w:val="2"/>
          <w:sz w:val="24"/>
          <w:szCs w:val="18"/>
          <w:highlight w:val="none"/>
          <w:lang w:val="en-US" w:eastAsia="zh-CN" w:bidi="ar-SA"/>
        </w:rPr>
        <w:t>安装调试期间水电费（含临时使用）由中标人承担、总包服务费（如有）需综合考虑在报价中。</w:t>
      </w:r>
    </w:p>
    <w:p w14:paraId="141D7B38">
      <w:pPr>
        <w:spacing w:line="360" w:lineRule="auto"/>
        <w:ind w:firstLine="480" w:firstLineChars="200"/>
        <w:rPr>
          <w:rFonts w:hint="eastAsia" w:ascii="宋体" w:hAnsi="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19、设备承重中标人需自行复核，如需出具相关报告，所有费用由中标人自行承担；若发生因设备供货、安装及使用过程中因产品自身原因等导致的安全问题，由中标人承担由此产生的所有的法律责任与经济责任。</w:t>
      </w:r>
    </w:p>
    <w:p w14:paraId="1F0A63B7">
      <w:pPr>
        <w:spacing w:line="360" w:lineRule="auto"/>
        <w:ind w:firstLine="482" w:firstLineChars="200"/>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20、部分场所原有设备安装位置、数量可能不满足要求，安装条件有限，包括但不限于事故通风系统改造，防爆照明灯安装，满足食堂运营要求</w:t>
      </w:r>
      <w:r>
        <w:rPr>
          <w:rFonts w:hint="eastAsia" w:ascii="宋体" w:hAnsi="宋体" w:cs="Times New Roman"/>
          <w:b/>
          <w:bCs/>
          <w:color w:val="000000"/>
          <w:sz w:val="24"/>
          <w:szCs w:val="24"/>
          <w:highlight w:val="none"/>
          <w:lang w:val="en-US" w:eastAsia="zh-CN"/>
        </w:rPr>
        <w:t>的</w:t>
      </w:r>
      <w:r>
        <w:rPr>
          <w:rFonts w:hint="eastAsia" w:ascii="宋体" w:hAnsi="宋体" w:eastAsia="宋体" w:cs="Times New Roman"/>
          <w:b/>
          <w:bCs/>
          <w:color w:val="000000"/>
          <w:sz w:val="24"/>
          <w:szCs w:val="24"/>
          <w:highlight w:val="none"/>
          <w:lang w:val="en-US" w:eastAsia="zh-CN"/>
        </w:rPr>
        <w:t>墙体改造，门窗改造，木门更换不锈钢门，各类设备上下水改造，电源电压要求改造等等，中标人需根据招标人后期要求考虑设备布置，承担设备的安装、线路改造、新开孔洞、原有孔洞封堵、新增及隔墙修改、增加电动感应门、传菜口、等事项，需自行提供相应配套的强弱电桥架、开关插座、穿管布线（电线、电缆）、设备调整、破除一切形式的吊顶及恢复、墙体改造及恢复，以及施工辅材（支架、线缆、开孔、防护装置、百叶窗+拆装、百叶窗定制、玻璃更换、卫生清理、拆旧换新、增加插座、漏水保护等）等材料，并自行承担相应改造费用，包括但不限于已列出的改造清单，以现场实际为准，中标后必须保障厨房能无障碍使用，且必须满足市场监督管理部门的验收要求，所有费用含在投标报价内，不能以不了解不清楚为理由增加任何费用，如有安装改造过程中不配合的，处以违约金 1000 元/次，超过 3 次的，招标人有权解除合同，并不予支付已安装完成的货物款项。</w:t>
      </w:r>
    </w:p>
    <w:p w14:paraId="6A45DE76">
      <w:pPr>
        <w:spacing w:line="360" w:lineRule="auto"/>
        <w:ind w:firstLine="482" w:firstLineChars="200"/>
        <w:rPr>
          <w:rFonts w:hint="default"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21、为加强食堂设备使用安全，方便售后维保便利性，提高器具适配性，所投包别的电磁器具（电磁大锅灶、电热蒸饭柜、电磁低汤炉）要求为同一品牌产品。</w:t>
      </w:r>
    </w:p>
    <w:p w14:paraId="55C55F58">
      <w:pPr>
        <w:rPr>
          <w:rFonts w:ascii="Times New Roman" w:hAnsi="Times New Roman" w:cs="Times New Roman"/>
          <w:b/>
          <w:sz w:val="28"/>
          <w:highlight w:val="none"/>
        </w:rPr>
      </w:pPr>
      <w:r>
        <w:rPr>
          <w:rFonts w:ascii="Times New Roman" w:hAnsi="Times New Roman" w:cs="Times New Roman"/>
          <w:b/>
          <w:sz w:val="28"/>
          <w:highlight w:val="none"/>
        </w:rPr>
        <w:br w:type="page"/>
      </w:r>
    </w:p>
    <w:p w14:paraId="783BBB0C">
      <w:pPr>
        <w:pStyle w:val="2"/>
        <w:rPr>
          <w:highlight w:val="none"/>
        </w:rPr>
      </w:pPr>
    </w:p>
    <w:p w14:paraId="28D03CF6">
      <w:pPr>
        <w:spacing w:line="360" w:lineRule="auto"/>
        <w:jc w:val="center"/>
        <w:outlineLvl w:val="0"/>
        <w:rPr>
          <w:rFonts w:ascii="Times New Roman" w:hAnsi="Times New Roman" w:cs="Times New Roman"/>
          <w:b/>
          <w:sz w:val="28"/>
          <w:highlight w:val="none"/>
        </w:rPr>
      </w:pPr>
      <w:bookmarkStart w:id="34" w:name="_Toc5661"/>
      <w:r>
        <w:rPr>
          <w:rFonts w:ascii="Times New Roman" w:hAnsi="Times New Roman" w:cs="Times New Roman"/>
          <w:b/>
          <w:sz w:val="28"/>
          <w:highlight w:val="none"/>
        </w:rPr>
        <w:t>第</w:t>
      </w:r>
      <w:r>
        <w:rPr>
          <w:rFonts w:hint="eastAsia" w:ascii="Times New Roman" w:hAnsi="Times New Roman" w:cs="Times New Roman"/>
          <w:b/>
          <w:sz w:val="28"/>
          <w:highlight w:val="none"/>
        </w:rPr>
        <w:t>四</w:t>
      </w:r>
      <w:r>
        <w:rPr>
          <w:rFonts w:ascii="Times New Roman" w:hAnsi="Times New Roman" w:cs="Times New Roman"/>
          <w:b/>
          <w:sz w:val="28"/>
          <w:highlight w:val="none"/>
        </w:rPr>
        <w:t>章  评标办法</w:t>
      </w:r>
      <w:bookmarkEnd w:id="34"/>
    </w:p>
    <w:p w14:paraId="4CC12926">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6A511B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 投标人须知的相关要求及本章的规定评标。</w:t>
      </w:r>
    </w:p>
    <w:p w14:paraId="13D693D7">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282FA8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24DA05E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484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3B744EB">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528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33F32E8">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74C343AD">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4C0E882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269D7B9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0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3E6E596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023ACB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7B56064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559AD9F5">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1D1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4718FEA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10CBA3D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1FFA59AE">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13290312">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35B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49174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48B48C74">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0653C32C">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2DB75A7B">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60E3E554">
      <w:pPr>
        <w:spacing w:line="360" w:lineRule="auto"/>
        <w:rPr>
          <w:rFonts w:ascii="Times New Roman" w:hAnsi="Times New Roman" w:cs="Times New Roman"/>
          <w:sz w:val="24"/>
          <w:highlight w:val="none"/>
        </w:rPr>
      </w:pPr>
    </w:p>
    <w:p w14:paraId="0072A289">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326FA1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4E2938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39B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453600C">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73A2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0DD4B74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2EDCF834">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7EA4D6E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362F15A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175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E1230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3D31C626">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vAlign w:val="center"/>
          </w:tcPr>
          <w:p w14:paraId="1524274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1DC621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6A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05FA4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3D68F90C">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45B3D7A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012C5A6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24A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34276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2117" w:type="dxa"/>
            <w:vAlign w:val="center"/>
          </w:tcPr>
          <w:p w14:paraId="394FB06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74F3CDC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0D3937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28E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1024C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4</w:t>
            </w:r>
          </w:p>
        </w:tc>
        <w:tc>
          <w:tcPr>
            <w:tcW w:w="2117" w:type="dxa"/>
            <w:vAlign w:val="center"/>
          </w:tcPr>
          <w:p w14:paraId="1248B05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vAlign w:val="center"/>
          </w:tcPr>
          <w:p w14:paraId="75DE3788">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vAlign w:val="center"/>
          </w:tcPr>
          <w:p w14:paraId="43824A5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44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3A84A05">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5</w:t>
            </w:r>
          </w:p>
        </w:tc>
        <w:tc>
          <w:tcPr>
            <w:tcW w:w="2117" w:type="dxa"/>
            <w:vAlign w:val="center"/>
          </w:tcPr>
          <w:p w14:paraId="7F28892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306A55C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3EE3EB9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C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D00E07">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6</w:t>
            </w:r>
          </w:p>
        </w:tc>
        <w:tc>
          <w:tcPr>
            <w:tcW w:w="2117" w:type="dxa"/>
            <w:vAlign w:val="center"/>
          </w:tcPr>
          <w:p w14:paraId="4C60290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509CE31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69FA808B">
            <w:pPr>
              <w:adjustRightInd w:val="0"/>
              <w:snapToGrid w:val="0"/>
              <w:ind w:right="-10"/>
              <w:jc w:val="center"/>
              <w:rPr>
                <w:rFonts w:ascii="Times New Roman" w:hAnsi="Times New Roman" w:cs="Times New Roman"/>
                <w:sz w:val="24"/>
                <w:highlight w:val="none"/>
              </w:rPr>
            </w:pPr>
          </w:p>
        </w:tc>
      </w:tr>
      <w:tr w14:paraId="5E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DA4E7F">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7</w:t>
            </w:r>
          </w:p>
        </w:tc>
        <w:tc>
          <w:tcPr>
            <w:tcW w:w="2117" w:type="dxa"/>
            <w:vAlign w:val="center"/>
          </w:tcPr>
          <w:p w14:paraId="3270CB3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1AC484C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01CC8AC7">
            <w:pPr>
              <w:adjustRightInd w:val="0"/>
              <w:snapToGrid w:val="0"/>
              <w:ind w:right="-10"/>
              <w:jc w:val="center"/>
              <w:rPr>
                <w:rFonts w:ascii="Times New Roman" w:hAnsi="Times New Roman" w:cs="Times New Roman"/>
                <w:b/>
                <w:sz w:val="24"/>
                <w:highlight w:val="none"/>
              </w:rPr>
            </w:pPr>
          </w:p>
        </w:tc>
      </w:tr>
    </w:tbl>
    <w:p w14:paraId="7E21C4A4">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737575E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2.3综合评分</w:t>
      </w:r>
    </w:p>
    <w:p w14:paraId="2A95CE0F">
      <w:pPr>
        <w:adjustRightInd w:val="0"/>
        <w:spacing w:line="360" w:lineRule="auto"/>
        <w:ind w:firstLine="480" w:firstLineChars="200"/>
        <w:jc w:val="left"/>
        <w:outlineLvl w:val="1"/>
        <w:rPr>
          <w:rFonts w:ascii="Times New Roman" w:hAnsi="Times New Roman" w:cs="Times New Roman"/>
          <w:sz w:val="24"/>
          <w:highlight w:val="none"/>
        </w:rPr>
      </w:pPr>
      <w:bookmarkStart w:id="35" w:name="_Toc1870"/>
      <w:r>
        <w:rPr>
          <w:rFonts w:ascii="Times New Roman" w:hAnsi="Times New Roman" w:cs="Times New Roman"/>
          <w:sz w:val="24"/>
          <w:highlight w:val="none"/>
        </w:rPr>
        <w:t>综合评分法，是指以俗称</w:t>
      </w:r>
      <w:r>
        <w:rPr>
          <w:rFonts w:hint="eastAsia" w:ascii="Times New Roman" w:hAnsi="Times New Roman" w:cs="Times New Roman"/>
          <w:sz w:val="24"/>
          <w:highlight w:val="none"/>
        </w:rPr>
        <w:t>“</w:t>
      </w:r>
      <w:r>
        <w:rPr>
          <w:rFonts w:ascii="Times New Roman" w:hAnsi="Times New Roman" w:cs="Times New Roman"/>
          <w:sz w:val="24"/>
          <w:highlight w:val="none"/>
        </w:rPr>
        <w:t>打分法</w:t>
      </w:r>
      <w:r>
        <w:rPr>
          <w:rFonts w:hint="eastAsia" w:ascii="Times New Roman" w:hAnsi="Times New Roman" w:cs="Times New Roman"/>
          <w:sz w:val="24"/>
          <w:highlight w:val="none"/>
        </w:rPr>
        <w:t>”</w:t>
      </w:r>
      <w:r>
        <w:rPr>
          <w:rFonts w:ascii="Times New Roman" w:hAnsi="Times New Roman" w:cs="Times New Roman"/>
          <w:sz w:val="24"/>
          <w:highlight w:val="none"/>
        </w:rPr>
        <w:t>把涉及的投标人各种资格资质、技术、商务以及服务的条款，都折算成一定的分数值，总分为100分。评标时，对投标人的每一项指标进行符合性审查、核对并给出分数值，最后，汇总比较，取分数值最高者为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bookmarkEnd w:id="35"/>
    </w:p>
    <w:p w14:paraId="78550510">
      <w:pPr>
        <w:adjustRightInd w:val="0"/>
        <w:spacing w:line="360" w:lineRule="auto"/>
        <w:ind w:firstLine="482" w:firstLineChars="200"/>
        <w:jc w:val="left"/>
        <w:outlineLvl w:val="1"/>
        <w:rPr>
          <w:rFonts w:ascii="Times New Roman" w:hAnsi="Times New Roman" w:cs="Times New Roman"/>
          <w:b/>
          <w:bCs/>
          <w:sz w:val="24"/>
          <w:highlight w:val="none"/>
        </w:rPr>
      </w:pPr>
      <w:bookmarkStart w:id="36" w:name="_Toc7994"/>
      <w:r>
        <w:rPr>
          <w:rFonts w:ascii="Times New Roman" w:hAnsi="Times New Roman" w:cs="Times New Roman"/>
          <w:b/>
          <w:bCs/>
          <w:sz w:val="24"/>
          <w:highlight w:val="none"/>
        </w:rPr>
        <w:t>本项目综合评分满分为100分，其中：技术资信分值占总分值的权重为</w:t>
      </w:r>
      <w:r>
        <w:rPr>
          <w:rFonts w:hint="eastAsia" w:ascii="Times New Roman" w:hAnsi="Times New Roman" w:cs="Times New Roman"/>
          <w:b/>
          <w:bCs/>
          <w:sz w:val="24"/>
          <w:highlight w:val="none"/>
          <w:lang w:val="en-US" w:eastAsia="zh-CN"/>
        </w:rPr>
        <w:t>64</w:t>
      </w:r>
      <w:r>
        <w:rPr>
          <w:rFonts w:ascii="Times New Roman" w:hAnsi="Times New Roman" w:cs="Times New Roman"/>
          <w:b/>
          <w:bCs/>
          <w:sz w:val="24"/>
          <w:highlight w:val="none"/>
        </w:rPr>
        <w:t>%，价格分值占总分值的权重为</w:t>
      </w:r>
      <w:r>
        <w:rPr>
          <w:rFonts w:hint="eastAsia" w:ascii="Times New Roman" w:hAnsi="Times New Roman" w:cs="Times New Roman"/>
          <w:b/>
          <w:bCs/>
          <w:sz w:val="24"/>
          <w:highlight w:val="none"/>
          <w:lang w:val="en-US" w:eastAsia="zh-CN"/>
        </w:rPr>
        <w:t>36</w:t>
      </w:r>
      <w:r>
        <w:rPr>
          <w:rFonts w:ascii="Times New Roman" w:hAnsi="Times New Roman" w:cs="Times New Roman"/>
          <w:b/>
          <w:bCs/>
          <w:sz w:val="24"/>
          <w:highlight w:val="none"/>
        </w:rPr>
        <w:t>%。具体评分细则如下：</w:t>
      </w:r>
      <w:bookmarkEnd w:id="36"/>
    </w:p>
    <w:p w14:paraId="19D85821">
      <w:pPr>
        <w:rPr>
          <w:rFonts w:ascii="Times New Roman" w:hAnsi="Times New Roman" w:cs="Times New Roman"/>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52"/>
        <w:gridCol w:w="5830"/>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类别</w:t>
            </w:r>
          </w:p>
        </w:tc>
        <w:tc>
          <w:tcPr>
            <w:tcW w:w="1052"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分值</w:t>
            </w:r>
          </w:p>
          <w:p w14:paraId="4BA74004">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范围</w:t>
            </w:r>
          </w:p>
        </w:tc>
      </w:tr>
      <w:tr w14:paraId="27D9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top w:val="single" w:color="auto" w:sz="4" w:space="0"/>
              <w:left w:val="single" w:color="auto" w:sz="4" w:space="0"/>
              <w:right w:val="single" w:color="auto" w:sz="4" w:space="0"/>
            </w:tcBorders>
            <w:vAlign w:val="center"/>
          </w:tcPr>
          <w:p w14:paraId="7709202C">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技术资信分</w:t>
            </w:r>
          </w:p>
          <w:p w14:paraId="27A90663">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u w:val="single"/>
                <w:lang w:val="en-US" w:eastAsia="zh-CN"/>
              </w:rPr>
              <w:t>64</w:t>
            </w:r>
            <w:r>
              <w:rPr>
                <w:rFonts w:hint="eastAsia" w:ascii="宋体" w:hAnsi="宋体"/>
                <w:b/>
                <w:bCs/>
                <w:sz w:val="22"/>
                <w:szCs w:val="22"/>
                <w:highlight w:val="none"/>
              </w:rPr>
              <w:t>分）</w:t>
            </w:r>
          </w:p>
        </w:tc>
        <w:tc>
          <w:tcPr>
            <w:tcW w:w="1052" w:type="dxa"/>
            <w:tcBorders>
              <w:top w:val="single" w:color="auto" w:sz="4" w:space="0"/>
              <w:left w:val="single" w:color="auto" w:sz="4" w:space="0"/>
              <w:bottom w:val="single" w:color="auto" w:sz="4" w:space="0"/>
              <w:right w:val="single" w:color="auto" w:sz="4" w:space="0"/>
            </w:tcBorders>
            <w:vAlign w:val="center"/>
          </w:tcPr>
          <w:p w14:paraId="569D0FA3">
            <w:pPr>
              <w:pStyle w:val="5"/>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技术参数及要求</w:t>
            </w:r>
          </w:p>
        </w:tc>
        <w:tc>
          <w:tcPr>
            <w:tcW w:w="5830" w:type="dxa"/>
            <w:tcBorders>
              <w:top w:val="single" w:color="auto" w:sz="4" w:space="0"/>
              <w:left w:val="single" w:color="auto" w:sz="4" w:space="0"/>
              <w:bottom w:val="single" w:color="auto" w:sz="4" w:space="0"/>
              <w:right w:val="single" w:color="auto" w:sz="4" w:space="0"/>
            </w:tcBorders>
            <w:vAlign w:val="center"/>
          </w:tcPr>
          <w:p w14:paraId="1ACBB33D">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根据投标人所投产品技术参数及要求响应情况进行评分：</w:t>
            </w:r>
          </w:p>
          <w:p w14:paraId="32B10167">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标注“★”的条款，每满足一项得</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rPr>
              <w:t>分，共</w:t>
            </w:r>
            <w:r>
              <w:rPr>
                <w:rFonts w:hint="eastAsia" w:ascii="宋体" w:hAnsi="宋体"/>
                <w:sz w:val="22"/>
                <w:szCs w:val="22"/>
                <w:highlight w:val="none"/>
                <w:lang w:val="en-US" w:eastAsia="zh-CN"/>
              </w:rPr>
              <w:t>5项</w:t>
            </w:r>
            <w:r>
              <w:rPr>
                <w:rFonts w:hint="eastAsia" w:ascii="宋体" w:hAnsi="宋体" w:eastAsia="宋体"/>
                <w:sz w:val="22"/>
                <w:szCs w:val="22"/>
                <w:highlight w:val="none"/>
              </w:rPr>
              <w:t>，共计</w:t>
            </w:r>
            <w:r>
              <w:rPr>
                <w:rFonts w:hint="eastAsia" w:ascii="宋体" w:hAnsi="宋体"/>
                <w:sz w:val="22"/>
                <w:szCs w:val="22"/>
                <w:highlight w:val="none"/>
                <w:lang w:val="en-US" w:eastAsia="zh-CN"/>
              </w:rPr>
              <w:t>15</w:t>
            </w:r>
            <w:r>
              <w:rPr>
                <w:rFonts w:hint="eastAsia" w:ascii="宋体" w:hAnsi="宋体" w:eastAsia="宋体"/>
                <w:sz w:val="22"/>
                <w:szCs w:val="22"/>
                <w:highlight w:val="none"/>
              </w:rPr>
              <w:t>分；</w:t>
            </w:r>
          </w:p>
          <w:p w14:paraId="14FE01CF">
            <w:pPr>
              <w:spacing w:line="360" w:lineRule="auto"/>
              <w:jc w:val="left"/>
              <w:rPr>
                <w:rFonts w:hint="eastAsia" w:ascii="宋体" w:hAnsi="宋体"/>
                <w:sz w:val="22"/>
                <w:szCs w:val="22"/>
                <w:highlight w:val="none"/>
              </w:rPr>
            </w:pPr>
            <w:r>
              <w:rPr>
                <w:rFonts w:hint="eastAsia" w:ascii="宋体" w:hAnsi="宋体" w:eastAsia="宋体"/>
                <w:sz w:val="22"/>
                <w:szCs w:val="22"/>
                <w:highlight w:val="none"/>
              </w:rPr>
              <w:t>注：建议投标人在投标文件中编制相关证明材料的对应页码表，并对关键信息进行标识处理，以便评审。</w:t>
            </w:r>
          </w:p>
        </w:tc>
        <w:tc>
          <w:tcPr>
            <w:tcW w:w="1095" w:type="dxa"/>
            <w:tcBorders>
              <w:top w:val="single" w:color="auto" w:sz="4" w:space="0"/>
              <w:left w:val="single" w:color="auto" w:sz="4" w:space="0"/>
              <w:bottom w:val="single" w:color="auto" w:sz="4" w:space="0"/>
              <w:right w:val="single" w:color="auto" w:sz="4" w:space="0"/>
            </w:tcBorders>
            <w:vAlign w:val="center"/>
          </w:tcPr>
          <w:p w14:paraId="4FDDD4BB">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15</w:t>
            </w:r>
            <w:r>
              <w:rPr>
                <w:rFonts w:hint="eastAsia" w:ascii="宋体" w:hAnsi="宋体"/>
                <w:b/>
                <w:bCs/>
                <w:sz w:val="22"/>
                <w:szCs w:val="22"/>
                <w:highlight w:val="none"/>
              </w:rPr>
              <w:t>分</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20152248">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887F91D">
            <w:pPr>
              <w:spacing w:line="360" w:lineRule="auto"/>
              <w:jc w:val="center"/>
              <w:rPr>
                <w:rFonts w:hint="eastAsia" w:ascii="宋体" w:hAnsi="宋体" w:eastAsia="宋体" w:cs="宋体"/>
                <w:sz w:val="22"/>
                <w:szCs w:val="22"/>
                <w:highlight w:val="none"/>
                <w:u w:val="none"/>
              </w:rPr>
            </w:pPr>
            <w:r>
              <w:rPr>
                <w:rFonts w:hint="eastAsia" w:ascii="宋体" w:hAnsi="宋体" w:eastAsia="宋体"/>
                <w:b/>
                <w:bCs/>
                <w:sz w:val="22"/>
                <w:szCs w:val="22"/>
                <w:highlight w:val="none"/>
                <w:lang w:val="en-US" w:eastAsia="zh-CN"/>
              </w:rPr>
              <w:t>供货安装方案</w:t>
            </w:r>
          </w:p>
        </w:tc>
        <w:tc>
          <w:tcPr>
            <w:tcW w:w="5830" w:type="dxa"/>
            <w:tcBorders>
              <w:top w:val="single" w:color="auto" w:sz="4" w:space="0"/>
              <w:left w:val="single" w:color="auto" w:sz="4" w:space="0"/>
              <w:bottom w:val="single" w:color="auto" w:sz="4" w:space="0"/>
              <w:right w:val="single" w:color="auto" w:sz="4" w:space="0"/>
            </w:tcBorders>
            <w:vAlign w:val="center"/>
          </w:tcPr>
          <w:p w14:paraId="20D0609A">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供货安装方案包括：①供货计划安排；②安装施工方案、试运行调试措施；③安全文明施工、成品保护等。</w:t>
            </w:r>
          </w:p>
          <w:p w14:paraId="02BB0A3B">
            <w:pPr>
              <w:spacing w:line="360" w:lineRule="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 xml:space="preserve">磋商小组根据磋商文件要求及投标人提供的供货安装方案进行评分。内容完整，措施有效，满足磋商文件要求的视为符合： </w:t>
            </w:r>
          </w:p>
          <w:p w14:paraId="756C741C">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供货</w:t>
            </w:r>
            <w:r>
              <w:rPr>
                <w:rFonts w:hint="default" w:ascii="宋体" w:hAnsi="宋体" w:eastAsia="宋体" w:cs="宋体"/>
                <w:sz w:val="22"/>
                <w:szCs w:val="22"/>
                <w:highlight w:val="none"/>
                <w:u w:val="none"/>
                <w:lang w:eastAsia="zh-CN"/>
              </w:rPr>
              <w:t>方案内容突出全面、科学合理，可操作性强的得</w:t>
            </w:r>
            <w:r>
              <w:rPr>
                <w:rFonts w:hint="eastAsia" w:ascii="宋体" w:hAnsi="宋体" w:eastAsia="宋体" w:cs="宋体"/>
                <w:sz w:val="22"/>
                <w:szCs w:val="22"/>
                <w:highlight w:val="none"/>
                <w:u w:val="none"/>
                <w:lang w:val="en-US" w:eastAsia="zh-CN"/>
              </w:rPr>
              <w:t>7＜F≤10</w:t>
            </w:r>
            <w:r>
              <w:rPr>
                <w:rFonts w:hint="default" w:ascii="宋体" w:hAnsi="宋体" w:eastAsia="宋体" w:cs="宋体"/>
                <w:sz w:val="22"/>
                <w:szCs w:val="22"/>
                <w:highlight w:val="none"/>
                <w:u w:val="none"/>
                <w:lang w:eastAsia="zh-CN"/>
              </w:rPr>
              <w:t>分；</w:t>
            </w:r>
          </w:p>
          <w:p w14:paraId="64E38432">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供货</w:t>
            </w:r>
            <w:r>
              <w:rPr>
                <w:rFonts w:hint="default" w:ascii="宋体" w:hAnsi="宋体" w:eastAsia="宋体" w:cs="宋体"/>
                <w:sz w:val="22"/>
                <w:szCs w:val="22"/>
                <w:highlight w:val="none"/>
                <w:u w:val="none"/>
                <w:lang w:eastAsia="zh-CN"/>
              </w:rPr>
              <w:t xml:space="preserve">方案内容一般，可操作性一般的得 </w:t>
            </w:r>
            <w:r>
              <w:rPr>
                <w:rFonts w:hint="eastAsia" w:ascii="宋体" w:hAnsi="宋体" w:eastAsia="宋体" w:cs="宋体"/>
                <w:sz w:val="22"/>
                <w:szCs w:val="22"/>
                <w:highlight w:val="none"/>
                <w:u w:val="none"/>
                <w:lang w:val="en-US" w:eastAsia="zh-CN"/>
              </w:rPr>
              <w:t>3＜F≤7</w:t>
            </w:r>
            <w:r>
              <w:rPr>
                <w:rFonts w:hint="default" w:ascii="宋体" w:hAnsi="宋体" w:eastAsia="宋体" w:cs="宋体"/>
                <w:sz w:val="22"/>
                <w:szCs w:val="22"/>
                <w:highlight w:val="none"/>
                <w:u w:val="none"/>
                <w:lang w:eastAsia="zh-CN"/>
              </w:rPr>
              <w:t>分；</w:t>
            </w:r>
          </w:p>
          <w:p w14:paraId="5A59CD9D">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3</w:t>
            </w: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供货</w:t>
            </w:r>
            <w:r>
              <w:rPr>
                <w:rFonts w:hint="default" w:ascii="宋体" w:hAnsi="宋体" w:eastAsia="宋体" w:cs="宋体"/>
                <w:sz w:val="22"/>
                <w:szCs w:val="22"/>
                <w:highlight w:val="none"/>
                <w:u w:val="none"/>
                <w:lang w:eastAsia="zh-CN"/>
              </w:rPr>
              <w:t>方案内容较差，可操作性较差的得</w:t>
            </w:r>
            <w:r>
              <w:rPr>
                <w:rFonts w:hint="eastAsia" w:ascii="宋体" w:hAnsi="宋体" w:eastAsia="宋体" w:cs="宋体"/>
                <w:sz w:val="22"/>
                <w:szCs w:val="22"/>
                <w:highlight w:val="none"/>
                <w:u w:val="none"/>
                <w:lang w:val="en-US" w:eastAsia="zh-CN"/>
              </w:rPr>
              <w:t>0＜F≤3</w:t>
            </w:r>
            <w:r>
              <w:rPr>
                <w:rFonts w:hint="default" w:ascii="宋体" w:hAnsi="宋体" w:eastAsia="宋体" w:cs="宋体"/>
                <w:sz w:val="22"/>
                <w:szCs w:val="22"/>
                <w:highlight w:val="none"/>
                <w:u w:val="none"/>
                <w:lang w:eastAsia="zh-CN"/>
              </w:rPr>
              <w:t>分；</w:t>
            </w:r>
          </w:p>
          <w:p w14:paraId="67ABF9C0">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2B05545C">
            <w:pPr>
              <w:spacing w:line="360" w:lineRule="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eastAsia" w:ascii="宋体" w:hAnsi="宋体"/>
                <w:b/>
                <w:bCs/>
                <w:sz w:val="22"/>
                <w:szCs w:val="22"/>
                <w:highlight w:val="none"/>
              </w:rPr>
            </w:pPr>
            <w:r>
              <w:rPr>
                <w:rFonts w:hint="eastAsia" w:ascii="宋体" w:hAnsi="宋体" w:eastAsia="宋体"/>
                <w:b/>
                <w:bCs/>
                <w:sz w:val="22"/>
                <w:szCs w:val="22"/>
                <w:highlight w:val="none"/>
                <w:lang w:val="en-US" w:eastAsia="zh-CN"/>
              </w:rPr>
              <w:t>0</w:t>
            </w:r>
            <w:r>
              <w:rPr>
                <w:rFonts w:hint="eastAsia" w:ascii="宋体" w:hAnsi="宋体" w:eastAsia="宋体"/>
                <w:b/>
                <w:bCs/>
                <w:sz w:val="22"/>
                <w:szCs w:val="22"/>
                <w:highlight w:val="none"/>
              </w:rPr>
              <w:t>-</w:t>
            </w:r>
            <w:r>
              <w:rPr>
                <w:rFonts w:hint="eastAsia" w:ascii="宋体" w:hAnsi="宋体"/>
                <w:b/>
                <w:bCs/>
                <w:sz w:val="22"/>
                <w:szCs w:val="22"/>
                <w:highlight w:val="none"/>
                <w:lang w:val="en-US" w:eastAsia="zh-CN"/>
              </w:rPr>
              <w:t>10</w:t>
            </w:r>
            <w:r>
              <w:rPr>
                <w:rFonts w:hint="eastAsia" w:ascii="宋体" w:hAnsi="宋体" w:eastAsia="宋体"/>
                <w:b/>
                <w:bCs/>
                <w:sz w:val="22"/>
                <w:szCs w:val="22"/>
                <w:highlight w:val="none"/>
                <w:lang w:val="en-US" w:eastAsia="zh-CN"/>
              </w:rPr>
              <w:t>分</w:t>
            </w:r>
          </w:p>
        </w:tc>
      </w:tr>
      <w:tr w14:paraId="19B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0210C53">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C037DD5">
            <w:pPr>
              <w:spacing w:line="360" w:lineRule="auto"/>
              <w:jc w:val="center"/>
              <w:rPr>
                <w:rFonts w:hint="eastAsia" w:ascii="宋体" w:hAnsi="宋体" w:eastAsia="宋体" w:cs="宋体"/>
                <w:sz w:val="22"/>
                <w:szCs w:val="22"/>
                <w:highlight w:val="none"/>
                <w:u w:val="none"/>
                <w:lang w:val="en-US" w:eastAsia="zh-CN"/>
              </w:rPr>
            </w:pPr>
            <w:r>
              <w:rPr>
                <w:rFonts w:hint="eastAsia" w:ascii="宋体" w:hAnsi="宋体" w:eastAsia="宋体"/>
                <w:b/>
                <w:bCs/>
                <w:sz w:val="22"/>
                <w:szCs w:val="22"/>
                <w:highlight w:val="none"/>
                <w:lang w:val="en-US" w:eastAsia="zh-CN"/>
              </w:rPr>
              <w:t>售后服务方案</w:t>
            </w:r>
          </w:p>
        </w:tc>
        <w:tc>
          <w:tcPr>
            <w:tcW w:w="5830" w:type="dxa"/>
            <w:tcBorders>
              <w:top w:val="single" w:color="auto" w:sz="4" w:space="0"/>
              <w:left w:val="single" w:color="auto" w:sz="4" w:space="0"/>
              <w:bottom w:val="single" w:color="auto" w:sz="4" w:space="0"/>
              <w:right w:val="single" w:color="auto" w:sz="4" w:space="0"/>
            </w:tcBorders>
            <w:vAlign w:val="center"/>
          </w:tcPr>
          <w:p w14:paraId="6636FB3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售后服务方案包括：①售后服务人员配备②维保响应速度；③技术培训方案、设备巡检维保方案。 </w:t>
            </w:r>
          </w:p>
          <w:p w14:paraId="16A83156">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磋商小组根据磋商文件要求及投标人提供的售后服务方案进行评分。内容完整，措施有效，满足磋商文件要求的视为符合： </w:t>
            </w:r>
          </w:p>
          <w:p w14:paraId="52AFD16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（1）售后服务方案内容合理完整，可行性和可操作性强，满足采购需求的，</w:t>
            </w:r>
            <w:r>
              <w:rPr>
                <w:rFonts w:hint="default" w:ascii="宋体" w:hAnsi="宋体" w:eastAsia="宋体" w:cs="宋体"/>
                <w:sz w:val="22"/>
                <w:szCs w:val="22"/>
                <w:highlight w:val="none"/>
                <w:u w:val="none"/>
                <w:lang w:eastAsia="zh-CN"/>
              </w:rPr>
              <w:t>得</w:t>
            </w:r>
            <w:r>
              <w:rPr>
                <w:rFonts w:hint="eastAsia" w:ascii="宋体" w:hAnsi="宋体" w:eastAsia="宋体" w:cs="宋体"/>
                <w:sz w:val="22"/>
                <w:szCs w:val="22"/>
                <w:highlight w:val="none"/>
                <w:u w:val="none"/>
                <w:lang w:val="en-US" w:eastAsia="zh-CN"/>
              </w:rPr>
              <w:t>7＜F≤</w:t>
            </w:r>
            <w:r>
              <w:rPr>
                <w:rFonts w:hint="default"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0</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268B240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（2）售后服务方案内容较合理完整，可行性和可操作性较强，较满足采购需求的，</w:t>
            </w:r>
            <w:r>
              <w:rPr>
                <w:rFonts w:hint="default" w:ascii="宋体" w:hAnsi="宋体" w:eastAsia="宋体" w:cs="宋体"/>
                <w:sz w:val="22"/>
                <w:szCs w:val="22"/>
                <w:highlight w:val="none"/>
                <w:u w:val="none"/>
                <w:lang w:eastAsia="zh-CN"/>
              </w:rPr>
              <w:t>得</w:t>
            </w:r>
            <w:r>
              <w:rPr>
                <w:rFonts w:hint="eastAsia" w:ascii="宋体" w:hAnsi="宋体" w:eastAsia="宋体" w:cs="宋体"/>
                <w:sz w:val="22"/>
                <w:szCs w:val="22"/>
                <w:highlight w:val="none"/>
                <w:u w:val="none"/>
                <w:lang w:val="en-US" w:eastAsia="zh-CN"/>
              </w:rPr>
              <w:t>3＜F≤7</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6A1E6CD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（3）售后服务方案内容合理性、完整性、可行性、可操作性一般的，得</w:t>
            </w:r>
            <w:r>
              <w:rPr>
                <w:rFonts w:hint="eastAsia" w:ascii="宋体" w:hAnsi="宋体" w:eastAsia="宋体" w:cs="宋体"/>
                <w:sz w:val="22"/>
                <w:szCs w:val="22"/>
                <w:highlight w:val="none"/>
                <w:u w:val="none"/>
                <w:lang w:val="en-US" w:eastAsia="zh-CN"/>
              </w:rPr>
              <w:t>0＜F≤3</w:t>
            </w:r>
            <w:r>
              <w:rPr>
                <w:rFonts w:hint="eastAsia" w:ascii="宋体" w:hAnsi="宋体" w:eastAsia="宋体" w:cs="宋体"/>
                <w:sz w:val="22"/>
                <w:szCs w:val="22"/>
                <w:highlight w:val="none"/>
                <w:u w:val="none"/>
                <w:lang w:eastAsia="zh-CN"/>
              </w:rPr>
              <w:t xml:space="preserve">分； </w:t>
            </w:r>
          </w:p>
          <w:p w14:paraId="39CB9C04">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61BFECF3">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C029FB3">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0-</w:t>
            </w:r>
            <w:r>
              <w:rPr>
                <w:rFonts w:hint="eastAsia" w:ascii="宋体" w:hAnsi="宋体"/>
                <w:b/>
                <w:bCs/>
                <w:sz w:val="22"/>
                <w:szCs w:val="22"/>
                <w:highlight w:val="none"/>
                <w:lang w:val="en-US" w:eastAsia="zh-CN"/>
              </w:rPr>
              <w:t>10</w:t>
            </w:r>
            <w:r>
              <w:rPr>
                <w:rFonts w:hint="eastAsia" w:ascii="宋体" w:hAnsi="宋体" w:eastAsia="宋体"/>
                <w:b/>
                <w:bCs/>
                <w:sz w:val="22"/>
                <w:szCs w:val="22"/>
                <w:highlight w:val="none"/>
                <w:lang w:val="en-US" w:eastAsia="zh-CN"/>
              </w:rPr>
              <w:t>分</w:t>
            </w:r>
          </w:p>
        </w:tc>
      </w:tr>
      <w:tr w14:paraId="234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9791376">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550B6139">
            <w:pPr>
              <w:spacing w:line="360" w:lineRule="auto"/>
              <w:jc w:val="center"/>
              <w:rPr>
                <w:rFonts w:hint="eastAsia" w:ascii="宋体" w:hAnsi="宋体" w:eastAsia="宋体" w:cs="宋体"/>
                <w:sz w:val="22"/>
                <w:szCs w:val="22"/>
                <w:highlight w:val="none"/>
                <w:u w:val="none"/>
                <w:lang w:eastAsia="zh-CN"/>
              </w:rPr>
            </w:pPr>
            <w:r>
              <w:rPr>
                <w:rFonts w:hint="eastAsia" w:ascii="宋体" w:hAnsi="宋体" w:eastAsia="宋体"/>
                <w:b/>
                <w:bCs/>
                <w:sz w:val="22"/>
                <w:szCs w:val="22"/>
                <w:highlight w:val="none"/>
                <w:lang w:val="en-US" w:eastAsia="zh-CN"/>
              </w:rPr>
              <w:t>项目保障措施</w:t>
            </w:r>
          </w:p>
        </w:tc>
        <w:tc>
          <w:tcPr>
            <w:tcW w:w="5830" w:type="dxa"/>
            <w:tcBorders>
              <w:top w:val="single" w:color="auto" w:sz="4" w:space="0"/>
              <w:left w:val="single" w:color="auto" w:sz="4" w:space="0"/>
              <w:bottom w:val="single" w:color="auto" w:sz="4" w:space="0"/>
              <w:right w:val="single" w:color="auto" w:sz="4" w:space="0"/>
            </w:tcBorders>
            <w:vAlign w:val="center"/>
          </w:tcPr>
          <w:p w14:paraId="61C0E7A8">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项目保障措施包含：①技术保障措施；②项目回访；③保障修复时间。磋商小组根据磋商文件要求及供应商提供的项目保障措施进行评分。内容完整，措施有效，满足磋商文件要求的视为符合： </w:t>
            </w:r>
          </w:p>
          <w:p w14:paraId="5E284BE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内容合理完整，</w:t>
            </w:r>
            <w:r>
              <w:rPr>
                <w:rFonts w:hint="eastAsia" w:ascii="宋体" w:hAnsi="宋体" w:eastAsia="宋体" w:cs="宋体"/>
                <w:sz w:val="22"/>
                <w:szCs w:val="22"/>
                <w:highlight w:val="none"/>
                <w:u w:val="none"/>
                <w:lang w:val="en-US" w:eastAsia="zh-CN"/>
              </w:rPr>
              <w:t>保障措施严谨、保障有力、</w:t>
            </w:r>
            <w:r>
              <w:rPr>
                <w:rFonts w:hint="eastAsia" w:ascii="宋体" w:hAnsi="宋体" w:eastAsia="宋体" w:cs="宋体"/>
                <w:sz w:val="22"/>
                <w:szCs w:val="22"/>
                <w:highlight w:val="none"/>
                <w:u w:val="none"/>
                <w:lang w:eastAsia="zh-CN"/>
              </w:rPr>
              <w:t>可行性和可操作性强，满足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eastAsia="宋体" w:cs="宋体"/>
                <w:sz w:val="22"/>
                <w:szCs w:val="22"/>
                <w:highlight w:val="none"/>
                <w:u w:val="none"/>
                <w:lang w:val="en-US" w:eastAsia="zh-CN"/>
              </w:rPr>
              <w:t>7＜F≤</w:t>
            </w:r>
            <w:r>
              <w:rPr>
                <w:rFonts w:hint="default"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0</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5234E96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内容较合理完整，可行性和可操作性较强，</w:t>
            </w:r>
            <w:r>
              <w:rPr>
                <w:rFonts w:hint="eastAsia" w:ascii="宋体" w:hAnsi="宋体" w:eastAsia="宋体" w:cs="宋体"/>
                <w:sz w:val="22"/>
                <w:szCs w:val="22"/>
                <w:highlight w:val="none"/>
                <w:u w:val="none"/>
                <w:lang w:val="en-US" w:eastAsia="zh-CN"/>
              </w:rPr>
              <w:t>有保障措施的，</w:t>
            </w:r>
            <w:r>
              <w:rPr>
                <w:rFonts w:hint="eastAsia" w:ascii="宋体" w:hAnsi="宋体" w:eastAsia="宋体" w:cs="宋体"/>
                <w:sz w:val="22"/>
                <w:szCs w:val="22"/>
                <w:highlight w:val="none"/>
                <w:u w:val="none"/>
                <w:lang w:eastAsia="zh-CN"/>
              </w:rPr>
              <w:t>较满足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eastAsia="宋体" w:cs="宋体"/>
                <w:sz w:val="22"/>
                <w:szCs w:val="22"/>
                <w:highlight w:val="none"/>
                <w:u w:val="none"/>
                <w:lang w:val="en-US" w:eastAsia="zh-CN"/>
              </w:rPr>
              <w:t>3＜F≤7</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5990640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内容合理性、完整性、可行性、可操作性一般的，得</w:t>
            </w:r>
            <w:r>
              <w:rPr>
                <w:rFonts w:hint="eastAsia" w:ascii="宋体" w:hAnsi="宋体" w:eastAsia="宋体" w:cs="宋体"/>
                <w:sz w:val="22"/>
                <w:szCs w:val="22"/>
                <w:highlight w:val="none"/>
                <w:u w:val="none"/>
                <w:lang w:val="en-US" w:eastAsia="zh-CN"/>
              </w:rPr>
              <w:t>0＜F≤3</w:t>
            </w:r>
            <w:r>
              <w:rPr>
                <w:rFonts w:hint="eastAsia" w:ascii="宋体" w:hAnsi="宋体" w:eastAsia="宋体" w:cs="宋体"/>
                <w:sz w:val="22"/>
                <w:szCs w:val="22"/>
                <w:highlight w:val="none"/>
                <w:u w:val="none"/>
                <w:lang w:eastAsia="zh-CN"/>
              </w:rPr>
              <w:t xml:space="preserve">分； </w:t>
            </w:r>
          </w:p>
          <w:p w14:paraId="5353450B">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1655167E">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7EF44B">
            <w:pPr>
              <w:pStyle w:val="5"/>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tc>
      </w:tr>
      <w:tr w14:paraId="69A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01E29C9E">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05E2E28B">
            <w:pPr>
              <w:spacing w:line="360" w:lineRule="auto"/>
              <w:rPr>
                <w:rFonts w:hint="eastAsia" w:ascii="宋体" w:hAnsi="宋体" w:eastAsia="宋体" w:cs="宋体"/>
                <w:sz w:val="22"/>
                <w:szCs w:val="22"/>
                <w:highlight w:val="none"/>
                <w:u w:val="none"/>
                <w:lang w:val="en-US" w:eastAsia="zh-CN"/>
              </w:rPr>
            </w:pPr>
            <w:r>
              <w:rPr>
                <w:rFonts w:hint="eastAsia" w:ascii="Calibri" w:hAnsi="Calibri" w:eastAsia="宋体" w:cs="Times New Roman"/>
                <w:b/>
                <w:bCs/>
                <w:color w:val="auto"/>
                <w:sz w:val="22"/>
                <w:szCs w:val="22"/>
                <w:highlight w:val="none"/>
                <w:lang w:val="en-US" w:eastAsia="zh-CN"/>
              </w:rPr>
              <w:t>经验性建议及合理化方案</w:t>
            </w:r>
          </w:p>
        </w:tc>
        <w:tc>
          <w:tcPr>
            <w:tcW w:w="5830" w:type="dxa"/>
            <w:tcBorders>
              <w:top w:val="single" w:color="auto" w:sz="4" w:space="0"/>
              <w:left w:val="single" w:color="auto" w:sz="4" w:space="0"/>
              <w:bottom w:val="single" w:color="auto" w:sz="4" w:space="0"/>
              <w:right w:val="single" w:color="auto" w:sz="4" w:space="0"/>
            </w:tcBorders>
            <w:vAlign w:val="center"/>
          </w:tcPr>
          <w:p w14:paraId="3CB2DF0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投标人针对项目的特点，对厨房的平面设计、设备配置、装饰装修、水电安装等方面的重要事项提出经验性建议以及合理化方案,包含：①方案内容合理性；②可行性和可操作性；③是否满足或优于实际需求。</w:t>
            </w:r>
          </w:p>
          <w:p w14:paraId="526820DD">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磋商小组根据投标人提供的经验性建议以及合理化方案进行综合评审。</w:t>
            </w:r>
          </w:p>
          <w:p w14:paraId="7FDC0C75">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（1）经验性建议及合理化方案内容合理完整，可行性和可操作性强，满足采购需求的，得7＜F≤</w:t>
            </w:r>
            <w:r>
              <w:rPr>
                <w:rFonts w:hint="default" w:ascii="宋体" w:hAnsi="宋体" w:eastAsia="宋体" w:cs="宋体"/>
                <w:sz w:val="22"/>
                <w:szCs w:val="22"/>
                <w:highlight w:val="none"/>
                <w:u w:val="none"/>
                <w:lang w:val="en-US" w:eastAsia="zh-CN"/>
              </w:rPr>
              <w:t>1</w:t>
            </w:r>
            <w:r>
              <w:rPr>
                <w:rFonts w:hint="eastAsia" w:ascii="宋体" w:hAnsi="宋体" w:eastAsia="宋体" w:cs="宋体"/>
                <w:sz w:val="22"/>
                <w:szCs w:val="22"/>
                <w:highlight w:val="none"/>
                <w:u w:val="none"/>
                <w:lang w:val="en-US" w:eastAsia="zh-CN"/>
              </w:rPr>
              <w:t>0</w:t>
            </w:r>
            <w:r>
              <w:rPr>
                <w:rFonts w:hint="default" w:ascii="宋体" w:hAnsi="宋体" w:eastAsia="宋体" w:cs="宋体"/>
                <w:sz w:val="22"/>
                <w:szCs w:val="22"/>
                <w:highlight w:val="none"/>
                <w:u w:val="none"/>
                <w:lang w:val="en-US" w:eastAsia="zh-CN"/>
              </w:rPr>
              <w:t>分</w:t>
            </w:r>
            <w:r>
              <w:rPr>
                <w:rFonts w:hint="eastAsia" w:ascii="宋体" w:hAnsi="宋体" w:eastAsia="宋体" w:cs="宋体"/>
                <w:sz w:val="22"/>
                <w:szCs w:val="22"/>
                <w:highlight w:val="none"/>
                <w:u w:val="none"/>
                <w:lang w:val="en-US" w:eastAsia="zh-CN"/>
              </w:rPr>
              <w:t xml:space="preserve">； </w:t>
            </w:r>
          </w:p>
          <w:p w14:paraId="0636A5F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（2）经验性建议及合理化方案内容较合理完整，可行性和可操作性较强，较满足采购需求的，得3＜F≤7</w:t>
            </w:r>
            <w:r>
              <w:rPr>
                <w:rFonts w:hint="default" w:ascii="宋体" w:hAnsi="宋体" w:eastAsia="宋体" w:cs="宋体"/>
                <w:sz w:val="22"/>
                <w:szCs w:val="22"/>
                <w:highlight w:val="none"/>
                <w:u w:val="none"/>
                <w:lang w:val="en-US" w:eastAsia="zh-CN"/>
              </w:rPr>
              <w:t>分</w:t>
            </w:r>
            <w:r>
              <w:rPr>
                <w:rFonts w:hint="eastAsia" w:ascii="宋体" w:hAnsi="宋体" w:eastAsia="宋体" w:cs="宋体"/>
                <w:sz w:val="22"/>
                <w:szCs w:val="22"/>
                <w:highlight w:val="none"/>
                <w:u w:val="none"/>
                <w:lang w:val="en-US" w:eastAsia="zh-CN"/>
              </w:rPr>
              <w:t>；</w:t>
            </w:r>
          </w:p>
          <w:p w14:paraId="13505A9D">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（3）经验性建议及合理化方案内容合理性、完整性、可行性、可操作性一般的，得0＜F≤3分； </w:t>
            </w:r>
          </w:p>
          <w:p w14:paraId="0B5F9589">
            <w:pPr>
              <w:spacing w:line="360" w:lineRule="auto"/>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w:t>
            </w:r>
            <w:r>
              <w:rPr>
                <w:rFonts w:hint="default" w:ascii="宋体" w:hAnsi="宋体" w:eastAsia="宋体" w:cs="宋体"/>
                <w:sz w:val="22"/>
                <w:szCs w:val="22"/>
                <w:highlight w:val="none"/>
                <w:u w:val="none"/>
                <w:lang w:val="en-US" w:eastAsia="zh-CN"/>
              </w:rPr>
              <w:t>未提供的或提供不符合要求的不得分。</w:t>
            </w:r>
          </w:p>
          <w:p w14:paraId="1581A52B">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40DB2962">
            <w:pPr>
              <w:pStyle w:val="5"/>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tc>
      </w:tr>
      <w:tr w14:paraId="0CA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7CBE588B">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08AEC942">
            <w:pPr>
              <w:spacing w:line="360" w:lineRule="auto"/>
              <w:jc w:val="center"/>
              <w:rPr>
                <w:rFonts w:hint="eastAsia" w:ascii="宋体" w:hAnsi="宋体"/>
                <w:b/>
                <w:bCs/>
                <w:sz w:val="22"/>
                <w:szCs w:val="22"/>
                <w:highlight w:val="none"/>
              </w:rPr>
            </w:pPr>
            <w:r>
              <w:rPr>
                <w:rFonts w:hint="eastAsia" w:ascii="Calibri" w:hAnsi="Calibri" w:eastAsia="宋体" w:cs="Times New Roman"/>
                <w:b/>
                <w:bCs/>
                <w:color w:val="auto"/>
                <w:sz w:val="22"/>
                <w:szCs w:val="22"/>
                <w:highlight w:val="none"/>
                <w:lang w:val="en-US" w:eastAsia="zh-CN"/>
              </w:rPr>
              <w:t>投标人业绩</w:t>
            </w:r>
          </w:p>
        </w:tc>
        <w:tc>
          <w:tcPr>
            <w:tcW w:w="5830" w:type="dxa"/>
            <w:tcBorders>
              <w:top w:val="single" w:color="auto" w:sz="4" w:space="0"/>
              <w:left w:val="single" w:color="auto" w:sz="4" w:space="0"/>
              <w:bottom w:val="single" w:color="auto" w:sz="4" w:space="0"/>
              <w:right w:val="single" w:color="auto" w:sz="4" w:space="0"/>
            </w:tcBorders>
            <w:vAlign w:val="center"/>
          </w:tcPr>
          <w:p w14:paraId="5BD34B21">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自2022年1月1日以来（以合同签订时间或服务开始时间为准，两者不一致的以在前时间为准），投标人具有厨房设备供货项目业绩的，每提供一个得</w:t>
            </w:r>
            <w:r>
              <w:rPr>
                <w:rFonts w:hint="eastAsia" w:ascii="宋体" w:hAnsi="宋体"/>
                <w:sz w:val="22"/>
                <w:szCs w:val="22"/>
                <w:highlight w:val="none"/>
                <w:lang w:val="en-US" w:eastAsia="zh-CN"/>
              </w:rPr>
              <w:t>3</w:t>
            </w:r>
            <w:r>
              <w:rPr>
                <w:rFonts w:hint="eastAsia" w:ascii="宋体" w:hAnsi="宋体" w:eastAsia="宋体"/>
                <w:sz w:val="22"/>
                <w:szCs w:val="22"/>
                <w:highlight w:val="none"/>
                <w:lang w:val="en-US" w:eastAsia="zh-CN"/>
              </w:rPr>
              <w:t>分，本项满分</w:t>
            </w:r>
            <w:r>
              <w:rPr>
                <w:rFonts w:hint="eastAsia" w:ascii="宋体" w:hAnsi="宋体"/>
                <w:sz w:val="22"/>
                <w:szCs w:val="22"/>
                <w:highlight w:val="none"/>
                <w:lang w:val="en-US" w:eastAsia="zh-CN"/>
              </w:rPr>
              <w:t>9</w:t>
            </w:r>
            <w:r>
              <w:rPr>
                <w:rFonts w:hint="eastAsia" w:ascii="宋体" w:hAnsi="宋体" w:eastAsia="宋体"/>
                <w:sz w:val="22"/>
                <w:szCs w:val="22"/>
                <w:highlight w:val="none"/>
                <w:lang w:val="en-US" w:eastAsia="zh-CN"/>
              </w:rPr>
              <w:t>分。未提供不得分。</w:t>
            </w:r>
          </w:p>
          <w:p w14:paraId="59193E5A">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注：（1）本项要求为已完成业绩；</w:t>
            </w:r>
          </w:p>
          <w:p w14:paraId="2C309BB1">
            <w:pPr>
              <w:spacing w:line="360" w:lineRule="auto"/>
              <w:jc w:val="left"/>
              <w:rPr>
                <w:rFonts w:ascii="宋体" w:hAnsi="宋体"/>
                <w:sz w:val="22"/>
                <w:szCs w:val="22"/>
                <w:highlight w:val="none"/>
              </w:rPr>
            </w:pPr>
            <w:r>
              <w:rPr>
                <w:rFonts w:hint="eastAsia" w:ascii="宋体" w:hAnsi="宋体" w:eastAsia="宋体"/>
                <w:sz w:val="22"/>
                <w:szCs w:val="22"/>
                <w:highlight w:val="none"/>
                <w:lang w:val="en-US" w:eastAsia="zh-CN"/>
              </w:rPr>
              <w:t>（2）响应文件中同时提供下列证明材料的扫描件或影印件：①业绩合同。若上述证明材料中无法体现合同签订时间或服务开始时间、投标人名称、合同总金额、供货内容等关键评审因素，须另附业主单位（或合同甲方）盖章的相关证明材料。</w:t>
            </w:r>
          </w:p>
        </w:tc>
        <w:tc>
          <w:tcPr>
            <w:tcW w:w="1095" w:type="dxa"/>
            <w:tcBorders>
              <w:top w:val="single" w:color="auto" w:sz="4" w:space="0"/>
              <w:left w:val="single" w:color="auto" w:sz="4" w:space="0"/>
              <w:bottom w:val="single" w:color="auto" w:sz="4" w:space="0"/>
              <w:right w:val="single" w:color="auto" w:sz="4" w:space="0"/>
            </w:tcBorders>
            <w:vAlign w:val="center"/>
          </w:tcPr>
          <w:p w14:paraId="641393DA">
            <w:pPr>
              <w:pStyle w:val="5"/>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0-9分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5A185D68">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价格分</w:t>
            </w:r>
          </w:p>
          <w:p w14:paraId="4A289D8D">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u w:val="single"/>
              </w:rPr>
              <w:t>3</w:t>
            </w:r>
            <w:r>
              <w:rPr>
                <w:rFonts w:hint="eastAsia" w:ascii="宋体" w:hAnsi="宋体"/>
                <w:b/>
                <w:bCs/>
                <w:sz w:val="22"/>
                <w:szCs w:val="22"/>
                <w:highlight w:val="none"/>
                <w:u w:val="single"/>
                <w:lang w:val="en-US" w:eastAsia="zh-CN"/>
              </w:rPr>
              <w:t>6</w:t>
            </w:r>
            <w:r>
              <w:rPr>
                <w:rFonts w:hint="eastAsia" w:ascii="宋体" w:hAnsi="宋体"/>
                <w:b/>
                <w:bCs/>
                <w:sz w:val="22"/>
                <w:szCs w:val="22"/>
                <w:highlight w:val="none"/>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sz w:val="22"/>
                <w:szCs w:val="22"/>
                <w:highlight w:val="none"/>
              </w:rPr>
            </w:pPr>
            <w:r>
              <w:rPr>
                <w:rFonts w:hint="eastAsia" w:ascii="宋体" w:hAnsi="宋体"/>
                <w:b/>
                <w:bCs/>
                <w:sz w:val="22"/>
                <w:szCs w:val="22"/>
                <w:highlight w:val="none"/>
              </w:rPr>
              <w:t>价格分统一采用低价优先法，即满足招标文件要求且价格最低的最后报价为评标基准价，其价格分为满分</w:t>
            </w:r>
            <w:r>
              <w:rPr>
                <w:rFonts w:hint="eastAsia" w:ascii="宋体" w:hAnsi="宋体"/>
                <w:b/>
                <w:bCs/>
                <w:sz w:val="22"/>
                <w:szCs w:val="22"/>
                <w:highlight w:val="none"/>
                <w:u w:val="single"/>
              </w:rPr>
              <w:t>3</w:t>
            </w:r>
            <w:r>
              <w:rPr>
                <w:rFonts w:hint="eastAsia" w:ascii="宋体" w:hAnsi="宋体"/>
                <w:b/>
                <w:bCs/>
                <w:sz w:val="22"/>
                <w:szCs w:val="22"/>
                <w:highlight w:val="none"/>
                <w:u w:val="single"/>
                <w:lang w:val="en-US" w:eastAsia="zh-CN"/>
              </w:rPr>
              <w:t>6</w:t>
            </w:r>
            <w:r>
              <w:rPr>
                <w:rFonts w:hint="eastAsia" w:ascii="宋体" w:hAnsi="宋体"/>
                <w:b/>
                <w:bCs/>
                <w:sz w:val="22"/>
                <w:szCs w:val="22"/>
                <w:highlight w:val="none"/>
              </w:rPr>
              <w:t>分。其他投标人的价格分统一按照下列公式计算：</w:t>
            </w:r>
          </w:p>
          <w:p w14:paraId="55EAC264">
            <w:pPr>
              <w:spacing w:line="360" w:lineRule="auto"/>
              <w:rPr>
                <w:rFonts w:hint="eastAsia" w:ascii="宋体" w:hAnsi="宋体"/>
                <w:b/>
                <w:bCs/>
                <w:sz w:val="22"/>
                <w:szCs w:val="22"/>
                <w:highlight w:val="none"/>
              </w:rPr>
            </w:pPr>
            <w:r>
              <w:rPr>
                <w:rFonts w:hint="eastAsia" w:ascii="宋体" w:hAnsi="宋体"/>
                <w:b/>
                <w:bCs/>
                <w:sz w:val="22"/>
                <w:szCs w:val="22"/>
                <w:highlight w:val="none"/>
              </w:rPr>
              <w:t>最后报价得分＝（评标基准价/最后报价）×</w:t>
            </w:r>
            <w:r>
              <w:rPr>
                <w:rFonts w:hint="eastAsia" w:ascii="宋体" w:hAnsi="宋体"/>
                <w:b/>
                <w:bCs/>
                <w:sz w:val="22"/>
                <w:szCs w:val="22"/>
                <w:highlight w:val="none"/>
                <w:u w:val="single"/>
              </w:rPr>
              <w:t xml:space="preserve"> 3</w:t>
            </w:r>
            <w:r>
              <w:rPr>
                <w:rFonts w:hint="eastAsia" w:ascii="宋体" w:hAnsi="宋体"/>
                <w:b/>
                <w:bCs/>
                <w:sz w:val="22"/>
                <w:szCs w:val="22"/>
                <w:highlight w:val="none"/>
                <w:u w:val="single"/>
                <w:lang w:val="en-US" w:eastAsia="zh-CN"/>
              </w:rPr>
              <w:t>6</w:t>
            </w:r>
            <w:r>
              <w:rPr>
                <w:rFonts w:hint="eastAsia" w:ascii="宋体" w:hAnsi="宋体"/>
                <w:b/>
                <w:bCs/>
                <w:sz w:val="22"/>
                <w:szCs w:val="22"/>
                <w:highlight w:val="none"/>
                <w:u w:val="single"/>
              </w:rPr>
              <w:t xml:space="preserve"> </w:t>
            </w:r>
            <w:r>
              <w:rPr>
                <w:rFonts w:hint="eastAsia" w:ascii="宋体" w:hAnsi="宋体"/>
                <w:b/>
                <w:bCs/>
                <w:sz w:val="22"/>
                <w:szCs w:val="22"/>
                <w:highlight w:val="none"/>
              </w:rPr>
              <w:t>％×100</w:t>
            </w:r>
          </w:p>
        </w:tc>
      </w:tr>
    </w:tbl>
    <w:p w14:paraId="337B0FBE">
      <w:pPr>
        <w:rPr>
          <w:rFonts w:ascii="Times New Roman" w:hAnsi="Times New Roman" w:cs="Times New Roman"/>
          <w:sz w:val="24"/>
          <w:highlight w:val="none"/>
        </w:rPr>
      </w:pPr>
      <w:r>
        <w:rPr>
          <w:rFonts w:ascii="Times New Roman" w:hAnsi="Times New Roman" w:cs="Times New Roman"/>
          <w:sz w:val="24"/>
          <w:highlight w:val="none"/>
        </w:rPr>
        <w:br w:type="page"/>
      </w:r>
    </w:p>
    <w:p w14:paraId="197DDFE1">
      <w:pPr>
        <w:pStyle w:val="2"/>
        <w:rPr>
          <w:highlight w:val="none"/>
        </w:rPr>
      </w:pPr>
    </w:p>
    <w:p w14:paraId="482753DF">
      <w:pPr>
        <w:jc w:val="center"/>
        <w:rPr>
          <w:rFonts w:ascii="Times New Roman" w:hAnsi="Times New Roman" w:cs="Times New Roman"/>
          <w:b/>
          <w:sz w:val="28"/>
          <w:highlight w:val="none"/>
        </w:rPr>
      </w:pPr>
      <w:bookmarkStart w:id="37" w:name="_Toc66363490"/>
    </w:p>
    <w:p w14:paraId="73A9FEE7">
      <w:pPr>
        <w:jc w:val="center"/>
        <w:rPr>
          <w:rFonts w:ascii="Times New Roman" w:hAnsi="Times New Roman" w:cs="Times New Roman"/>
          <w:b/>
          <w:sz w:val="28"/>
          <w:highlight w:val="none"/>
        </w:rPr>
      </w:pPr>
    </w:p>
    <w:p w14:paraId="5CBE8E83">
      <w:pPr>
        <w:jc w:val="center"/>
        <w:rPr>
          <w:rFonts w:ascii="Times New Roman" w:hAnsi="Times New Roman" w:cs="Times New Roman"/>
          <w:b/>
          <w:sz w:val="28"/>
          <w:highlight w:val="none"/>
        </w:rPr>
      </w:pPr>
    </w:p>
    <w:p w14:paraId="758EDA25">
      <w:pPr>
        <w:jc w:val="center"/>
        <w:rPr>
          <w:rFonts w:ascii="Times New Roman" w:hAnsi="Times New Roman" w:cs="Times New Roman"/>
          <w:b/>
          <w:sz w:val="28"/>
          <w:highlight w:val="none"/>
        </w:rPr>
      </w:pPr>
    </w:p>
    <w:p w14:paraId="77528F9C">
      <w:pPr>
        <w:jc w:val="center"/>
        <w:rPr>
          <w:rFonts w:ascii="Times New Roman" w:hAnsi="Times New Roman" w:cs="Times New Roman"/>
          <w:b/>
          <w:sz w:val="28"/>
          <w:highlight w:val="none"/>
        </w:rPr>
      </w:pPr>
    </w:p>
    <w:p w14:paraId="3508FB64">
      <w:pPr>
        <w:jc w:val="center"/>
        <w:rPr>
          <w:rFonts w:ascii="Times New Roman" w:hAnsi="Times New Roman" w:cs="Times New Roman"/>
          <w:b/>
          <w:sz w:val="28"/>
          <w:highlight w:val="none"/>
        </w:rPr>
      </w:pPr>
    </w:p>
    <w:p w14:paraId="21414279">
      <w:pPr>
        <w:jc w:val="both"/>
        <w:rPr>
          <w:rFonts w:ascii="Times New Roman" w:hAnsi="Times New Roman" w:cs="Times New Roman"/>
          <w:b/>
          <w:sz w:val="28"/>
          <w:highlight w:val="none"/>
        </w:rPr>
      </w:pPr>
    </w:p>
    <w:p w14:paraId="538091A6">
      <w:pPr>
        <w:jc w:val="center"/>
        <w:rPr>
          <w:rFonts w:ascii="Times New Roman" w:hAnsi="Times New Roman" w:cs="Times New Roman"/>
          <w:b/>
          <w:sz w:val="28"/>
          <w:highlight w:val="none"/>
        </w:rPr>
      </w:pPr>
    </w:p>
    <w:p w14:paraId="487906DE">
      <w:pPr>
        <w:jc w:val="center"/>
        <w:rPr>
          <w:rFonts w:ascii="Times New Roman" w:hAnsi="Times New Roman" w:cs="Times New Roman"/>
          <w:b/>
          <w:sz w:val="28"/>
          <w:highlight w:val="none"/>
        </w:rPr>
      </w:pPr>
    </w:p>
    <w:p w14:paraId="4F600C98">
      <w:pPr>
        <w:jc w:val="center"/>
        <w:outlineLvl w:val="0"/>
        <w:rPr>
          <w:rFonts w:ascii="Times New Roman" w:hAnsi="Times New Roman" w:eastAsia="黑体" w:cs="Times New Roman"/>
          <w:bCs/>
          <w:highlight w:val="none"/>
        </w:rPr>
      </w:pPr>
      <w:bookmarkStart w:id="38" w:name="_Toc29418"/>
      <w:r>
        <w:rPr>
          <w:rFonts w:ascii="Times New Roman" w:hAnsi="Times New Roman" w:cs="Times New Roman"/>
          <w:b/>
          <w:sz w:val="28"/>
          <w:highlight w:val="none"/>
        </w:rPr>
        <w:t>第</w:t>
      </w:r>
      <w:r>
        <w:rPr>
          <w:rFonts w:hint="eastAsia" w:ascii="Times New Roman" w:hAnsi="Times New Roman" w:cs="Times New Roman"/>
          <w:b/>
          <w:sz w:val="28"/>
          <w:highlight w:val="none"/>
        </w:rPr>
        <w:t>五</w:t>
      </w:r>
      <w:r>
        <w:rPr>
          <w:rFonts w:ascii="Times New Roman" w:hAnsi="Times New Roman" w:cs="Times New Roman"/>
          <w:b/>
          <w:sz w:val="28"/>
          <w:highlight w:val="none"/>
        </w:rPr>
        <w:t>章  合同条款及格式</w:t>
      </w:r>
      <w:bookmarkEnd w:id="37"/>
      <w:bookmarkEnd w:id="38"/>
    </w:p>
    <w:p w14:paraId="482E278E">
      <w:pPr>
        <w:spacing w:line="360" w:lineRule="auto"/>
        <w:rPr>
          <w:rFonts w:ascii="Times New Roman" w:hAnsi="Times New Roman" w:cs="Times New Roman"/>
          <w:szCs w:val="21"/>
          <w:highlight w:val="none"/>
          <w:lang w:bidi="ar"/>
        </w:rPr>
      </w:pPr>
    </w:p>
    <w:p w14:paraId="176F65FC">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58132622">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71DE4795">
      <w:pPr>
        <w:spacing w:line="480" w:lineRule="auto"/>
        <w:jc w:val="center"/>
        <w:rPr>
          <w:rFonts w:hint="eastAsia" w:ascii="宋体" w:hAnsi="宋体"/>
          <w:b/>
          <w:sz w:val="24"/>
          <w:highlight w:val="none"/>
        </w:rPr>
      </w:pPr>
    </w:p>
    <w:p w14:paraId="75255655">
      <w:pPr>
        <w:spacing w:line="480" w:lineRule="auto"/>
        <w:jc w:val="center"/>
        <w:rPr>
          <w:rFonts w:hint="eastAsia" w:ascii="宋体" w:hAnsi="宋体"/>
          <w:b/>
          <w:sz w:val="24"/>
          <w:highlight w:val="none"/>
        </w:rPr>
      </w:pPr>
    </w:p>
    <w:p w14:paraId="4B9A7E5B">
      <w:pPr>
        <w:spacing w:line="360" w:lineRule="auto"/>
        <w:jc w:val="center"/>
        <w:outlineLvl w:val="2"/>
        <w:rPr>
          <w:rFonts w:hint="eastAsia" w:ascii="宋体" w:hAnsi="宋体"/>
          <w:b/>
          <w:sz w:val="24"/>
          <w:highlight w:val="none"/>
        </w:rPr>
      </w:pPr>
      <w:r>
        <w:rPr>
          <w:rFonts w:hint="eastAsia" w:ascii="宋体" w:hAnsi="宋体"/>
          <w:b/>
          <w:sz w:val="24"/>
          <w:highlight w:val="none"/>
        </w:rPr>
        <w:t>第一部分 合同书</w:t>
      </w:r>
    </w:p>
    <w:p w14:paraId="6D3CE891">
      <w:pPr>
        <w:spacing w:line="480" w:lineRule="auto"/>
        <w:rPr>
          <w:rFonts w:hint="eastAsia" w:ascii="宋体" w:hAnsi="宋体"/>
          <w:b/>
          <w:sz w:val="24"/>
          <w:highlight w:val="none"/>
        </w:rPr>
      </w:pPr>
    </w:p>
    <w:p w14:paraId="516C56E6">
      <w:pPr>
        <w:spacing w:before="120" w:line="480" w:lineRule="auto"/>
        <w:ind w:left="960"/>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p>
    <w:p w14:paraId="3C6B5C1F">
      <w:pPr>
        <w:spacing w:before="120" w:line="480" w:lineRule="auto"/>
        <w:ind w:left="960"/>
        <w:rPr>
          <w:rFonts w:hint="eastAsia"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BHSG-ZTB-2025-13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46EB3A5A">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甲方（招标人）：</w:t>
      </w:r>
      <w:r>
        <w:rPr>
          <w:rFonts w:hint="eastAsia" w:ascii="宋体" w:hAnsi="宋体"/>
          <w:sz w:val="24"/>
          <w:highlight w:val="none"/>
          <w:u w:val="single"/>
          <w:lang w:eastAsia="zh-CN"/>
        </w:rPr>
        <w:t>合肥滨湖时光教育管理有限公司</w:t>
      </w:r>
    </w:p>
    <w:p w14:paraId="4D1E24BD">
      <w:pPr>
        <w:spacing w:before="120" w:line="480" w:lineRule="auto"/>
        <w:ind w:left="960"/>
        <w:rPr>
          <w:rFonts w:hint="eastAsia" w:ascii="宋体" w:hAnsi="宋体"/>
          <w:sz w:val="24"/>
          <w:highlight w:val="none"/>
          <w:u w:val="single"/>
        </w:rPr>
      </w:pPr>
      <w:r>
        <w:rPr>
          <w:rFonts w:hint="eastAsia" w:ascii="宋体" w:hAnsi="宋体"/>
          <w:sz w:val="24"/>
          <w:highlight w:val="none"/>
        </w:rPr>
        <w:t>乙方（中标人）：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289AA5AD">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7E7314A1">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0ADDCF5">
      <w:pPr>
        <w:autoSpaceDE w:val="0"/>
        <w:autoSpaceDN w:val="0"/>
        <w:adjustRightInd w:val="0"/>
        <w:spacing w:line="600" w:lineRule="exact"/>
        <w:ind w:firstLine="640"/>
        <w:jc w:val="center"/>
        <w:rPr>
          <w:rFonts w:hint="eastAsia" w:ascii="宋体" w:hAnsi="宋体"/>
          <w:sz w:val="24"/>
          <w:highlight w:val="none"/>
        </w:rPr>
        <w:sectPr>
          <w:footerReference r:id="rId6" w:type="default"/>
          <w:pgSz w:w="11907" w:h="16840"/>
          <w:pgMar w:top="1474" w:right="1814" w:bottom="1474" w:left="1814" w:header="851" w:footer="992" w:gutter="0"/>
          <w:pgNumType w:fmt="decimal" w:start="1"/>
          <w:cols w:space="720" w:num="1"/>
          <w:docGrid w:linePitch="462" w:charSpace="0"/>
        </w:sectPr>
      </w:pPr>
    </w:p>
    <w:p w14:paraId="7CDA6EF5">
      <w:pPr>
        <w:spacing w:line="360" w:lineRule="auto"/>
        <w:ind w:firstLine="435"/>
        <w:rPr>
          <w:rFonts w:hint="eastAsia"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highlight w:val="none"/>
          <w:lang w:val="zh-CN"/>
        </w:rPr>
      </w:pPr>
      <w:bookmarkStart w:id="39" w:name="_Toc3029"/>
      <w:bookmarkStart w:id="40" w:name="_Toc2232"/>
      <w:bookmarkStart w:id="41" w:name="_Toc24059"/>
      <w:r>
        <w:rPr>
          <w:rFonts w:hint="eastAsia" w:ascii="宋体" w:hAnsi="宋体"/>
          <w:b/>
          <w:bCs/>
          <w:sz w:val="24"/>
          <w:highlight w:val="none"/>
          <w:lang w:val="zh-CN"/>
        </w:rPr>
        <w:t>1.1</w:t>
      </w:r>
      <w:r>
        <w:rPr>
          <w:rFonts w:ascii="宋体" w:hAnsi="宋体"/>
          <w:b/>
          <w:bCs/>
          <w:sz w:val="24"/>
          <w:highlight w:val="none"/>
          <w:lang w:val="zh-CN"/>
        </w:rPr>
        <w:t xml:space="preserve"> </w:t>
      </w:r>
      <w:r>
        <w:rPr>
          <w:rFonts w:hint="eastAsia" w:ascii="宋体" w:hAnsi="宋体"/>
          <w:b/>
          <w:bCs/>
          <w:sz w:val="24"/>
          <w:highlight w:val="none"/>
          <w:lang w:val="zh-CN"/>
        </w:rPr>
        <w:t>合同组成部分</w:t>
      </w:r>
      <w:bookmarkEnd w:id="39"/>
      <w:bookmarkEnd w:id="40"/>
      <w:bookmarkEnd w:id="41"/>
    </w:p>
    <w:p w14:paraId="1C8856FA">
      <w:pPr>
        <w:spacing w:line="360" w:lineRule="auto"/>
        <w:ind w:firstLine="435"/>
        <w:rPr>
          <w:rFonts w:hint="eastAsia"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highlight w:val="none"/>
          <w:lang w:val="zh-CN"/>
        </w:rPr>
      </w:pPr>
      <w:r>
        <w:rPr>
          <w:rFonts w:hint="eastAsia" w:ascii="宋体" w:hAnsi="宋体"/>
          <w:sz w:val="24"/>
          <w:highlight w:val="none"/>
          <w:lang w:val="zh-CN"/>
        </w:rPr>
        <w:t>1.1.1本合同及其补充合同、变更协议；</w:t>
      </w:r>
    </w:p>
    <w:p w14:paraId="1A088D62">
      <w:pPr>
        <w:spacing w:line="360" w:lineRule="auto"/>
        <w:ind w:firstLine="435"/>
        <w:rPr>
          <w:rFonts w:hint="eastAsia" w:ascii="宋体" w:hAnsi="宋体"/>
          <w:sz w:val="24"/>
          <w:highlight w:val="none"/>
          <w:lang w:val="zh-CN"/>
        </w:rPr>
      </w:pPr>
      <w:r>
        <w:rPr>
          <w:rFonts w:hint="eastAsia" w:ascii="宋体" w:hAnsi="宋体"/>
          <w:sz w:val="24"/>
          <w:highlight w:val="none"/>
          <w:lang w:val="zh-CN"/>
        </w:rPr>
        <w:t>1.1.2中标通知书；</w:t>
      </w:r>
    </w:p>
    <w:p w14:paraId="6BA195F2">
      <w:pPr>
        <w:spacing w:line="360" w:lineRule="auto"/>
        <w:ind w:firstLine="435"/>
        <w:rPr>
          <w:rFonts w:hint="eastAsia"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5787B3AA">
      <w:pPr>
        <w:spacing w:line="360" w:lineRule="auto"/>
        <w:ind w:firstLine="435"/>
        <w:rPr>
          <w:rFonts w:hint="eastAsia"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18A5803A">
      <w:pPr>
        <w:spacing w:line="360" w:lineRule="auto"/>
        <w:ind w:firstLine="435"/>
        <w:rPr>
          <w:rFonts w:hint="eastAsia" w:ascii="宋体" w:hAnsi="宋体"/>
          <w:sz w:val="24"/>
          <w:highlight w:val="none"/>
          <w:lang w:val="zh-CN"/>
        </w:rPr>
      </w:pPr>
      <w:r>
        <w:rPr>
          <w:rFonts w:hint="eastAsia" w:ascii="宋体" w:hAnsi="宋体"/>
          <w:sz w:val="24"/>
          <w:highlight w:val="none"/>
          <w:lang w:val="zh-CN"/>
        </w:rPr>
        <w:t>1.1.5其他相关采购文件。</w:t>
      </w:r>
    </w:p>
    <w:p w14:paraId="5267FF05">
      <w:pPr>
        <w:spacing w:line="360" w:lineRule="auto"/>
        <w:ind w:firstLine="437"/>
        <w:outlineLvl w:val="3"/>
        <w:rPr>
          <w:rFonts w:hint="eastAsia" w:ascii="宋体" w:hAnsi="宋体"/>
          <w:b/>
          <w:bCs/>
          <w:sz w:val="24"/>
          <w:highlight w:val="none"/>
          <w:lang w:val="zh-CN"/>
        </w:rPr>
      </w:pPr>
      <w:bookmarkStart w:id="42" w:name="_Toc21295"/>
      <w:bookmarkStart w:id="43" w:name="_Toc27126"/>
      <w:bookmarkStart w:id="44" w:name="_Toc24300"/>
      <w:r>
        <w:rPr>
          <w:rFonts w:hint="eastAsia" w:ascii="宋体" w:hAnsi="宋体"/>
          <w:b/>
          <w:bCs/>
          <w:sz w:val="24"/>
          <w:highlight w:val="none"/>
          <w:lang w:val="zh-CN"/>
        </w:rPr>
        <w:t>1.2</w:t>
      </w:r>
      <w:r>
        <w:rPr>
          <w:rFonts w:ascii="宋体" w:hAnsi="宋体"/>
          <w:b/>
          <w:bCs/>
          <w:sz w:val="24"/>
          <w:highlight w:val="none"/>
          <w:lang w:val="zh-CN"/>
        </w:rPr>
        <w:t xml:space="preserve"> </w:t>
      </w:r>
      <w:r>
        <w:rPr>
          <w:rFonts w:hint="eastAsia" w:ascii="宋体" w:hAnsi="宋体"/>
          <w:b/>
          <w:bCs/>
          <w:sz w:val="24"/>
          <w:highlight w:val="none"/>
          <w:lang w:val="zh-CN"/>
        </w:rPr>
        <w:t>货物</w:t>
      </w:r>
      <w:bookmarkEnd w:id="42"/>
      <w:bookmarkEnd w:id="43"/>
      <w:bookmarkEnd w:id="44"/>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B3DEC9E">
            <w:pPr>
              <w:jc w:val="center"/>
              <w:rPr>
                <w:rFonts w:hint="eastAsia" w:ascii="宋体" w:hAnsi="宋体"/>
                <w:sz w:val="24"/>
                <w:highlight w:val="none"/>
                <w:lang w:val="zh-CN"/>
              </w:rPr>
            </w:pPr>
            <w:r>
              <w:rPr>
                <w:rFonts w:hint="eastAsia" w:ascii="宋体" w:hAnsi="宋体"/>
                <w:sz w:val="24"/>
                <w:highlight w:val="none"/>
                <w:lang w:val="zh-CN"/>
              </w:rPr>
              <w:t>序号</w:t>
            </w:r>
          </w:p>
        </w:tc>
        <w:tc>
          <w:tcPr>
            <w:tcW w:w="1515" w:type="dxa"/>
            <w:vAlign w:val="center"/>
          </w:tcPr>
          <w:p w14:paraId="58626EC8">
            <w:pPr>
              <w:jc w:val="center"/>
              <w:rPr>
                <w:rFonts w:hint="eastAsia" w:ascii="宋体" w:hAnsi="宋体"/>
                <w:sz w:val="24"/>
                <w:highlight w:val="none"/>
                <w:lang w:val="zh-CN"/>
              </w:rPr>
            </w:pPr>
            <w:r>
              <w:rPr>
                <w:rFonts w:hint="eastAsia" w:ascii="宋体" w:hAnsi="宋体"/>
                <w:sz w:val="24"/>
                <w:highlight w:val="none"/>
                <w:lang w:val="zh-CN"/>
              </w:rPr>
              <w:t>货物名称</w:t>
            </w:r>
          </w:p>
        </w:tc>
        <w:tc>
          <w:tcPr>
            <w:tcW w:w="1515" w:type="dxa"/>
            <w:vAlign w:val="center"/>
          </w:tcPr>
          <w:p w14:paraId="111656A9">
            <w:pPr>
              <w:jc w:val="center"/>
              <w:rPr>
                <w:rFonts w:hint="eastAsia" w:ascii="宋体" w:hAnsi="宋体"/>
                <w:sz w:val="24"/>
                <w:highlight w:val="none"/>
                <w:lang w:val="zh-CN"/>
              </w:rPr>
            </w:pPr>
            <w:r>
              <w:rPr>
                <w:rFonts w:hint="eastAsia" w:ascii="宋体" w:hAnsi="宋体"/>
                <w:sz w:val="24"/>
                <w:highlight w:val="none"/>
                <w:lang w:val="zh-CN"/>
              </w:rPr>
              <w:t>规格型号</w:t>
            </w:r>
          </w:p>
        </w:tc>
        <w:tc>
          <w:tcPr>
            <w:tcW w:w="1512" w:type="dxa"/>
            <w:vAlign w:val="center"/>
          </w:tcPr>
          <w:p w14:paraId="0C0E57E2">
            <w:pPr>
              <w:jc w:val="center"/>
              <w:rPr>
                <w:rFonts w:hint="eastAsia" w:ascii="宋体" w:hAnsi="宋体"/>
                <w:sz w:val="24"/>
                <w:highlight w:val="none"/>
                <w:lang w:val="zh-CN"/>
              </w:rPr>
            </w:pPr>
            <w:r>
              <w:rPr>
                <w:rFonts w:hint="eastAsia" w:ascii="宋体" w:hAnsi="宋体"/>
                <w:sz w:val="24"/>
                <w:highlight w:val="none"/>
                <w:lang w:val="zh-CN"/>
              </w:rPr>
              <w:t>单位</w:t>
            </w:r>
          </w:p>
        </w:tc>
        <w:tc>
          <w:tcPr>
            <w:tcW w:w="1512" w:type="dxa"/>
            <w:vAlign w:val="center"/>
          </w:tcPr>
          <w:p w14:paraId="6EA24391">
            <w:pPr>
              <w:jc w:val="center"/>
              <w:rPr>
                <w:rFonts w:hint="eastAsia" w:ascii="宋体" w:hAnsi="宋体"/>
                <w:sz w:val="24"/>
                <w:highlight w:val="none"/>
                <w:lang w:val="zh-CN"/>
              </w:rPr>
            </w:pPr>
            <w:r>
              <w:rPr>
                <w:rFonts w:hint="eastAsia" w:ascii="宋体" w:hAnsi="宋体"/>
                <w:sz w:val="24"/>
                <w:highlight w:val="none"/>
                <w:lang w:val="zh-CN"/>
              </w:rPr>
              <w:t>数量</w:t>
            </w:r>
          </w:p>
        </w:tc>
        <w:tc>
          <w:tcPr>
            <w:tcW w:w="1508" w:type="dxa"/>
            <w:vAlign w:val="center"/>
          </w:tcPr>
          <w:p w14:paraId="201D841B">
            <w:pPr>
              <w:jc w:val="center"/>
              <w:rPr>
                <w:rFonts w:hint="eastAsia" w:ascii="宋体" w:hAnsi="宋体"/>
                <w:sz w:val="24"/>
                <w:highlight w:val="none"/>
                <w:lang w:val="zh-CN"/>
              </w:rPr>
            </w:pPr>
            <w:r>
              <w:rPr>
                <w:rFonts w:hint="eastAsia" w:ascii="宋体" w:hAnsi="宋体"/>
                <w:sz w:val="24"/>
                <w:highlight w:val="none"/>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1DC1549F">
            <w:pPr>
              <w:jc w:val="center"/>
              <w:rPr>
                <w:rFonts w:hint="eastAsia" w:ascii="宋体" w:hAnsi="宋体"/>
                <w:sz w:val="24"/>
                <w:highlight w:val="none"/>
                <w:lang w:val="zh-CN"/>
              </w:rPr>
            </w:pPr>
            <w:r>
              <w:rPr>
                <w:rFonts w:hint="eastAsia" w:ascii="宋体" w:hAnsi="宋体"/>
                <w:sz w:val="24"/>
                <w:highlight w:val="none"/>
                <w:lang w:val="zh-CN"/>
              </w:rPr>
              <w:t>1</w:t>
            </w:r>
          </w:p>
        </w:tc>
        <w:tc>
          <w:tcPr>
            <w:tcW w:w="1515" w:type="dxa"/>
            <w:vAlign w:val="center"/>
          </w:tcPr>
          <w:p w14:paraId="5FB09D9A">
            <w:pPr>
              <w:jc w:val="center"/>
              <w:rPr>
                <w:rFonts w:hint="eastAsia" w:ascii="宋体" w:hAnsi="宋体"/>
                <w:sz w:val="24"/>
                <w:highlight w:val="none"/>
                <w:lang w:val="zh-CN"/>
              </w:rPr>
            </w:pPr>
          </w:p>
        </w:tc>
        <w:tc>
          <w:tcPr>
            <w:tcW w:w="1515" w:type="dxa"/>
            <w:vAlign w:val="center"/>
          </w:tcPr>
          <w:p w14:paraId="05603509">
            <w:pPr>
              <w:jc w:val="center"/>
              <w:rPr>
                <w:rFonts w:hint="eastAsia" w:ascii="宋体" w:hAnsi="宋体"/>
                <w:sz w:val="24"/>
                <w:highlight w:val="none"/>
                <w:lang w:val="zh-CN"/>
              </w:rPr>
            </w:pPr>
          </w:p>
        </w:tc>
        <w:tc>
          <w:tcPr>
            <w:tcW w:w="1512" w:type="dxa"/>
            <w:vAlign w:val="center"/>
          </w:tcPr>
          <w:p w14:paraId="504DC812">
            <w:pPr>
              <w:jc w:val="center"/>
              <w:rPr>
                <w:rFonts w:hint="eastAsia" w:ascii="宋体" w:hAnsi="宋体"/>
                <w:sz w:val="24"/>
                <w:highlight w:val="none"/>
                <w:lang w:val="zh-CN"/>
              </w:rPr>
            </w:pPr>
          </w:p>
        </w:tc>
        <w:tc>
          <w:tcPr>
            <w:tcW w:w="1512" w:type="dxa"/>
            <w:vAlign w:val="center"/>
          </w:tcPr>
          <w:p w14:paraId="34F17550">
            <w:pPr>
              <w:jc w:val="center"/>
              <w:rPr>
                <w:rFonts w:hint="eastAsia" w:ascii="宋体" w:hAnsi="宋体"/>
                <w:sz w:val="24"/>
                <w:highlight w:val="none"/>
                <w:lang w:val="zh-CN"/>
              </w:rPr>
            </w:pPr>
          </w:p>
        </w:tc>
        <w:tc>
          <w:tcPr>
            <w:tcW w:w="1508" w:type="dxa"/>
            <w:vAlign w:val="center"/>
          </w:tcPr>
          <w:p w14:paraId="2BACCB6C">
            <w:pPr>
              <w:jc w:val="center"/>
              <w:rPr>
                <w:rFonts w:hint="eastAsia" w:ascii="宋体" w:hAnsi="宋体"/>
                <w:sz w:val="24"/>
                <w:highlight w:val="none"/>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7FA42FC">
            <w:pPr>
              <w:jc w:val="center"/>
              <w:rPr>
                <w:rFonts w:hint="eastAsia" w:ascii="宋体" w:hAnsi="宋体"/>
                <w:sz w:val="24"/>
                <w:highlight w:val="none"/>
                <w:lang w:val="zh-CN"/>
              </w:rPr>
            </w:pPr>
            <w:r>
              <w:rPr>
                <w:rFonts w:hint="eastAsia" w:ascii="宋体" w:hAnsi="宋体"/>
                <w:sz w:val="24"/>
                <w:highlight w:val="none"/>
                <w:lang w:val="zh-CN"/>
              </w:rPr>
              <w:t>2</w:t>
            </w:r>
          </w:p>
        </w:tc>
        <w:tc>
          <w:tcPr>
            <w:tcW w:w="1515" w:type="dxa"/>
            <w:vAlign w:val="center"/>
          </w:tcPr>
          <w:p w14:paraId="6900EBB0">
            <w:pPr>
              <w:jc w:val="center"/>
              <w:rPr>
                <w:rFonts w:hint="eastAsia" w:ascii="宋体" w:hAnsi="宋体"/>
                <w:sz w:val="24"/>
                <w:highlight w:val="none"/>
                <w:lang w:val="zh-CN"/>
              </w:rPr>
            </w:pPr>
          </w:p>
        </w:tc>
        <w:tc>
          <w:tcPr>
            <w:tcW w:w="1515" w:type="dxa"/>
            <w:vAlign w:val="center"/>
          </w:tcPr>
          <w:p w14:paraId="6032BB95">
            <w:pPr>
              <w:jc w:val="center"/>
              <w:rPr>
                <w:rFonts w:hint="eastAsia" w:ascii="宋体" w:hAnsi="宋体"/>
                <w:sz w:val="24"/>
                <w:highlight w:val="none"/>
                <w:lang w:val="zh-CN"/>
              </w:rPr>
            </w:pPr>
          </w:p>
        </w:tc>
        <w:tc>
          <w:tcPr>
            <w:tcW w:w="1512" w:type="dxa"/>
            <w:vAlign w:val="center"/>
          </w:tcPr>
          <w:p w14:paraId="2F750D00">
            <w:pPr>
              <w:jc w:val="center"/>
              <w:rPr>
                <w:rFonts w:hint="eastAsia" w:ascii="宋体" w:hAnsi="宋体"/>
                <w:sz w:val="24"/>
                <w:highlight w:val="none"/>
                <w:lang w:val="zh-CN"/>
              </w:rPr>
            </w:pPr>
          </w:p>
        </w:tc>
        <w:tc>
          <w:tcPr>
            <w:tcW w:w="1512" w:type="dxa"/>
            <w:vAlign w:val="center"/>
          </w:tcPr>
          <w:p w14:paraId="346AF674">
            <w:pPr>
              <w:jc w:val="center"/>
              <w:rPr>
                <w:rFonts w:hint="eastAsia" w:ascii="宋体" w:hAnsi="宋体"/>
                <w:sz w:val="24"/>
                <w:highlight w:val="none"/>
                <w:lang w:val="zh-CN"/>
              </w:rPr>
            </w:pPr>
          </w:p>
        </w:tc>
        <w:tc>
          <w:tcPr>
            <w:tcW w:w="1508" w:type="dxa"/>
            <w:vAlign w:val="center"/>
          </w:tcPr>
          <w:p w14:paraId="0C2BDF2C">
            <w:pPr>
              <w:jc w:val="center"/>
              <w:rPr>
                <w:rFonts w:hint="eastAsia" w:ascii="宋体" w:hAnsi="宋体"/>
                <w:sz w:val="24"/>
                <w:highlight w:val="none"/>
                <w:lang w:val="zh-CN"/>
              </w:rPr>
            </w:pPr>
          </w:p>
        </w:tc>
      </w:tr>
      <w:tr w14:paraId="44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3691BC6">
            <w:pPr>
              <w:jc w:val="center"/>
              <w:rPr>
                <w:rFonts w:hint="eastAsia" w:ascii="宋体" w:hAnsi="宋体"/>
                <w:sz w:val="24"/>
                <w:highlight w:val="none"/>
                <w:lang w:val="zh-CN"/>
              </w:rPr>
            </w:pPr>
            <w:r>
              <w:rPr>
                <w:rFonts w:ascii="宋体" w:hAnsi="宋体"/>
                <w:sz w:val="24"/>
                <w:highlight w:val="none"/>
                <w:lang w:val="zh-CN"/>
              </w:rPr>
              <w:t>3</w:t>
            </w:r>
          </w:p>
        </w:tc>
        <w:tc>
          <w:tcPr>
            <w:tcW w:w="1515" w:type="dxa"/>
            <w:vAlign w:val="center"/>
          </w:tcPr>
          <w:p w14:paraId="5D2D46DF">
            <w:pPr>
              <w:jc w:val="center"/>
              <w:rPr>
                <w:rFonts w:hint="eastAsia" w:ascii="宋体" w:hAnsi="宋体"/>
                <w:sz w:val="24"/>
                <w:highlight w:val="none"/>
                <w:lang w:val="zh-CN"/>
              </w:rPr>
            </w:pPr>
          </w:p>
        </w:tc>
        <w:tc>
          <w:tcPr>
            <w:tcW w:w="1515" w:type="dxa"/>
            <w:vAlign w:val="center"/>
          </w:tcPr>
          <w:p w14:paraId="17C99437">
            <w:pPr>
              <w:jc w:val="center"/>
              <w:rPr>
                <w:rFonts w:hint="eastAsia" w:ascii="宋体" w:hAnsi="宋体"/>
                <w:sz w:val="24"/>
                <w:highlight w:val="none"/>
                <w:lang w:val="zh-CN"/>
              </w:rPr>
            </w:pPr>
          </w:p>
        </w:tc>
        <w:tc>
          <w:tcPr>
            <w:tcW w:w="1512" w:type="dxa"/>
            <w:vAlign w:val="center"/>
          </w:tcPr>
          <w:p w14:paraId="45C8BACA">
            <w:pPr>
              <w:jc w:val="center"/>
              <w:rPr>
                <w:rFonts w:hint="eastAsia" w:ascii="宋体" w:hAnsi="宋体"/>
                <w:sz w:val="24"/>
                <w:highlight w:val="none"/>
                <w:lang w:val="zh-CN"/>
              </w:rPr>
            </w:pPr>
          </w:p>
        </w:tc>
        <w:tc>
          <w:tcPr>
            <w:tcW w:w="1512" w:type="dxa"/>
            <w:vAlign w:val="center"/>
          </w:tcPr>
          <w:p w14:paraId="1550D714">
            <w:pPr>
              <w:jc w:val="center"/>
              <w:rPr>
                <w:rFonts w:hint="eastAsia" w:ascii="宋体" w:hAnsi="宋体"/>
                <w:sz w:val="24"/>
                <w:highlight w:val="none"/>
                <w:lang w:val="zh-CN"/>
              </w:rPr>
            </w:pPr>
          </w:p>
        </w:tc>
        <w:tc>
          <w:tcPr>
            <w:tcW w:w="1508" w:type="dxa"/>
            <w:vAlign w:val="center"/>
          </w:tcPr>
          <w:p w14:paraId="285E3571">
            <w:pPr>
              <w:jc w:val="center"/>
              <w:rPr>
                <w:rFonts w:hint="eastAsia" w:ascii="宋体" w:hAnsi="宋体"/>
                <w:sz w:val="24"/>
                <w:highlight w:val="none"/>
                <w:lang w:val="zh-CN"/>
              </w:rPr>
            </w:pPr>
          </w:p>
        </w:tc>
      </w:tr>
      <w:tr w14:paraId="0870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E929DFB">
            <w:pPr>
              <w:jc w:val="center"/>
              <w:rPr>
                <w:rFonts w:hint="eastAsia" w:ascii="宋体" w:hAnsi="宋体"/>
                <w:sz w:val="24"/>
                <w:highlight w:val="none"/>
                <w:lang w:val="zh-CN"/>
              </w:rPr>
            </w:pPr>
            <w:r>
              <w:rPr>
                <w:rFonts w:hint="eastAsia" w:ascii="宋体" w:hAnsi="宋体"/>
                <w:sz w:val="24"/>
                <w:highlight w:val="none"/>
                <w:lang w:val="zh-CN"/>
              </w:rPr>
              <w:t>……</w:t>
            </w:r>
          </w:p>
        </w:tc>
        <w:tc>
          <w:tcPr>
            <w:tcW w:w="1515" w:type="dxa"/>
            <w:vAlign w:val="center"/>
          </w:tcPr>
          <w:p w14:paraId="7BAB7C26">
            <w:pPr>
              <w:jc w:val="center"/>
              <w:rPr>
                <w:rFonts w:hint="eastAsia" w:ascii="宋体" w:hAnsi="宋体"/>
                <w:sz w:val="24"/>
                <w:highlight w:val="none"/>
                <w:lang w:val="zh-CN"/>
              </w:rPr>
            </w:pPr>
          </w:p>
        </w:tc>
        <w:tc>
          <w:tcPr>
            <w:tcW w:w="1515" w:type="dxa"/>
            <w:vAlign w:val="center"/>
          </w:tcPr>
          <w:p w14:paraId="3C39D640">
            <w:pPr>
              <w:jc w:val="center"/>
              <w:rPr>
                <w:rFonts w:hint="eastAsia" w:ascii="宋体" w:hAnsi="宋体"/>
                <w:sz w:val="24"/>
                <w:highlight w:val="none"/>
                <w:lang w:val="zh-CN"/>
              </w:rPr>
            </w:pPr>
          </w:p>
        </w:tc>
        <w:tc>
          <w:tcPr>
            <w:tcW w:w="1512" w:type="dxa"/>
            <w:vAlign w:val="center"/>
          </w:tcPr>
          <w:p w14:paraId="07906021">
            <w:pPr>
              <w:jc w:val="center"/>
              <w:rPr>
                <w:rFonts w:hint="eastAsia" w:ascii="宋体" w:hAnsi="宋体"/>
                <w:sz w:val="24"/>
                <w:highlight w:val="none"/>
                <w:lang w:val="zh-CN"/>
              </w:rPr>
            </w:pPr>
          </w:p>
        </w:tc>
        <w:tc>
          <w:tcPr>
            <w:tcW w:w="1512" w:type="dxa"/>
            <w:vAlign w:val="center"/>
          </w:tcPr>
          <w:p w14:paraId="727A36EA">
            <w:pPr>
              <w:jc w:val="center"/>
              <w:rPr>
                <w:rFonts w:hint="eastAsia" w:ascii="宋体" w:hAnsi="宋体"/>
                <w:sz w:val="24"/>
                <w:highlight w:val="none"/>
                <w:lang w:val="zh-CN"/>
              </w:rPr>
            </w:pPr>
          </w:p>
        </w:tc>
        <w:tc>
          <w:tcPr>
            <w:tcW w:w="1508" w:type="dxa"/>
            <w:vAlign w:val="center"/>
          </w:tcPr>
          <w:p w14:paraId="264D611C">
            <w:pPr>
              <w:jc w:val="center"/>
              <w:rPr>
                <w:rFonts w:hint="eastAsia" w:ascii="宋体" w:hAnsi="宋体"/>
                <w:sz w:val="24"/>
                <w:highlight w:val="none"/>
                <w:lang w:val="zh-CN"/>
              </w:rPr>
            </w:pPr>
          </w:p>
        </w:tc>
      </w:tr>
    </w:tbl>
    <w:p w14:paraId="1E6B3FBA">
      <w:pPr>
        <w:spacing w:line="360" w:lineRule="auto"/>
        <w:ind w:firstLine="437"/>
        <w:outlineLvl w:val="3"/>
        <w:rPr>
          <w:rFonts w:hint="eastAsia" w:ascii="宋体" w:hAnsi="宋体"/>
          <w:b/>
          <w:bCs/>
          <w:sz w:val="24"/>
          <w:highlight w:val="none"/>
          <w:lang w:val="zh-CN"/>
        </w:rPr>
      </w:pPr>
      <w:bookmarkStart w:id="45" w:name="_Toc21631"/>
      <w:bookmarkStart w:id="46" w:name="_Toc21551"/>
      <w:bookmarkStart w:id="47" w:name="_Toc23292"/>
      <w:r>
        <w:rPr>
          <w:rFonts w:hint="eastAsia" w:ascii="宋体" w:hAnsi="宋体"/>
          <w:b/>
          <w:bCs/>
          <w:sz w:val="24"/>
          <w:highlight w:val="none"/>
          <w:lang w:val="zh-CN"/>
        </w:rPr>
        <w:t>1.</w:t>
      </w:r>
      <w:r>
        <w:rPr>
          <w:rFonts w:ascii="宋体" w:hAnsi="宋体"/>
          <w:b/>
          <w:bCs/>
          <w:sz w:val="24"/>
          <w:highlight w:val="none"/>
          <w:lang w:val="zh-CN"/>
        </w:rPr>
        <w:t xml:space="preserve">3 </w:t>
      </w:r>
      <w:r>
        <w:rPr>
          <w:rFonts w:hint="eastAsia" w:ascii="宋体" w:hAnsi="宋体"/>
          <w:b/>
          <w:bCs/>
          <w:sz w:val="24"/>
          <w:highlight w:val="none"/>
          <w:lang w:val="zh-CN"/>
        </w:rPr>
        <w:t>价款</w:t>
      </w:r>
      <w:bookmarkEnd w:id="45"/>
      <w:bookmarkEnd w:id="46"/>
      <w:bookmarkEnd w:id="47"/>
    </w:p>
    <w:p w14:paraId="106682C0">
      <w:pPr>
        <w:spacing w:line="360" w:lineRule="auto"/>
        <w:ind w:firstLine="435"/>
        <w:rPr>
          <w:rFonts w:hint="eastAsia"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14:paraId="594F97E0">
      <w:pPr>
        <w:spacing w:line="360" w:lineRule="auto"/>
        <w:ind w:firstLine="435"/>
        <w:rPr>
          <w:rFonts w:hint="eastAsia" w:ascii="宋体" w:hAnsi="宋体"/>
          <w:sz w:val="24"/>
          <w:highlight w:val="none"/>
          <w:u w:val="single"/>
        </w:rPr>
      </w:pPr>
      <w:r>
        <w:rPr>
          <w:rFonts w:ascii="宋体" w:hAnsi="宋体"/>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highlight w:val="none"/>
                <w:lang w:val="zh-CN"/>
              </w:rPr>
            </w:pPr>
            <w:r>
              <w:rPr>
                <w:rFonts w:ascii="宋体" w:hAnsi="宋体"/>
                <w:sz w:val="24"/>
                <w:highlight w:val="none"/>
                <w:lang w:val="zh-CN"/>
              </w:rPr>
              <w:t>序号</w:t>
            </w:r>
          </w:p>
        </w:tc>
        <w:tc>
          <w:tcPr>
            <w:tcW w:w="4316" w:type="dxa"/>
            <w:vAlign w:val="center"/>
          </w:tcPr>
          <w:p w14:paraId="726A56B4">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vAlign w:val="center"/>
          </w:tcPr>
          <w:p w14:paraId="0563C1EC">
            <w:pPr>
              <w:pStyle w:val="95"/>
              <w:jc w:val="center"/>
              <w:rPr>
                <w:rFonts w:hint="eastAsia" w:ascii="宋体" w:hAnsi="宋体" w:eastAsia="宋体"/>
                <w:sz w:val="24"/>
                <w:szCs w:val="24"/>
                <w:highlight w:val="none"/>
              </w:rPr>
            </w:pPr>
            <w:r>
              <w:rPr>
                <w:rFonts w:ascii="宋体" w:hAnsi="宋体" w:eastAsia="宋体"/>
                <w:sz w:val="24"/>
                <w:szCs w:val="24"/>
                <w:highlight w:val="none"/>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highlight w:val="none"/>
                <w:lang w:val="zh-CN"/>
              </w:rPr>
            </w:pPr>
            <w:r>
              <w:rPr>
                <w:rFonts w:hint="eastAsia" w:ascii="宋体" w:hAnsi="宋体"/>
                <w:sz w:val="24"/>
                <w:highlight w:val="none"/>
                <w:lang w:val="zh-CN"/>
              </w:rPr>
              <w:t>1</w:t>
            </w:r>
          </w:p>
        </w:tc>
        <w:tc>
          <w:tcPr>
            <w:tcW w:w="4316" w:type="dxa"/>
            <w:vAlign w:val="center"/>
          </w:tcPr>
          <w:p w14:paraId="0E18D19B">
            <w:pPr>
              <w:pStyle w:val="95"/>
              <w:ind w:firstLine="200"/>
              <w:jc w:val="center"/>
              <w:rPr>
                <w:rFonts w:hint="eastAsia" w:ascii="宋体" w:hAnsi="宋体" w:eastAsia="宋体"/>
                <w:sz w:val="24"/>
                <w:szCs w:val="24"/>
                <w:highlight w:val="none"/>
              </w:rPr>
            </w:pPr>
          </w:p>
        </w:tc>
        <w:tc>
          <w:tcPr>
            <w:tcW w:w="3237" w:type="dxa"/>
            <w:gridSpan w:val="2"/>
            <w:vAlign w:val="center"/>
          </w:tcPr>
          <w:p w14:paraId="762AAA0F">
            <w:pPr>
              <w:pStyle w:val="95"/>
              <w:ind w:firstLine="200"/>
              <w:jc w:val="center"/>
              <w:rPr>
                <w:rFonts w:hint="eastAsia" w:ascii="宋体" w:hAnsi="宋体" w:eastAsia="宋体"/>
                <w:sz w:val="24"/>
                <w:szCs w:val="24"/>
                <w:highlight w:val="none"/>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highlight w:val="none"/>
                <w:lang w:val="zh-CN"/>
              </w:rPr>
            </w:pPr>
            <w:r>
              <w:rPr>
                <w:rFonts w:hint="eastAsia" w:ascii="宋体" w:hAnsi="宋体"/>
                <w:sz w:val="24"/>
                <w:highlight w:val="none"/>
                <w:lang w:val="zh-CN"/>
              </w:rPr>
              <w:t>2</w:t>
            </w:r>
          </w:p>
        </w:tc>
        <w:tc>
          <w:tcPr>
            <w:tcW w:w="4316" w:type="dxa"/>
            <w:vAlign w:val="center"/>
          </w:tcPr>
          <w:p w14:paraId="36D77165">
            <w:pPr>
              <w:pStyle w:val="95"/>
              <w:ind w:firstLine="200"/>
              <w:jc w:val="center"/>
              <w:rPr>
                <w:rFonts w:hint="eastAsia" w:ascii="宋体" w:hAnsi="宋体" w:eastAsia="宋体"/>
                <w:sz w:val="24"/>
                <w:szCs w:val="24"/>
                <w:highlight w:val="none"/>
              </w:rPr>
            </w:pPr>
          </w:p>
        </w:tc>
        <w:tc>
          <w:tcPr>
            <w:tcW w:w="3237" w:type="dxa"/>
            <w:gridSpan w:val="2"/>
            <w:vAlign w:val="center"/>
          </w:tcPr>
          <w:p w14:paraId="483381E9">
            <w:pPr>
              <w:pStyle w:val="95"/>
              <w:ind w:firstLine="200"/>
              <w:jc w:val="center"/>
              <w:rPr>
                <w:rFonts w:hint="eastAsia" w:ascii="宋体" w:hAnsi="宋体" w:eastAsia="宋体"/>
                <w:sz w:val="24"/>
                <w:szCs w:val="24"/>
                <w:highlight w:val="none"/>
              </w:rPr>
            </w:pPr>
          </w:p>
        </w:tc>
      </w:tr>
      <w:tr w14:paraId="7D2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5A5BF77">
            <w:pPr>
              <w:jc w:val="center"/>
              <w:rPr>
                <w:rFonts w:hint="eastAsia" w:ascii="宋体" w:hAnsi="宋体"/>
                <w:sz w:val="24"/>
                <w:highlight w:val="none"/>
                <w:lang w:val="zh-CN"/>
              </w:rPr>
            </w:pPr>
            <w:r>
              <w:rPr>
                <w:rFonts w:ascii="宋体" w:hAnsi="宋体"/>
                <w:sz w:val="24"/>
                <w:highlight w:val="none"/>
                <w:lang w:val="zh-CN"/>
              </w:rPr>
              <w:t>3</w:t>
            </w:r>
          </w:p>
        </w:tc>
        <w:tc>
          <w:tcPr>
            <w:tcW w:w="4316" w:type="dxa"/>
            <w:vAlign w:val="center"/>
          </w:tcPr>
          <w:p w14:paraId="462207EE">
            <w:pPr>
              <w:pStyle w:val="95"/>
              <w:ind w:firstLine="200"/>
              <w:jc w:val="center"/>
              <w:rPr>
                <w:rFonts w:hint="eastAsia" w:ascii="宋体" w:hAnsi="宋体" w:eastAsia="宋体"/>
                <w:sz w:val="24"/>
                <w:szCs w:val="24"/>
                <w:highlight w:val="none"/>
              </w:rPr>
            </w:pPr>
          </w:p>
        </w:tc>
        <w:tc>
          <w:tcPr>
            <w:tcW w:w="3237" w:type="dxa"/>
            <w:gridSpan w:val="2"/>
            <w:vAlign w:val="center"/>
          </w:tcPr>
          <w:p w14:paraId="356596DC">
            <w:pPr>
              <w:pStyle w:val="95"/>
              <w:ind w:firstLine="200"/>
              <w:jc w:val="center"/>
              <w:rPr>
                <w:rFonts w:hint="eastAsia" w:ascii="宋体" w:hAnsi="宋体" w:eastAsia="宋体"/>
                <w:sz w:val="24"/>
                <w:szCs w:val="24"/>
                <w:highlight w:val="none"/>
              </w:rPr>
            </w:pPr>
          </w:p>
        </w:tc>
      </w:tr>
      <w:tr w14:paraId="17F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846A377">
            <w:pPr>
              <w:jc w:val="center"/>
              <w:rPr>
                <w:rFonts w:hint="eastAsia" w:ascii="宋体" w:hAnsi="宋体"/>
                <w:sz w:val="24"/>
                <w:highlight w:val="none"/>
                <w:lang w:val="zh-CN"/>
              </w:rPr>
            </w:pPr>
            <w:r>
              <w:rPr>
                <w:rFonts w:hint="eastAsia" w:ascii="宋体" w:hAnsi="宋体"/>
                <w:sz w:val="24"/>
                <w:highlight w:val="none"/>
                <w:lang w:val="zh-CN"/>
              </w:rPr>
              <w:t>……</w:t>
            </w:r>
          </w:p>
        </w:tc>
        <w:tc>
          <w:tcPr>
            <w:tcW w:w="4316" w:type="dxa"/>
            <w:vAlign w:val="center"/>
          </w:tcPr>
          <w:p w14:paraId="45B72F1C">
            <w:pPr>
              <w:pStyle w:val="95"/>
              <w:ind w:firstLine="200"/>
              <w:jc w:val="center"/>
              <w:rPr>
                <w:rFonts w:hint="eastAsia" w:ascii="宋体" w:hAnsi="宋体" w:eastAsia="宋体"/>
                <w:sz w:val="24"/>
                <w:szCs w:val="24"/>
                <w:highlight w:val="none"/>
              </w:rPr>
            </w:pPr>
          </w:p>
        </w:tc>
        <w:tc>
          <w:tcPr>
            <w:tcW w:w="3237" w:type="dxa"/>
            <w:gridSpan w:val="2"/>
            <w:vAlign w:val="center"/>
          </w:tcPr>
          <w:p w14:paraId="622A71A6">
            <w:pPr>
              <w:pStyle w:val="95"/>
              <w:ind w:firstLine="200"/>
              <w:jc w:val="center"/>
              <w:rPr>
                <w:rFonts w:hint="eastAsia" w:ascii="宋体" w:hAnsi="宋体" w:eastAsia="宋体"/>
                <w:sz w:val="24"/>
                <w:szCs w:val="24"/>
                <w:highlight w:val="none"/>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vAlign w:val="center"/>
          </w:tcPr>
          <w:p w14:paraId="3ABC8E1B">
            <w:pPr>
              <w:pStyle w:val="95"/>
              <w:ind w:firstLine="200"/>
              <w:jc w:val="center"/>
              <w:rPr>
                <w:rFonts w:hint="eastAsia" w:ascii="宋体" w:hAnsi="宋体" w:eastAsia="宋体"/>
                <w:sz w:val="24"/>
                <w:szCs w:val="24"/>
                <w:highlight w:val="none"/>
              </w:rPr>
            </w:pPr>
          </w:p>
        </w:tc>
      </w:tr>
    </w:tbl>
    <w:p w14:paraId="52EE91D8">
      <w:pPr>
        <w:spacing w:line="360" w:lineRule="auto"/>
        <w:ind w:firstLine="437"/>
        <w:outlineLvl w:val="3"/>
        <w:rPr>
          <w:rFonts w:hint="eastAsia" w:ascii="宋体" w:hAnsi="宋体"/>
          <w:b/>
          <w:bCs/>
          <w:sz w:val="24"/>
          <w:highlight w:val="none"/>
          <w:lang w:val="zh-CN"/>
        </w:rPr>
      </w:pPr>
      <w:bookmarkStart w:id="48" w:name="_Toc10340"/>
      <w:bookmarkStart w:id="49" w:name="_Toc22618"/>
      <w:bookmarkStart w:id="50" w:name="_Toc1814"/>
      <w:r>
        <w:rPr>
          <w:rFonts w:hint="eastAsia" w:ascii="宋体" w:hAnsi="宋体"/>
          <w:b/>
          <w:bCs/>
          <w:sz w:val="24"/>
          <w:highlight w:val="none"/>
          <w:lang w:val="zh-CN"/>
        </w:rPr>
        <w:t>1.</w:t>
      </w:r>
      <w:r>
        <w:rPr>
          <w:rFonts w:ascii="宋体" w:hAnsi="宋体"/>
          <w:b/>
          <w:bCs/>
          <w:sz w:val="24"/>
          <w:highlight w:val="none"/>
          <w:lang w:val="zh-CN"/>
        </w:rPr>
        <w:t>4 付款和发票</w:t>
      </w:r>
      <w:bookmarkEnd w:id="48"/>
      <w:bookmarkEnd w:id="49"/>
      <w:bookmarkEnd w:id="50"/>
    </w:p>
    <w:p w14:paraId="44A2F319">
      <w:pPr>
        <w:spacing w:line="360" w:lineRule="auto"/>
        <w:ind w:firstLine="435"/>
        <w:rPr>
          <w:rFonts w:hint="eastAsia" w:ascii="宋体" w:hAnsi="宋体"/>
          <w:sz w:val="24"/>
          <w:highlight w:val="none"/>
        </w:rPr>
      </w:pPr>
      <w:r>
        <w:rPr>
          <w:rFonts w:hint="eastAsia" w:ascii="宋体" w:hAnsi="宋体"/>
          <w:sz w:val="24"/>
          <w:highlight w:val="none"/>
        </w:rPr>
        <w:t>1.4.1付款方式：</w:t>
      </w:r>
      <w:r>
        <w:rPr>
          <w:rFonts w:hint="eastAsia" w:ascii="宋体" w:hAnsi="宋体"/>
          <w:sz w:val="24"/>
          <w:highlight w:val="none"/>
          <w:u w:val="single"/>
        </w:rPr>
        <w:t xml:space="preserve">                                     </w:t>
      </w:r>
      <w:r>
        <w:rPr>
          <w:rFonts w:hint="eastAsia" w:ascii="宋体" w:hAnsi="宋体"/>
          <w:sz w:val="24"/>
          <w:highlight w:val="none"/>
        </w:rPr>
        <w:t>；</w:t>
      </w:r>
    </w:p>
    <w:p w14:paraId="10DBE279">
      <w:pPr>
        <w:spacing w:line="360" w:lineRule="auto"/>
        <w:ind w:firstLine="435"/>
        <w:rPr>
          <w:rFonts w:hint="eastAsia"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 xml:space="preserve">                     </w:t>
      </w:r>
      <w:r>
        <w:rPr>
          <w:rFonts w:hint="eastAsia" w:ascii="宋体" w:hAnsi="宋体"/>
          <w:sz w:val="24"/>
          <w:highlight w:val="none"/>
        </w:rPr>
        <w:t>；</w:t>
      </w:r>
    </w:p>
    <w:p w14:paraId="149FD660">
      <w:pPr>
        <w:spacing w:line="360" w:lineRule="auto"/>
        <w:ind w:firstLine="435"/>
        <w:rPr>
          <w:rFonts w:hint="eastAsia" w:ascii="宋体" w:hAnsi="宋体"/>
          <w:sz w:val="24"/>
          <w:highlight w:val="none"/>
        </w:rPr>
      </w:pPr>
      <w:r>
        <w:rPr>
          <w:rFonts w:hint="eastAsia" w:ascii="宋体" w:hAnsi="宋体"/>
          <w:sz w:val="24"/>
          <w:highlight w:val="none"/>
        </w:rPr>
        <w:t>1.4.3发票开具方式：</w:t>
      </w:r>
      <w:r>
        <w:rPr>
          <w:rFonts w:hint="eastAsia" w:ascii="宋体" w:hAnsi="宋体"/>
          <w:sz w:val="24"/>
          <w:highlight w:val="none"/>
          <w:u w:val="single"/>
        </w:rPr>
        <w:t xml:space="preserve">                                </w:t>
      </w:r>
      <w:r>
        <w:rPr>
          <w:rFonts w:hint="eastAsia" w:ascii="宋体" w:hAnsi="宋体"/>
          <w:sz w:val="24"/>
          <w:highlight w:val="none"/>
        </w:rPr>
        <w:t>。</w:t>
      </w:r>
    </w:p>
    <w:p w14:paraId="46B39176">
      <w:pPr>
        <w:spacing w:line="360" w:lineRule="auto"/>
        <w:ind w:firstLine="437"/>
        <w:outlineLvl w:val="3"/>
        <w:rPr>
          <w:rFonts w:hint="eastAsia" w:ascii="宋体" w:hAnsi="宋体"/>
          <w:b/>
          <w:bCs/>
          <w:sz w:val="24"/>
          <w:highlight w:val="none"/>
          <w:lang w:val="zh-CN"/>
        </w:rPr>
      </w:pPr>
      <w:bookmarkStart w:id="51" w:name="_Toc32071"/>
      <w:bookmarkStart w:id="52" w:name="_Toc2846"/>
      <w:bookmarkStart w:id="53" w:name="_Toc19304"/>
      <w:r>
        <w:rPr>
          <w:rFonts w:hint="eastAsia" w:ascii="宋体" w:hAnsi="宋体"/>
          <w:b/>
          <w:bCs/>
          <w:sz w:val="24"/>
          <w:highlight w:val="none"/>
          <w:lang w:val="zh-CN"/>
        </w:rPr>
        <w:t>1.</w:t>
      </w:r>
      <w:r>
        <w:rPr>
          <w:rFonts w:ascii="宋体" w:hAnsi="宋体"/>
          <w:b/>
          <w:bCs/>
          <w:sz w:val="24"/>
          <w:highlight w:val="none"/>
          <w:lang w:val="zh-CN"/>
        </w:rPr>
        <w:t>5 货物交付期限</w:t>
      </w:r>
      <w:r>
        <w:rPr>
          <w:rFonts w:hint="eastAsia" w:ascii="宋体" w:hAnsi="宋体"/>
          <w:b/>
          <w:bCs/>
          <w:sz w:val="24"/>
          <w:highlight w:val="none"/>
          <w:lang w:val="zh-CN"/>
        </w:rPr>
        <w:t>、地点和方式</w:t>
      </w:r>
      <w:bookmarkEnd w:id="51"/>
      <w:bookmarkEnd w:id="52"/>
      <w:bookmarkEnd w:id="53"/>
    </w:p>
    <w:p w14:paraId="74364620">
      <w:pPr>
        <w:spacing w:line="360" w:lineRule="auto"/>
        <w:ind w:firstLine="435"/>
        <w:rPr>
          <w:rFonts w:hint="eastAsia"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465804A3">
      <w:pPr>
        <w:spacing w:line="360" w:lineRule="auto"/>
        <w:ind w:firstLine="435"/>
        <w:rPr>
          <w:rFonts w:hint="eastAsia"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587A3A12">
      <w:pPr>
        <w:spacing w:line="360" w:lineRule="auto"/>
        <w:ind w:firstLine="435"/>
        <w:rPr>
          <w:rFonts w:hint="eastAsia" w:ascii="宋体" w:hAnsi="宋体"/>
          <w:sz w:val="24"/>
          <w:highlight w:val="none"/>
        </w:rPr>
      </w:pPr>
      <w:r>
        <w:rPr>
          <w:rFonts w:hint="eastAsia" w:ascii="宋体" w:hAnsi="宋体"/>
          <w:sz w:val="24"/>
          <w:highlight w:val="none"/>
        </w:rPr>
        <w:t>1.5.3交付方式：</w:t>
      </w:r>
      <w:r>
        <w:rPr>
          <w:rFonts w:hint="eastAsia" w:ascii="宋体" w:hAnsi="宋体"/>
          <w:sz w:val="24"/>
          <w:highlight w:val="none"/>
          <w:u w:val="single"/>
        </w:rPr>
        <w:t xml:space="preserve">                                                </w:t>
      </w:r>
      <w:r>
        <w:rPr>
          <w:rFonts w:hint="eastAsia" w:ascii="宋体" w:hAnsi="宋体"/>
          <w:sz w:val="24"/>
          <w:highlight w:val="none"/>
        </w:rPr>
        <w:t>。</w:t>
      </w:r>
    </w:p>
    <w:p w14:paraId="68AA7AE1">
      <w:pPr>
        <w:spacing w:line="360" w:lineRule="auto"/>
        <w:ind w:firstLine="437"/>
        <w:outlineLvl w:val="3"/>
        <w:rPr>
          <w:rFonts w:hint="eastAsia" w:ascii="宋体" w:hAnsi="宋体"/>
          <w:b/>
          <w:bCs/>
          <w:sz w:val="24"/>
          <w:highlight w:val="none"/>
          <w:lang w:val="zh-CN"/>
        </w:rPr>
      </w:pPr>
      <w:bookmarkStart w:id="54" w:name="_Toc27250"/>
      <w:bookmarkStart w:id="55" w:name="_Toc21423"/>
      <w:bookmarkStart w:id="56" w:name="_Toc19554"/>
      <w:r>
        <w:rPr>
          <w:rFonts w:hint="eastAsia" w:ascii="宋体" w:hAnsi="宋体"/>
          <w:b/>
          <w:bCs/>
          <w:sz w:val="24"/>
          <w:highlight w:val="none"/>
          <w:lang w:val="zh-CN"/>
        </w:rPr>
        <w:t>1.6 违约责任</w:t>
      </w:r>
      <w:bookmarkEnd w:id="54"/>
      <w:bookmarkEnd w:id="55"/>
      <w:bookmarkEnd w:id="56"/>
    </w:p>
    <w:p w14:paraId="66781D91">
      <w:pPr>
        <w:spacing w:line="360" w:lineRule="auto"/>
        <w:ind w:firstLine="435"/>
        <w:rPr>
          <w:rFonts w:hint="eastAsia" w:ascii="宋体" w:hAnsi="宋体"/>
          <w:sz w:val="24"/>
          <w:highlight w:val="none"/>
        </w:rPr>
      </w:pPr>
      <w:r>
        <w:rPr>
          <w:rFonts w:hint="eastAsia" w:ascii="宋体" w:hAnsi="宋体"/>
          <w:sz w:val="24"/>
          <w:highlight w:val="none"/>
        </w:rPr>
        <w:t>1.6.1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地点和方式交付货物，那么甲方可要求乙方支付违约金</w:t>
      </w:r>
      <w:r>
        <w:rPr>
          <w:rFonts w:hint="eastAsia" w:ascii="宋体" w:hAnsi="宋体"/>
          <w:sz w:val="24"/>
          <w:highlight w:val="none"/>
        </w:rPr>
        <w:t>，</w:t>
      </w:r>
      <w:r>
        <w:rPr>
          <w:rFonts w:ascii="宋体" w:hAnsi="宋体"/>
          <w:sz w:val="24"/>
          <w:highlight w:val="none"/>
        </w:rPr>
        <w:t>违约金按每迟延交付货物一日的应交付而未交付货物价格的</w:t>
      </w:r>
      <w:r>
        <w:rPr>
          <w:rFonts w:hint="eastAsia"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迟延交付货物的违约金计算数额达到前述最高限额之日起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3E4DB029">
      <w:pPr>
        <w:spacing w:line="360" w:lineRule="auto"/>
        <w:ind w:firstLine="435"/>
        <w:rPr>
          <w:rFonts w:hint="eastAsia" w:ascii="宋体" w:hAnsi="宋体"/>
          <w:sz w:val="24"/>
          <w:highlight w:val="none"/>
        </w:rPr>
      </w:pPr>
      <w:r>
        <w:rPr>
          <w:rFonts w:hint="eastAsia" w:ascii="宋体" w:hAnsi="宋体"/>
          <w:sz w:val="24"/>
          <w:highlight w:val="none"/>
        </w:rPr>
        <w:t>1.6.2</w:t>
      </w:r>
      <w:r>
        <w:rPr>
          <w:rFonts w:ascii="宋体" w:hAnsi="宋体"/>
          <w:sz w:val="24"/>
          <w:highlight w:val="none"/>
        </w:rPr>
        <w:t>除不可抗力外，如果甲方没有按照本合同约定的付款方式付款，那么乙方可要求甲方支付违约金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付款</w:t>
      </w:r>
      <w:r>
        <w:rPr>
          <w:rFonts w:ascii="宋体" w:hAnsi="宋体"/>
          <w:sz w:val="24"/>
          <w:highlight w:val="none"/>
        </w:rPr>
        <w:t>一日的应付而未付款的</w:t>
      </w:r>
      <w:r>
        <w:rPr>
          <w:rFonts w:hint="eastAsia"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付款</w:t>
      </w:r>
      <w:r>
        <w:rPr>
          <w:rFonts w:ascii="宋体" w:hAnsi="宋体"/>
          <w:sz w:val="24"/>
          <w:highlight w:val="none"/>
        </w:rPr>
        <w:t>的违约金计算数额达到前述最高限额之日起</w:t>
      </w:r>
      <w:r>
        <w:rPr>
          <w:rFonts w:hint="eastAsia" w:ascii="宋体" w:hAnsi="宋体"/>
          <w:sz w:val="24"/>
          <w:highlight w:val="none"/>
        </w:rPr>
        <w:t>，乙</w:t>
      </w:r>
      <w:r>
        <w:rPr>
          <w:rFonts w:ascii="宋体" w:hAnsi="宋体"/>
          <w:sz w:val="24"/>
          <w:highlight w:val="none"/>
        </w:rPr>
        <w:t>方有权在要求甲方支付违约金的同时</w:t>
      </w:r>
      <w:r>
        <w:rPr>
          <w:rFonts w:hint="eastAsia" w:ascii="宋体" w:hAnsi="宋体"/>
          <w:sz w:val="24"/>
          <w:highlight w:val="none"/>
        </w:rPr>
        <w:t>，书面通知甲方</w:t>
      </w:r>
      <w:r>
        <w:rPr>
          <w:rFonts w:ascii="宋体" w:hAnsi="宋体"/>
          <w:sz w:val="24"/>
          <w:highlight w:val="none"/>
        </w:rPr>
        <w:t>解除本合同</w:t>
      </w:r>
      <w:r>
        <w:rPr>
          <w:rFonts w:hint="eastAsia" w:ascii="宋体" w:hAnsi="宋体"/>
          <w:sz w:val="24"/>
          <w:highlight w:val="none"/>
        </w:rPr>
        <w:t>；</w:t>
      </w:r>
    </w:p>
    <w:p w14:paraId="4FB12906">
      <w:pPr>
        <w:spacing w:line="360" w:lineRule="auto"/>
        <w:ind w:firstLine="435"/>
        <w:rPr>
          <w:rFonts w:hint="eastAsia" w:ascii="宋体" w:hAnsi="宋体"/>
          <w:sz w:val="24"/>
          <w:highlight w:val="none"/>
        </w:rPr>
      </w:pPr>
      <w:r>
        <w:rPr>
          <w:rFonts w:hint="eastAsia" w:ascii="宋体" w:hAnsi="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sz w:val="24"/>
          <w:highlight w:val="none"/>
        </w:rPr>
      </w:pPr>
      <w:r>
        <w:rPr>
          <w:rFonts w:hint="eastAsia" w:ascii="宋体" w:hAnsi="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sz w:val="24"/>
          <w:highlight w:val="none"/>
        </w:rPr>
      </w:pPr>
      <w:r>
        <w:rPr>
          <w:rFonts w:hint="eastAsia" w:ascii="宋体" w:hAnsi="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sz w:val="24"/>
          <w:highlight w:val="none"/>
        </w:rPr>
      </w:pPr>
      <w:r>
        <w:rPr>
          <w:rFonts w:hint="eastAsia" w:ascii="宋体" w:hAnsi="宋体"/>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sz w:val="24"/>
          <w:highlight w:val="none"/>
          <w:lang w:val="zh-CN"/>
        </w:rPr>
      </w:pPr>
      <w:bookmarkStart w:id="57" w:name="_Toc15583"/>
      <w:bookmarkStart w:id="58" w:name="_Toc28375"/>
      <w:bookmarkStart w:id="59" w:name="_Toc16021"/>
      <w:r>
        <w:rPr>
          <w:rFonts w:hint="eastAsia" w:ascii="宋体" w:hAnsi="宋体"/>
          <w:b/>
          <w:bCs/>
          <w:sz w:val="24"/>
          <w:highlight w:val="none"/>
          <w:lang w:val="zh-CN"/>
        </w:rPr>
        <w:t>1.7</w:t>
      </w:r>
      <w:r>
        <w:rPr>
          <w:rFonts w:ascii="宋体" w:hAnsi="宋体"/>
          <w:b/>
          <w:bCs/>
          <w:sz w:val="24"/>
          <w:highlight w:val="none"/>
          <w:lang w:val="zh-CN"/>
        </w:rPr>
        <w:t xml:space="preserve"> </w:t>
      </w:r>
      <w:r>
        <w:rPr>
          <w:rFonts w:hint="eastAsia" w:ascii="宋体" w:hAnsi="宋体"/>
          <w:b/>
          <w:bCs/>
          <w:sz w:val="24"/>
          <w:highlight w:val="none"/>
          <w:lang w:val="zh-CN"/>
        </w:rPr>
        <w:t>合同</w:t>
      </w:r>
      <w:r>
        <w:rPr>
          <w:rFonts w:ascii="宋体" w:hAnsi="宋体"/>
          <w:b/>
          <w:bCs/>
          <w:sz w:val="24"/>
          <w:highlight w:val="none"/>
          <w:lang w:val="zh-CN"/>
        </w:rPr>
        <w:t>争议的解决</w:t>
      </w:r>
      <w:bookmarkEnd w:id="57"/>
      <w:bookmarkEnd w:id="58"/>
      <w:bookmarkEnd w:id="59"/>
    </w:p>
    <w:p w14:paraId="4E7903BB">
      <w:pPr>
        <w:spacing w:line="360" w:lineRule="auto"/>
        <w:ind w:firstLine="435"/>
        <w:rPr>
          <w:rFonts w:hint="eastAsia" w:ascii="宋体" w:hAnsi="宋体"/>
          <w:sz w:val="24"/>
          <w:highlight w:val="none"/>
        </w:rPr>
      </w:pPr>
      <w:r>
        <w:rPr>
          <w:rFonts w:hint="eastAsia" w:ascii="宋体" w:hAnsi="宋体"/>
          <w:sz w:val="24"/>
          <w:highlight w:val="none"/>
        </w:rPr>
        <w:t>本合</w:t>
      </w:r>
      <w:r>
        <w:rPr>
          <w:rFonts w:ascii="宋体" w:hAnsi="宋体"/>
          <w:sz w:val="24"/>
          <w:highlight w:val="none"/>
        </w:rPr>
        <w:t>同履行过程中发生的任何争议，双方当事人均可</w:t>
      </w:r>
      <w:r>
        <w:rPr>
          <w:rFonts w:hint="eastAsia" w:ascii="宋体" w:hAnsi="宋体"/>
          <w:sz w:val="24"/>
          <w:highlight w:val="none"/>
        </w:rPr>
        <w:t>通过和解或者调解解决；不愿和解、调解或者和解、调解不成的，可以选择下列第</w:t>
      </w:r>
      <w:r>
        <w:rPr>
          <w:rFonts w:hint="eastAsia" w:ascii="宋体" w:hAnsi="宋体"/>
          <w:sz w:val="24"/>
          <w:highlight w:val="none"/>
          <w:u w:val="single"/>
        </w:rPr>
        <w:t xml:space="preserve">    </w:t>
      </w:r>
      <w:r>
        <w:rPr>
          <w:rFonts w:hint="eastAsia" w:ascii="宋体" w:hAnsi="宋体"/>
          <w:sz w:val="24"/>
          <w:highlight w:val="none"/>
        </w:rPr>
        <w:t>种方式解决：</w:t>
      </w:r>
    </w:p>
    <w:p w14:paraId="0A5F3C7F">
      <w:pPr>
        <w:spacing w:line="360" w:lineRule="auto"/>
        <w:ind w:firstLine="435"/>
        <w:rPr>
          <w:rFonts w:hint="eastAsia" w:ascii="宋体" w:hAnsi="宋体"/>
          <w:sz w:val="24"/>
          <w:highlight w:val="none"/>
        </w:rPr>
      </w:pPr>
      <w:r>
        <w:rPr>
          <w:rFonts w:hint="eastAsia" w:ascii="宋体" w:hAnsi="宋体"/>
          <w:sz w:val="24"/>
          <w:highlight w:val="none"/>
        </w:rPr>
        <w:t>1.7.1将争议提交</w:t>
      </w:r>
      <w:r>
        <w:rPr>
          <w:rFonts w:hint="eastAsia" w:ascii="宋体" w:hAnsi="宋体"/>
          <w:sz w:val="24"/>
          <w:highlight w:val="none"/>
          <w:u w:val="single"/>
        </w:rPr>
        <w:t xml:space="preserve">              </w:t>
      </w:r>
      <w:r>
        <w:rPr>
          <w:rFonts w:hint="eastAsia" w:ascii="宋体" w:hAnsi="宋体"/>
          <w:sz w:val="24"/>
          <w:highlight w:val="none"/>
        </w:rPr>
        <w:t>仲裁委员会依申请仲裁时其现行有效的仲裁规则裁决；</w:t>
      </w:r>
    </w:p>
    <w:p w14:paraId="2FCB57F1">
      <w:pPr>
        <w:spacing w:line="360" w:lineRule="auto"/>
        <w:ind w:firstLine="435"/>
        <w:rPr>
          <w:rFonts w:hint="eastAsia" w:ascii="宋体" w:hAnsi="宋体"/>
          <w:sz w:val="24"/>
          <w:highlight w:val="none"/>
        </w:rPr>
      </w:pPr>
      <w:r>
        <w:rPr>
          <w:rFonts w:hint="eastAsia" w:ascii="宋体" w:hAnsi="宋体"/>
          <w:sz w:val="24"/>
          <w:highlight w:val="none"/>
        </w:rPr>
        <w:t>1.7.2向</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人民法院起诉。</w:t>
      </w:r>
    </w:p>
    <w:p w14:paraId="4922D538">
      <w:pPr>
        <w:spacing w:line="360" w:lineRule="auto"/>
        <w:ind w:firstLine="437"/>
        <w:outlineLvl w:val="3"/>
        <w:rPr>
          <w:rFonts w:hint="eastAsia" w:ascii="宋体" w:hAnsi="宋体"/>
          <w:b/>
          <w:bCs/>
          <w:sz w:val="24"/>
          <w:highlight w:val="none"/>
          <w:lang w:val="zh-CN"/>
        </w:rPr>
      </w:pPr>
      <w:bookmarkStart w:id="60" w:name="_Toc7245"/>
      <w:bookmarkStart w:id="61" w:name="_Toc15322"/>
      <w:bookmarkStart w:id="62" w:name="_Toc11173"/>
      <w:r>
        <w:rPr>
          <w:rFonts w:hint="eastAsia" w:ascii="宋体" w:hAnsi="宋体"/>
          <w:b/>
          <w:bCs/>
          <w:sz w:val="24"/>
          <w:highlight w:val="none"/>
          <w:lang w:val="zh-CN"/>
        </w:rPr>
        <w:t>1.8</w:t>
      </w:r>
      <w:r>
        <w:rPr>
          <w:rFonts w:ascii="宋体" w:hAnsi="宋体"/>
          <w:b/>
          <w:bCs/>
          <w:sz w:val="24"/>
          <w:highlight w:val="none"/>
          <w:lang w:val="zh-CN"/>
        </w:rPr>
        <w:t xml:space="preserve"> 合同生效</w:t>
      </w:r>
      <w:bookmarkEnd w:id="60"/>
      <w:bookmarkEnd w:id="61"/>
      <w:bookmarkEnd w:id="62"/>
    </w:p>
    <w:p w14:paraId="425B807F">
      <w:pPr>
        <w:spacing w:line="360" w:lineRule="auto"/>
        <w:ind w:firstLine="435"/>
        <w:rPr>
          <w:rFonts w:hint="eastAsia" w:ascii="宋体" w:hAnsi="宋体"/>
          <w:sz w:val="24"/>
          <w:highlight w:val="none"/>
        </w:rPr>
      </w:pPr>
      <w:r>
        <w:rPr>
          <w:rFonts w:ascii="宋体" w:hAnsi="宋体"/>
          <w:sz w:val="24"/>
          <w:highlight w:val="none"/>
        </w:rPr>
        <w:t>本合同自</w:t>
      </w:r>
      <w:r>
        <w:rPr>
          <w:rFonts w:hint="eastAsia" w:ascii="宋体" w:hAnsi="宋体"/>
          <w:sz w:val="24"/>
          <w:highlight w:val="none"/>
        </w:rPr>
        <w:t>双方当事人盖章时</w:t>
      </w:r>
      <w:r>
        <w:rPr>
          <w:rFonts w:ascii="宋体" w:hAnsi="宋体"/>
          <w:sz w:val="24"/>
          <w:highlight w:val="none"/>
        </w:rPr>
        <w:t>生效。</w:t>
      </w:r>
    </w:p>
    <w:p w14:paraId="47E8CF2F">
      <w:pPr>
        <w:autoSpaceDE w:val="0"/>
        <w:autoSpaceDN w:val="0"/>
        <w:adjustRightInd w:val="0"/>
        <w:spacing w:line="560" w:lineRule="exact"/>
        <w:rPr>
          <w:rFonts w:hint="eastAsia" w:ascii="宋体" w:hAnsi="宋体"/>
          <w:sz w:val="24"/>
          <w:highlight w:val="none"/>
          <w:lang w:val="zh-CN"/>
        </w:rPr>
      </w:pPr>
    </w:p>
    <w:p w14:paraId="76E34C61">
      <w:pPr>
        <w:autoSpaceDE w:val="0"/>
        <w:autoSpaceDN w:val="0"/>
        <w:adjustRightInd w:val="0"/>
        <w:spacing w:line="560" w:lineRule="exact"/>
        <w:rPr>
          <w:rFonts w:hint="eastAsia" w:ascii="宋体" w:hAnsi="宋体"/>
          <w:sz w:val="24"/>
          <w:highlight w:val="none"/>
          <w:lang w:val="zh-CN"/>
        </w:rPr>
      </w:pPr>
    </w:p>
    <w:p w14:paraId="16B13459">
      <w:pPr>
        <w:autoSpaceDE w:val="0"/>
        <w:autoSpaceDN w:val="0"/>
        <w:adjustRightInd w:val="0"/>
        <w:spacing w:line="560" w:lineRule="exact"/>
        <w:rPr>
          <w:rFonts w:hint="eastAsia" w:ascii="宋体" w:hAnsi="宋体"/>
          <w:sz w:val="24"/>
          <w:highlight w:val="none"/>
          <w:lang w:val="zh-CN"/>
        </w:rPr>
      </w:pPr>
    </w:p>
    <w:p w14:paraId="2F71E59B">
      <w:pPr>
        <w:autoSpaceDE w:val="0"/>
        <w:autoSpaceDN w:val="0"/>
        <w:adjustRightInd w:val="0"/>
        <w:spacing w:line="560" w:lineRule="exact"/>
        <w:rPr>
          <w:rFonts w:hint="eastAsia" w:ascii="宋体" w:hAnsi="宋体"/>
          <w:bCs/>
          <w:sz w:val="24"/>
          <w:highlight w:val="none"/>
          <w:lang w:val="zh-CN"/>
        </w:rPr>
      </w:pPr>
      <w:r>
        <w:rPr>
          <w:rFonts w:hint="eastAsia" w:ascii="宋体" w:hAnsi="宋体"/>
          <w:bCs/>
          <w:sz w:val="24"/>
          <w:highlight w:val="none"/>
          <w:lang w:val="zh-CN"/>
        </w:rPr>
        <w:t xml:space="preserve">甲 </w:t>
      </w:r>
      <w:r>
        <w:rPr>
          <w:rFonts w:ascii="宋体" w:hAnsi="宋体"/>
          <w:bCs/>
          <w:sz w:val="24"/>
          <w:highlight w:val="none"/>
          <w:lang w:val="zh-CN"/>
        </w:rPr>
        <w:t xml:space="preserve">   </w:t>
      </w:r>
      <w:r>
        <w:rPr>
          <w:rFonts w:hint="eastAsia" w:ascii="宋体" w:hAnsi="宋体"/>
          <w:bCs/>
          <w:sz w:val="24"/>
          <w:highlight w:val="none"/>
          <w:lang w:val="zh-CN"/>
        </w:rPr>
        <w:t>方：</w:t>
      </w:r>
      <w:r>
        <w:rPr>
          <w:rFonts w:hint="eastAsia" w:ascii="宋体" w:hAnsi="宋体"/>
          <w:bCs/>
          <w:sz w:val="24"/>
          <w:highlight w:val="none"/>
          <w:u w:val="single"/>
          <w:lang w:val="zh-CN"/>
        </w:rPr>
        <w:t xml:space="preserve">    （单位盖章）     </w:t>
      </w:r>
      <w:r>
        <w:rPr>
          <w:rFonts w:hint="eastAsia" w:ascii="宋体" w:hAnsi="宋体"/>
          <w:bCs/>
          <w:sz w:val="24"/>
          <w:highlight w:val="none"/>
          <w:lang w:val="zh-CN"/>
        </w:rPr>
        <w:t xml:space="preserve">          乙方：</w:t>
      </w:r>
      <w:r>
        <w:rPr>
          <w:rFonts w:hint="eastAsia" w:ascii="宋体" w:hAnsi="宋体"/>
          <w:bCs/>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sz w:val="24"/>
          <w:highlight w:val="none"/>
          <w:lang w:val="zh-CN"/>
        </w:rPr>
      </w:pPr>
      <w:r>
        <w:rPr>
          <w:rFonts w:hint="eastAsia" w:ascii="宋体" w:hAnsi="宋体"/>
          <w:sz w:val="24"/>
          <w:highlight w:val="none"/>
          <w:lang w:val="zh-CN"/>
        </w:rPr>
        <w:t xml:space="preserve">法定代表人                             </w:t>
      </w:r>
      <w:r>
        <w:rPr>
          <w:rFonts w:ascii="宋体" w:hAnsi="宋体"/>
          <w:sz w:val="24"/>
          <w:highlight w:val="none"/>
          <w:lang w:val="zh-CN"/>
        </w:rPr>
        <w:t xml:space="preserve">  </w:t>
      </w:r>
      <w:r>
        <w:rPr>
          <w:rFonts w:hint="eastAsia" w:ascii="宋体" w:hAnsi="宋体"/>
          <w:sz w:val="24"/>
          <w:highlight w:val="none"/>
          <w:lang w:val="zh-CN"/>
        </w:rPr>
        <w:t>法定代表人</w:t>
      </w:r>
    </w:p>
    <w:p w14:paraId="35DD5961">
      <w:pPr>
        <w:autoSpaceDE w:val="0"/>
        <w:autoSpaceDN w:val="0"/>
        <w:adjustRightInd w:val="0"/>
        <w:spacing w:line="560" w:lineRule="exact"/>
        <w:rPr>
          <w:rFonts w:hint="eastAsia" w:ascii="宋体" w:hAnsi="宋体"/>
          <w:sz w:val="24"/>
          <w:highlight w:val="none"/>
          <w:lang w:val="zh-CN"/>
        </w:rPr>
      </w:pPr>
      <w:r>
        <w:rPr>
          <w:rFonts w:hint="eastAsia" w:ascii="宋体" w:hAnsi="宋体"/>
          <w:sz w:val="24"/>
          <w:highlight w:val="none"/>
          <w:lang w:val="zh-CN"/>
        </w:rPr>
        <w:t>或授权代表（签字）：                      或授权代表（签字）：</w:t>
      </w:r>
    </w:p>
    <w:p w14:paraId="4B7635D3">
      <w:pPr>
        <w:widowControl/>
        <w:spacing w:line="560" w:lineRule="exact"/>
        <w:jc w:val="left"/>
        <w:rPr>
          <w:rFonts w:hint="eastAsia" w:ascii="宋体" w:hAnsi="宋体"/>
          <w:bCs/>
          <w:sz w:val="24"/>
          <w:highlight w:val="none"/>
        </w:rPr>
      </w:pPr>
      <w:bookmarkStart w:id="63" w:name="_Toc331685783"/>
      <w:r>
        <w:rPr>
          <w:rFonts w:hint="eastAsia" w:ascii="宋体" w:hAnsi="宋体"/>
          <w:bCs/>
          <w:sz w:val="24"/>
          <w:highlight w:val="none"/>
        </w:rPr>
        <w:t>时间：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月</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日               时间：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月</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日</w:t>
      </w:r>
    </w:p>
    <w:p w14:paraId="4D5CA790">
      <w:pPr>
        <w:widowControl/>
        <w:jc w:val="left"/>
        <w:rPr>
          <w:rFonts w:hint="eastAsia" w:ascii="宋体" w:hAnsi="宋体"/>
          <w:b/>
          <w:sz w:val="24"/>
          <w:highlight w:val="none"/>
        </w:rPr>
      </w:pPr>
      <w:r>
        <w:rPr>
          <w:rFonts w:ascii="宋体" w:hAnsi="宋体"/>
          <w:b/>
          <w:sz w:val="24"/>
          <w:highlight w:val="none"/>
        </w:rPr>
        <w:br w:type="page"/>
      </w:r>
    </w:p>
    <w:p w14:paraId="1D780D0B">
      <w:pPr>
        <w:spacing w:line="360" w:lineRule="auto"/>
        <w:jc w:val="center"/>
        <w:outlineLvl w:val="2"/>
        <w:rPr>
          <w:rFonts w:hint="eastAsia"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bookmarkEnd w:id="63"/>
    </w:p>
    <w:p w14:paraId="1B043DFC">
      <w:pPr>
        <w:spacing w:line="360" w:lineRule="auto"/>
        <w:ind w:firstLine="437"/>
        <w:outlineLvl w:val="3"/>
        <w:rPr>
          <w:rFonts w:hint="eastAsia" w:ascii="宋体" w:hAnsi="宋体"/>
          <w:b/>
          <w:bCs/>
          <w:sz w:val="24"/>
          <w:highlight w:val="none"/>
          <w:lang w:val="zh-CN"/>
        </w:rPr>
      </w:pPr>
      <w:bookmarkStart w:id="64" w:name="_Ref467379101"/>
      <w:bookmarkStart w:id="65" w:name="_Ref467379205"/>
      <w:bookmarkStart w:id="66" w:name="_Toc16917"/>
      <w:bookmarkStart w:id="67" w:name="_Toc279701240"/>
      <w:bookmarkStart w:id="68" w:name="_Ref467378404"/>
      <w:bookmarkStart w:id="69" w:name="_Toc259093669"/>
      <w:bookmarkStart w:id="70" w:name="_Toc19614"/>
      <w:bookmarkStart w:id="71" w:name="_Ref467379195"/>
      <w:bookmarkStart w:id="72" w:name="_Ref467378463"/>
      <w:bookmarkStart w:id="73" w:name="_Ref467379214"/>
      <w:bookmarkStart w:id="74" w:name="_Ref467379109"/>
      <w:bookmarkStart w:id="75" w:name="_Toc28763"/>
      <w:bookmarkStart w:id="76" w:name="_Ref467378499"/>
      <w:bookmarkStart w:id="77" w:name="_Ref467379225"/>
      <w:bookmarkStart w:id="78" w:name="_Ref467379094"/>
      <w:bookmarkStart w:id="79" w:name="_Toc487900349"/>
      <w:r>
        <w:rPr>
          <w:rFonts w:hint="eastAsia" w:ascii="宋体" w:hAnsi="宋体"/>
          <w:b/>
          <w:bCs/>
          <w:sz w:val="24"/>
          <w:highlight w:val="none"/>
          <w:lang w:val="zh-CN"/>
        </w:rPr>
        <w:t>2.1</w:t>
      </w:r>
      <w:r>
        <w:rPr>
          <w:rFonts w:ascii="宋体" w:hAnsi="宋体"/>
          <w:b/>
          <w:bCs/>
          <w:sz w:val="24"/>
          <w:highlight w:val="none"/>
          <w:lang w:val="zh-CN"/>
        </w:rPr>
        <w:t xml:space="preserve"> 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80"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80"/>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81"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81"/>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82"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2"/>
    </w:p>
    <w:p w14:paraId="17C0AED3">
      <w:pPr>
        <w:spacing w:line="360" w:lineRule="auto"/>
        <w:ind w:firstLine="437"/>
        <w:outlineLvl w:val="3"/>
        <w:rPr>
          <w:rFonts w:hint="eastAsia" w:ascii="宋体" w:hAnsi="宋体"/>
          <w:b/>
          <w:bCs/>
          <w:sz w:val="24"/>
          <w:highlight w:val="none"/>
          <w:lang w:val="zh-CN"/>
        </w:rPr>
      </w:pPr>
      <w:bookmarkStart w:id="83" w:name="_Toc279701241"/>
      <w:bookmarkStart w:id="84" w:name="_Toc259093670"/>
      <w:bookmarkStart w:id="85" w:name="_Toc487900350"/>
      <w:bookmarkStart w:id="86" w:name="_Toc27635"/>
      <w:bookmarkStart w:id="87" w:name="_Toc32504"/>
      <w:bookmarkStart w:id="88" w:name="_Toc13336"/>
      <w:r>
        <w:rPr>
          <w:rFonts w:hint="eastAsia" w:ascii="宋体" w:hAnsi="宋体"/>
          <w:b/>
          <w:bCs/>
          <w:sz w:val="24"/>
          <w:highlight w:val="none"/>
          <w:lang w:val="zh-CN"/>
        </w:rPr>
        <w:t>2.</w:t>
      </w:r>
      <w:r>
        <w:rPr>
          <w:rFonts w:ascii="宋体" w:hAnsi="宋体"/>
          <w:b/>
          <w:bCs/>
          <w:sz w:val="24"/>
          <w:highlight w:val="none"/>
          <w:lang w:val="zh-CN"/>
        </w:rPr>
        <w:t>2 技术规范</w:t>
      </w:r>
      <w:bookmarkEnd w:id="83"/>
      <w:bookmarkEnd w:id="84"/>
      <w:bookmarkEnd w:id="85"/>
      <w:bookmarkEnd w:id="86"/>
      <w:bookmarkEnd w:id="87"/>
      <w:bookmarkEnd w:id="88"/>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9" w:name="_Toc27853"/>
      <w:bookmarkStart w:id="90" w:name="_Toc259093671"/>
      <w:bookmarkStart w:id="91" w:name="_Toc487900351"/>
      <w:bookmarkStart w:id="92" w:name="_Toc279701242"/>
      <w:bookmarkStart w:id="93" w:name="_Toc9829"/>
      <w:bookmarkStart w:id="94" w:name="_Toc31634"/>
      <w:r>
        <w:rPr>
          <w:rFonts w:hint="eastAsia" w:ascii="宋体" w:hAnsi="宋体"/>
          <w:b/>
          <w:bCs/>
          <w:sz w:val="24"/>
          <w:highlight w:val="none"/>
          <w:lang w:val="zh-CN"/>
        </w:rPr>
        <w:t>2.</w:t>
      </w:r>
      <w:r>
        <w:rPr>
          <w:rFonts w:ascii="宋体" w:hAnsi="宋体"/>
          <w:b/>
          <w:bCs/>
          <w:sz w:val="24"/>
          <w:highlight w:val="none"/>
          <w:lang w:val="zh-CN"/>
        </w:rPr>
        <w:t>3 知识产权</w:t>
      </w:r>
      <w:bookmarkEnd w:id="89"/>
      <w:bookmarkEnd w:id="90"/>
      <w:bookmarkEnd w:id="91"/>
      <w:bookmarkEnd w:id="92"/>
      <w:bookmarkEnd w:id="93"/>
      <w:bookmarkEnd w:id="94"/>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5" w:name="_Toc29149"/>
      <w:bookmarkStart w:id="96" w:name="_Toc11932"/>
      <w:bookmarkStart w:id="97" w:name="_Toc4194"/>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5"/>
      <w:bookmarkEnd w:id="96"/>
      <w:bookmarkEnd w:id="97"/>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合同专用条款</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ascii="宋体" w:hAnsi="宋体"/>
          <w:b/>
          <w:i/>
          <w:sz w:val="24"/>
          <w:highlight w:val="none"/>
          <w:u w:val="single"/>
        </w:rPr>
        <w:t>合同专用条款</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8" w:name="_Ref467378591"/>
      <w:bookmarkStart w:id="99" w:name="_Toc487900354"/>
      <w:bookmarkStart w:id="100" w:name="_Toc279701245"/>
      <w:bookmarkStart w:id="101" w:name="_Ref467379542"/>
      <w:bookmarkStart w:id="102" w:name="_Ref467379536"/>
      <w:bookmarkStart w:id="103" w:name="_Toc259093674"/>
      <w:bookmarkStart w:id="104" w:name="_Ref467379527"/>
      <w:bookmarkStart w:id="105" w:name="_Ref467378541"/>
      <w:bookmarkStart w:id="106" w:name="_Toc19074"/>
      <w:bookmarkStart w:id="107" w:name="_Toc30272"/>
      <w:bookmarkStart w:id="108" w:name="_Toc26182"/>
      <w:r>
        <w:rPr>
          <w:rFonts w:hint="eastAsia" w:ascii="宋体" w:hAnsi="宋体"/>
          <w:b/>
          <w:bCs/>
          <w:sz w:val="24"/>
          <w:highlight w:val="none"/>
          <w:lang w:val="zh-CN"/>
        </w:rPr>
        <w:t>2.</w:t>
      </w:r>
      <w:bookmarkEnd w:id="98"/>
      <w:bookmarkEnd w:id="99"/>
      <w:bookmarkEnd w:id="100"/>
      <w:bookmarkEnd w:id="101"/>
      <w:bookmarkEnd w:id="102"/>
      <w:bookmarkEnd w:id="103"/>
      <w:bookmarkEnd w:id="104"/>
      <w:bookmarkEnd w:id="105"/>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6"/>
      <w:bookmarkEnd w:id="107"/>
      <w:bookmarkEnd w:id="108"/>
    </w:p>
    <w:p w14:paraId="3E1378BF">
      <w:pPr>
        <w:spacing w:line="360" w:lineRule="auto"/>
        <w:ind w:firstLine="435"/>
        <w:rPr>
          <w:rFonts w:hint="eastAsia" w:ascii="宋体" w:hAnsi="宋体"/>
          <w:sz w:val="24"/>
          <w:highlight w:val="none"/>
        </w:rPr>
      </w:pPr>
      <w:bookmarkStart w:id="109" w:name="_Ref467379657"/>
      <w:r>
        <w:rPr>
          <w:rFonts w:hint="eastAsia" w:ascii="宋体" w:hAnsi="宋体"/>
          <w:sz w:val="24"/>
          <w:highlight w:val="none"/>
        </w:rPr>
        <w:t>2.5</w:t>
      </w:r>
      <w:r>
        <w:rPr>
          <w:rFonts w:ascii="宋体" w:hAnsi="宋体"/>
          <w:sz w:val="24"/>
          <w:highlight w:val="none"/>
        </w:rPr>
        <w:t>.1</w:t>
      </w:r>
      <w:bookmarkEnd w:id="109"/>
      <w:bookmarkStart w:id="110" w:name="_Toc186431854"/>
      <w:bookmarkStart w:id="111" w:name="_Toc487900357"/>
      <w:bookmarkStart w:id="112" w:name="_Toc259093676"/>
      <w:bookmarkStart w:id="113" w:name="_Toc279701247"/>
      <w:bookmarkStart w:id="114" w:name="_Ref467379793"/>
      <w:bookmarkStart w:id="115" w:name="_Ref46737980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10"/>
      <w:bookmarkStart w:id="116" w:name="_Toc186431855"/>
      <w:r>
        <w:rPr>
          <w:rFonts w:hint="eastAsia" w:ascii="宋体" w:hAnsi="宋体"/>
          <w:sz w:val="24"/>
          <w:highlight w:val="none"/>
        </w:rPr>
        <w:t>。</w:t>
      </w:r>
    </w:p>
    <w:bookmarkEnd w:id="116"/>
    <w:p w14:paraId="38763DE8">
      <w:pPr>
        <w:spacing w:line="360" w:lineRule="auto"/>
        <w:ind w:firstLine="437"/>
        <w:outlineLvl w:val="3"/>
        <w:rPr>
          <w:rFonts w:hint="eastAsia" w:ascii="宋体" w:hAnsi="宋体"/>
          <w:b/>
          <w:bCs/>
          <w:sz w:val="24"/>
          <w:highlight w:val="none"/>
          <w:lang w:val="zh-CN"/>
        </w:rPr>
      </w:pPr>
      <w:bookmarkStart w:id="117" w:name="_Toc7836"/>
      <w:bookmarkStart w:id="118" w:name="_Toc19219"/>
      <w:bookmarkStart w:id="119"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11"/>
      <w:bookmarkEnd w:id="112"/>
      <w:bookmarkEnd w:id="113"/>
      <w:bookmarkEnd w:id="114"/>
      <w:bookmarkEnd w:id="115"/>
      <w:bookmarkEnd w:id="117"/>
      <w:bookmarkEnd w:id="118"/>
      <w:bookmarkEnd w:id="119"/>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20" w:name="_Ref467379852"/>
      <w:bookmarkStart w:id="121" w:name="_Toc279701248"/>
      <w:bookmarkStart w:id="122" w:name="_Toc487900358"/>
      <w:bookmarkStart w:id="123" w:name="_Toc259093677"/>
      <w:bookmarkStart w:id="124" w:name="_Ref467379923"/>
      <w:bookmarkStart w:id="125" w:name="_Ref467379863"/>
      <w:bookmarkStart w:id="126" w:name="_Toc16110"/>
      <w:bookmarkStart w:id="127" w:name="_Toc774"/>
      <w:bookmarkStart w:id="128" w:name="_Toc3225"/>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20"/>
      <w:bookmarkEnd w:id="121"/>
      <w:bookmarkEnd w:id="122"/>
      <w:bookmarkEnd w:id="123"/>
      <w:bookmarkEnd w:id="124"/>
      <w:bookmarkEnd w:id="125"/>
      <w:r>
        <w:rPr>
          <w:rFonts w:ascii="宋体" w:hAnsi="宋体"/>
          <w:b/>
          <w:bCs/>
          <w:sz w:val="24"/>
          <w:highlight w:val="none"/>
          <w:lang w:val="zh-CN"/>
        </w:rPr>
        <w:t>和保密义务</w:t>
      </w:r>
      <w:bookmarkEnd w:id="126"/>
      <w:bookmarkEnd w:id="127"/>
      <w:bookmarkEnd w:id="128"/>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9" w:name="_Toc7860"/>
      <w:r>
        <w:rPr>
          <w:rFonts w:ascii="宋体" w:hAnsi="宋体"/>
          <w:b/>
          <w:bCs/>
          <w:sz w:val="24"/>
          <w:highlight w:val="none"/>
          <w:lang w:val="zh-CN"/>
        </w:rPr>
        <w:t>2.8 质量保证</w:t>
      </w:r>
      <w:bookmarkEnd w:id="129"/>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30" w:name="_Toc17244"/>
      <w:bookmarkStart w:id="131" w:name="_Toc259093681"/>
      <w:bookmarkStart w:id="132" w:name="_Toc279701252"/>
      <w:bookmarkStart w:id="133" w:name="_Toc487900362"/>
      <w:r>
        <w:rPr>
          <w:rFonts w:ascii="宋体" w:hAnsi="宋体"/>
          <w:b/>
          <w:bCs/>
          <w:sz w:val="24"/>
          <w:highlight w:val="none"/>
          <w:lang w:val="zh-CN"/>
        </w:rPr>
        <w:t>2.9 货物的风险负担</w:t>
      </w:r>
      <w:bookmarkEnd w:id="130"/>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4" w:name="_Toc14055"/>
      <w:r>
        <w:rPr>
          <w:rFonts w:ascii="宋体" w:hAnsi="宋体"/>
          <w:b/>
          <w:bCs/>
          <w:sz w:val="24"/>
          <w:highlight w:val="none"/>
          <w:lang w:val="zh-CN"/>
        </w:rPr>
        <w:t>2.10 延迟交货</w:t>
      </w:r>
      <w:bookmarkEnd w:id="131"/>
      <w:bookmarkEnd w:id="132"/>
      <w:bookmarkEnd w:id="133"/>
      <w:bookmarkEnd w:id="134"/>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5" w:name="_Toc7502"/>
      <w:bookmarkStart w:id="136" w:name="_Toc259093683"/>
      <w:bookmarkStart w:id="137" w:name="_Ref467378121"/>
      <w:bookmarkStart w:id="138" w:name="_Toc279701254"/>
      <w:bookmarkStart w:id="139" w:name="_Toc487900364"/>
      <w:r>
        <w:rPr>
          <w:rFonts w:ascii="宋体" w:hAnsi="宋体"/>
          <w:b/>
          <w:bCs/>
          <w:sz w:val="24"/>
          <w:highlight w:val="none"/>
          <w:lang w:val="zh-CN"/>
        </w:rPr>
        <w:t>2.11 合同变更</w:t>
      </w:r>
      <w:bookmarkEnd w:id="135"/>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40" w:name="_Toc487900369"/>
      <w:bookmarkStart w:id="141" w:name="_Toc279701259"/>
      <w:bookmarkStart w:id="142" w:name="_Toc259093688"/>
    </w:p>
    <w:p w14:paraId="232189B7">
      <w:pPr>
        <w:spacing w:line="360" w:lineRule="auto"/>
        <w:ind w:firstLine="437"/>
        <w:outlineLvl w:val="3"/>
        <w:rPr>
          <w:rFonts w:hint="eastAsia" w:ascii="宋体" w:hAnsi="宋体"/>
          <w:b/>
          <w:bCs/>
          <w:sz w:val="24"/>
          <w:highlight w:val="none"/>
          <w:lang w:val="zh-CN"/>
        </w:rPr>
      </w:pPr>
      <w:bookmarkStart w:id="143" w:name="_Toc10366"/>
      <w:bookmarkStart w:id="144" w:name="_Toc15237"/>
      <w:bookmarkStart w:id="145" w:name="_Toc22955"/>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40"/>
      <w:bookmarkEnd w:id="141"/>
      <w:bookmarkEnd w:id="142"/>
      <w:r>
        <w:rPr>
          <w:rFonts w:ascii="宋体" w:hAnsi="宋体"/>
          <w:b/>
          <w:bCs/>
          <w:sz w:val="24"/>
          <w:highlight w:val="none"/>
          <w:lang w:val="zh-CN"/>
        </w:rPr>
        <w:t>和分包</w:t>
      </w:r>
      <w:bookmarkEnd w:id="143"/>
      <w:bookmarkEnd w:id="144"/>
      <w:bookmarkEnd w:id="145"/>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6" w:name="_Toc13566"/>
      <w:bookmarkStart w:id="147" w:name="_Toc16508"/>
      <w:bookmarkStart w:id="148"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6"/>
      <w:bookmarkEnd w:id="147"/>
      <w:bookmarkEnd w:id="148"/>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ascii="宋体" w:hAnsi="宋体"/>
          <w:b/>
          <w:i/>
          <w:sz w:val="24"/>
          <w:highlight w:val="none"/>
          <w:u w:val="single"/>
        </w:rPr>
        <w:t>合同专用条款</w:t>
      </w:r>
      <w:r>
        <w:rPr>
          <w:rFonts w:ascii="宋体" w:hAnsi="宋体"/>
          <w:sz w:val="24"/>
          <w:highlight w:val="none"/>
        </w:rPr>
        <w:t>约定时间内以书面形式变更合同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ascii="宋体" w:hAnsi="宋体"/>
          <w:b/>
          <w:i/>
          <w:sz w:val="24"/>
          <w:highlight w:val="none"/>
          <w:u w:val="single"/>
        </w:rPr>
        <w:t>合同专用条款</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ascii="宋体" w:hAnsi="宋体"/>
          <w:b/>
          <w:i/>
          <w:sz w:val="24"/>
          <w:highlight w:val="none"/>
          <w:u w:val="single"/>
        </w:rPr>
        <w:t>合同专用条款</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9" w:name="_Toc6969"/>
      <w:bookmarkStart w:id="150" w:name="_Toc487900365"/>
      <w:bookmarkStart w:id="151" w:name="_Toc259093684"/>
      <w:bookmarkStart w:id="152" w:name="_Toc279701255"/>
      <w:bookmarkStart w:id="153" w:name="_Toc30676"/>
      <w:bookmarkStart w:id="154" w:name="_Toc68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9"/>
      <w:bookmarkEnd w:id="150"/>
      <w:bookmarkEnd w:id="151"/>
      <w:bookmarkEnd w:id="152"/>
      <w:bookmarkEnd w:id="153"/>
      <w:bookmarkEnd w:id="154"/>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5" w:name="_Toc8298"/>
      <w:bookmarkStart w:id="156" w:name="_Toc279701258"/>
      <w:bookmarkStart w:id="157" w:name="_Toc487900368"/>
      <w:bookmarkStart w:id="158" w:name="_Toc7102"/>
      <w:bookmarkStart w:id="159" w:name="_Toc259093687"/>
      <w:bookmarkStart w:id="160" w:name="_Toc1695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5"/>
      <w:bookmarkEnd w:id="156"/>
      <w:bookmarkEnd w:id="157"/>
      <w:bookmarkEnd w:id="158"/>
      <w:bookmarkEnd w:id="159"/>
      <w:bookmarkEnd w:id="160"/>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61" w:name="_Toc15387"/>
      <w:bookmarkStart w:id="162" w:name="_Toc6134"/>
      <w:bookmarkStart w:id="163" w:name="_Toc29333"/>
      <w:r>
        <w:rPr>
          <w:rFonts w:hint="eastAsia" w:ascii="宋体" w:hAnsi="宋体"/>
          <w:b/>
          <w:bCs/>
          <w:sz w:val="24"/>
          <w:highlight w:val="none"/>
          <w:lang w:val="zh-CN"/>
        </w:rPr>
        <w:t>2.16 合同中止、终止</w:t>
      </w:r>
      <w:bookmarkEnd w:id="161"/>
      <w:bookmarkEnd w:id="162"/>
      <w:bookmarkEnd w:id="163"/>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4" w:name="_Toc14563"/>
      <w:bookmarkStart w:id="165" w:name="_Toc6596"/>
      <w:bookmarkStart w:id="166" w:name="_Toc1125"/>
      <w:r>
        <w:rPr>
          <w:rFonts w:hint="eastAsia" w:ascii="宋体" w:hAnsi="宋体"/>
          <w:b/>
          <w:bCs/>
          <w:sz w:val="24"/>
          <w:highlight w:val="none"/>
          <w:lang w:val="zh-CN"/>
        </w:rPr>
        <w:t>2.17 检验和验收</w:t>
      </w:r>
      <w:bookmarkEnd w:id="164"/>
      <w:bookmarkEnd w:id="165"/>
      <w:bookmarkEnd w:id="166"/>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rPr>
        <w:t>合同专用条款</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ascii="宋体" w:hAnsi="宋体"/>
          <w:b/>
          <w:i/>
          <w:sz w:val="24"/>
          <w:highlight w:val="none"/>
          <w:u w:val="single"/>
        </w:rPr>
        <w:t>合同专用条款</w:t>
      </w:r>
      <w:r>
        <w:rPr>
          <w:rFonts w:hint="eastAsia" w:ascii="宋体" w:hAnsi="宋体"/>
          <w:i/>
          <w:sz w:val="24"/>
          <w:highlight w:val="none"/>
        </w:rPr>
        <w:t>。</w:t>
      </w:r>
    </w:p>
    <w:bookmarkEnd w:id="136"/>
    <w:bookmarkEnd w:id="137"/>
    <w:bookmarkEnd w:id="138"/>
    <w:bookmarkEnd w:id="139"/>
    <w:p w14:paraId="6D6D99A9">
      <w:pPr>
        <w:spacing w:line="360" w:lineRule="auto"/>
        <w:ind w:firstLine="437"/>
        <w:outlineLvl w:val="3"/>
        <w:rPr>
          <w:rFonts w:hint="eastAsia" w:ascii="宋体" w:hAnsi="宋体"/>
          <w:b/>
          <w:sz w:val="24"/>
          <w:highlight w:val="none"/>
        </w:rPr>
      </w:pPr>
      <w:bookmarkStart w:id="167" w:name="_Toc30599"/>
      <w:bookmarkStart w:id="168" w:name="_Toc4355"/>
      <w:bookmarkStart w:id="169" w:name="_Toc18540"/>
      <w:bookmarkStart w:id="170" w:name="_Toc259093691"/>
      <w:bookmarkStart w:id="171" w:name="_Toc487900372"/>
      <w:bookmarkStart w:id="172" w:name="_Toc27970126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7"/>
      <w:bookmarkEnd w:id="168"/>
      <w:bookmarkEnd w:id="169"/>
      <w:bookmarkEnd w:id="170"/>
      <w:bookmarkEnd w:id="171"/>
      <w:bookmarkEnd w:id="172"/>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3" w:name="_Toc12773"/>
      <w:bookmarkStart w:id="174" w:name="_Toc10330"/>
      <w:bookmarkStart w:id="175" w:name="_Toc259093692"/>
      <w:bookmarkStart w:id="176" w:name="_Toc279701263"/>
      <w:bookmarkStart w:id="177" w:name="_Toc487900373"/>
      <w:bookmarkStart w:id="178" w:name="_Toc18567"/>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3"/>
      <w:bookmarkEnd w:id="174"/>
      <w:bookmarkEnd w:id="175"/>
      <w:bookmarkEnd w:id="176"/>
      <w:bookmarkEnd w:id="177"/>
      <w:bookmarkEnd w:id="178"/>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9" w:name="_Toc279701264"/>
      <w:bookmarkStart w:id="180" w:name="_Toc259093693"/>
      <w:bookmarkStart w:id="181" w:name="_Toc12004"/>
      <w:bookmarkStart w:id="182" w:name="_Toc16673"/>
      <w:bookmarkStart w:id="183" w:name="_Toc3148"/>
      <w:bookmarkStart w:id="184"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9"/>
      <w:bookmarkEnd w:id="180"/>
      <w:bookmarkEnd w:id="181"/>
      <w:bookmarkEnd w:id="182"/>
      <w:bookmarkEnd w:id="183"/>
    </w:p>
    <w:p w14:paraId="0BFAA771">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ascii="宋体" w:hAnsi="宋体"/>
          <w:b/>
          <w:i/>
          <w:sz w:val="24"/>
          <w:highlight w:val="none"/>
          <w:u w:val="single"/>
        </w:rPr>
        <w:t>合同专用条款</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ascii="宋体" w:hAnsi="宋体"/>
          <w:b/>
          <w:i/>
          <w:sz w:val="24"/>
          <w:highlight w:val="none"/>
          <w:u w:val="single"/>
        </w:rPr>
        <w:t>合同专用条款</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u w:val="single"/>
        </w:rPr>
        <w:t xml:space="preserve">  </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016C1BEB">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84"/>
    <w:p w14:paraId="078DEFD3">
      <w:pPr>
        <w:spacing w:line="360" w:lineRule="auto"/>
        <w:ind w:firstLine="437"/>
        <w:outlineLvl w:val="3"/>
        <w:rPr>
          <w:rFonts w:hint="eastAsia" w:ascii="宋体" w:hAnsi="宋体"/>
          <w:b/>
          <w:sz w:val="24"/>
          <w:highlight w:val="none"/>
        </w:rPr>
      </w:pPr>
      <w:bookmarkStart w:id="185" w:name="_Toc19890"/>
      <w:bookmarkStart w:id="186" w:name="_Toc14001"/>
      <w:bookmarkStart w:id="187"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5"/>
      <w:bookmarkEnd w:id="186"/>
      <w:bookmarkEnd w:id="187"/>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ascii="宋体" w:hAnsi="宋体"/>
          <w:b/>
          <w:i/>
          <w:sz w:val="24"/>
          <w:highlight w:val="none"/>
          <w:u w:val="single"/>
        </w:rPr>
        <w:t>合同专用条款</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6518190">
      <w:pPr>
        <w:spacing w:line="360" w:lineRule="auto"/>
        <w:jc w:val="center"/>
        <w:outlineLvl w:val="2"/>
        <w:rPr>
          <w:rFonts w:hint="eastAsia" w:ascii="宋体" w:hAnsi="宋体"/>
          <w:b/>
          <w:sz w:val="24"/>
          <w:highlight w:val="none"/>
        </w:rPr>
      </w:pPr>
      <w:r>
        <w:rPr>
          <w:rFonts w:ascii="宋体" w:hAnsi="宋体"/>
          <w:sz w:val="24"/>
          <w:highlight w:val="none"/>
        </w:rPr>
        <w:br w:type="page"/>
      </w:r>
      <w:bookmarkStart w:id="188" w:name="_Toc331685784"/>
      <w:r>
        <w:rPr>
          <w:rFonts w:hint="eastAsia" w:ascii="宋体" w:hAnsi="宋体"/>
          <w:b/>
          <w:sz w:val="24"/>
          <w:highlight w:val="none"/>
        </w:rPr>
        <w:t>第三部分</w:t>
      </w:r>
      <w:r>
        <w:rPr>
          <w:rFonts w:ascii="宋体" w:hAnsi="宋体"/>
          <w:b/>
          <w:sz w:val="24"/>
          <w:highlight w:val="none"/>
        </w:rPr>
        <w:t xml:space="preserve"> </w:t>
      </w:r>
      <w:r>
        <w:rPr>
          <w:rFonts w:hint="eastAsia" w:ascii="宋体" w:hAnsi="宋体"/>
          <w:b/>
          <w:sz w:val="24"/>
          <w:highlight w:val="none"/>
        </w:rPr>
        <w:t>合同专用条款</w:t>
      </w:r>
      <w:bookmarkEnd w:id="188"/>
    </w:p>
    <w:p w14:paraId="01859E6D">
      <w:pPr>
        <w:spacing w:line="360" w:lineRule="auto"/>
        <w:ind w:firstLine="435"/>
        <w:rPr>
          <w:rFonts w:hint="eastAsia" w:ascii="宋体" w:hAnsi="宋体"/>
          <w:sz w:val="24"/>
          <w:highlight w:val="none"/>
        </w:rPr>
      </w:pPr>
      <w:r>
        <w:rPr>
          <w:rFonts w:hint="eastAsia" w:ascii="宋体" w:hAnsi="宋体"/>
          <w:sz w:val="24"/>
          <w:highlight w:val="none"/>
        </w:rPr>
        <w:t>本部分</w:t>
      </w:r>
      <w:r>
        <w:rPr>
          <w:rFonts w:ascii="宋体" w:hAnsi="宋体"/>
          <w:sz w:val="24"/>
          <w:highlight w:val="none"/>
        </w:rPr>
        <w:t>是对</w:t>
      </w:r>
      <w:r>
        <w:rPr>
          <w:rFonts w:hint="eastAsia" w:ascii="宋体" w:hAnsi="宋体"/>
          <w:sz w:val="24"/>
          <w:highlight w:val="none"/>
        </w:rPr>
        <w:t>前两</w:t>
      </w:r>
      <w:r>
        <w:rPr>
          <w:rFonts w:ascii="宋体" w:hAnsi="宋体"/>
          <w:sz w:val="24"/>
          <w:highlight w:val="none"/>
        </w:rPr>
        <w:t>部分的补充和修改</w:t>
      </w:r>
      <w:r>
        <w:rPr>
          <w:rFonts w:hint="eastAsia" w:ascii="宋体" w:hAnsi="宋体"/>
          <w:sz w:val="24"/>
          <w:highlight w:val="none"/>
        </w:rPr>
        <w:t>，</w:t>
      </w:r>
      <w:r>
        <w:rPr>
          <w:rFonts w:ascii="宋体" w:hAnsi="宋体"/>
          <w:sz w:val="24"/>
          <w:highlight w:val="none"/>
        </w:rPr>
        <w:t>如果</w:t>
      </w:r>
      <w:r>
        <w:rPr>
          <w:rFonts w:hint="eastAsia" w:ascii="宋体" w:hAnsi="宋体"/>
          <w:sz w:val="24"/>
          <w:highlight w:val="none"/>
        </w:rPr>
        <w:t>前两</w:t>
      </w:r>
      <w:r>
        <w:rPr>
          <w:rFonts w:ascii="宋体" w:hAnsi="宋体"/>
          <w:sz w:val="24"/>
          <w:highlight w:val="none"/>
        </w:rPr>
        <w:t>部分和本部分的约定不一致</w:t>
      </w:r>
      <w:r>
        <w:rPr>
          <w:rFonts w:hint="eastAsia" w:ascii="宋体" w:hAnsi="宋体"/>
          <w:sz w:val="24"/>
          <w:highlight w:val="none"/>
        </w:rPr>
        <w:t>，</w:t>
      </w:r>
      <w:r>
        <w:rPr>
          <w:rFonts w:ascii="宋体" w:hAnsi="宋体"/>
          <w:sz w:val="24"/>
          <w:highlight w:val="none"/>
        </w:rPr>
        <w:t>应以本部分的约定为准</w:t>
      </w:r>
      <w:r>
        <w:rPr>
          <w:rFonts w:hint="eastAsia" w:ascii="宋体" w:hAnsi="宋体"/>
          <w:sz w:val="24"/>
          <w:highlight w:val="none"/>
        </w:rPr>
        <w:t>。</w:t>
      </w:r>
      <w:r>
        <w:rPr>
          <w:rFonts w:ascii="宋体" w:hAnsi="宋体"/>
          <w:sz w:val="24"/>
          <w:highlight w:val="none"/>
        </w:rPr>
        <w:t>本部分的条款号应与</w:t>
      </w:r>
      <w:r>
        <w:rPr>
          <w:rFonts w:hint="eastAsia" w:ascii="宋体" w:hAnsi="宋体"/>
          <w:sz w:val="24"/>
          <w:highlight w:val="none"/>
        </w:rPr>
        <w:t>前两部分</w:t>
      </w:r>
      <w:r>
        <w:rPr>
          <w:rFonts w:ascii="宋体" w:hAnsi="宋体"/>
          <w:sz w:val="24"/>
          <w:highlight w:val="none"/>
        </w:rPr>
        <w:t>的条款号保持对应</w:t>
      </w:r>
      <w:r>
        <w:rPr>
          <w:rFonts w:hint="eastAsia" w:ascii="宋体" w:hAnsi="宋体"/>
          <w:sz w:val="24"/>
          <w:highlight w:val="none"/>
        </w:rPr>
        <w:t>；与前两部分</w:t>
      </w:r>
      <w:r>
        <w:rPr>
          <w:rFonts w:ascii="宋体" w:hAnsi="宋体"/>
          <w:sz w:val="24"/>
          <w:highlight w:val="none"/>
        </w:rPr>
        <w:t>无对应关系的内容可另行编制条款号</w:t>
      </w:r>
      <w:r>
        <w:rPr>
          <w:rFonts w:hint="eastAsia" w:ascii="宋体" w:hAnsi="宋体"/>
          <w:sz w:val="24"/>
          <w:highlight w:val="none"/>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eastAsia" w:ascii="宋体" w:hAnsi="宋体"/>
                <w:b/>
                <w:sz w:val="24"/>
                <w:highlight w:val="none"/>
              </w:rPr>
            </w:pPr>
            <w:r>
              <w:rPr>
                <w:rFonts w:ascii="宋体" w:hAnsi="宋体"/>
                <w:b/>
                <w:sz w:val="24"/>
                <w:highlight w:val="none"/>
              </w:rPr>
              <w:t>条款号</w:t>
            </w:r>
          </w:p>
        </w:tc>
        <w:tc>
          <w:tcPr>
            <w:tcW w:w="7568" w:type="dxa"/>
            <w:vAlign w:val="center"/>
          </w:tcPr>
          <w:p w14:paraId="275CDFED">
            <w:pPr>
              <w:jc w:val="center"/>
              <w:rPr>
                <w:rFonts w:hint="eastAsia" w:ascii="宋体" w:hAnsi="宋体"/>
                <w:b/>
                <w:sz w:val="24"/>
                <w:highlight w:val="none"/>
              </w:rPr>
            </w:pPr>
            <w:r>
              <w:rPr>
                <w:rFonts w:ascii="宋体" w:hAnsi="宋体"/>
                <w:b/>
                <w:sz w:val="24"/>
                <w:highlight w:val="none"/>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eastAsia" w:ascii="宋体" w:hAnsi="宋体"/>
                <w:sz w:val="24"/>
                <w:highlight w:val="none"/>
              </w:rPr>
            </w:pPr>
          </w:p>
        </w:tc>
        <w:tc>
          <w:tcPr>
            <w:tcW w:w="7568" w:type="dxa"/>
            <w:vAlign w:val="center"/>
          </w:tcPr>
          <w:p w14:paraId="4B5B471B">
            <w:pPr>
              <w:spacing w:line="560" w:lineRule="exact"/>
              <w:rPr>
                <w:rFonts w:hint="eastAsia" w:ascii="宋体" w:hAnsi="宋体"/>
                <w:sz w:val="24"/>
                <w:highlight w:val="none"/>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eastAsia" w:ascii="宋体" w:hAnsi="宋体"/>
                <w:sz w:val="24"/>
                <w:highlight w:val="none"/>
              </w:rPr>
            </w:pPr>
          </w:p>
        </w:tc>
        <w:tc>
          <w:tcPr>
            <w:tcW w:w="7568" w:type="dxa"/>
            <w:vAlign w:val="center"/>
          </w:tcPr>
          <w:p w14:paraId="12762838">
            <w:pPr>
              <w:spacing w:line="560" w:lineRule="exact"/>
              <w:rPr>
                <w:rFonts w:hint="eastAsia" w:ascii="宋体" w:hAnsi="宋体"/>
                <w:sz w:val="24"/>
                <w:highlight w:val="none"/>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B78F2B">
            <w:pPr>
              <w:spacing w:line="560" w:lineRule="exact"/>
              <w:rPr>
                <w:rFonts w:hint="eastAsia" w:ascii="宋体" w:hAnsi="宋体"/>
                <w:sz w:val="24"/>
                <w:highlight w:val="none"/>
              </w:rPr>
            </w:pPr>
          </w:p>
        </w:tc>
        <w:tc>
          <w:tcPr>
            <w:tcW w:w="7568" w:type="dxa"/>
            <w:vAlign w:val="center"/>
          </w:tcPr>
          <w:p w14:paraId="0A61BD03">
            <w:pPr>
              <w:spacing w:line="560" w:lineRule="exact"/>
              <w:rPr>
                <w:rFonts w:hint="eastAsia" w:ascii="宋体" w:hAnsi="宋体"/>
                <w:sz w:val="24"/>
                <w:highlight w:val="none"/>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eastAsia" w:ascii="宋体" w:hAnsi="宋体"/>
                <w:sz w:val="24"/>
                <w:highlight w:val="none"/>
              </w:rPr>
            </w:pPr>
          </w:p>
        </w:tc>
        <w:tc>
          <w:tcPr>
            <w:tcW w:w="7568" w:type="dxa"/>
            <w:vAlign w:val="center"/>
          </w:tcPr>
          <w:p w14:paraId="672A863B">
            <w:pPr>
              <w:spacing w:line="560" w:lineRule="exact"/>
              <w:rPr>
                <w:rFonts w:hint="eastAsia" w:ascii="宋体" w:hAnsi="宋体"/>
                <w:sz w:val="24"/>
                <w:highlight w:val="none"/>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E3F369">
            <w:pPr>
              <w:spacing w:line="560" w:lineRule="exact"/>
              <w:rPr>
                <w:rFonts w:hint="eastAsia" w:ascii="宋体" w:hAnsi="宋体"/>
                <w:sz w:val="24"/>
                <w:highlight w:val="none"/>
              </w:rPr>
            </w:pPr>
          </w:p>
        </w:tc>
        <w:tc>
          <w:tcPr>
            <w:tcW w:w="7568" w:type="dxa"/>
            <w:vAlign w:val="center"/>
          </w:tcPr>
          <w:p w14:paraId="0AD3C276">
            <w:pPr>
              <w:spacing w:line="560" w:lineRule="exact"/>
              <w:rPr>
                <w:rFonts w:hint="eastAsia" w:ascii="宋体" w:hAnsi="宋体"/>
                <w:sz w:val="24"/>
                <w:highlight w:val="none"/>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eastAsia" w:ascii="宋体" w:hAnsi="宋体"/>
                <w:sz w:val="24"/>
                <w:highlight w:val="none"/>
              </w:rPr>
            </w:pPr>
          </w:p>
        </w:tc>
        <w:tc>
          <w:tcPr>
            <w:tcW w:w="7568" w:type="dxa"/>
            <w:vAlign w:val="center"/>
          </w:tcPr>
          <w:p w14:paraId="2CA776C0">
            <w:pPr>
              <w:spacing w:line="560" w:lineRule="exact"/>
              <w:rPr>
                <w:rFonts w:hint="eastAsia" w:ascii="宋体" w:hAnsi="宋体"/>
                <w:sz w:val="24"/>
                <w:highlight w:val="none"/>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BF4BD6">
            <w:pPr>
              <w:spacing w:line="560" w:lineRule="exact"/>
              <w:rPr>
                <w:rFonts w:hint="eastAsia" w:ascii="宋体" w:hAnsi="宋体"/>
                <w:sz w:val="24"/>
                <w:highlight w:val="none"/>
              </w:rPr>
            </w:pPr>
          </w:p>
        </w:tc>
        <w:tc>
          <w:tcPr>
            <w:tcW w:w="7568" w:type="dxa"/>
            <w:vAlign w:val="center"/>
          </w:tcPr>
          <w:p w14:paraId="59A8865D">
            <w:pPr>
              <w:spacing w:line="560" w:lineRule="exact"/>
              <w:rPr>
                <w:rFonts w:hint="eastAsia" w:ascii="宋体" w:hAnsi="宋体"/>
                <w:sz w:val="24"/>
                <w:highlight w:val="none"/>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eastAsia" w:ascii="宋体" w:hAnsi="宋体"/>
                <w:sz w:val="24"/>
                <w:highlight w:val="none"/>
              </w:rPr>
            </w:pPr>
          </w:p>
        </w:tc>
        <w:tc>
          <w:tcPr>
            <w:tcW w:w="7568" w:type="dxa"/>
            <w:vAlign w:val="center"/>
          </w:tcPr>
          <w:p w14:paraId="1126E52C">
            <w:pPr>
              <w:spacing w:line="560" w:lineRule="exact"/>
              <w:rPr>
                <w:rFonts w:hint="eastAsia" w:ascii="宋体" w:hAnsi="宋体"/>
                <w:sz w:val="24"/>
                <w:highlight w:val="none"/>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eastAsia" w:ascii="宋体" w:hAnsi="宋体"/>
                <w:sz w:val="24"/>
                <w:highlight w:val="none"/>
              </w:rPr>
            </w:pPr>
          </w:p>
        </w:tc>
        <w:tc>
          <w:tcPr>
            <w:tcW w:w="7568" w:type="dxa"/>
            <w:vAlign w:val="center"/>
          </w:tcPr>
          <w:p w14:paraId="55B389A1">
            <w:pPr>
              <w:spacing w:line="560" w:lineRule="exact"/>
              <w:rPr>
                <w:rFonts w:hint="eastAsia" w:ascii="宋体" w:hAnsi="宋体"/>
                <w:sz w:val="24"/>
                <w:highlight w:val="none"/>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eastAsia" w:ascii="宋体" w:hAnsi="宋体"/>
                <w:sz w:val="24"/>
                <w:highlight w:val="none"/>
              </w:rPr>
            </w:pPr>
          </w:p>
        </w:tc>
        <w:tc>
          <w:tcPr>
            <w:tcW w:w="7568" w:type="dxa"/>
            <w:vAlign w:val="center"/>
          </w:tcPr>
          <w:p w14:paraId="5ACC5138">
            <w:pPr>
              <w:spacing w:line="560" w:lineRule="exact"/>
              <w:rPr>
                <w:rFonts w:hint="eastAsia" w:ascii="宋体" w:hAnsi="宋体"/>
                <w:sz w:val="24"/>
                <w:highlight w:val="none"/>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eastAsia"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eastAsia" w:ascii="宋体" w:hAnsi="宋体"/>
                <w:sz w:val="24"/>
                <w:highlight w:val="none"/>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eastAsia"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eastAsia" w:ascii="宋体" w:hAnsi="宋体"/>
                <w:sz w:val="24"/>
                <w:highlight w:val="none"/>
              </w:rPr>
            </w:pPr>
          </w:p>
        </w:tc>
      </w:tr>
    </w:tbl>
    <w:p w14:paraId="002F9AEF">
      <w:pPr>
        <w:widowControl/>
        <w:jc w:val="left"/>
        <w:rPr>
          <w:rFonts w:hint="eastAsia" w:ascii="宋体" w:hAnsi="宋体"/>
          <w:sz w:val="24"/>
          <w:highlight w:val="none"/>
        </w:rPr>
      </w:pPr>
    </w:p>
    <w:p w14:paraId="0EB22013">
      <w:pPr>
        <w:spacing w:line="360" w:lineRule="auto"/>
        <w:ind w:firstLine="435"/>
        <w:rPr>
          <w:rFonts w:hint="eastAsia" w:ascii="宋体" w:hAnsi="宋体"/>
          <w:sz w:val="24"/>
          <w:highlight w:val="none"/>
        </w:rPr>
      </w:pPr>
    </w:p>
    <w:p w14:paraId="5C79B53E">
      <w:pPr>
        <w:widowControl/>
        <w:tabs>
          <w:tab w:val="left" w:pos="993"/>
        </w:tabs>
        <w:adjustRightInd w:val="0"/>
        <w:snapToGrid w:val="0"/>
        <w:spacing w:line="360" w:lineRule="auto"/>
        <w:outlineLvl w:val="1"/>
        <w:rPr>
          <w:rFonts w:ascii="Times New Roman" w:hAnsi="Times New Roman" w:cs="Times New Roman"/>
          <w:highlight w:val="none"/>
        </w:rPr>
      </w:pPr>
      <w:bookmarkStart w:id="189" w:name="_Toc184635123"/>
      <w:bookmarkStart w:id="190" w:name="_Toc300835200"/>
      <w:bookmarkStart w:id="191" w:name="_Toc247527799"/>
      <w:bookmarkStart w:id="192" w:name="_Toc26646056"/>
      <w:bookmarkStart w:id="193" w:name="_Toc247514198"/>
    </w:p>
    <w:p w14:paraId="6ED7285B">
      <w:pPr>
        <w:pStyle w:val="2"/>
        <w:rPr>
          <w:rFonts w:ascii="Times New Roman" w:hAnsi="Times New Roman" w:cs="Times New Roman"/>
          <w:highlight w:val="none"/>
        </w:rPr>
      </w:pPr>
    </w:p>
    <w:p w14:paraId="4B7D1588">
      <w:pPr>
        <w:pStyle w:val="40"/>
        <w:ind w:right="-21" w:firstLine="630"/>
        <w:rPr>
          <w:highlight w:val="none"/>
        </w:rPr>
      </w:pPr>
    </w:p>
    <w:p w14:paraId="1C468FC6">
      <w:pPr>
        <w:rPr>
          <w:rFonts w:hint="eastAsia"/>
          <w:highlight w:val="none"/>
        </w:rPr>
      </w:pPr>
    </w:p>
    <w:p w14:paraId="0BF89DF2">
      <w:pPr>
        <w:pStyle w:val="34"/>
        <w:jc w:val="center"/>
        <w:rPr>
          <w:rFonts w:hint="eastAsia" w:ascii="宋体" w:hAnsi="宋体"/>
          <w:b/>
          <w:sz w:val="24"/>
          <w:highlight w:val="none"/>
        </w:rPr>
      </w:pPr>
    </w:p>
    <w:bookmarkEnd w:id="32"/>
    <w:bookmarkEnd w:id="189"/>
    <w:bookmarkEnd w:id="190"/>
    <w:bookmarkEnd w:id="191"/>
    <w:bookmarkEnd w:id="192"/>
    <w:bookmarkEnd w:id="193"/>
    <w:p w14:paraId="6E700919">
      <w:pPr>
        <w:rPr>
          <w:rFonts w:ascii="Times New Roman" w:hAnsi="Times New Roman" w:cs="Times New Roman"/>
          <w:highlight w:val="none"/>
        </w:rPr>
      </w:pPr>
      <w:bookmarkStart w:id="194" w:name="_Toc10441"/>
    </w:p>
    <w:p w14:paraId="0E1CDBE3">
      <w:pPr>
        <w:pStyle w:val="2"/>
        <w:rPr>
          <w:rFonts w:ascii="Times New Roman" w:hAnsi="Times New Roman" w:cs="Times New Roman"/>
          <w:highlight w:val="none"/>
        </w:rPr>
      </w:pPr>
    </w:p>
    <w:p w14:paraId="1924F4F1">
      <w:pPr>
        <w:jc w:val="center"/>
        <w:rPr>
          <w:rFonts w:ascii="Times New Roman" w:hAnsi="Times New Roman" w:cs="Times New Roman"/>
          <w:b/>
          <w:sz w:val="28"/>
          <w:highlight w:val="none"/>
        </w:rPr>
      </w:pPr>
    </w:p>
    <w:p w14:paraId="26BA9E9B">
      <w:pPr>
        <w:jc w:val="center"/>
        <w:outlineLvl w:val="0"/>
        <w:rPr>
          <w:rFonts w:ascii="Times New Roman" w:hAnsi="Times New Roman" w:cs="Times New Roman"/>
          <w:b/>
          <w:sz w:val="28"/>
          <w:highlight w:val="none"/>
        </w:rPr>
      </w:pPr>
      <w:bookmarkStart w:id="195" w:name="_Toc19374"/>
      <w:r>
        <w:rPr>
          <w:rFonts w:ascii="Times New Roman" w:hAnsi="Times New Roman" w:cs="Times New Roman"/>
          <w:b/>
          <w:sz w:val="28"/>
          <w:highlight w:val="none"/>
        </w:rPr>
        <w:t>第六章  投标文件格式</w:t>
      </w:r>
      <w:bookmarkEnd w:id="194"/>
      <w:bookmarkEnd w:id="195"/>
    </w:p>
    <w:p w14:paraId="7ECA25F4">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45731E3A">
      <w:pPr>
        <w:spacing w:line="500" w:lineRule="exact"/>
        <w:jc w:val="center"/>
        <w:rPr>
          <w:rFonts w:ascii="Times New Roman" w:hAnsi="Times New Roman" w:cs="Times New Roman"/>
          <w:b/>
          <w:sz w:val="32"/>
          <w:highlight w:val="none"/>
        </w:rPr>
      </w:pPr>
    </w:p>
    <w:p w14:paraId="5F3CAD1A">
      <w:pPr>
        <w:spacing w:line="500" w:lineRule="exact"/>
        <w:jc w:val="center"/>
        <w:rPr>
          <w:rFonts w:ascii="Times New Roman" w:hAnsi="Times New Roman" w:cs="Times New Roman"/>
          <w:b/>
          <w:sz w:val="32"/>
          <w:highlight w:val="none"/>
        </w:rPr>
      </w:pPr>
    </w:p>
    <w:p w14:paraId="644E931F">
      <w:pPr>
        <w:spacing w:line="500" w:lineRule="exact"/>
        <w:jc w:val="center"/>
        <w:rPr>
          <w:rFonts w:ascii="Times New Roman" w:hAnsi="Times New Roman" w:cs="Times New Roman"/>
          <w:b/>
          <w:spacing w:val="20"/>
          <w:kern w:val="0"/>
          <w:sz w:val="32"/>
          <w:szCs w:val="32"/>
          <w:highlight w:val="none"/>
          <w:u w:val="single"/>
        </w:rPr>
      </w:pPr>
      <w:r>
        <w:rPr>
          <w:rFonts w:hint="eastAsia" w:ascii="Times New Roman" w:hAnsi="Times New Roman" w:cs="Times New Roman"/>
          <w:b/>
          <w:spacing w:val="20"/>
          <w:kern w:val="0"/>
          <w:sz w:val="32"/>
          <w:szCs w:val="32"/>
          <w:highlight w:val="none"/>
          <w:u w:val="single"/>
        </w:rPr>
        <w:t xml:space="preserve">                        </w:t>
      </w:r>
    </w:p>
    <w:p w14:paraId="2EA2714C">
      <w:pPr>
        <w:pStyle w:val="2"/>
        <w:rPr>
          <w:rFonts w:hint="eastAsia"/>
          <w:highlight w:val="none"/>
        </w:rPr>
      </w:pPr>
    </w:p>
    <w:p w14:paraId="5987DC2A">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z w:val="32"/>
          <w:highlight w:val="none"/>
        </w:rPr>
        <w:t xml:space="preserve"> </w:t>
      </w:r>
      <w:r>
        <w:rPr>
          <w:rFonts w:ascii="Times New Roman" w:hAnsi="Times New Roman" w:cs="Times New Roman"/>
          <w:b/>
          <w:sz w:val="32"/>
          <w:highlight w:val="none"/>
        </w:rPr>
        <w:t>）</w:t>
      </w:r>
    </w:p>
    <w:p w14:paraId="644E2C9C">
      <w:pPr>
        <w:spacing w:line="900" w:lineRule="exact"/>
        <w:jc w:val="center"/>
        <w:rPr>
          <w:rFonts w:ascii="Times New Roman" w:hAnsi="Times New Roman" w:cs="Times New Roman"/>
          <w:b/>
          <w:sz w:val="72"/>
          <w:highlight w:val="none"/>
        </w:rPr>
      </w:pPr>
    </w:p>
    <w:p w14:paraId="6227EE8F">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486EC7EA">
      <w:pPr>
        <w:spacing w:line="900" w:lineRule="exact"/>
        <w:jc w:val="center"/>
        <w:rPr>
          <w:rFonts w:ascii="Times New Roman" w:hAnsi="Times New Roman" w:cs="Times New Roman"/>
          <w:b/>
          <w:sz w:val="72"/>
          <w:highlight w:val="none"/>
        </w:rPr>
      </w:pPr>
    </w:p>
    <w:p w14:paraId="109E430A">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48D2F0A9">
      <w:pPr>
        <w:spacing w:line="900" w:lineRule="exact"/>
        <w:jc w:val="center"/>
        <w:rPr>
          <w:rFonts w:ascii="Times New Roman" w:hAnsi="Times New Roman" w:cs="Times New Roman"/>
          <w:b/>
          <w:sz w:val="72"/>
          <w:highlight w:val="none"/>
        </w:rPr>
      </w:pPr>
    </w:p>
    <w:p w14:paraId="3BAE5C63">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439A6B8D">
      <w:pPr>
        <w:spacing w:line="900" w:lineRule="exact"/>
        <w:jc w:val="center"/>
        <w:rPr>
          <w:rFonts w:ascii="Times New Roman" w:hAnsi="Times New Roman" w:cs="Times New Roman"/>
          <w:b/>
          <w:sz w:val="72"/>
          <w:highlight w:val="none"/>
        </w:rPr>
      </w:pPr>
    </w:p>
    <w:p w14:paraId="075069E9">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79230C28">
      <w:pPr>
        <w:spacing w:after="156" w:afterLines="50" w:line="500" w:lineRule="exact"/>
        <w:jc w:val="center"/>
        <w:rPr>
          <w:rFonts w:ascii="Times New Roman" w:hAnsi="Times New Roman" w:cs="Times New Roman"/>
          <w:b/>
          <w:sz w:val="72"/>
          <w:highlight w:val="none"/>
        </w:rPr>
      </w:pPr>
    </w:p>
    <w:p w14:paraId="04E73B80">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3EB16BDF">
      <w:pPr>
        <w:spacing w:after="156" w:afterLines="50" w:line="500" w:lineRule="exact"/>
        <w:ind w:firstLine="2291" w:firstLineChars="713"/>
        <w:rPr>
          <w:rFonts w:ascii="Times New Roman" w:hAnsi="Times New Roman" w:cs="Times New Roman"/>
          <w:b/>
          <w:sz w:val="32"/>
          <w:highlight w:val="none"/>
        </w:rPr>
      </w:pP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1EC0CB74">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C34EB8B">
      <w:pPr>
        <w:spacing w:line="360" w:lineRule="auto"/>
        <w:jc w:val="center"/>
        <w:outlineLvl w:val="2"/>
        <w:rPr>
          <w:rFonts w:hint="eastAsia" w:ascii="宋体" w:hAnsi="宋体"/>
          <w:b/>
          <w:sz w:val="24"/>
          <w:highlight w:val="none"/>
        </w:rPr>
      </w:pPr>
      <w:bookmarkStart w:id="196" w:name="_Toc461053086"/>
      <w:bookmarkStart w:id="197" w:name="_Toc461056631"/>
      <w:bookmarkStart w:id="198" w:name="_Toc520983587"/>
      <w:r>
        <w:rPr>
          <w:rFonts w:hint="eastAsia" w:ascii="宋体" w:hAnsi="宋体"/>
          <w:b/>
          <w:sz w:val="24"/>
          <w:highlight w:val="none"/>
        </w:rPr>
        <w:t>一</w:t>
      </w:r>
      <w:bookmarkEnd w:id="196"/>
      <w:bookmarkEnd w:id="197"/>
      <w:r>
        <w:rPr>
          <w:rFonts w:hint="eastAsia" w:ascii="宋体" w:hAnsi="宋体"/>
          <w:b/>
          <w:sz w:val="24"/>
          <w:highlight w:val="none"/>
        </w:rPr>
        <w:t>、报价表格式</w:t>
      </w:r>
      <w:bookmarkEnd w:id="198"/>
    </w:p>
    <w:p w14:paraId="1DFFAD56">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6B0ED0E6">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p>
    <w:p w14:paraId="79A38D82">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highlight w:val="none"/>
              </w:rPr>
            </w:pPr>
            <w:r>
              <w:rPr>
                <w:rFonts w:hint="eastAsia" w:ascii="宋体" w:hAnsi="宋体"/>
                <w:b/>
                <w:sz w:val="24"/>
                <w:highlight w:val="none"/>
              </w:rPr>
              <w:t>报价</w:t>
            </w:r>
          </w:p>
          <w:p w14:paraId="1463585F">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40EF20E1">
            <w:pPr>
              <w:snapToGrid w:val="0"/>
              <w:spacing w:line="360" w:lineRule="auto"/>
              <w:rPr>
                <w:rFonts w:hint="eastAsia" w:ascii="宋体" w:hAnsi="宋体"/>
                <w:sz w:val="24"/>
                <w:szCs w:val="28"/>
                <w:highlight w:val="none"/>
              </w:rPr>
            </w:pPr>
          </w:p>
          <w:p w14:paraId="78B20667">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8466719">
            <w:pPr>
              <w:snapToGrid w:val="0"/>
              <w:spacing w:line="360" w:lineRule="auto"/>
              <w:rPr>
                <w:rFonts w:hint="eastAsia" w:ascii="宋体" w:hAnsi="宋体"/>
                <w:b/>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49B6B996">
            <w:pPr>
              <w:spacing w:line="360" w:lineRule="auto"/>
              <w:rPr>
                <w:rFonts w:hint="eastAsia" w:ascii="宋体" w:hAnsi="宋体"/>
                <w:b/>
                <w:sz w:val="24"/>
                <w:highlight w:val="none"/>
              </w:rPr>
            </w:pPr>
          </w:p>
        </w:tc>
      </w:tr>
    </w:tbl>
    <w:p w14:paraId="35B077B9">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72AAFD65">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24E67D5">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6C194C39">
      <w:pPr>
        <w:numPr>
          <w:ilvl w:val="0"/>
          <w:numId w:val="5"/>
        </w:numPr>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此表用于开标唱标之用。</w:t>
      </w:r>
    </w:p>
    <w:p w14:paraId="5E18DBA8">
      <w:pPr>
        <w:numPr>
          <w:ilvl w:val="0"/>
          <w:numId w:val="5"/>
        </w:numPr>
        <w:adjustRightInd w:val="0"/>
        <w:snapToGrid w:val="0"/>
        <w:spacing w:line="360" w:lineRule="auto"/>
        <w:ind w:firstLine="482" w:firstLineChars="200"/>
        <w:rPr>
          <w:rFonts w:hint="eastAsia"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119983E7">
      <w:pPr>
        <w:spacing w:line="360" w:lineRule="auto"/>
        <w:rPr>
          <w:rFonts w:hint="eastAsia" w:ascii="宋体" w:hAnsi="宋体"/>
          <w:b/>
          <w:sz w:val="24"/>
          <w:highlight w:val="none"/>
        </w:rPr>
      </w:pPr>
      <w:r>
        <w:rPr>
          <w:rFonts w:ascii="宋体" w:hAnsi="宋体"/>
          <w:b/>
          <w:sz w:val="24"/>
          <w:highlight w:val="none"/>
        </w:rPr>
        <w:br w:type="page"/>
      </w:r>
    </w:p>
    <w:p w14:paraId="6322585D">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vAlign w:val="center"/>
          </w:tcPr>
          <w:p w14:paraId="1C3788BC">
            <w:pPr>
              <w:jc w:val="center"/>
              <w:rPr>
                <w:rFonts w:hint="eastAsia" w:ascii="宋体" w:hAnsi="宋体"/>
                <w:b/>
                <w:sz w:val="24"/>
                <w:highlight w:val="none"/>
              </w:rPr>
            </w:pPr>
            <w:r>
              <w:rPr>
                <w:rFonts w:hint="eastAsia" w:ascii="宋体" w:hAnsi="宋体"/>
                <w:b/>
                <w:sz w:val="24"/>
                <w:highlight w:val="none"/>
              </w:rPr>
              <w:t>货物名称</w:t>
            </w:r>
          </w:p>
        </w:tc>
        <w:tc>
          <w:tcPr>
            <w:tcW w:w="1318" w:type="dxa"/>
            <w:vAlign w:val="center"/>
          </w:tcPr>
          <w:p w14:paraId="72E3E795">
            <w:pPr>
              <w:jc w:val="center"/>
              <w:rPr>
                <w:rFonts w:hint="eastAsia" w:ascii="宋体" w:hAnsi="宋体"/>
                <w:b/>
                <w:sz w:val="24"/>
                <w:highlight w:val="none"/>
              </w:rPr>
            </w:pPr>
            <w:r>
              <w:rPr>
                <w:rFonts w:hint="eastAsia" w:ascii="宋体" w:hAnsi="宋体"/>
                <w:b/>
                <w:sz w:val="24"/>
                <w:highlight w:val="none"/>
              </w:rPr>
              <w:t>品牌、型</w:t>
            </w:r>
          </w:p>
          <w:p w14:paraId="42BA4100">
            <w:pPr>
              <w:jc w:val="center"/>
              <w:rPr>
                <w:rFonts w:hint="eastAsia" w:ascii="宋体" w:hAnsi="宋体"/>
                <w:b/>
                <w:sz w:val="24"/>
                <w:highlight w:val="none"/>
              </w:rPr>
            </w:pPr>
            <w:r>
              <w:rPr>
                <w:rFonts w:hint="eastAsia" w:ascii="宋体" w:hAnsi="宋体"/>
                <w:b/>
                <w:sz w:val="24"/>
                <w:highlight w:val="none"/>
              </w:rPr>
              <w:t>号规格</w:t>
            </w:r>
          </w:p>
        </w:tc>
        <w:tc>
          <w:tcPr>
            <w:tcW w:w="1318" w:type="dxa"/>
            <w:vAlign w:val="center"/>
          </w:tcPr>
          <w:p w14:paraId="79B4957A">
            <w:pPr>
              <w:jc w:val="center"/>
              <w:rPr>
                <w:rFonts w:hint="eastAsia" w:ascii="宋体" w:hAnsi="宋体"/>
                <w:b/>
                <w:sz w:val="24"/>
                <w:highlight w:val="none"/>
              </w:rPr>
            </w:pPr>
            <w:r>
              <w:rPr>
                <w:rFonts w:hint="eastAsia" w:ascii="宋体" w:hAnsi="宋体"/>
                <w:b/>
                <w:sz w:val="24"/>
                <w:highlight w:val="none"/>
              </w:rPr>
              <w:t>原产地及</w:t>
            </w:r>
          </w:p>
          <w:p w14:paraId="52269626">
            <w:pPr>
              <w:jc w:val="center"/>
              <w:rPr>
                <w:rFonts w:hint="eastAsia" w:ascii="宋体" w:hAnsi="宋体"/>
                <w:b/>
                <w:sz w:val="24"/>
                <w:highlight w:val="none"/>
              </w:rPr>
            </w:pPr>
            <w:r>
              <w:rPr>
                <w:rFonts w:hint="eastAsia" w:ascii="宋体" w:hAnsi="宋体"/>
                <w:b/>
                <w:sz w:val="24"/>
                <w:highlight w:val="none"/>
              </w:rPr>
              <w:t>生产厂商</w:t>
            </w:r>
          </w:p>
        </w:tc>
        <w:tc>
          <w:tcPr>
            <w:tcW w:w="672" w:type="dxa"/>
            <w:vAlign w:val="center"/>
          </w:tcPr>
          <w:p w14:paraId="7561FF3C">
            <w:pPr>
              <w:jc w:val="center"/>
              <w:rPr>
                <w:rFonts w:hint="eastAsia" w:ascii="宋体" w:hAnsi="宋体"/>
                <w:b/>
                <w:sz w:val="24"/>
                <w:highlight w:val="none"/>
              </w:rPr>
            </w:pPr>
            <w:r>
              <w:rPr>
                <w:rFonts w:hint="eastAsia" w:ascii="宋体" w:hAnsi="宋体"/>
                <w:b/>
                <w:sz w:val="24"/>
                <w:highlight w:val="none"/>
              </w:rPr>
              <w:t>单位</w:t>
            </w:r>
          </w:p>
        </w:tc>
        <w:tc>
          <w:tcPr>
            <w:tcW w:w="672" w:type="dxa"/>
            <w:vAlign w:val="center"/>
          </w:tcPr>
          <w:p w14:paraId="623DC1E9">
            <w:pPr>
              <w:jc w:val="center"/>
              <w:rPr>
                <w:rFonts w:hint="eastAsia" w:ascii="宋体" w:hAnsi="宋体"/>
                <w:b/>
                <w:sz w:val="24"/>
                <w:highlight w:val="none"/>
              </w:rPr>
            </w:pPr>
            <w:r>
              <w:rPr>
                <w:rFonts w:hint="eastAsia" w:ascii="宋体" w:hAnsi="宋体"/>
                <w:b/>
                <w:sz w:val="24"/>
                <w:highlight w:val="none"/>
              </w:rPr>
              <w:t>数量</w:t>
            </w:r>
          </w:p>
        </w:tc>
        <w:tc>
          <w:tcPr>
            <w:tcW w:w="939" w:type="dxa"/>
            <w:vAlign w:val="center"/>
          </w:tcPr>
          <w:p w14:paraId="1DC53EF3">
            <w:pPr>
              <w:jc w:val="center"/>
              <w:rPr>
                <w:rFonts w:hint="eastAsia" w:ascii="宋体" w:hAnsi="宋体"/>
                <w:b/>
                <w:sz w:val="24"/>
                <w:highlight w:val="none"/>
              </w:rPr>
            </w:pPr>
            <w:r>
              <w:rPr>
                <w:rFonts w:hint="eastAsia" w:ascii="宋体" w:hAnsi="宋体"/>
                <w:b/>
                <w:sz w:val="24"/>
                <w:highlight w:val="none"/>
              </w:rPr>
              <w:t>单价</w:t>
            </w:r>
          </w:p>
          <w:p w14:paraId="0933045A">
            <w:pPr>
              <w:jc w:val="center"/>
              <w:rPr>
                <w:rFonts w:hint="eastAsia" w:ascii="宋体" w:hAnsi="宋体"/>
                <w:b/>
                <w:sz w:val="24"/>
                <w:highlight w:val="none"/>
              </w:rPr>
            </w:pPr>
            <w:r>
              <w:rPr>
                <w:rFonts w:hint="eastAsia" w:ascii="宋体" w:hAnsi="宋体"/>
                <w:b/>
                <w:sz w:val="24"/>
                <w:highlight w:val="none"/>
              </w:rPr>
              <w:t>（元）</w:t>
            </w:r>
          </w:p>
        </w:tc>
        <w:tc>
          <w:tcPr>
            <w:tcW w:w="939" w:type="dxa"/>
            <w:vAlign w:val="center"/>
          </w:tcPr>
          <w:p w14:paraId="4AEE1DCF">
            <w:pPr>
              <w:jc w:val="center"/>
              <w:rPr>
                <w:rFonts w:hint="eastAsia" w:ascii="宋体" w:hAnsi="宋体"/>
                <w:b/>
                <w:sz w:val="24"/>
                <w:highlight w:val="none"/>
              </w:rPr>
            </w:pPr>
            <w:r>
              <w:rPr>
                <w:rFonts w:hint="eastAsia" w:ascii="宋体" w:hAnsi="宋体"/>
                <w:b/>
                <w:sz w:val="24"/>
                <w:highlight w:val="none"/>
              </w:rPr>
              <w:t>小计</w:t>
            </w:r>
          </w:p>
          <w:p w14:paraId="08EC1089">
            <w:pPr>
              <w:jc w:val="center"/>
              <w:rPr>
                <w:rFonts w:hint="eastAsia" w:ascii="宋体" w:hAnsi="宋体"/>
                <w:b/>
                <w:sz w:val="24"/>
                <w:highlight w:val="none"/>
              </w:rPr>
            </w:pPr>
            <w:r>
              <w:rPr>
                <w:rFonts w:hint="eastAsia" w:ascii="宋体" w:hAnsi="宋体"/>
                <w:b/>
                <w:sz w:val="24"/>
                <w:highlight w:val="none"/>
              </w:rPr>
              <w:t>（元）</w:t>
            </w:r>
          </w:p>
        </w:tc>
        <w:tc>
          <w:tcPr>
            <w:tcW w:w="670" w:type="dxa"/>
            <w:vAlign w:val="center"/>
          </w:tcPr>
          <w:p w14:paraId="08260E1A">
            <w:pPr>
              <w:jc w:val="center"/>
              <w:rPr>
                <w:rFonts w:hint="eastAsia" w:ascii="宋体" w:hAnsi="宋体"/>
                <w:b/>
                <w:sz w:val="24"/>
                <w:highlight w:val="none"/>
              </w:rPr>
            </w:pPr>
            <w:r>
              <w:rPr>
                <w:rFonts w:hint="eastAsia" w:ascii="宋体" w:hAnsi="宋体"/>
                <w:b/>
                <w:sz w:val="24"/>
                <w:highlight w:val="none"/>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highlight w:val="none"/>
              </w:rPr>
            </w:pPr>
            <w:r>
              <w:rPr>
                <w:rFonts w:hint="eastAsia" w:ascii="宋体" w:hAnsi="宋体"/>
                <w:sz w:val="24"/>
                <w:highlight w:val="none"/>
              </w:rPr>
              <w:t>1</w:t>
            </w:r>
          </w:p>
        </w:tc>
        <w:tc>
          <w:tcPr>
            <w:tcW w:w="1323" w:type="dxa"/>
          </w:tcPr>
          <w:p w14:paraId="2C1B63E4">
            <w:pPr>
              <w:rPr>
                <w:rFonts w:hint="eastAsia" w:ascii="宋体" w:hAnsi="宋体"/>
                <w:sz w:val="24"/>
                <w:highlight w:val="none"/>
              </w:rPr>
            </w:pPr>
          </w:p>
        </w:tc>
        <w:tc>
          <w:tcPr>
            <w:tcW w:w="1318" w:type="dxa"/>
          </w:tcPr>
          <w:p w14:paraId="545F0D73">
            <w:pPr>
              <w:rPr>
                <w:rFonts w:hint="eastAsia" w:ascii="宋体" w:hAnsi="宋体"/>
                <w:sz w:val="24"/>
                <w:highlight w:val="none"/>
              </w:rPr>
            </w:pPr>
          </w:p>
        </w:tc>
        <w:tc>
          <w:tcPr>
            <w:tcW w:w="1318" w:type="dxa"/>
          </w:tcPr>
          <w:p w14:paraId="4A746FA4">
            <w:pPr>
              <w:rPr>
                <w:rFonts w:hint="eastAsia" w:ascii="宋体" w:hAnsi="宋体"/>
                <w:sz w:val="24"/>
                <w:highlight w:val="none"/>
              </w:rPr>
            </w:pPr>
          </w:p>
        </w:tc>
        <w:tc>
          <w:tcPr>
            <w:tcW w:w="672" w:type="dxa"/>
          </w:tcPr>
          <w:p w14:paraId="6B23D688">
            <w:pPr>
              <w:rPr>
                <w:rFonts w:hint="eastAsia" w:ascii="宋体" w:hAnsi="宋体"/>
                <w:sz w:val="24"/>
                <w:highlight w:val="none"/>
              </w:rPr>
            </w:pPr>
          </w:p>
        </w:tc>
        <w:tc>
          <w:tcPr>
            <w:tcW w:w="672" w:type="dxa"/>
          </w:tcPr>
          <w:p w14:paraId="463F27D5">
            <w:pPr>
              <w:rPr>
                <w:rFonts w:hint="eastAsia" w:ascii="宋体" w:hAnsi="宋体"/>
                <w:sz w:val="24"/>
                <w:highlight w:val="none"/>
              </w:rPr>
            </w:pPr>
          </w:p>
        </w:tc>
        <w:tc>
          <w:tcPr>
            <w:tcW w:w="939" w:type="dxa"/>
          </w:tcPr>
          <w:p w14:paraId="674FE404">
            <w:pPr>
              <w:rPr>
                <w:rFonts w:hint="eastAsia" w:ascii="宋体" w:hAnsi="宋体"/>
                <w:sz w:val="24"/>
                <w:highlight w:val="none"/>
              </w:rPr>
            </w:pPr>
          </w:p>
        </w:tc>
        <w:tc>
          <w:tcPr>
            <w:tcW w:w="939" w:type="dxa"/>
          </w:tcPr>
          <w:p w14:paraId="70DE937B">
            <w:pPr>
              <w:rPr>
                <w:rFonts w:hint="eastAsia" w:ascii="宋体" w:hAnsi="宋体"/>
                <w:sz w:val="24"/>
                <w:highlight w:val="none"/>
              </w:rPr>
            </w:pPr>
          </w:p>
        </w:tc>
        <w:tc>
          <w:tcPr>
            <w:tcW w:w="670" w:type="dxa"/>
          </w:tcPr>
          <w:p w14:paraId="55E1A4ED">
            <w:pPr>
              <w:rPr>
                <w:rFonts w:hint="eastAsia" w:ascii="宋体" w:hAnsi="宋体"/>
                <w:sz w:val="24"/>
                <w:highlight w:val="none"/>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highlight w:val="none"/>
              </w:rPr>
            </w:pPr>
            <w:r>
              <w:rPr>
                <w:rFonts w:hint="eastAsia" w:ascii="宋体" w:hAnsi="宋体"/>
                <w:sz w:val="24"/>
                <w:highlight w:val="none"/>
              </w:rPr>
              <w:t>2</w:t>
            </w:r>
          </w:p>
        </w:tc>
        <w:tc>
          <w:tcPr>
            <w:tcW w:w="1323" w:type="dxa"/>
          </w:tcPr>
          <w:p w14:paraId="5FD9CD93">
            <w:pPr>
              <w:rPr>
                <w:rFonts w:hint="eastAsia" w:ascii="宋体" w:hAnsi="宋体"/>
                <w:sz w:val="24"/>
                <w:highlight w:val="none"/>
              </w:rPr>
            </w:pPr>
          </w:p>
        </w:tc>
        <w:tc>
          <w:tcPr>
            <w:tcW w:w="1318" w:type="dxa"/>
          </w:tcPr>
          <w:p w14:paraId="5F0BDC70">
            <w:pPr>
              <w:rPr>
                <w:rFonts w:hint="eastAsia" w:ascii="宋体" w:hAnsi="宋体"/>
                <w:sz w:val="24"/>
                <w:highlight w:val="none"/>
              </w:rPr>
            </w:pPr>
          </w:p>
        </w:tc>
        <w:tc>
          <w:tcPr>
            <w:tcW w:w="1318" w:type="dxa"/>
          </w:tcPr>
          <w:p w14:paraId="4F3C22F0">
            <w:pPr>
              <w:rPr>
                <w:rFonts w:hint="eastAsia" w:ascii="宋体" w:hAnsi="宋体"/>
                <w:sz w:val="24"/>
                <w:highlight w:val="none"/>
              </w:rPr>
            </w:pPr>
          </w:p>
        </w:tc>
        <w:tc>
          <w:tcPr>
            <w:tcW w:w="672" w:type="dxa"/>
          </w:tcPr>
          <w:p w14:paraId="38E48CBB">
            <w:pPr>
              <w:rPr>
                <w:rFonts w:hint="eastAsia" w:ascii="宋体" w:hAnsi="宋体"/>
                <w:sz w:val="24"/>
                <w:highlight w:val="none"/>
              </w:rPr>
            </w:pPr>
          </w:p>
        </w:tc>
        <w:tc>
          <w:tcPr>
            <w:tcW w:w="672" w:type="dxa"/>
          </w:tcPr>
          <w:p w14:paraId="07E00EF3">
            <w:pPr>
              <w:rPr>
                <w:rFonts w:hint="eastAsia" w:ascii="宋体" w:hAnsi="宋体"/>
                <w:sz w:val="24"/>
                <w:highlight w:val="none"/>
              </w:rPr>
            </w:pPr>
          </w:p>
        </w:tc>
        <w:tc>
          <w:tcPr>
            <w:tcW w:w="939" w:type="dxa"/>
          </w:tcPr>
          <w:p w14:paraId="63DC7A9E">
            <w:pPr>
              <w:rPr>
                <w:rFonts w:hint="eastAsia" w:ascii="宋体" w:hAnsi="宋体"/>
                <w:sz w:val="24"/>
                <w:highlight w:val="none"/>
              </w:rPr>
            </w:pPr>
          </w:p>
        </w:tc>
        <w:tc>
          <w:tcPr>
            <w:tcW w:w="939" w:type="dxa"/>
          </w:tcPr>
          <w:p w14:paraId="439EA94A">
            <w:pPr>
              <w:rPr>
                <w:rFonts w:hint="eastAsia" w:ascii="宋体" w:hAnsi="宋体"/>
                <w:sz w:val="24"/>
                <w:highlight w:val="none"/>
              </w:rPr>
            </w:pPr>
          </w:p>
        </w:tc>
        <w:tc>
          <w:tcPr>
            <w:tcW w:w="670" w:type="dxa"/>
          </w:tcPr>
          <w:p w14:paraId="612A0D4A">
            <w:pPr>
              <w:rPr>
                <w:rFonts w:hint="eastAsia" w:ascii="宋体" w:hAnsi="宋体"/>
                <w:sz w:val="24"/>
                <w:highlight w:val="none"/>
              </w:rPr>
            </w:pPr>
          </w:p>
        </w:tc>
      </w:tr>
      <w:tr w14:paraId="0678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AF3CE6C">
            <w:pPr>
              <w:jc w:val="center"/>
              <w:rPr>
                <w:rFonts w:hint="eastAsia" w:ascii="宋体" w:hAnsi="宋体"/>
                <w:sz w:val="24"/>
                <w:highlight w:val="none"/>
              </w:rPr>
            </w:pPr>
            <w:r>
              <w:rPr>
                <w:rFonts w:hint="eastAsia" w:ascii="宋体" w:hAnsi="宋体"/>
                <w:sz w:val="24"/>
                <w:highlight w:val="none"/>
              </w:rPr>
              <w:t>3</w:t>
            </w:r>
          </w:p>
        </w:tc>
        <w:tc>
          <w:tcPr>
            <w:tcW w:w="1323" w:type="dxa"/>
          </w:tcPr>
          <w:p w14:paraId="51CD499F">
            <w:pPr>
              <w:rPr>
                <w:rFonts w:hint="eastAsia" w:ascii="宋体" w:hAnsi="宋体"/>
                <w:sz w:val="24"/>
                <w:highlight w:val="none"/>
              </w:rPr>
            </w:pPr>
          </w:p>
        </w:tc>
        <w:tc>
          <w:tcPr>
            <w:tcW w:w="1318" w:type="dxa"/>
          </w:tcPr>
          <w:p w14:paraId="793866F0">
            <w:pPr>
              <w:rPr>
                <w:rFonts w:hint="eastAsia" w:ascii="宋体" w:hAnsi="宋体"/>
                <w:sz w:val="24"/>
                <w:highlight w:val="none"/>
              </w:rPr>
            </w:pPr>
          </w:p>
        </w:tc>
        <w:tc>
          <w:tcPr>
            <w:tcW w:w="1318" w:type="dxa"/>
          </w:tcPr>
          <w:p w14:paraId="448EFDB9">
            <w:pPr>
              <w:rPr>
                <w:rFonts w:hint="eastAsia" w:ascii="宋体" w:hAnsi="宋体"/>
                <w:sz w:val="24"/>
                <w:highlight w:val="none"/>
              </w:rPr>
            </w:pPr>
          </w:p>
        </w:tc>
        <w:tc>
          <w:tcPr>
            <w:tcW w:w="672" w:type="dxa"/>
          </w:tcPr>
          <w:p w14:paraId="4BB9C5EC">
            <w:pPr>
              <w:rPr>
                <w:rFonts w:hint="eastAsia" w:ascii="宋体" w:hAnsi="宋体"/>
                <w:sz w:val="24"/>
                <w:highlight w:val="none"/>
              </w:rPr>
            </w:pPr>
          </w:p>
        </w:tc>
        <w:tc>
          <w:tcPr>
            <w:tcW w:w="672" w:type="dxa"/>
          </w:tcPr>
          <w:p w14:paraId="0FFCD20B">
            <w:pPr>
              <w:rPr>
                <w:rFonts w:hint="eastAsia" w:ascii="宋体" w:hAnsi="宋体"/>
                <w:sz w:val="24"/>
                <w:highlight w:val="none"/>
              </w:rPr>
            </w:pPr>
          </w:p>
        </w:tc>
        <w:tc>
          <w:tcPr>
            <w:tcW w:w="939" w:type="dxa"/>
          </w:tcPr>
          <w:p w14:paraId="26F56716">
            <w:pPr>
              <w:rPr>
                <w:rFonts w:hint="eastAsia" w:ascii="宋体" w:hAnsi="宋体"/>
                <w:sz w:val="24"/>
                <w:highlight w:val="none"/>
              </w:rPr>
            </w:pPr>
          </w:p>
        </w:tc>
        <w:tc>
          <w:tcPr>
            <w:tcW w:w="939" w:type="dxa"/>
          </w:tcPr>
          <w:p w14:paraId="68EB2EC8">
            <w:pPr>
              <w:rPr>
                <w:rFonts w:hint="eastAsia" w:ascii="宋体" w:hAnsi="宋体"/>
                <w:sz w:val="24"/>
                <w:highlight w:val="none"/>
              </w:rPr>
            </w:pPr>
          </w:p>
        </w:tc>
        <w:tc>
          <w:tcPr>
            <w:tcW w:w="670" w:type="dxa"/>
          </w:tcPr>
          <w:p w14:paraId="705EDA3A">
            <w:pPr>
              <w:rPr>
                <w:rFonts w:hint="eastAsia" w:ascii="宋体" w:hAnsi="宋体"/>
                <w:sz w:val="24"/>
                <w:highlight w:val="none"/>
              </w:rPr>
            </w:pPr>
          </w:p>
        </w:tc>
      </w:tr>
      <w:tr w14:paraId="09E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5549B85">
            <w:pPr>
              <w:jc w:val="center"/>
              <w:rPr>
                <w:rFonts w:hint="eastAsia" w:ascii="宋体" w:hAnsi="宋体"/>
                <w:sz w:val="24"/>
                <w:highlight w:val="none"/>
              </w:rPr>
            </w:pPr>
            <w:r>
              <w:rPr>
                <w:rFonts w:hint="eastAsia" w:ascii="宋体" w:hAnsi="宋体"/>
                <w:sz w:val="24"/>
                <w:highlight w:val="none"/>
              </w:rPr>
              <w:t>4</w:t>
            </w:r>
          </w:p>
        </w:tc>
        <w:tc>
          <w:tcPr>
            <w:tcW w:w="1323" w:type="dxa"/>
          </w:tcPr>
          <w:p w14:paraId="2907E790">
            <w:pPr>
              <w:rPr>
                <w:rFonts w:hint="eastAsia" w:ascii="宋体" w:hAnsi="宋体"/>
                <w:sz w:val="24"/>
                <w:highlight w:val="none"/>
              </w:rPr>
            </w:pPr>
          </w:p>
        </w:tc>
        <w:tc>
          <w:tcPr>
            <w:tcW w:w="1318" w:type="dxa"/>
          </w:tcPr>
          <w:p w14:paraId="4B62847E">
            <w:pPr>
              <w:rPr>
                <w:rFonts w:hint="eastAsia" w:ascii="宋体" w:hAnsi="宋体"/>
                <w:sz w:val="24"/>
                <w:highlight w:val="none"/>
              </w:rPr>
            </w:pPr>
          </w:p>
        </w:tc>
        <w:tc>
          <w:tcPr>
            <w:tcW w:w="1318" w:type="dxa"/>
          </w:tcPr>
          <w:p w14:paraId="1D3176E9">
            <w:pPr>
              <w:rPr>
                <w:rFonts w:hint="eastAsia" w:ascii="宋体" w:hAnsi="宋体"/>
                <w:sz w:val="24"/>
                <w:highlight w:val="none"/>
              </w:rPr>
            </w:pPr>
          </w:p>
        </w:tc>
        <w:tc>
          <w:tcPr>
            <w:tcW w:w="672" w:type="dxa"/>
          </w:tcPr>
          <w:p w14:paraId="60918EA4">
            <w:pPr>
              <w:rPr>
                <w:rFonts w:hint="eastAsia" w:ascii="宋体" w:hAnsi="宋体"/>
                <w:sz w:val="24"/>
                <w:highlight w:val="none"/>
              </w:rPr>
            </w:pPr>
          </w:p>
        </w:tc>
        <w:tc>
          <w:tcPr>
            <w:tcW w:w="672" w:type="dxa"/>
          </w:tcPr>
          <w:p w14:paraId="338A9245">
            <w:pPr>
              <w:rPr>
                <w:rFonts w:hint="eastAsia" w:ascii="宋体" w:hAnsi="宋体"/>
                <w:sz w:val="24"/>
                <w:highlight w:val="none"/>
              </w:rPr>
            </w:pPr>
          </w:p>
        </w:tc>
        <w:tc>
          <w:tcPr>
            <w:tcW w:w="939" w:type="dxa"/>
          </w:tcPr>
          <w:p w14:paraId="15E5FEAC">
            <w:pPr>
              <w:rPr>
                <w:rFonts w:hint="eastAsia" w:ascii="宋体" w:hAnsi="宋体"/>
                <w:sz w:val="24"/>
                <w:highlight w:val="none"/>
              </w:rPr>
            </w:pPr>
          </w:p>
        </w:tc>
        <w:tc>
          <w:tcPr>
            <w:tcW w:w="939" w:type="dxa"/>
          </w:tcPr>
          <w:p w14:paraId="294CE3E2">
            <w:pPr>
              <w:rPr>
                <w:rFonts w:hint="eastAsia" w:ascii="宋体" w:hAnsi="宋体"/>
                <w:sz w:val="24"/>
                <w:highlight w:val="none"/>
              </w:rPr>
            </w:pPr>
          </w:p>
        </w:tc>
        <w:tc>
          <w:tcPr>
            <w:tcW w:w="670" w:type="dxa"/>
          </w:tcPr>
          <w:p w14:paraId="72BF16EA">
            <w:pPr>
              <w:rPr>
                <w:rFonts w:hint="eastAsia" w:ascii="宋体" w:hAnsi="宋体"/>
                <w:sz w:val="24"/>
                <w:highlight w:val="none"/>
              </w:rPr>
            </w:pPr>
          </w:p>
        </w:tc>
      </w:tr>
      <w:tr w14:paraId="599F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0F58992">
            <w:pPr>
              <w:jc w:val="center"/>
              <w:rPr>
                <w:rFonts w:hint="eastAsia" w:ascii="宋体" w:hAnsi="宋体"/>
                <w:sz w:val="24"/>
                <w:highlight w:val="none"/>
              </w:rPr>
            </w:pPr>
            <w:r>
              <w:rPr>
                <w:rFonts w:hint="eastAsia" w:ascii="宋体" w:hAnsi="宋体"/>
                <w:sz w:val="24"/>
                <w:highlight w:val="none"/>
              </w:rPr>
              <w:t>5</w:t>
            </w:r>
          </w:p>
        </w:tc>
        <w:tc>
          <w:tcPr>
            <w:tcW w:w="1323" w:type="dxa"/>
          </w:tcPr>
          <w:p w14:paraId="6209499F">
            <w:pPr>
              <w:rPr>
                <w:rFonts w:hint="eastAsia" w:ascii="宋体" w:hAnsi="宋体"/>
                <w:sz w:val="24"/>
                <w:highlight w:val="none"/>
              </w:rPr>
            </w:pPr>
          </w:p>
        </w:tc>
        <w:tc>
          <w:tcPr>
            <w:tcW w:w="1318" w:type="dxa"/>
          </w:tcPr>
          <w:p w14:paraId="55DFEC31">
            <w:pPr>
              <w:rPr>
                <w:rFonts w:hint="eastAsia" w:ascii="宋体" w:hAnsi="宋体"/>
                <w:sz w:val="24"/>
                <w:highlight w:val="none"/>
              </w:rPr>
            </w:pPr>
          </w:p>
        </w:tc>
        <w:tc>
          <w:tcPr>
            <w:tcW w:w="1318" w:type="dxa"/>
          </w:tcPr>
          <w:p w14:paraId="3C986E54">
            <w:pPr>
              <w:rPr>
                <w:rFonts w:hint="eastAsia" w:ascii="宋体" w:hAnsi="宋体"/>
                <w:sz w:val="24"/>
                <w:highlight w:val="none"/>
              </w:rPr>
            </w:pPr>
          </w:p>
        </w:tc>
        <w:tc>
          <w:tcPr>
            <w:tcW w:w="672" w:type="dxa"/>
          </w:tcPr>
          <w:p w14:paraId="62AD3EBC">
            <w:pPr>
              <w:rPr>
                <w:rFonts w:hint="eastAsia" w:ascii="宋体" w:hAnsi="宋体"/>
                <w:sz w:val="24"/>
                <w:highlight w:val="none"/>
              </w:rPr>
            </w:pPr>
          </w:p>
        </w:tc>
        <w:tc>
          <w:tcPr>
            <w:tcW w:w="672" w:type="dxa"/>
          </w:tcPr>
          <w:p w14:paraId="51B4FDB6">
            <w:pPr>
              <w:rPr>
                <w:rFonts w:hint="eastAsia" w:ascii="宋体" w:hAnsi="宋体"/>
                <w:sz w:val="24"/>
                <w:highlight w:val="none"/>
              </w:rPr>
            </w:pPr>
          </w:p>
        </w:tc>
        <w:tc>
          <w:tcPr>
            <w:tcW w:w="939" w:type="dxa"/>
          </w:tcPr>
          <w:p w14:paraId="0175F1F7">
            <w:pPr>
              <w:rPr>
                <w:rFonts w:hint="eastAsia" w:ascii="宋体" w:hAnsi="宋体"/>
                <w:sz w:val="24"/>
                <w:highlight w:val="none"/>
              </w:rPr>
            </w:pPr>
          </w:p>
        </w:tc>
        <w:tc>
          <w:tcPr>
            <w:tcW w:w="939" w:type="dxa"/>
          </w:tcPr>
          <w:p w14:paraId="3DAB7725">
            <w:pPr>
              <w:rPr>
                <w:rFonts w:hint="eastAsia" w:ascii="宋体" w:hAnsi="宋体"/>
                <w:sz w:val="24"/>
                <w:highlight w:val="none"/>
              </w:rPr>
            </w:pPr>
          </w:p>
        </w:tc>
        <w:tc>
          <w:tcPr>
            <w:tcW w:w="670" w:type="dxa"/>
          </w:tcPr>
          <w:p w14:paraId="5AFB9794">
            <w:pPr>
              <w:rPr>
                <w:rFonts w:hint="eastAsia" w:ascii="宋体" w:hAnsi="宋体"/>
                <w:sz w:val="24"/>
                <w:highlight w:val="none"/>
              </w:rPr>
            </w:pPr>
          </w:p>
        </w:tc>
      </w:tr>
      <w:tr w14:paraId="63AF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1F76A57">
            <w:pPr>
              <w:jc w:val="center"/>
              <w:rPr>
                <w:rFonts w:hint="eastAsia" w:ascii="宋体" w:hAnsi="宋体"/>
                <w:sz w:val="24"/>
                <w:highlight w:val="none"/>
              </w:rPr>
            </w:pPr>
            <w:r>
              <w:rPr>
                <w:rFonts w:hint="eastAsia" w:ascii="宋体" w:hAnsi="宋体"/>
                <w:sz w:val="24"/>
                <w:highlight w:val="none"/>
              </w:rPr>
              <w:t>6</w:t>
            </w:r>
          </w:p>
        </w:tc>
        <w:tc>
          <w:tcPr>
            <w:tcW w:w="1323" w:type="dxa"/>
          </w:tcPr>
          <w:p w14:paraId="36A32ACB">
            <w:pPr>
              <w:rPr>
                <w:rFonts w:hint="eastAsia" w:ascii="宋体" w:hAnsi="宋体"/>
                <w:sz w:val="24"/>
                <w:highlight w:val="none"/>
              </w:rPr>
            </w:pPr>
          </w:p>
        </w:tc>
        <w:tc>
          <w:tcPr>
            <w:tcW w:w="1318" w:type="dxa"/>
          </w:tcPr>
          <w:p w14:paraId="4030916A">
            <w:pPr>
              <w:rPr>
                <w:rFonts w:hint="eastAsia" w:ascii="宋体" w:hAnsi="宋体"/>
                <w:sz w:val="24"/>
                <w:highlight w:val="none"/>
              </w:rPr>
            </w:pPr>
          </w:p>
        </w:tc>
        <w:tc>
          <w:tcPr>
            <w:tcW w:w="1318" w:type="dxa"/>
          </w:tcPr>
          <w:p w14:paraId="6BCACFBE">
            <w:pPr>
              <w:rPr>
                <w:rFonts w:hint="eastAsia" w:ascii="宋体" w:hAnsi="宋体"/>
                <w:sz w:val="24"/>
                <w:highlight w:val="none"/>
              </w:rPr>
            </w:pPr>
          </w:p>
        </w:tc>
        <w:tc>
          <w:tcPr>
            <w:tcW w:w="672" w:type="dxa"/>
          </w:tcPr>
          <w:p w14:paraId="216C7F07">
            <w:pPr>
              <w:rPr>
                <w:rFonts w:hint="eastAsia" w:ascii="宋体" w:hAnsi="宋体"/>
                <w:sz w:val="24"/>
                <w:highlight w:val="none"/>
              </w:rPr>
            </w:pPr>
          </w:p>
        </w:tc>
        <w:tc>
          <w:tcPr>
            <w:tcW w:w="672" w:type="dxa"/>
          </w:tcPr>
          <w:p w14:paraId="5A50F067">
            <w:pPr>
              <w:rPr>
                <w:rFonts w:hint="eastAsia" w:ascii="宋体" w:hAnsi="宋体"/>
                <w:sz w:val="24"/>
                <w:highlight w:val="none"/>
              </w:rPr>
            </w:pPr>
          </w:p>
        </w:tc>
        <w:tc>
          <w:tcPr>
            <w:tcW w:w="939" w:type="dxa"/>
          </w:tcPr>
          <w:p w14:paraId="64BED314">
            <w:pPr>
              <w:rPr>
                <w:rFonts w:hint="eastAsia" w:ascii="宋体" w:hAnsi="宋体"/>
                <w:sz w:val="24"/>
                <w:highlight w:val="none"/>
              </w:rPr>
            </w:pPr>
          </w:p>
        </w:tc>
        <w:tc>
          <w:tcPr>
            <w:tcW w:w="939" w:type="dxa"/>
          </w:tcPr>
          <w:p w14:paraId="79BF1642">
            <w:pPr>
              <w:rPr>
                <w:rFonts w:hint="eastAsia" w:ascii="宋体" w:hAnsi="宋体"/>
                <w:sz w:val="24"/>
                <w:highlight w:val="none"/>
              </w:rPr>
            </w:pPr>
          </w:p>
        </w:tc>
        <w:tc>
          <w:tcPr>
            <w:tcW w:w="670" w:type="dxa"/>
          </w:tcPr>
          <w:p w14:paraId="676A67DA">
            <w:pPr>
              <w:rPr>
                <w:rFonts w:hint="eastAsia" w:ascii="宋体" w:hAnsi="宋体"/>
                <w:sz w:val="24"/>
                <w:highlight w:val="none"/>
              </w:rPr>
            </w:pPr>
          </w:p>
        </w:tc>
      </w:tr>
      <w:tr w14:paraId="13CC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96B1B1">
            <w:pPr>
              <w:jc w:val="center"/>
              <w:rPr>
                <w:rFonts w:hint="eastAsia" w:ascii="宋体" w:hAnsi="宋体"/>
                <w:sz w:val="24"/>
                <w:highlight w:val="none"/>
              </w:rPr>
            </w:pPr>
            <w:r>
              <w:rPr>
                <w:rFonts w:hint="eastAsia" w:ascii="宋体" w:hAnsi="宋体"/>
                <w:sz w:val="24"/>
                <w:highlight w:val="none"/>
              </w:rPr>
              <w:t>7</w:t>
            </w:r>
          </w:p>
        </w:tc>
        <w:tc>
          <w:tcPr>
            <w:tcW w:w="1323" w:type="dxa"/>
          </w:tcPr>
          <w:p w14:paraId="0E99C31D">
            <w:pPr>
              <w:rPr>
                <w:rFonts w:hint="eastAsia" w:ascii="宋体" w:hAnsi="宋体"/>
                <w:sz w:val="24"/>
                <w:highlight w:val="none"/>
              </w:rPr>
            </w:pPr>
          </w:p>
        </w:tc>
        <w:tc>
          <w:tcPr>
            <w:tcW w:w="1318" w:type="dxa"/>
          </w:tcPr>
          <w:p w14:paraId="3DF1CA55">
            <w:pPr>
              <w:rPr>
                <w:rFonts w:hint="eastAsia" w:ascii="宋体" w:hAnsi="宋体"/>
                <w:sz w:val="24"/>
                <w:highlight w:val="none"/>
              </w:rPr>
            </w:pPr>
          </w:p>
        </w:tc>
        <w:tc>
          <w:tcPr>
            <w:tcW w:w="1318" w:type="dxa"/>
          </w:tcPr>
          <w:p w14:paraId="46F14321">
            <w:pPr>
              <w:rPr>
                <w:rFonts w:hint="eastAsia" w:ascii="宋体" w:hAnsi="宋体"/>
                <w:sz w:val="24"/>
                <w:highlight w:val="none"/>
              </w:rPr>
            </w:pPr>
          </w:p>
        </w:tc>
        <w:tc>
          <w:tcPr>
            <w:tcW w:w="672" w:type="dxa"/>
          </w:tcPr>
          <w:p w14:paraId="0CB1B3A3">
            <w:pPr>
              <w:rPr>
                <w:rFonts w:hint="eastAsia" w:ascii="宋体" w:hAnsi="宋体"/>
                <w:sz w:val="24"/>
                <w:highlight w:val="none"/>
              </w:rPr>
            </w:pPr>
          </w:p>
        </w:tc>
        <w:tc>
          <w:tcPr>
            <w:tcW w:w="672" w:type="dxa"/>
          </w:tcPr>
          <w:p w14:paraId="6B829CBC">
            <w:pPr>
              <w:rPr>
                <w:rFonts w:hint="eastAsia" w:ascii="宋体" w:hAnsi="宋体"/>
                <w:sz w:val="24"/>
                <w:highlight w:val="none"/>
              </w:rPr>
            </w:pPr>
          </w:p>
        </w:tc>
        <w:tc>
          <w:tcPr>
            <w:tcW w:w="939" w:type="dxa"/>
          </w:tcPr>
          <w:p w14:paraId="76B40FDA">
            <w:pPr>
              <w:rPr>
                <w:rFonts w:hint="eastAsia" w:ascii="宋体" w:hAnsi="宋体"/>
                <w:sz w:val="24"/>
                <w:highlight w:val="none"/>
              </w:rPr>
            </w:pPr>
          </w:p>
        </w:tc>
        <w:tc>
          <w:tcPr>
            <w:tcW w:w="939" w:type="dxa"/>
          </w:tcPr>
          <w:p w14:paraId="5A67F232">
            <w:pPr>
              <w:rPr>
                <w:rFonts w:hint="eastAsia" w:ascii="宋体" w:hAnsi="宋体"/>
                <w:sz w:val="24"/>
                <w:highlight w:val="none"/>
              </w:rPr>
            </w:pPr>
          </w:p>
        </w:tc>
        <w:tc>
          <w:tcPr>
            <w:tcW w:w="670" w:type="dxa"/>
          </w:tcPr>
          <w:p w14:paraId="0A88D4CD">
            <w:pPr>
              <w:rPr>
                <w:rFonts w:hint="eastAsia" w:ascii="宋体" w:hAnsi="宋体"/>
                <w:sz w:val="24"/>
                <w:highlight w:val="none"/>
              </w:rPr>
            </w:pPr>
          </w:p>
        </w:tc>
      </w:tr>
      <w:tr w14:paraId="119A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BC50F01">
            <w:pPr>
              <w:jc w:val="center"/>
              <w:rPr>
                <w:rFonts w:hint="eastAsia" w:ascii="宋体" w:hAnsi="宋体"/>
                <w:sz w:val="24"/>
                <w:highlight w:val="none"/>
              </w:rPr>
            </w:pPr>
            <w:r>
              <w:rPr>
                <w:rFonts w:hint="eastAsia" w:ascii="宋体" w:hAnsi="宋体"/>
                <w:sz w:val="24"/>
                <w:highlight w:val="none"/>
              </w:rPr>
              <w:t>8</w:t>
            </w:r>
          </w:p>
        </w:tc>
        <w:tc>
          <w:tcPr>
            <w:tcW w:w="1323" w:type="dxa"/>
          </w:tcPr>
          <w:p w14:paraId="49B46214">
            <w:pPr>
              <w:rPr>
                <w:rFonts w:hint="eastAsia" w:ascii="宋体" w:hAnsi="宋体"/>
                <w:sz w:val="24"/>
                <w:highlight w:val="none"/>
              </w:rPr>
            </w:pPr>
          </w:p>
        </w:tc>
        <w:tc>
          <w:tcPr>
            <w:tcW w:w="1318" w:type="dxa"/>
          </w:tcPr>
          <w:p w14:paraId="5EB23BB4">
            <w:pPr>
              <w:rPr>
                <w:rFonts w:hint="eastAsia" w:ascii="宋体" w:hAnsi="宋体"/>
                <w:sz w:val="24"/>
                <w:highlight w:val="none"/>
              </w:rPr>
            </w:pPr>
          </w:p>
        </w:tc>
        <w:tc>
          <w:tcPr>
            <w:tcW w:w="1318" w:type="dxa"/>
          </w:tcPr>
          <w:p w14:paraId="515B0065">
            <w:pPr>
              <w:rPr>
                <w:rFonts w:hint="eastAsia" w:ascii="宋体" w:hAnsi="宋体"/>
                <w:sz w:val="24"/>
                <w:highlight w:val="none"/>
              </w:rPr>
            </w:pPr>
          </w:p>
        </w:tc>
        <w:tc>
          <w:tcPr>
            <w:tcW w:w="672" w:type="dxa"/>
          </w:tcPr>
          <w:p w14:paraId="520AFD8C">
            <w:pPr>
              <w:rPr>
                <w:rFonts w:hint="eastAsia" w:ascii="宋体" w:hAnsi="宋体"/>
                <w:sz w:val="24"/>
                <w:highlight w:val="none"/>
              </w:rPr>
            </w:pPr>
          </w:p>
        </w:tc>
        <w:tc>
          <w:tcPr>
            <w:tcW w:w="672" w:type="dxa"/>
          </w:tcPr>
          <w:p w14:paraId="637FCB4A">
            <w:pPr>
              <w:rPr>
                <w:rFonts w:hint="eastAsia" w:ascii="宋体" w:hAnsi="宋体"/>
                <w:sz w:val="24"/>
                <w:highlight w:val="none"/>
              </w:rPr>
            </w:pPr>
          </w:p>
        </w:tc>
        <w:tc>
          <w:tcPr>
            <w:tcW w:w="939" w:type="dxa"/>
          </w:tcPr>
          <w:p w14:paraId="01245AA1">
            <w:pPr>
              <w:rPr>
                <w:rFonts w:hint="eastAsia" w:ascii="宋体" w:hAnsi="宋体"/>
                <w:sz w:val="24"/>
                <w:highlight w:val="none"/>
              </w:rPr>
            </w:pPr>
          </w:p>
        </w:tc>
        <w:tc>
          <w:tcPr>
            <w:tcW w:w="939" w:type="dxa"/>
          </w:tcPr>
          <w:p w14:paraId="72E278C2">
            <w:pPr>
              <w:rPr>
                <w:rFonts w:hint="eastAsia" w:ascii="宋体" w:hAnsi="宋体"/>
                <w:sz w:val="24"/>
                <w:highlight w:val="none"/>
              </w:rPr>
            </w:pPr>
          </w:p>
        </w:tc>
        <w:tc>
          <w:tcPr>
            <w:tcW w:w="670" w:type="dxa"/>
          </w:tcPr>
          <w:p w14:paraId="784893CC">
            <w:pPr>
              <w:rPr>
                <w:rFonts w:hint="eastAsia" w:ascii="宋体" w:hAnsi="宋体"/>
                <w:sz w:val="24"/>
                <w:highlight w:val="none"/>
              </w:rPr>
            </w:pPr>
          </w:p>
        </w:tc>
      </w:tr>
      <w:tr w14:paraId="6C82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3AA0564">
            <w:pPr>
              <w:jc w:val="center"/>
              <w:rPr>
                <w:rFonts w:hint="eastAsia" w:ascii="宋体" w:hAnsi="宋体"/>
                <w:sz w:val="24"/>
                <w:highlight w:val="none"/>
              </w:rPr>
            </w:pPr>
            <w:r>
              <w:rPr>
                <w:rFonts w:hint="eastAsia" w:ascii="宋体" w:hAnsi="宋体"/>
                <w:sz w:val="24"/>
                <w:highlight w:val="none"/>
              </w:rPr>
              <w:t>9</w:t>
            </w:r>
          </w:p>
        </w:tc>
        <w:tc>
          <w:tcPr>
            <w:tcW w:w="1323" w:type="dxa"/>
          </w:tcPr>
          <w:p w14:paraId="687E4687">
            <w:pPr>
              <w:rPr>
                <w:rFonts w:hint="eastAsia" w:ascii="宋体" w:hAnsi="宋体"/>
                <w:sz w:val="24"/>
                <w:highlight w:val="none"/>
              </w:rPr>
            </w:pPr>
          </w:p>
        </w:tc>
        <w:tc>
          <w:tcPr>
            <w:tcW w:w="1318" w:type="dxa"/>
          </w:tcPr>
          <w:p w14:paraId="564801ED">
            <w:pPr>
              <w:rPr>
                <w:rFonts w:hint="eastAsia" w:ascii="宋体" w:hAnsi="宋体"/>
                <w:sz w:val="24"/>
                <w:highlight w:val="none"/>
              </w:rPr>
            </w:pPr>
          </w:p>
        </w:tc>
        <w:tc>
          <w:tcPr>
            <w:tcW w:w="1318" w:type="dxa"/>
          </w:tcPr>
          <w:p w14:paraId="575F80B9">
            <w:pPr>
              <w:rPr>
                <w:rFonts w:hint="eastAsia" w:ascii="宋体" w:hAnsi="宋体"/>
                <w:sz w:val="24"/>
                <w:highlight w:val="none"/>
              </w:rPr>
            </w:pPr>
          </w:p>
        </w:tc>
        <w:tc>
          <w:tcPr>
            <w:tcW w:w="672" w:type="dxa"/>
          </w:tcPr>
          <w:p w14:paraId="69905388">
            <w:pPr>
              <w:rPr>
                <w:rFonts w:hint="eastAsia" w:ascii="宋体" w:hAnsi="宋体"/>
                <w:sz w:val="24"/>
                <w:highlight w:val="none"/>
              </w:rPr>
            </w:pPr>
          </w:p>
        </w:tc>
        <w:tc>
          <w:tcPr>
            <w:tcW w:w="672" w:type="dxa"/>
          </w:tcPr>
          <w:p w14:paraId="6AADC059">
            <w:pPr>
              <w:rPr>
                <w:rFonts w:hint="eastAsia" w:ascii="宋体" w:hAnsi="宋体"/>
                <w:sz w:val="24"/>
                <w:highlight w:val="none"/>
              </w:rPr>
            </w:pPr>
          </w:p>
        </w:tc>
        <w:tc>
          <w:tcPr>
            <w:tcW w:w="939" w:type="dxa"/>
          </w:tcPr>
          <w:p w14:paraId="54F1B590">
            <w:pPr>
              <w:rPr>
                <w:rFonts w:hint="eastAsia" w:ascii="宋体" w:hAnsi="宋体"/>
                <w:sz w:val="24"/>
                <w:highlight w:val="none"/>
              </w:rPr>
            </w:pPr>
          </w:p>
        </w:tc>
        <w:tc>
          <w:tcPr>
            <w:tcW w:w="939" w:type="dxa"/>
          </w:tcPr>
          <w:p w14:paraId="0D855234">
            <w:pPr>
              <w:rPr>
                <w:rFonts w:hint="eastAsia" w:ascii="宋体" w:hAnsi="宋体"/>
                <w:sz w:val="24"/>
                <w:highlight w:val="none"/>
              </w:rPr>
            </w:pPr>
          </w:p>
        </w:tc>
        <w:tc>
          <w:tcPr>
            <w:tcW w:w="670" w:type="dxa"/>
          </w:tcPr>
          <w:p w14:paraId="48AB8818">
            <w:pPr>
              <w:rPr>
                <w:rFonts w:hint="eastAsia" w:ascii="宋体" w:hAnsi="宋体"/>
                <w:sz w:val="24"/>
                <w:highlight w:val="none"/>
              </w:rPr>
            </w:pPr>
          </w:p>
        </w:tc>
      </w:tr>
      <w:tr w14:paraId="0A05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B2355D6">
            <w:pPr>
              <w:jc w:val="center"/>
              <w:rPr>
                <w:rFonts w:hint="eastAsia" w:ascii="宋体" w:hAnsi="宋体"/>
                <w:sz w:val="24"/>
                <w:highlight w:val="none"/>
              </w:rPr>
            </w:pPr>
            <w:r>
              <w:rPr>
                <w:rFonts w:hint="eastAsia" w:ascii="宋体" w:hAnsi="宋体"/>
                <w:sz w:val="24"/>
                <w:highlight w:val="none"/>
              </w:rPr>
              <w:t>10</w:t>
            </w:r>
          </w:p>
        </w:tc>
        <w:tc>
          <w:tcPr>
            <w:tcW w:w="1323" w:type="dxa"/>
          </w:tcPr>
          <w:p w14:paraId="1870DE1C">
            <w:pPr>
              <w:rPr>
                <w:rFonts w:hint="eastAsia" w:ascii="宋体" w:hAnsi="宋体"/>
                <w:sz w:val="24"/>
                <w:highlight w:val="none"/>
              </w:rPr>
            </w:pPr>
          </w:p>
        </w:tc>
        <w:tc>
          <w:tcPr>
            <w:tcW w:w="1318" w:type="dxa"/>
          </w:tcPr>
          <w:p w14:paraId="2D4856F5">
            <w:pPr>
              <w:rPr>
                <w:rFonts w:hint="eastAsia" w:ascii="宋体" w:hAnsi="宋体"/>
                <w:sz w:val="24"/>
                <w:highlight w:val="none"/>
              </w:rPr>
            </w:pPr>
          </w:p>
        </w:tc>
        <w:tc>
          <w:tcPr>
            <w:tcW w:w="1318" w:type="dxa"/>
          </w:tcPr>
          <w:p w14:paraId="50ADF733">
            <w:pPr>
              <w:rPr>
                <w:rFonts w:hint="eastAsia" w:ascii="宋体" w:hAnsi="宋体"/>
                <w:sz w:val="24"/>
                <w:highlight w:val="none"/>
              </w:rPr>
            </w:pPr>
          </w:p>
        </w:tc>
        <w:tc>
          <w:tcPr>
            <w:tcW w:w="672" w:type="dxa"/>
          </w:tcPr>
          <w:p w14:paraId="5CDB32FA">
            <w:pPr>
              <w:rPr>
                <w:rFonts w:hint="eastAsia" w:ascii="宋体" w:hAnsi="宋体"/>
                <w:sz w:val="24"/>
                <w:highlight w:val="none"/>
              </w:rPr>
            </w:pPr>
          </w:p>
        </w:tc>
        <w:tc>
          <w:tcPr>
            <w:tcW w:w="672" w:type="dxa"/>
          </w:tcPr>
          <w:p w14:paraId="45C4FFB8">
            <w:pPr>
              <w:rPr>
                <w:rFonts w:hint="eastAsia" w:ascii="宋体" w:hAnsi="宋体"/>
                <w:sz w:val="24"/>
                <w:highlight w:val="none"/>
              </w:rPr>
            </w:pPr>
          </w:p>
        </w:tc>
        <w:tc>
          <w:tcPr>
            <w:tcW w:w="939" w:type="dxa"/>
          </w:tcPr>
          <w:p w14:paraId="165E1F58">
            <w:pPr>
              <w:rPr>
                <w:rFonts w:hint="eastAsia" w:ascii="宋体" w:hAnsi="宋体"/>
                <w:sz w:val="24"/>
                <w:highlight w:val="none"/>
              </w:rPr>
            </w:pPr>
          </w:p>
        </w:tc>
        <w:tc>
          <w:tcPr>
            <w:tcW w:w="939" w:type="dxa"/>
          </w:tcPr>
          <w:p w14:paraId="0082AB64">
            <w:pPr>
              <w:rPr>
                <w:rFonts w:hint="eastAsia" w:ascii="宋体" w:hAnsi="宋体"/>
                <w:sz w:val="24"/>
                <w:highlight w:val="none"/>
              </w:rPr>
            </w:pPr>
          </w:p>
        </w:tc>
        <w:tc>
          <w:tcPr>
            <w:tcW w:w="670" w:type="dxa"/>
          </w:tcPr>
          <w:p w14:paraId="5ADC83F9">
            <w:pPr>
              <w:rPr>
                <w:rFonts w:hint="eastAsia" w:ascii="宋体" w:hAnsi="宋体"/>
                <w:sz w:val="24"/>
                <w:highlight w:val="none"/>
              </w:rPr>
            </w:pPr>
          </w:p>
        </w:tc>
      </w:tr>
      <w:tr w14:paraId="0161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8F4731E">
            <w:pPr>
              <w:jc w:val="center"/>
              <w:rPr>
                <w:rFonts w:hint="eastAsia" w:ascii="宋体" w:hAnsi="宋体"/>
                <w:sz w:val="24"/>
                <w:highlight w:val="none"/>
              </w:rPr>
            </w:pPr>
            <w:r>
              <w:rPr>
                <w:rFonts w:hint="eastAsia" w:ascii="宋体" w:hAnsi="宋体"/>
                <w:sz w:val="24"/>
                <w:highlight w:val="none"/>
              </w:rPr>
              <w:t>11</w:t>
            </w:r>
          </w:p>
        </w:tc>
        <w:tc>
          <w:tcPr>
            <w:tcW w:w="1323" w:type="dxa"/>
          </w:tcPr>
          <w:p w14:paraId="57DF593F">
            <w:pPr>
              <w:rPr>
                <w:rFonts w:hint="eastAsia" w:ascii="宋体" w:hAnsi="宋体"/>
                <w:sz w:val="24"/>
                <w:highlight w:val="none"/>
              </w:rPr>
            </w:pPr>
          </w:p>
        </w:tc>
        <w:tc>
          <w:tcPr>
            <w:tcW w:w="1318" w:type="dxa"/>
          </w:tcPr>
          <w:p w14:paraId="492E9016">
            <w:pPr>
              <w:rPr>
                <w:rFonts w:hint="eastAsia" w:ascii="宋体" w:hAnsi="宋体"/>
                <w:sz w:val="24"/>
                <w:highlight w:val="none"/>
              </w:rPr>
            </w:pPr>
          </w:p>
        </w:tc>
        <w:tc>
          <w:tcPr>
            <w:tcW w:w="1318" w:type="dxa"/>
          </w:tcPr>
          <w:p w14:paraId="543480B6">
            <w:pPr>
              <w:rPr>
                <w:rFonts w:hint="eastAsia" w:ascii="宋体" w:hAnsi="宋体"/>
                <w:sz w:val="24"/>
                <w:highlight w:val="none"/>
              </w:rPr>
            </w:pPr>
          </w:p>
        </w:tc>
        <w:tc>
          <w:tcPr>
            <w:tcW w:w="672" w:type="dxa"/>
          </w:tcPr>
          <w:p w14:paraId="1E85FAA1">
            <w:pPr>
              <w:rPr>
                <w:rFonts w:hint="eastAsia" w:ascii="宋体" w:hAnsi="宋体"/>
                <w:sz w:val="24"/>
                <w:highlight w:val="none"/>
              </w:rPr>
            </w:pPr>
          </w:p>
        </w:tc>
        <w:tc>
          <w:tcPr>
            <w:tcW w:w="672" w:type="dxa"/>
          </w:tcPr>
          <w:p w14:paraId="51A8F1F4">
            <w:pPr>
              <w:rPr>
                <w:rFonts w:hint="eastAsia" w:ascii="宋体" w:hAnsi="宋体"/>
                <w:sz w:val="24"/>
                <w:highlight w:val="none"/>
              </w:rPr>
            </w:pPr>
          </w:p>
        </w:tc>
        <w:tc>
          <w:tcPr>
            <w:tcW w:w="939" w:type="dxa"/>
          </w:tcPr>
          <w:p w14:paraId="46CC39CF">
            <w:pPr>
              <w:rPr>
                <w:rFonts w:hint="eastAsia" w:ascii="宋体" w:hAnsi="宋体"/>
                <w:sz w:val="24"/>
                <w:highlight w:val="none"/>
              </w:rPr>
            </w:pPr>
          </w:p>
        </w:tc>
        <w:tc>
          <w:tcPr>
            <w:tcW w:w="939" w:type="dxa"/>
          </w:tcPr>
          <w:p w14:paraId="441C9F84">
            <w:pPr>
              <w:rPr>
                <w:rFonts w:hint="eastAsia" w:ascii="宋体" w:hAnsi="宋体"/>
                <w:sz w:val="24"/>
                <w:highlight w:val="none"/>
              </w:rPr>
            </w:pPr>
          </w:p>
        </w:tc>
        <w:tc>
          <w:tcPr>
            <w:tcW w:w="670" w:type="dxa"/>
          </w:tcPr>
          <w:p w14:paraId="6BCFB9C3">
            <w:pPr>
              <w:rPr>
                <w:rFonts w:hint="eastAsia" w:ascii="宋体" w:hAnsi="宋体"/>
                <w:sz w:val="24"/>
                <w:highlight w:val="none"/>
              </w:rPr>
            </w:pPr>
          </w:p>
        </w:tc>
      </w:tr>
      <w:tr w14:paraId="5F80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752DE09">
            <w:pPr>
              <w:jc w:val="center"/>
              <w:rPr>
                <w:rFonts w:hint="eastAsia" w:ascii="宋体" w:hAnsi="宋体"/>
                <w:sz w:val="24"/>
                <w:highlight w:val="none"/>
              </w:rPr>
            </w:pPr>
            <w:r>
              <w:rPr>
                <w:rFonts w:hint="eastAsia" w:ascii="宋体" w:hAnsi="宋体"/>
                <w:sz w:val="24"/>
                <w:highlight w:val="none"/>
              </w:rPr>
              <w:t>12</w:t>
            </w:r>
          </w:p>
        </w:tc>
        <w:tc>
          <w:tcPr>
            <w:tcW w:w="1323" w:type="dxa"/>
          </w:tcPr>
          <w:p w14:paraId="1DB915AE">
            <w:pPr>
              <w:rPr>
                <w:rFonts w:hint="eastAsia" w:ascii="宋体" w:hAnsi="宋体"/>
                <w:sz w:val="24"/>
                <w:highlight w:val="none"/>
              </w:rPr>
            </w:pPr>
          </w:p>
        </w:tc>
        <w:tc>
          <w:tcPr>
            <w:tcW w:w="1318" w:type="dxa"/>
          </w:tcPr>
          <w:p w14:paraId="36B0AD30">
            <w:pPr>
              <w:rPr>
                <w:rFonts w:hint="eastAsia" w:ascii="宋体" w:hAnsi="宋体"/>
                <w:sz w:val="24"/>
                <w:highlight w:val="none"/>
              </w:rPr>
            </w:pPr>
          </w:p>
        </w:tc>
        <w:tc>
          <w:tcPr>
            <w:tcW w:w="1318" w:type="dxa"/>
          </w:tcPr>
          <w:p w14:paraId="65BD98AE">
            <w:pPr>
              <w:rPr>
                <w:rFonts w:hint="eastAsia" w:ascii="宋体" w:hAnsi="宋体"/>
                <w:sz w:val="24"/>
                <w:highlight w:val="none"/>
              </w:rPr>
            </w:pPr>
          </w:p>
        </w:tc>
        <w:tc>
          <w:tcPr>
            <w:tcW w:w="672" w:type="dxa"/>
          </w:tcPr>
          <w:p w14:paraId="02673822">
            <w:pPr>
              <w:rPr>
                <w:rFonts w:hint="eastAsia" w:ascii="宋体" w:hAnsi="宋体"/>
                <w:sz w:val="24"/>
                <w:highlight w:val="none"/>
              </w:rPr>
            </w:pPr>
          </w:p>
        </w:tc>
        <w:tc>
          <w:tcPr>
            <w:tcW w:w="672" w:type="dxa"/>
          </w:tcPr>
          <w:p w14:paraId="0D6D6271">
            <w:pPr>
              <w:rPr>
                <w:rFonts w:hint="eastAsia" w:ascii="宋体" w:hAnsi="宋体"/>
                <w:sz w:val="24"/>
                <w:highlight w:val="none"/>
              </w:rPr>
            </w:pPr>
          </w:p>
        </w:tc>
        <w:tc>
          <w:tcPr>
            <w:tcW w:w="939" w:type="dxa"/>
          </w:tcPr>
          <w:p w14:paraId="63AF30F8">
            <w:pPr>
              <w:rPr>
                <w:rFonts w:hint="eastAsia" w:ascii="宋体" w:hAnsi="宋体"/>
                <w:sz w:val="24"/>
                <w:highlight w:val="none"/>
              </w:rPr>
            </w:pPr>
          </w:p>
        </w:tc>
        <w:tc>
          <w:tcPr>
            <w:tcW w:w="939" w:type="dxa"/>
          </w:tcPr>
          <w:p w14:paraId="3823C2F9">
            <w:pPr>
              <w:rPr>
                <w:rFonts w:hint="eastAsia" w:ascii="宋体" w:hAnsi="宋体"/>
                <w:sz w:val="24"/>
                <w:highlight w:val="none"/>
              </w:rPr>
            </w:pPr>
          </w:p>
        </w:tc>
        <w:tc>
          <w:tcPr>
            <w:tcW w:w="670" w:type="dxa"/>
          </w:tcPr>
          <w:p w14:paraId="7B34B16C">
            <w:pPr>
              <w:rPr>
                <w:rFonts w:hint="eastAsia" w:ascii="宋体" w:hAnsi="宋体"/>
                <w:sz w:val="24"/>
                <w:highlight w:val="none"/>
              </w:rPr>
            </w:pPr>
          </w:p>
        </w:tc>
      </w:tr>
      <w:tr w14:paraId="1732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221F71A">
            <w:pPr>
              <w:jc w:val="center"/>
              <w:rPr>
                <w:rFonts w:hint="eastAsia" w:ascii="宋体" w:hAnsi="宋体"/>
                <w:sz w:val="24"/>
                <w:highlight w:val="none"/>
              </w:rPr>
            </w:pPr>
            <w:r>
              <w:rPr>
                <w:rFonts w:hint="eastAsia" w:ascii="宋体" w:hAnsi="宋体"/>
                <w:sz w:val="24"/>
                <w:highlight w:val="none"/>
              </w:rPr>
              <w:t>13</w:t>
            </w:r>
          </w:p>
        </w:tc>
        <w:tc>
          <w:tcPr>
            <w:tcW w:w="1323" w:type="dxa"/>
          </w:tcPr>
          <w:p w14:paraId="039FEA7D">
            <w:pPr>
              <w:rPr>
                <w:rFonts w:hint="eastAsia" w:ascii="宋体" w:hAnsi="宋体"/>
                <w:sz w:val="24"/>
                <w:highlight w:val="none"/>
              </w:rPr>
            </w:pPr>
          </w:p>
        </w:tc>
        <w:tc>
          <w:tcPr>
            <w:tcW w:w="1318" w:type="dxa"/>
          </w:tcPr>
          <w:p w14:paraId="292D23EF">
            <w:pPr>
              <w:rPr>
                <w:rFonts w:hint="eastAsia" w:ascii="宋体" w:hAnsi="宋体"/>
                <w:sz w:val="24"/>
                <w:highlight w:val="none"/>
              </w:rPr>
            </w:pPr>
          </w:p>
        </w:tc>
        <w:tc>
          <w:tcPr>
            <w:tcW w:w="1318" w:type="dxa"/>
          </w:tcPr>
          <w:p w14:paraId="640EBE6C">
            <w:pPr>
              <w:rPr>
                <w:rFonts w:hint="eastAsia" w:ascii="宋体" w:hAnsi="宋体"/>
                <w:sz w:val="24"/>
                <w:highlight w:val="none"/>
              </w:rPr>
            </w:pPr>
          </w:p>
        </w:tc>
        <w:tc>
          <w:tcPr>
            <w:tcW w:w="672" w:type="dxa"/>
          </w:tcPr>
          <w:p w14:paraId="025E6F0E">
            <w:pPr>
              <w:rPr>
                <w:rFonts w:hint="eastAsia" w:ascii="宋体" w:hAnsi="宋体"/>
                <w:sz w:val="24"/>
                <w:highlight w:val="none"/>
              </w:rPr>
            </w:pPr>
          </w:p>
        </w:tc>
        <w:tc>
          <w:tcPr>
            <w:tcW w:w="672" w:type="dxa"/>
          </w:tcPr>
          <w:p w14:paraId="2411197F">
            <w:pPr>
              <w:rPr>
                <w:rFonts w:hint="eastAsia" w:ascii="宋体" w:hAnsi="宋体"/>
                <w:sz w:val="24"/>
                <w:highlight w:val="none"/>
              </w:rPr>
            </w:pPr>
          </w:p>
        </w:tc>
        <w:tc>
          <w:tcPr>
            <w:tcW w:w="939" w:type="dxa"/>
          </w:tcPr>
          <w:p w14:paraId="17B5D5E3">
            <w:pPr>
              <w:rPr>
                <w:rFonts w:hint="eastAsia" w:ascii="宋体" w:hAnsi="宋体"/>
                <w:sz w:val="24"/>
                <w:highlight w:val="none"/>
              </w:rPr>
            </w:pPr>
          </w:p>
        </w:tc>
        <w:tc>
          <w:tcPr>
            <w:tcW w:w="939" w:type="dxa"/>
          </w:tcPr>
          <w:p w14:paraId="0C33465F">
            <w:pPr>
              <w:rPr>
                <w:rFonts w:hint="eastAsia" w:ascii="宋体" w:hAnsi="宋体"/>
                <w:sz w:val="24"/>
                <w:highlight w:val="none"/>
              </w:rPr>
            </w:pPr>
          </w:p>
        </w:tc>
        <w:tc>
          <w:tcPr>
            <w:tcW w:w="670" w:type="dxa"/>
          </w:tcPr>
          <w:p w14:paraId="51989386">
            <w:pPr>
              <w:rPr>
                <w:rFonts w:hint="eastAsia" w:ascii="宋体" w:hAnsi="宋体"/>
                <w:sz w:val="24"/>
                <w:highlight w:val="none"/>
              </w:rPr>
            </w:pPr>
          </w:p>
        </w:tc>
      </w:tr>
      <w:tr w14:paraId="43CD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04AE523">
            <w:pPr>
              <w:jc w:val="center"/>
              <w:rPr>
                <w:rFonts w:hint="eastAsia" w:ascii="宋体" w:hAnsi="宋体"/>
                <w:sz w:val="24"/>
                <w:highlight w:val="none"/>
              </w:rPr>
            </w:pPr>
          </w:p>
        </w:tc>
        <w:tc>
          <w:tcPr>
            <w:tcW w:w="1323" w:type="dxa"/>
            <w:vAlign w:val="center"/>
          </w:tcPr>
          <w:p w14:paraId="7079F265">
            <w:pPr>
              <w:pStyle w:val="63"/>
              <w:rPr>
                <w:rFonts w:hint="eastAsia" w:ascii="宋体" w:hAnsi="宋体"/>
                <w:highlight w:val="none"/>
              </w:rPr>
            </w:pPr>
            <w:r>
              <w:rPr>
                <w:rFonts w:hint="eastAsia" w:ascii="宋体" w:hAnsi="宋体"/>
                <w:highlight w:val="none"/>
              </w:rPr>
              <w:t>其他费用</w:t>
            </w:r>
          </w:p>
        </w:tc>
        <w:tc>
          <w:tcPr>
            <w:tcW w:w="1318" w:type="dxa"/>
          </w:tcPr>
          <w:p w14:paraId="7EFBE68C">
            <w:pPr>
              <w:rPr>
                <w:rFonts w:hint="eastAsia" w:ascii="宋体" w:hAnsi="宋体"/>
                <w:sz w:val="24"/>
                <w:highlight w:val="none"/>
              </w:rPr>
            </w:pPr>
          </w:p>
        </w:tc>
        <w:tc>
          <w:tcPr>
            <w:tcW w:w="1318" w:type="dxa"/>
          </w:tcPr>
          <w:p w14:paraId="49BED9FE">
            <w:pPr>
              <w:rPr>
                <w:rFonts w:hint="eastAsia" w:ascii="宋体" w:hAnsi="宋体"/>
                <w:sz w:val="24"/>
                <w:highlight w:val="none"/>
              </w:rPr>
            </w:pPr>
          </w:p>
        </w:tc>
        <w:tc>
          <w:tcPr>
            <w:tcW w:w="672" w:type="dxa"/>
          </w:tcPr>
          <w:p w14:paraId="237E2FFF">
            <w:pPr>
              <w:rPr>
                <w:rFonts w:hint="eastAsia" w:ascii="宋体" w:hAnsi="宋体"/>
                <w:sz w:val="24"/>
                <w:highlight w:val="none"/>
              </w:rPr>
            </w:pPr>
          </w:p>
        </w:tc>
        <w:tc>
          <w:tcPr>
            <w:tcW w:w="672" w:type="dxa"/>
          </w:tcPr>
          <w:p w14:paraId="7B34E7F7">
            <w:pPr>
              <w:rPr>
                <w:rFonts w:hint="eastAsia" w:ascii="宋体" w:hAnsi="宋体"/>
                <w:sz w:val="24"/>
                <w:highlight w:val="none"/>
              </w:rPr>
            </w:pPr>
          </w:p>
        </w:tc>
        <w:tc>
          <w:tcPr>
            <w:tcW w:w="939" w:type="dxa"/>
          </w:tcPr>
          <w:p w14:paraId="498A4BD9">
            <w:pPr>
              <w:rPr>
                <w:rFonts w:hint="eastAsia" w:ascii="宋体" w:hAnsi="宋体"/>
                <w:sz w:val="24"/>
                <w:highlight w:val="none"/>
              </w:rPr>
            </w:pPr>
          </w:p>
        </w:tc>
        <w:tc>
          <w:tcPr>
            <w:tcW w:w="939" w:type="dxa"/>
          </w:tcPr>
          <w:p w14:paraId="3099576D">
            <w:pPr>
              <w:rPr>
                <w:rFonts w:hint="eastAsia" w:ascii="宋体" w:hAnsi="宋体"/>
                <w:sz w:val="24"/>
                <w:highlight w:val="none"/>
              </w:rPr>
            </w:pPr>
          </w:p>
        </w:tc>
        <w:tc>
          <w:tcPr>
            <w:tcW w:w="670" w:type="dxa"/>
          </w:tcPr>
          <w:p w14:paraId="73013129">
            <w:pPr>
              <w:rPr>
                <w:rFonts w:hint="eastAsia" w:ascii="宋体" w:hAnsi="宋体"/>
                <w:sz w:val="24"/>
                <w:highlight w:val="none"/>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highlight w:val="none"/>
              </w:rPr>
            </w:pPr>
          </w:p>
        </w:tc>
        <w:tc>
          <w:tcPr>
            <w:tcW w:w="1323" w:type="dxa"/>
          </w:tcPr>
          <w:p w14:paraId="69AECFF8">
            <w:pPr>
              <w:rPr>
                <w:rFonts w:hint="eastAsia" w:ascii="宋体" w:hAnsi="宋体"/>
                <w:sz w:val="24"/>
                <w:highlight w:val="none"/>
              </w:rPr>
            </w:pPr>
            <w:r>
              <w:rPr>
                <w:rFonts w:hint="eastAsia" w:ascii="宋体" w:hAnsi="宋体"/>
                <w:sz w:val="24"/>
                <w:highlight w:val="none"/>
              </w:rPr>
              <w:t>…</w:t>
            </w:r>
          </w:p>
        </w:tc>
        <w:tc>
          <w:tcPr>
            <w:tcW w:w="1318" w:type="dxa"/>
          </w:tcPr>
          <w:p w14:paraId="6BC7D9E8">
            <w:pPr>
              <w:rPr>
                <w:rFonts w:hint="eastAsia" w:ascii="宋体" w:hAnsi="宋体"/>
                <w:sz w:val="24"/>
                <w:highlight w:val="none"/>
              </w:rPr>
            </w:pPr>
          </w:p>
        </w:tc>
        <w:tc>
          <w:tcPr>
            <w:tcW w:w="1318" w:type="dxa"/>
          </w:tcPr>
          <w:p w14:paraId="3C8B1223">
            <w:pPr>
              <w:rPr>
                <w:rFonts w:hint="eastAsia" w:ascii="宋体" w:hAnsi="宋体"/>
                <w:sz w:val="24"/>
                <w:highlight w:val="none"/>
              </w:rPr>
            </w:pPr>
          </w:p>
        </w:tc>
        <w:tc>
          <w:tcPr>
            <w:tcW w:w="672" w:type="dxa"/>
          </w:tcPr>
          <w:p w14:paraId="7D2C541D">
            <w:pPr>
              <w:rPr>
                <w:rFonts w:hint="eastAsia" w:ascii="宋体" w:hAnsi="宋体"/>
                <w:sz w:val="24"/>
                <w:highlight w:val="none"/>
              </w:rPr>
            </w:pPr>
          </w:p>
        </w:tc>
        <w:tc>
          <w:tcPr>
            <w:tcW w:w="672" w:type="dxa"/>
          </w:tcPr>
          <w:p w14:paraId="5CE18C81">
            <w:pPr>
              <w:rPr>
                <w:rFonts w:hint="eastAsia" w:ascii="宋体" w:hAnsi="宋体"/>
                <w:sz w:val="24"/>
                <w:highlight w:val="none"/>
              </w:rPr>
            </w:pPr>
          </w:p>
        </w:tc>
        <w:tc>
          <w:tcPr>
            <w:tcW w:w="939" w:type="dxa"/>
          </w:tcPr>
          <w:p w14:paraId="5304F1AB">
            <w:pPr>
              <w:rPr>
                <w:rFonts w:hint="eastAsia" w:ascii="宋体" w:hAnsi="宋体"/>
                <w:sz w:val="24"/>
                <w:highlight w:val="none"/>
              </w:rPr>
            </w:pPr>
          </w:p>
        </w:tc>
        <w:tc>
          <w:tcPr>
            <w:tcW w:w="939" w:type="dxa"/>
          </w:tcPr>
          <w:p w14:paraId="2ED535E0">
            <w:pPr>
              <w:rPr>
                <w:rFonts w:hint="eastAsia" w:ascii="宋体" w:hAnsi="宋体"/>
                <w:sz w:val="24"/>
                <w:highlight w:val="none"/>
              </w:rPr>
            </w:pPr>
          </w:p>
        </w:tc>
        <w:tc>
          <w:tcPr>
            <w:tcW w:w="670" w:type="dxa"/>
          </w:tcPr>
          <w:p w14:paraId="65B7C53C">
            <w:pPr>
              <w:rPr>
                <w:rFonts w:hint="eastAsia" w:ascii="宋体" w:hAnsi="宋体"/>
                <w:sz w:val="24"/>
                <w:highlight w:val="none"/>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highlight w:val="none"/>
              </w:rPr>
            </w:pPr>
          </w:p>
        </w:tc>
        <w:tc>
          <w:tcPr>
            <w:tcW w:w="1323" w:type="dxa"/>
          </w:tcPr>
          <w:p w14:paraId="44528D84">
            <w:pPr>
              <w:pStyle w:val="63"/>
              <w:rPr>
                <w:rFonts w:hint="eastAsia" w:ascii="宋体" w:hAnsi="宋体"/>
                <w:highlight w:val="none"/>
              </w:rPr>
            </w:pPr>
            <w:r>
              <w:rPr>
                <w:rFonts w:hint="eastAsia" w:ascii="宋体" w:hAnsi="宋体"/>
                <w:highlight w:val="none"/>
              </w:rPr>
              <w:t>…</w:t>
            </w:r>
          </w:p>
        </w:tc>
        <w:tc>
          <w:tcPr>
            <w:tcW w:w="1318" w:type="dxa"/>
          </w:tcPr>
          <w:p w14:paraId="1212315A">
            <w:pPr>
              <w:rPr>
                <w:rFonts w:hint="eastAsia" w:ascii="宋体" w:hAnsi="宋体"/>
                <w:sz w:val="24"/>
                <w:highlight w:val="none"/>
              </w:rPr>
            </w:pPr>
          </w:p>
        </w:tc>
        <w:tc>
          <w:tcPr>
            <w:tcW w:w="1318" w:type="dxa"/>
          </w:tcPr>
          <w:p w14:paraId="506F1536">
            <w:pPr>
              <w:rPr>
                <w:rFonts w:hint="eastAsia" w:ascii="宋体" w:hAnsi="宋体"/>
                <w:sz w:val="24"/>
                <w:highlight w:val="none"/>
              </w:rPr>
            </w:pPr>
          </w:p>
        </w:tc>
        <w:tc>
          <w:tcPr>
            <w:tcW w:w="672" w:type="dxa"/>
          </w:tcPr>
          <w:p w14:paraId="37779361">
            <w:pPr>
              <w:rPr>
                <w:rFonts w:hint="eastAsia" w:ascii="宋体" w:hAnsi="宋体"/>
                <w:sz w:val="24"/>
                <w:highlight w:val="none"/>
              </w:rPr>
            </w:pPr>
          </w:p>
        </w:tc>
        <w:tc>
          <w:tcPr>
            <w:tcW w:w="672" w:type="dxa"/>
          </w:tcPr>
          <w:p w14:paraId="2039D18E">
            <w:pPr>
              <w:rPr>
                <w:rFonts w:hint="eastAsia" w:ascii="宋体" w:hAnsi="宋体"/>
                <w:sz w:val="24"/>
                <w:highlight w:val="none"/>
              </w:rPr>
            </w:pPr>
          </w:p>
        </w:tc>
        <w:tc>
          <w:tcPr>
            <w:tcW w:w="939" w:type="dxa"/>
          </w:tcPr>
          <w:p w14:paraId="2AC15339">
            <w:pPr>
              <w:rPr>
                <w:rFonts w:hint="eastAsia" w:ascii="宋体" w:hAnsi="宋体"/>
                <w:sz w:val="24"/>
                <w:highlight w:val="none"/>
              </w:rPr>
            </w:pPr>
          </w:p>
        </w:tc>
        <w:tc>
          <w:tcPr>
            <w:tcW w:w="939" w:type="dxa"/>
          </w:tcPr>
          <w:p w14:paraId="648F7510">
            <w:pPr>
              <w:rPr>
                <w:rFonts w:hint="eastAsia" w:ascii="宋体" w:hAnsi="宋体"/>
                <w:sz w:val="24"/>
                <w:highlight w:val="none"/>
              </w:rPr>
            </w:pPr>
          </w:p>
        </w:tc>
        <w:tc>
          <w:tcPr>
            <w:tcW w:w="670" w:type="dxa"/>
          </w:tcPr>
          <w:p w14:paraId="653D75E0">
            <w:pPr>
              <w:rPr>
                <w:rFonts w:hint="eastAsia" w:ascii="宋体" w:hAnsi="宋体"/>
                <w:sz w:val="24"/>
                <w:highlight w:val="none"/>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highlight w:val="none"/>
              </w:rPr>
            </w:pPr>
            <w:r>
              <w:rPr>
                <w:rFonts w:hint="eastAsia" w:ascii="宋体" w:hAnsi="宋体"/>
                <w:highlight w:val="none"/>
              </w:rPr>
              <w:t>合计（元）</w:t>
            </w:r>
          </w:p>
        </w:tc>
        <w:tc>
          <w:tcPr>
            <w:tcW w:w="1318" w:type="dxa"/>
          </w:tcPr>
          <w:p w14:paraId="5955FB1E">
            <w:pPr>
              <w:rPr>
                <w:rFonts w:hint="eastAsia" w:ascii="宋体" w:hAnsi="宋体"/>
                <w:sz w:val="24"/>
                <w:highlight w:val="none"/>
              </w:rPr>
            </w:pPr>
          </w:p>
        </w:tc>
        <w:tc>
          <w:tcPr>
            <w:tcW w:w="1318" w:type="dxa"/>
          </w:tcPr>
          <w:p w14:paraId="165E5E3D">
            <w:pPr>
              <w:rPr>
                <w:rFonts w:hint="eastAsia" w:ascii="宋体" w:hAnsi="宋体"/>
                <w:sz w:val="24"/>
                <w:highlight w:val="none"/>
              </w:rPr>
            </w:pPr>
          </w:p>
        </w:tc>
        <w:tc>
          <w:tcPr>
            <w:tcW w:w="672" w:type="dxa"/>
          </w:tcPr>
          <w:p w14:paraId="73B6A284">
            <w:pPr>
              <w:rPr>
                <w:rFonts w:hint="eastAsia" w:ascii="宋体" w:hAnsi="宋体"/>
                <w:sz w:val="24"/>
                <w:highlight w:val="none"/>
              </w:rPr>
            </w:pPr>
          </w:p>
        </w:tc>
        <w:tc>
          <w:tcPr>
            <w:tcW w:w="672" w:type="dxa"/>
          </w:tcPr>
          <w:p w14:paraId="3EE8F7DA">
            <w:pPr>
              <w:rPr>
                <w:rFonts w:hint="eastAsia" w:ascii="宋体" w:hAnsi="宋体"/>
                <w:sz w:val="24"/>
                <w:highlight w:val="none"/>
              </w:rPr>
            </w:pPr>
          </w:p>
        </w:tc>
        <w:tc>
          <w:tcPr>
            <w:tcW w:w="939" w:type="dxa"/>
          </w:tcPr>
          <w:p w14:paraId="1A53698C">
            <w:pPr>
              <w:rPr>
                <w:rFonts w:hint="eastAsia" w:ascii="宋体" w:hAnsi="宋体"/>
                <w:sz w:val="24"/>
                <w:highlight w:val="none"/>
              </w:rPr>
            </w:pPr>
          </w:p>
        </w:tc>
        <w:tc>
          <w:tcPr>
            <w:tcW w:w="939" w:type="dxa"/>
          </w:tcPr>
          <w:p w14:paraId="00A6201E">
            <w:pPr>
              <w:rPr>
                <w:rFonts w:hint="eastAsia" w:ascii="宋体" w:hAnsi="宋体"/>
                <w:sz w:val="24"/>
                <w:highlight w:val="none"/>
              </w:rPr>
            </w:pPr>
          </w:p>
        </w:tc>
        <w:tc>
          <w:tcPr>
            <w:tcW w:w="670" w:type="dxa"/>
          </w:tcPr>
          <w:p w14:paraId="1FBCC820">
            <w:pPr>
              <w:rPr>
                <w:rFonts w:hint="eastAsia" w:ascii="宋体" w:hAnsi="宋体"/>
                <w:sz w:val="24"/>
                <w:highlight w:val="none"/>
              </w:rPr>
            </w:pPr>
          </w:p>
        </w:tc>
      </w:tr>
    </w:tbl>
    <w:p w14:paraId="3D3DDF08">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5328B381">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B408411">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5B453EFE">
      <w:pPr>
        <w:spacing w:line="360" w:lineRule="auto"/>
        <w:ind w:firstLine="435"/>
        <w:rPr>
          <w:rFonts w:hint="eastAsia"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ED1E692">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9" w:name="_Toc461053087"/>
      <w:bookmarkStart w:id="200" w:name="_Toc461056632"/>
      <w:bookmarkStart w:id="201" w:name="_Toc520983588"/>
    </w:p>
    <w:p w14:paraId="5E6010B7">
      <w:pPr>
        <w:spacing w:line="360" w:lineRule="auto"/>
        <w:ind w:firstLine="435"/>
        <w:rPr>
          <w:rFonts w:hint="eastAsia"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9"/>
    <w:bookmarkEnd w:id="200"/>
    <w:bookmarkEnd w:id="201"/>
    <w:p w14:paraId="14C55B30">
      <w:pPr>
        <w:spacing w:line="360" w:lineRule="auto"/>
        <w:jc w:val="center"/>
        <w:outlineLvl w:val="2"/>
        <w:rPr>
          <w:rFonts w:hint="eastAsia" w:ascii="宋体" w:hAnsi="宋体" w:cs="宋体"/>
          <w:b/>
          <w:sz w:val="24"/>
          <w:szCs w:val="24"/>
          <w:highlight w:val="none"/>
        </w:rPr>
      </w:pPr>
      <w:bookmarkStart w:id="202" w:name="_Toc520983591"/>
      <w:r>
        <w:rPr>
          <w:rFonts w:hint="eastAsia" w:ascii="宋体" w:hAnsi="宋体" w:cs="宋体"/>
          <w:b/>
          <w:sz w:val="24"/>
          <w:szCs w:val="24"/>
          <w:highlight w:val="none"/>
        </w:rPr>
        <w:t>二、投标函</w:t>
      </w:r>
    </w:p>
    <w:p w14:paraId="013BF7D0">
      <w:pPr>
        <w:pStyle w:val="24"/>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合肥滨湖时光教育管理有限公司</w:t>
      </w:r>
    </w:p>
    <w:p w14:paraId="1179E95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04A1FF5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6667D1C3">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3.我方承诺报价按照招标文件要求。</w:t>
      </w:r>
    </w:p>
    <w:p w14:paraId="19A8F1F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53A046B">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sz w:val="24"/>
          <w:szCs w:val="24"/>
          <w:highlight w:val="none"/>
        </w:rPr>
      </w:pPr>
    </w:p>
    <w:p w14:paraId="4AFC952E">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1ED797F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7971795">
      <w:pPr>
        <w:rPr>
          <w:rFonts w:hint="eastAsia" w:ascii="宋体" w:hAnsi="宋体" w:cs="宋体"/>
          <w:sz w:val="24"/>
          <w:szCs w:val="24"/>
          <w:highlight w:val="none"/>
        </w:rPr>
      </w:pPr>
      <w:r>
        <w:rPr>
          <w:rFonts w:hint="eastAsia" w:ascii="宋体" w:hAnsi="宋体" w:cs="宋体"/>
          <w:sz w:val="24"/>
          <w:szCs w:val="24"/>
          <w:highlight w:val="none"/>
        </w:rPr>
        <w:br w:type="page"/>
      </w:r>
    </w:p>
    <w:p w14:paraId="3889E101">
      <w:pPr>
        <w:widowControl/>
        <w:jc w:val="center"/>
        <w:rPr>
          <w:rFonts w:hint="eastAsia"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0551E302">
      <w:pPr>
        <w:pStyle w:val="34"/>
        <w:rPr>
          <w:rFonts w:hint="eastAsia" w:ascii="宋体" w:hAnsi="宋体" w:cs="宋体"/>
          <w:sz w:val="24"/>
          <w:szCs w:val="24"/>
          <w:highlight w:val="none"/>
        </w:rPr>
      </w:pPr>
    </w:p>
    <w:p w14:paraId="5824DE29">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5ED20FF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37FCD99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（1）被人民法院列入失信被执行人；</w:t>
      </w:r>
    </w:p>
    <w:p w14:paraId="3AD4A10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7DC7ADD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382CFD9">
      <w:pPr>
        <w:spacing w:line="360" w:lineRule="auto"/>
        <w:ind w:firstLine="435"/>
        <w:rPr>
          <w:rFonts w:hint="eastAsia" w:ascii="宋体" w:hAnsi="宋体" w:cs="宋体"/>
          <w:sz w:val="24"/>
          <w:szCs w:val="24"/>
          <w:highlight w:val="none"/>
        </w:rPr>
      </w:pPr>
    </w:p>
    <w:p w14:paraId="6E7C717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B361518">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37DE964D">
      <w:pPr>
        <w:spacing w:line="360" w:lineRule="auto"/>
        <w:jc w:val="center"/>
        <w:outlineLvl w:val="2"/>
        <w:rPr>
          <w:rFonts w:hint="eastAsia" w:ascii="宋体" w:hAnsi="宋体" w:cs="宋体"/>
          <w:b/>
          <w:sz w:val="24"/>
          <w:szCs w:val="24"/>
          <w:highlight w:val="none"/>
        </w:rPr>
      </w:pPr>
      <w:r>
        <w:rPr>
          <w:rFonts w:hint="eastAsia" w:ascii="宋体" w:hAnsi="宋体" w:cs="宋体"/>
          <w:b/>
          <w:sz w:val="24"/>
          <w:szCs w:val="24"/>
          <w:highlight w:val="none"/>
        </w:rPr>
        <w:t>四、授权书</w:t>
      </w:r>
    </w:p>
    <w:p w14:paraId="488DC830">
      <w:pPr>
        <w:pStyle w:val="22"/>
        <w:snapToGrid w:val="0"/>
        <w:spacing w:line="360" w:lineRule="auto"/>
        <w:ind w:firstLine="480" w:firstLineChars="200"/>
        <w:jc w:val="left"/>
        <w:rPr>
          <w:rFonts w:hint="eastAsia" w:hAnsi="宋体" w:cs="宋体"/>
          <w:sz w:val="24"/>
          <w:szCs w:val="24"/>
          <w:highlight w:val="none"/>
        </w:rPr>
      </w:pPr>
    </w:p>
    <w:p w14:paraId="26AC2C2D">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本授权书自出具之日起生效。</w:t>
      </w:r>
    </w:p>
    <w:p w14:paraId="37D752B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授权代表身份证明复印件或影印件：</w:t>
      </w:r>
    </w:p>
    <w:p w14:paraId="54041981">
      <w:pPr>
        <w:spacing w:line="360" w:lineRule="auto"/>
        <w:ind w:firstLine="435"/>
        <w:rPr>
          <w:rFonts w:hint="eastAsia" w:ascii="宋体" w:hAnsi="宋体" w:cs="宋体"/>
          <w:sz w:val="24"/>
          <w:szCs w:val="24"/>
          <w:highlight w:val="none"/>
        </w:rPr>
      </w:pPr>
    </w:p>
    <w:p w14:paraId="6921DB15">
      <w:pPr>
        <w:spacing w:line="360" w:lineRule="auto"/>
        <w:ind w:firstLine="435"/>
        <w:rPr>
          <w:rFonts w:hint="eastAsia" w:ascii="宋体" w:hAnsi="宋体" w:cs="宋体"/>
          <w:sz w:val="24"/>
          <w:szCs w:val="24"/>
          <w:highlight w:val="none"/>
        </w:rPr>
      </w:pPr>
    </w:p>
    <w:p w14:paraId="711C5D6C">
      <w:pPr>
        <w:spacing w:line="360" w:lineRule="auto"/>
        <w:ind w:firstLine="435"/>
        <w:rPr>
          <w:rFonts w:hint="eastAsia" w:ascii="宋体" w:hAnsi="宋体" w:cs="宋体"/>
          <w:sz w:val="24"/>
          <w:szCs w:val="24"/>
          <w:highlight w:val="none"/>
        </w:rPr>
      </w:pPr>
    </w:p>
    <w:p w14:paraId="15B7B25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2EFCA74C">
      <w:pPr>
        <w:spacing w:line="360" w:lineRule="auto"/>
        <w:ind w:firstLine="435"/>
        <w:rPr>
          <w:rFonts w:hint="eastAsia" w:ascii="宋体" w:hAnsi="宋体" w:cs="宋体"/>
          <w:sz w:val="24"/>
          <w:szCs w:val="24"/>
          <w:highlight w:val="none"/>
        </w:rPr>
      </w:pPr>
    </w:p>
    <w:p w14:paraId="0385F06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特此声明。</w:t>
      </w:r>
    </w:p>
    <w:p w14:paraId="7B4F1E84">
      <w:pPr>
        <w:spacing w:line="360" w:lineRule="auto"/>
        <w:rPr>
          <w:rFonts w:hint="eastAsia" w:ascii="宋体" w:hAnsi="宋体" w:cs="宋体"/>
          <w:sz w:val="24"/>
          <w:szCs w:val="24"/>
          <w:highlight w:val="none"/>
        </w:rPr>
      </w:pPr>
    </w:p>
    <w:p w14:paraId="457CC5EA">
      <w:pPr>
        <w:spacing w:line="360" w:lineRule="auto"/>
        <w:ind w:firstLine="435"/>
        <w:rPr>
          <w:rFonts w:hint="eastAsia"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1EB03037">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0FF03C55">
      <w:pPr>
        <w:spacing w:line="360" w:lineRule="auto"/>
        <w:ind w:firstLine="435"/>
        <w:rPr>
          <w:rFonts w:hint="eastAsia" w:ascii="宋体" w:hAnsi="宋体" w:cs="宋体"/>
          <w:sz w:val="24"/>
          <w:szCs w:val="24"/>
          <w:highlight w:val="none"/>
        </w:rPr>
      </w:pPr>
    </w:p>
    <w:p w14:paraId="0E2FA5ED">
      <w:pPr>
        <w:spacing w:line="360" w:lineRule="auto"/>
        <w:rPr>
          <w:rFonts w:hint="eastAsia" w:ascii="宋体" w:hAnsi="宋体" w:cs="宋体"/>
          <w:sz w:val="24"/>
          <w:szCs w:val="24"/>
          <w:highlight w:val="none"/>
        </w:rPr>
      </w:pPr>
      <w:r>
        <w:rPr>
          <w:rFonts w:hint="eastAsia" w:ascii="宋体" w:hAnsi="宋体" w:cs="宋体"/>
          <w:sz w:val="24"/>
          <w:szCs w:val="24"/>
          <w:highlight w:val="none"/>
        </w:rPr>
        <w:t>注：</w:t>
      </w:r>
    </w:p>
    <w:p w14:paraId="20B29F8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sz w:val="24"/>
          <w:highlight w:val="none"/>
        </w:rPr>
      </w:pPr>
      <w:r>
        <w:rPr>
          <w:rFonts w:hint="eastAsia" w:ascii="宋体" w:hAnsi="宋体" w:cs="宋体"/>
          <w:sz w:val="24"/>
          <w:szCs w:val="24"/>
          <w:highlight w:val="none"/>
        </w:rPr>
        <w:br w:type="page"/>
      </w:r>
    </w:p>
    <w:bookmarkEnd w:id="202"/>
    <w:p w14:paraId="215B0550">
      <w:pPr>
        <w:widowControl/>
        <w:jc w:val="center"/>
        <w:rPr>
          <w:rFonts w:hint="eastAsia" w:ascii="宋体" w:hAnsi="宋体" w:cs="宋体"/>
          <w:sz w:val="24"/>
          <w:szCs w:val="24"/>
          <w:highlight w:val="none"/>
        </w:rPr>
      </w:pPr>
      <w:bookmarkStart w:id="203" w:name="_Toc507694553"/>
      <w:r>
        <w:rPr>
          <w:rFonts w:hint="eastAsia" w:ascii="宋体" w:hAnsi="宋体" w:cs="宋体"/>
          <w:b/>
          <w:bCs/>
          <w:sz w:val="24"/>
          <w:szCs w:val="24"/>
          <w:highlight w:val="none"/>
        </w:rPr>
        <w:t>五、投标业绩承诺函</w:t>
      </w:r>
      <w:bookmarkEnd w:id="203"/>
    </w:p>
    <w:p w14:paraId="5B3672E6">
      <w:pPr>
        <w:widowControl/>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合肥滨湖时光教育管理有限公司</w:t>
      </w:r>
    </w:p>
    <w:p w14:paraId="1F9EA1DF">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投标人电子签章：                     </w:t>
      </w:r>
    </w:p>
    <w:p w14:paraId="69453FC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highlight w:val="none"/>
              </w:rPr>
            </w:pPr>
            <w:r>
              <w:rPr>
                <w:rFonts w:hint="eastAsia" w:ascii="宋体" w:hAnsi="宋体" w:cs="宋体"/>
                <w:sz w:val="24"/>
                <w:szCs w:val="24"/>
                <w:highlight w:val="none"/>
              </w:rPr>
              <w:t>序号</w:t>
            </w:r>
          </w:p>
        </w:tc>
        <w:tc>
          <w:tcPr>
            <w:tcW w:w="1559" w:type="dxa"/>
            <w:vAlign w:val="center"/>
          </w:tcPr>
          <w:p w14:paraId="58032F3E">
            <w:pPr>
              <w:widowControl/>
              <w:jc w:val="left"/>
              <w:rPr>
                <w:rFonts w:hint="eastAsia" w:ascii="宋体" w:hAnsi="宋体" w:cs="宋体"/>
                <w:sz w:val="24"/>
                <w:szCs w:val="24"/>
                <w:highlight w:val="none"/>
              </w:rPr>
            </w:pPr>
            <w:r>
              <w:rPr>
                <w:rFonts w:hint="eastAsia" w:ascii="宋体" w:hAnsi="宋体" w:cs="宋体"/>
                <w:sz w:val="24"/>
                <w:szCs w:val="24"/>
                <w:highlight w:val="none"/>
              </w:rPr>
              <w:t>项目名称</w:t>
            </w:r>
          </w:p>
        </w:tc>
        <w:tc>
          <w:tcPr>
            <w:tcW w:w="2410" w:type="dxa"/>
            <w:vAlign w:val="center"/>
          </w:tcPr>
          <w:p w14:paraId="354C57E1">
            <w:pPr>
              <w:widowControl/>
              <w:jc w:val="left"/>
              <w:rPr>
                <w:rFonts w:hint="eastAsia" w:ascii="宋体" w:hAnsi="宋体" w:cs="宋体"/>
                <w:sz w:val="24"/>
                <w:szCs w:val="24"/>
                <w:highlight w:val="none"/>
              </w:rPr>
            </w:pPr>
            <w:r>
              <w:rPr>
                <w:rFonts w:hint="eastAsia" w:ascii="宋体" w:hAnsi="宋体" w:cs="宋体"/>
                <w:sz w:val="24"/>
                <w:szCs w:val="24"/>
                <w:highlight w:val="none"/>
              </w:rPr>
              <w:t>服务内容</w:t>
            </w:r>
          </w:p>
        </w:tc>
        <w:tc>
          <w:tcPr>
            <w:tcW w:w="1559" w:type="dxa"/>
            <w:vAlign w:val="center"/>
          </w:tcPr>
          <w:p w14:paraId="00E77512">
            <w:pPr>
              <w:widowControl/>
              <w:jc w:val="left"/>
              <w:rPr>
                <w:rFonts w:hint="eastAsia" w:ascii="宋体" w:hAnsi="宋体" w:cs="宋体"/>
                <w:sz w:val="24"/>
                <w:szCs w:val="24"/>
                <w:highlight w:val="none"/>
              </w:rPr>
            </w:pPr>
            <w:r>
              <w:rPr>
                <w:rFonts w:hint="eastAsia" w:ascii="宋体" w:hAnsi="宋体" w:cs="宋体"/>
                <w:sz w:val="24"/>
                <w:szCs w:val="24"/>
                <w:highlight w:val="none"/>
              </w:rPr>
              <w:t>合同总金额</w:t>
            </w:r>
          </w:p>
        </w:tc>
        <w:tc>
          <w:tcPr>
            <w:tcW w:w="1701" w:type="dxa"/>
            <w:vAlign w:val="center"/>
          </w:tcPr>
          <w:p w14:paraId="6E4F56B5">
            <w:pPr>
              <w:widowControl/>
              <w:jc w:val="left"/>
              <w:rPr>
                <w:rFonts w:hint="eastAsia" w:ascii="宋体" w:hAnsi="宋体" w:cs="宋体"/>
                <w:sz w:val="24"/>
                <w:szCs w:val="24"/>
                <w:highlight w:val="none"/>
              </w:rPr>
            </w:pPr>
            <w:r>
              <w:rPr>
                <w:rFonts w:hint="eastAsia" w:ascii="宋体" w:hAnsi="宋体" w:cs="宋体"/>
                <w:sz w:val="24"/>
                <w:szCs w:val="24"/>
                <w:highlight w:val="none"/>
              </w:rPr>
              <w:t>业主单位</w:t>
            </w:r>
          </w:p>
          <w:p w14:paraId="1A6527C1">
            <w:pPr>
              <w:widowControl/>
              <w:jc w:val="left"/>
              <w:rPr>
                <w:rFonts w:hint="eastAsia" w:ascii="宋体" w:hAnsi="宋体" w:cs="宋体"/>
                <w:sz w:val="24"/>
                <w:szCs w:val="24"/>
                <w:highlight w:val="none"/>
              </w:rPr>
            </w:pPr>
            <w:r>
              <w:rPr>
                <w:rFonts w:hint="eastAsia" w:ascii="宋体" w:hAnsi="宋体" w:cs="宋体"/>
                <w:sz w:val="24"/>
                <w:szCs w:val="24"/>
                <w:highlight w:val="none"/>
              </w:rPr>
              <w:t>及联系电话</w:t>
            </w:r>
          </w:p>
        </w:tc>
        <w:tc>
          <w:tcPr>
            <w:tcW w:w="1134" w:type="dxa"/>
            <w:vAlign w:val="center"/>
          </w:tcPr>
          <w:p w14:paraId="2B28208B">
            <w:pPr>
              <w:widowControl/>
              <w:jc w:val="left"/>
              <w:rPr>
                <w:rFonts w:hint="eastAsia" w:ascii="宋体" w:hAnsi="宋体" w:cs="宋体"/>
                <w:sz w:val="24"/>
                <w:szCs w:val="24"/>
                <w:highlight w:val="none"/>
              </w:rPr>
            </w:pPr>
            <w:r>
              <w:rPr>
                <w:rFonts w:hint="eastAsia" w:ascii="宋体" w:hAnsi="宋体" w:cs="宋体"/>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sz w:val="24"/>
                <w:szCs w:val="24"/>
                <w:highlight w:val="none"/>
              </w:rPr>
            </w:pPr>
            <w:r>
              <w:rPr>
                <w:rFonts w:hint="eastAsia" w:ascii="宋体" w:hAnsi="宋体" w:cs="宋体"/>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highlight w:val="none"/>
              </w:rPr>
            </w:pPr>
            <w:r>
              <w:rPr>
                <w:rFonts w:hint="eastAsia" w:ascii="宋体" w:hAnsi="宋体" w:cs="宋体"/>
                <w:sz w:val="24"/>
                <w:szCs w:val="24"/>
                <w:highlight w:val="none"/>
              </w:rPr>
              <w:t>1</w:t>
            </w:r>
          </w:p>
        </w:tc>
        <w:tc>
          <w:tcPr>
            <w:tcW w:w="1559" w:type="dxa"/>
            <w:vAlign w:val="center"/>
          </w:tcPr>
          <w:p w14:paraId="376FA611">
            <w:pPr>
              <w:widowControl/>
              <w:jc w:val="left"/>
              <w:rPr>
                <w:rFonts w:hint="eastAsia" w:ascii="宋体" w:hAnsi="宋体" w:cs="宋体"/>
                <w:sz w:val="24"/>
                <w:szCs w:val="24"/>
                <w:highlight w:val="none"/>
              </w:rPr>
            </w:pPr>
          </w:p>
        </w:tc>
        <w:tc>
          <w:tcPr>
            <w:tcW w:w="2410" w:type="dxa"/>
            <w:vAlign w:val="center"/>
          </w:tcPr>
          <w:p w14:paraId="357D109A">
            <w:pPr>
              <w:widowControl/>
              <w:jc w:val="left"/>
              <w:rPr>
                <w:rFonts w:hint="eastAsia" w:ascii="宋体" w:hAnsi="宋体" w:cs="宋体"/>
                <w:sz w:val="24"/>
                <w:szCs w:val="24"/>
                <w:highlight w:val="none"/>
              </w:rPr>
            </w:pPr>
          </w:p>
        </w:tc>
        <w:tc>
          <w:tcPr>
            <w:tcW w:w="1559" w:type="dxa"/>
            <w:vAlign w:val="center"/>
          </w:tcPr>
          <w:p w14:paraId="2E78CE3F">
            <w:pPr>
              <w:widowControl/>
              <w:jc w:val="left"/>
              <w:rPr>
                <w:rFonts w:hint="eastAsia" w:ascii="宋体" w:hAnsi="宋体" w:cs="宋体"/>
                <w:sz w:val="24"/>
                <w:szCs w:val="24"/>
                <w:highlight w:val="none"/>
              </w:rPr>
            </w:pPr>
          </w:p>
        </w:tc>
        <w:tc>
          <w:tcPr>
            <w:tcW w:w="1701" w:type="dxa"/>
            <w:vAlign w:val="center"/>
          </w:tcPr>
          <w:p w14:paraId="524B656A">
            <w:pPr>
              <w:widowControl/>
              <w:jc w:val="left"/>
              <w:rPr>
                <w:rFonts w:hint="eastAsia" w:ascii="宋体" w:hAnsi="宋体" w:cs="宋体"/>
                <w:sz w:val="24"/>
                <w:szCs w:val="24"/>
                <w:highlight w:val="none"/>
              </w:rPr>
            </w:pPr>
          </w:p>
        </w:tc>
        <w:tc>
          <w:tcPr>
            <w:tcW w:w="1134" w:type="dxa"/>
            <w:vAlign w:val="center"/>
          </w:tcPr>
          <w:p w14:paraId="7F5BA9C7">
            <w:pPr>
              <w:widowControl/>
              <w:jc w:val="left"/>
              <w:rPr>
                <w:rFonts w:hint="eastAsia" w:ascii="宋体" w:hAnsi="宋体" w:cs="宋体"/>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highlight w:val="none"/>
              </w:rPr>
            </w:pPr>
            <w:r>
              <w:rPr>
                <w:rFonts w:hint="eastAsia" w:ascii="宋体" w:hAnsi="宋体" w:cs="宋体"/>
                <w:sz w:val="24"/>
                <w:szCs w:val="24"/>
                <w:highlight w:val="none"/>
              </w:rPr>
              <w:t>2</w:t>
            </w:r>
          </w:p>
        </w:tc>
        <w:tc>
          <w:tcPr>
            <w:tcW w:w="1559" w:type="dxa"/>
            <w:vAlign w:val="center"/>
          </w:tcPr>
          <w:p w14:paraId="3B7B847E">
            <w:pPr>
              <w:widowControl/>
              <w:jc w:val="left"/>
              <w:rPr>
                <w:rFonts w:hint="eastAsia" w:ascii="宋体" w:hAnsi="宋体" w:cs="宋体"/>
                <w:sz w:val="24"/>
                <w:szCs w:val="24"/>
                <w:highlight w:val="none"/>
              </w:rPr>
            </w:pPr>
          </w:p>
        </w:tc>
        <w:tc>
          <w:tcPr>
            <w:tcW w:w="2410" w:type="dxa"/>
            <w:vAlign w:val="center"/>
          </w:tcPr>
          <w:p w14:paraId="7EAE4D30">
            <w:pPr>
              <w:widowControl/>
              <w:jc w:val="left"/>
              <w:rPr>
                <w:rFonts w:hint="eastAsia" w:ascii="宋体" w:hAnsi="宋体" w:cs="宋体"/>
                <w:sz w:val="24"/>
                <w:szCs w:val="24"/>
                <w:highlight w:val="none"/>
              </w:rPr>
            </w:pPr>
          </w:p>
        </w:tc>
        <w:tc>
          <w:tcPr>
            <w:tcW w:w="1559" w:type="dxa"/>
            <w:vAlign w:val="center"/>
          </w:tcPr>
          <w:p w14:paraId="3579461B">
            <w:pPr>
              <w:widowControl/>
              <w:jc w:val="left"/>
              <w:rPr>
                <w:rFonts w:hint="eastAsia" w:ascii="宋体" w:hAnsi="宋体" w:cs="宋体"/>
                <w:sz w:val="24"/>
                <w:szCs w:val="24"/>
                <w:highlight w:val="none"/>
              </w:rPr>
            </w:pPr>
          </w:p>
        </w:tc>
        <w:tc>
          <w:tcPr>
            <w:tcW w:w="1701" w:type="dxa"/>
            <w:vAlign w:val="center"/>
          </w:tcPr>
          <w:p w14:paraId="3C703F9B">
            <w:pPr>
              <w:widowControl/>
              <w:jc w:val="left"/>
              <w:rPr>
                <w:rFonts w:hint="eastAsia" w:ascii="宋体" w:hAnsi="宋体" w:cs="宋体"/>
                <w:sz w:val="24"/>
                <w:szCs w:val="24"/>
                <w:highlight w:val="none"/>
              </w:rPr>
            </w:pPr>
          </w:p>
        </w:tc>
        <w:tc>
          <w:tcPr>
            <w:tcW w:w="1134" w:type="dxa"/>
            <w:vAlign w:val="center"/>
          </w:tcPr>
          <w:p w14:paraId="499DD935">
            <w:pPr>
              <w:widowControl/>
              <w:jc w:val="left"/>
              <w:rPr>
                <w:rFonts w:hint="eastAsia" w:ascii="宋体" w:hAnsi="宋体" w:cs="宋体"/>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highlight w:val="none"/>
              </w:rPr>
            </w:pPr>
            <w:r>
              <w:rPr>
                <w:rFonts w:hint="eastAsia" w:ascii="宋体" w:hAnsi="宋体" w:cs="宋体"/>
                <w:sz w:val="24"/>
                <w:szCs w:val="24"/>
                <w:highlight w:val="none"/>
              </w:rPr>
              <w:t>3</w:t>
            </w:r>
          </w:p>
        </w:tc>
        <w:tc>
          <w:tcPr>
            <w:tcW w:w="1559" w:type="dxa"/>
            <w:vAlign w:val="center"/>
          </w:tcPr>
          <w:p w14:paraId="1494386B">
            <w:pPr>
              <w:widowControl/>
              <w:jc w:val="left"/>
              <w:rPr>
                <w:rFonts w:hint="eastAsia" w:ascii="宋体" w:hAnsi="宋体" w:cs="宋体"/>
                <w:sz w:val="24"/>
                <w:szCs w:val="24"/>
                <w:highlight w:val="none"/>
              </w:rPr>
            </w:pPr>
          </w:p>
        </w:tc>
        <w:tc>
          <w:tcPr>
            <w:tcW w:w="2410" w:type="dxa"/>
            <w:vAlign w:val="center"/>
          </w:tcPr>
          <w:p w14:paraId="52ADFF46">
            <w:pPr>
              <w:widowControl/>
              <w:jc w:val="left"/>
              <w:rPr>
                <w:rFonts w:hint="eastAsia" w:ascii="宋体" w:hAnsi="宋体" w:cs="宋体"/>
                <w:sz w:val="24"/>
                <w:szCs w:val="24"/>
                <w:highlight w:val="none"/>
              </w:rPr>
            </w:pPr>
          </w:p>
        </w:tc>
        <w:tc>
          <w:tcPr>
            <w:tcW w:w="1559" w:type="dxa"/>
            <w:vAlign w:val="center"/>
          </w:tcPr>
          <w:p w14:paraId="5B32C522">
            <w:pPr>
              <w:widowControl/>
              <w:jc w:val="left"/>
              <w:rPr>
                <w:rFonts w:hint="eastAsia" w:ascii="宋体" w:hAnsi="宋体" w:cs="宋体"/>
                <w:sz w:val="24"/>
                <w:szCs w:val="24"/>
                <w:highlight w:val="none"/>
              </w:rPr>
            </w:pPr>
          </w:p>
        </w:tc>
        <w:tc>
          <w:tcPr>
            <w:tcW w:w="1701" w:type="dxa"/>
            <w:vAlign w:val="center"/>
          </w:tcPr>
          <w:p w14:paraId="211C9C2C">
            <w:pPr>
              <w:widowControl/>
              <w:jc w:val="left"/>
              <w:rPr>
                <w:rFonts w:hint="eastAsia" w:ascii="宋体" w:hAnsi="宋体" w:cs="宋体"/>
                <w:sz w:val="24"/>
                <w:szCs w:val="24"/>
                <w:highlight w:val="none"/>
              </w:rPr>
            </w:pPr>
          </w:p>
        </w:tc>
        <w:tc>
          <w:tcPr>
            <w:tcW w:w="1134" w:type="dxa"/>
            <w:vAlign w:val="center"/>
          </w:tcPr>
          <w:p w14:paraId="0EB2BE66">
            <w:pPr>
              <w:widowControl/>
              <w:jc w:val="left"/>
              <w:rPr>
                <w:rFonts w:hint="eastAsia" w:ascii="宋体" w:hAnsi="宋体" w:cs="宋体"/>
                <w:sz w:val="24"/>
                <w:szCs w:val="24"/>
                <w:highlight w:val="none"/>
              </w:rPr>
            </w:pPr>
          </w:p>
        </w:tc>
      </w:tr>
    </w:tbl>
    <w:p w14:paraId="73800EE5">
      <w:pPr>
        <w:widowControl/>
        <w:jc w:val="left"/>
        <w:rPr>
          <w:rFonts w:hint="eastAsia" w:ascii="宋体" w:hAnsi="宋体" w:cs="宋体"/>
          <w:sz w:val="24"/>
          <w:szCs w:val="24"/>
          <w:highlight w:val="none"/>
        </w:rPr>
      </w:pPr>
    </w:p>
    <w:p w14:paraId="55AE7329">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备注：</w:t>
      </w:r>
    </w:p>
    <w:p w14:paraId="7473B88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7A186C5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6C5BE1E4">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3.中标候选人提供的以上业绩情况（含项目名称、合同总金额），如招标文件《投标人须知前附表》有约定的，将按约定随评审结果公告。</w:t>
      </w:r>
    </w:p>
    <w:p w14:paraId="118CB455">
      <w:pPr>
        <w:rPr>
          <w:rFonts w:hint="eastAsia" w:ascii="宋体" w:hAnsi="宋体"/>
          <w:b/>
          <w:bCs/>
          <w:sz w:val="24"/>
          <w:highlight w:val="none"/>
        </w:rPr>
      </w:pPr>
      <w:r>
        <w:rPr>
          <w:rFonts w:hint="eastAsia" w:ascii="宋体" w:hAnsi="宋体"/>
          <w:sz w:val="24"/>
          <w:highlight w:val="none"/>
          <w:u w:val="single"/>
        </w:rPr>
        <w:br w:type="page"/>
      </w:r>
    </w:p>
    <w:p w14:paraId="4C2DD92B">
      <w:pPr>
        <w:jc w:val="center"/>
        <w:rPr>
          <w:rFonts w:hint="eastAsia" w:ascii="宋体" w:hAnsi="宋体"/>
          <w:b/>
          <w:bCs/>
          <w:sz w:val="24"/>
          <w:highlight w:val="none"/>
        </w:rPr>
      </w:pPr>
    </w:p>
    <w:p w14:paraId="53DCBDF9">
      <w:pPr>
        <w:jc w:val="center"/>
        <w:rPr>
          <w:rFonts w:hint="eastAsia" w:ascii="宋体" w:hAnsi="宋体"/>
          <w:b/>
          <w:bCs/>
          <w:sz w:val="24"/>
          <w:highlight w:val="none"/>
        </w:rPr>
      </w:pPr>
      <w:r>
        <w:rPr>
          <w:rFonts w:hint="eastAsia" w:ascii="宋体" w:hAnsi="宋体"/>
          <w:b/>
          <w:bCs/>
          <w:sz w:val="24"/>
          <w:highlight w:val="none"/>
        </w:rPr>
        <w:t>六、承诺函</w:t>
      </w:r>
    </w:p>
    <w:p w14:paraId="2E3A3814">
      <w:pPr>
        <w:pStyle w:val="2"/>
        <w:spacing w:line="360" w:lineRule="auto"/>
        <w:ind w:left="0" w:leftChars="0" w:firstLine="0" w:firstLineChars="0"/>
        <w:rPr>
          <w:rFonts w:hint="eastAsia" w:ascii="宋体" w:hAnsi="宋体"/>
          <w:b/>
          <w:sz w:val="24"/>
          <w:highlight w:val="none"/>
        </w:rPr>
      </w:pPr>
      <w:r>
        <w:rPr>
          <w:rFonts w:hint="eastAsia" w:ascii="宋体" w:hAnsi="宋体"/>
          <w:b/>
          <w:sz w:val="24"/>
          <w:highlight w:val="none"/>
        </w:rPr>
        <w:t>我公司承诺：</w:t>
      </w:r>
    </w:p>
    <w:p w14:paraId="5955E236">
      <w:pPr>
        <w:pStyle w:val="40"/>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投标人电子签章：</w:t>
      </w:r>
    </w:p>
    <w:p w14:paraId="65F6DF8F">
      <w:pPr>
        <w:spacing w:line="360" w:lineRule="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日  期：</w:t>
      </w:r>
    </w:p>
    <w:p w14:paraId="22450044">
      <w:pPr>
        <w:rPr>
          <w:rFonts w:hint="eastAsia" w:ascii="宋体" w:hAnsi="宋体"/>
          <w:b/>
          <w:sz w:val="24"/>
          <w:highlight w:val="none"/>
        </w:rPr>
      </w:pPr>
      <w:r>
        <w:rPr>
          <w:rFonts w:hint="eastAsia" w:ascii="宋体" w:hAnsi="宋体" w:cs="宋体"/>
          <w:bCs/>
          <w:szCs w:val="21"/>
          <w:highlight w:val="none"/>
        </w:rPr>
        <w:br w:type="page"/>
      </w:r>
    </w:p>
    <w:p w14:paraId="55F72CB3">
      <w:pPr>
        <w:spacing w:line="360" w:lineRule="auto"/>
        <w:jc w:val="center"/>
        <w:outlineLvl w:val="2"/>
        <w:rPr>
          <w:rFonts w:hint="eastAsia" w:ascii="宋体" w:hAnsi="宋体"/>
          <w:b/>
          <w:sz w:val="24"/>
          <w:highlight w:val="none"/>
        </w:rPr>
      </w:pPr>
      <w:r>
        <w:rPr>
          <w:rFonts w:hint="eastAsia" w:ascii="宋体" w:hAnsi="宋体"/>
          <w:b/>
          <w:sz w:val="24"/>
          <w:highlight w:val="none"/>
        </w:rPr>
        <w:t>七、投标响应表</w:t>
      </w:r>
    </w:p>
    <w:p w14:paraId="7D873149">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.1</w:t>
      </w:r>
      <w:r>
        <w:rPr>
          <w:rFonts w:hint="eastAsia" w:ascii="宋体" w:hAnsi="宋体"/>
          <w:b/>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3043"/>
        <w:gridCol w:w="2029"/>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2"/>
              <w:jc w:val="center"/>
              <w:rPr>
                <w:rFonts w:hint="eastAsia" w:hAnsi="宋体" w:cs="Wingdings"/>
                <w:b/>
                <w:sz w:val="24"/>
                <w:highlight w:val="none"/>
              </w:rPr>
            </w:pPr>
            <w:r>
              <w:rPr>
                <w:rFonts w:hint="eastAsia" w:hAnsi="宋体" w:cs="Wingdings"/>
                <w:b/>
                <w:sz w:val="24"/>
                <w:highlight w:val="none"/>
              </w:rPr>
              <w:t>序号</w:t>
            </w:r>
          </w:p>
        </w:tc>
        <w:tc>
          <w:tcPr>
            <w:tcW w:w="1916" w:type="dxa"/>
            <w:vAlign w:val="center"/>
          </w:tcPr>
          <w:p w14:paraId="4F8ED516">
            <w:pPr>
              <w:pStyle w:val="22"/>
              <w:jc w:val="center"/>
              <w:rPr>
                <w:rFonts w:hint="eastAsia" w:hAnsi="宋体" w:cs="Wingdings"/>
                <w:b/>
                <w:sz w:val="24"/>
                <w:highlight w:val="none"/>
              </w:rPr>
            </w:pPr>
            <w:r>
              <w:rPr>
                <w:rFonts w:hint="eastAsia" w:hAnsi="宋体"/>
                <w:b/>
                <w:bCs/>
                <w:sz w:val="24"/>
                <w:szCs w:val="24"/>
                <w:highlight w:val="none"/>
              </w:rPr>
              <w:t>商务条款</w:t>
            </w:r>
          </w:p>
        </w:tc>
        <w:tc>
          <w:tcPr>
            <w:tcW w:w="3043" w:type="dxa"/>
            <w:vAlign w:val="center"/>
          </w:tcPr>
          <w:p w14:paraId="7D86420D">
            <w:pPr>
              <w:pStyle w:val="22"/>
              <w:jc w:val="center"/>
              <w:rPr>
                <w:rFonts w:hint="eastAsia" w:hAnsi="宋体" w:cs="Wingdings"/>
                <w:b/>
                <w:sz w:val="24"/>
                <w:highlight w:val="none"/>
              </w:rPr>
            </w:pPr>
            <w:r>
              <w:rPr>
                <w:rFonts w:hint="eastAsia" w:hAnsi="宋体" w:cs="Wingdings"/>
                <w:b/>
                <w:sz w:val="24"/>
                <w:highlight w:val="none"/>
              </w:rPr>
              <w:t>招标文件要求</w:t>
            </w:r>
          </w:p>
        </w:tc>
        <w:tc>
          <w:tcPr>
            <w:tcW w:w="2029" w:type="dxa"/>
            <w:vAlign w:val="center"/>
          </w:tcPr>
          <w:p w14:paraId="1ABAEEED">
            <w:pPr>
              <w:pStyle w:val="22"/>
              <w:jc w:val="center"/>
              <w:rPr>
                <w:rFonts w:hint="eastAsia" w:hAnsi="宋体" w:cs="Wingdings"/>
                <w:b/>
                <w:sz w:val="24"/>
                <w:highlight w:val="none"/>
              </w:rPr>
            </w:pPr>
            <w:r>
              <w:rPr>
                <w:rFonts w:hint="eastAsia" w:hAnsi="宋体" w:cs="Wingdings"/>
                <w:b/>
                <w:sz w:val="24"/>
                <w:highlight w:val="none"/>
              </w:rPr>
              <w:t>投标人承诺</w:t>
            </w:r>
          </w:p>
        </w:tc>
        <w:tc>
          <w:tcPr>
            <w:tcW w:w="810" w:type="dxa"/>
            <w:vAlign w:val="center"/>
          </w:tcPr>
          <w:p w14:paraId="340EB85F">
            <w:pPr>
              <w:pStyle w:val="22"/>
              <w:jc w:val="center"/>
              <w:rPr>
                <w:rFonts w:hint="eastAsia" w:hAnsi="宋体" w:cs="Wingdings"/>
                <w:b/>
                <w:sz w:val="24"/>
                <w:highlight w:val="none"/>
              </w:rPr>
            </w:pPr>
            <w:r>
              <w:rPr>
                <w:rFonts w:hint="eastAsia" w:hAnsi="宋体" w:cs="Wingdings"/>
                <w:b/>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highlight w:val="none"/>
              </w:rPr>
            </w:pPr>
            <w:r>
              <w:rPr>
                <w:rFonts w:ascii="宋体" w:hAnsi="宋体"/>
                <w:sz w:val="24"/>
                <w:highlight w:val="none"/>
              </w:rPr>
              <w:t>1</w:t>
            </w:r>
          </w:p>
        </w:tc>
        <w:tc>
          <w:tcPr>
            <w:tcW w:w="1916" w:type="dxa"/>
            <w:vAlign w:val="center"/>
          </w:tcPr>
          <w:p w14:paraId="5F46E8E0">
            <w:pPr>
              <w:jc w:val="center"/>
              <w:rPr>
                <w:rFonts w:hint="eastAsia" w:ascii="宋体" w:hAnsi="宋体"/>
                <w:sz w:val="24"/>
                <w:highlight w:val="none"/>
              </w:rPr>
            </w:pPr>
            <w:r>
              <w:rPr>
                <w:rFonts w:ascii="宋体" w:hAnsi="宋体"/>
                <w:sz w:val="24"/>
                <w:highlight w:val="none"/>
              </w:rPr>
              <w:t>付款方式</w:t>
            </w:r>
          </w:p>
        </w:tc>
        <w:tc>
          <w:tcPr>
            <w:tcW w:w="3043" w:type="dxa"/>
            <w:vAlign w:val="center"/>
          </w:tcPr>
          <w:p w14:paraId="39E7AA23">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所有货物安装调试完成且验收合格后三个月内支付至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p w14:paraId="6909E789">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lang w:val="en-US" w:eastAsia="zh-CN"/>
              </w:rPr>
              <w:t>注：1、</w:t>
            </w:r>
            <w:r>
              <w:rPr>
                <w:rFonts w:hint="eastAsia" w:ascii="宋体" w:hAnsi="宋体" w:eastAsia="宋体" w:cs="宋体"/>
                <w:b w:val="0"/>
                <w:sz w:val="24"/>
                <w:highlight w:val="none"/>
              </w:rPr>
              <w:t>质量保证金可采用以下任意一种方式：</w:t>
            </w:r>
          </w:p>
          <w:p w14:paraId="314956F4">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（1）由银行业金融机构、工程担保公司、保险机构出具电子保函</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 xml:space="preserve">纸质保函等担保方式，担保/保证金额为： </w:t>
            </w:r>
            <w:r>
              <w:rPr>
                <w:rFonts w:hint="eastAsia" w:ascii="宋体" w:hAnsi="宋体" w:eastAsia="宋体" w:cs="宋体"/>
                <w:b w:val="0"/>
                <w:sz w:val="24"/>
                <w:highlight w:val="none"/>
                <w:lang w:val="en-US" w:eastAsia="zh-CN"/>
              </w:rPr>
              <w:t>3%</w:t>
            </w:r>
            <w:r>
              <w:rPr>
                <w:rFonts w:hint="eastAsia" w:ascii="宋体" w:hAnsi="宋体" w:eastAsia="宋体" w:cs="宋体"/>
                <w:b w:val="0"/>
                <w:sz w:val="24"/>
                <w:highlight w:val="none"/>
                <w:lang w:eastAsia="zh-CN"/>
              </w:rPr>
              <w:t>的合同价款</w:t>
            </w:r>
            <w:r>
              <w:rPr>
                <w:rFonts w:hint="eastAsia" w:ascii="宋体" w:hAnsi="宋体" w:eastAsia="宋体" w:cs="宋体"/>
                <w:b w:val="0"/>
                <w:sz w:val="24"/>
                <w:highlight w:val="none"/>
              </w:rPr>
              <w:t xml:space="preserve"> ；</w:t>
            </w:r>
          </w:p>
          <w:p w14:paraId="1DEE2F37">
            <w:pPr>
              <w:pStyle w:val="6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（2）</w:t>
            </w:r>
            <w:r>
              <w:rPr>
                <w:rFonts w:hint="eastAsia" w:ascii="宋体" w:hAnsi="宋体" w:eastAsia="宋体" w:cs="宋体"/>
                <w:b w:val="0"/>
                <w:sz w:val="24"/>
                <w:highlight w:val="none"/>
                <w:lang w:val="en-US" w:eastAsia="zh-CN"/>
              </w:rPr>
              <w:t>3</w:t>
            </w:r>
            <w:r>
              <w:rPr>
                <w:rFonts w:hint="eastAsia" w:ascii="宋体" w:hAnsi="宋体" w:eastAsia="宋体" w:cs="宋体"/>
                <w:b w:val="0"/>
                <w:sz w:val="24"/>
                <w:highlight w:val="none"/>
              </w:rPr>
              <w:t>%的</w:t>
            </w:r>
            <w:r>
              <w:rPr>
                <w:rFonts w:hint="eastAsia" w:ascii="宋体" w:hAnsi="宋体" w:eastAsia="宋体" w:cs="宋体"/>
                <w:b w:val="0"/>
                <w:sz w:val="24"/>
                <w:highlight w:val="none"/>
                <w:lang w:val="en-US" w:eastAsia="zh-CN"/>
              </w:rPr>
              <w:t>合同价</w:t>
            </w:r>
            <w:r>
              <w:rPr>
                <w:rFonts w:hint="eastAsia" w:ascii="宋体" w:hAnsi="宋体" w:eastAsia="宋体" w:cs="宋体"/>
                <w:b w:val="0"/>
                <w:sz w:val="24"/>
                <w:highlight w:val="none"/>
              </w:rPr>
              <w:t>款；</w:t>
            </w:r>
          </w:p>
          <w:p w14:paraId="0E9A38B6">
            <w:pPr>
              <w:pStyle w:val="60"/>
              <w:widowControl w:val="0"/>
              <w:spacing w:before="0" w:beforeAutospacing="0" w:after="0" w:afterAutospacing="0" w:line="360" w:lineRule="auto"/>
              <w:jc w:val="both"/>
              <w:rPr>
                <w:rFonts w:hint="eastAsia" w:ascii="宋体" w:hAnsi="宋体" w:eastAsia="宋体"/>
                <w:sz w:val="24"/>
                <w:highlight w:val="none"/>
              </w:rPr>
            </w:pPr>
            <w:r>
              <w:rPr>
                <w:rFonts w:hint="eastAsia" w:ascii="宋体" w:hAnsi="宋体" w:eastAsia="宋体" w:cs="宋体"/>
                <w:b w:val="0"/>
                <w:sz w:val="24"/>
                <w:highlight w:val="none"/>
              </w:rPr>
              <w:t>（3）其他方式：</w:t>
            </w:r>
            <w:r>
              <w:rPr>
                <w:rFonts w:hint="eastAsia" w:ascii="宋体" w:hAnsi="宋体" w:eastAsia="宋体" w:cs="宋体"/>
                <w:b w:val="0"/>
                <w:sz w:val="24"/>
                <w:highlight w:val="none"/>
                <w:lang w:val="en-US" w:eastAsia="zh-CN"/>
              </w:rPr>
              <w:t>采用现金形式提交的（含从合同价款中扣留），到期无息退还。</w:t>
            </w:r>
          </w:p>
        </w:tc>
        <w:tc>
          <w:tcPr>
            <w:tcW w:w="2029" w:type="dxa"/>
            <w:vAlign w:val="center"/>
          </w:tcPr>
          <w:p w14:paraId="54CA36DB">
            <w:pPr>
              <w:jc w:val="center"/>
              <w:rPr>
                <w:rFonts w:hint="eastAsia" w:ascii="宋体" w:hAnsi="宋体"/>
                <w:color w:val="FF0000"/>
                <w:sz w:val="24"/>
                <w:highlight w:val="none"/>
              </w:rPr>
            </w:pPr>
          </w:p>
        </w:tc>
        <w:tc>
          <w:tcPr>
            <w:tcW w:w="810" w:type="dxa"/>
            <w:vAlign w:val="center"/>
          </w:tcPr>
          <w:p w14:paraId="16016C95">
            <w:pPr>
              <w:jc w:val="center"/>
              <w:rPr>
                <w:rFonts w:hint="eastAsia" w:ascii="宋体" w:hAnsi="宋体"/>
                <w:color w:val="FF0000"/>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sz w:val="24"/>
                <w:highlight w:val="none"/>
              </w:rPr>
            </w:pPr>
            <w:r>
              <w:rPr>
                <w:rFonts w:hint="eastAsia" w:ascii="宋体" w:hAnsi="宋体"/>
                <w:sz w:val="24"/>
                <w:highlight w:val="none"/>
              </w:rPr>
              <w:t>2</w:t>
            </w:r>
          </w:p>
        </w:tc>
        <w:tc>
          <w:tcPr>
            <w:tcW w:w="1916" w:type="dxa"/>
            <w:vAlign w:val="center"/>
          </w:tcPr>
          <w:p w14:paraId="7498A9DD">
            <w:pPr>
              <w:jc w:val="center"/>
              <w:rPr>
                <w:rFonts w:hint="eastAsia" w:ascii="宋体" w:hAnsi="宋体"/>
                <w:sz w:val="24"/>
                <w:highlight w:val="none"/>
              </w:rPr>
            </w:pPr>
            <w:r>
              <w:rPr>
                <w:rFonts w:hint="eastAsia" w:ascii="宋体" w:hAnsi="宋体"/>
                <w:sz w:val="24"/>
                <w:highlight w:val="none"/>
              </w:rPr>
              <w:t>供货及安装地点</w:t>
            </w:r>
          </w:p>
        </w:tc>
        <w:tc>
          <w:tcPr>
            <w:tcW w:w="3043" w:type="dxa"/>
            <w:vAlign w:val="center"/>
          </w:tcPr>
          <w:p w14:paraId="16AEFCD8">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c>
          <w:tcPr>
            <w:tcW w:w="2029" w:type="dxa"/>
            <w:vAlign w:val="center"/>
          </w:tcPr>
          <w:p w14:paraId="303FA1ED">
            <w:pPr>
              <w:jc w:val="center"/>
              <w:rPr>
                <w:rFonts w:hint="eastAsia" w:ascii="宋体" w:hAnsi="宋体"/>
                <w:sz w:val="24"/>
                <w:highlight w:val="none"/>
              </w:rPr>
            </w:pPr>
          </w:p>
        </w:tc>
        <w:tc>
          <w:tcPr>
            <w:tcW w:w="810" w:type="dxa"/>
            <w:vAlign w:val="center"/>
          </w:tcPr>
          <w:p w14:paraId="636109B9">
            <w:pPr>
              <w:jc w:val="center"/>
              <w:rPr>
                <w:rFonts w:hint="eastAsia" w:ascii="宋体" w:hAnsi="宋体"/>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highlight w:val="none"/>
              </w:rPr>
            </w:pPr>
            <w:r>
              <w:rPr>
                <w:rFonts w:hint="eastAsia" w:ascii="宋体" w:hAnsi="宋体"/>
                <w:sz w:val="24"/>
                <w:highlight w:val="none"/>
              </w:rPr>
              <w:t>3</w:t>
            </w:r>
          </w:p>
        </w:tc>
        <w:tc>
          <w:tcPr>
            <w:tcW w:w="1916" w:type="dxa"/>
            <w:vAlign w:val="center"/>
          </w:tcPr>
          <w:p w14:paraId="4C18FD81">
            <w:pPr>
              <w:jc w:val="center"/>
              <w:rPr>
                <w:rFonts w:hint="eastAsia" w:ascii="宋体" w:hAnsi="宋体"/>
                <w:sz w:val="24"/>
                <w:highlight w:val="none"/>
              </w:rPr>
            </w:pPr>
            <w:r>
              <w:rPr>
                <w:rFonts w:hint="eastAsia" w:ascii="宋体" w:hAnsi="宋体"/>
                <w:sz w:val="24"/>
                <w:highlight w:val="none"/>
              </w:rPr>
              <w:t>供货及安装期限</w:t>
            </w:r>
          </w:p>
        </w:tc>
        <w:tc>
          <w:tcPr>
            <w:tcW w:w="3043" w:type="dxa"/>
            <w:vAlign w:val="center"/>
          </w:tcPr>
          <w:p w14:paraId="5135C9C1">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c>
          <w:tcPr>
            <w:tcW w:w="2029" w:type="dxa"/>
            <w:vAlign w:val="center"/>
          </w:tcPr>
          <w:p w14:paraId="587D8952">
            <w:pPr>
              <w:pStyle w:val="63"/>
              <w:jc w:val="center"/>
              <w:rPr>
                <w:rFonts w:hint="eastAsia" w:ascii="宋体" w:hAnsi="宋体"/>
                <w:highlight w:val="none"/>
              </w:rPr>
            </w:pPr>
          </w:p>
        </w:tc>
        <w:tc>
          <w:tcPr>
            <w:tcW w:w="810" w:type="dxa"/>
            <w:vAlign w:val="center"/>
          </w:tcPr>
          <w:p w14:paraId="721E8E26">
            <w:pPr>
              <w:jc w:val="center"/>
              <w:rPr>
                <w:rFonts w:hint="eastAsia" w:ascii="宋体" w:hAnsi="宋体"/>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highlight w:val="none"/>
              </w:rPr>
            </w:pPr>
            <w:r>
              <w:rPr>
                <w:rFonts w:hint="eastAsia" w:ascii="宋体" w:hAnsi="宋体"/>
                <w:sz w:val="24"/>
                <w:highlight w:val="none"/>
              </w:rPr>
              <w:t>4</w:t>
            </w:r>
          </w:p>
        </w:tc>
        <w:tc>
          <w:tcPr>
            <w:tcW w:w="1916" w:type="dxa"/>
            <w:vAlign w:val="center"/>
          </w:tcPr>
          <w:p w14:paraId="0C7103AC">
            <w:pPr>
              <w:jc w:val="center"/>
              <w:rPr>
                <w:rFonts w:hint="eastAsia" w:ascii="宋体" w:hAnsi="宋体"/>
                <w:sz w:val="24"/>
                <w:highlight w:val="none"/>
              </w:rPr>
            </w:pPr>
            <w:r>
              <w:rPr>
                <w:rFonts w:hint="eastAsia" w:ascii="宋体" w:hAnsi="宋体"/>
                <w:sz w:val="24"/>
                <w:highlight w:val="none"/>
              </w:rPr>
              <w:t>免费质保期</w:t>
            </w:r>
          </w:p>
        </w:tc>
        <w:tc>
          <w:tcPr>
            <w:tcW w:w="3043" w:type="dxa"/>
            <w:vAlign w:val="center"/>
          </w:tcPr>
          <w:p w14:paraId="581EC1FA">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验收合格之日起三年。</w:t>
            </w:r>
          </w:p>
        </w:tc>
        <w:tc>
          <w:tcPr>
            <w:tcW w:w="2029" w:type="dxa"/>
            <w:vAlign w:val="center"/>
          </w:tcPr>
          <w:p w14:paraId="7EF3B7BE">
            <w:pPr>
              <w:jc w:val="center"/>
              <w:rPr>
                <w:rFonts w:hint="eastAsia" w:ascii="宋体" w:hAnsi="宋体"/>
                <w:sz w:val="24"/>
                <w:highlight w:val="none"/>
              </w:rPr>
            </w:pPr>
          </w:p>
        </w:tc>
        <w:tc>
          <w:tcPr>
            <w:tcW w:w="810" w:type="dxa"/>
            <w:vAlign w:val="center"/>
          </w:tcPr>
          <w:p w14:paraId="2A7B599A">
            <w:pPr>
              <w:jc w:val="center"/>
              <w:rPr>
                <w:rFonts w:hint="eastAsia" w:ascii="宋体" w:hAnsi="宋体"/>
                <w:sz w:val="24"/>
                <w:highlight w:val="none"/>
              </w:rPr>
            </w:pPr>
          </w:p>
        </w:tc>
      </w:tr>
    </w:tbl>
    <w:p w14:paraId="1F9778A2">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2"/>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6B856652">
            <w:pPr>
              <w:pStyle w:val="22"/>
              <w:jc w:val="center"/>
              <w:rPr>
                <w:rFonts w:hint="eastAsia" w:hAnsi="宋体" w:cs="Wingdings"/>
                <w:b/>
                <w:sz w:val="24"/>
                <w:highlight w:val="none"/>
              </w:rPr>
            </w:pPr>
            <w:r>
              <w:rPr>
                <w:rFonts w:hint="eastAsia" w:hAnsi="宋体"/>
                <w:b/>
                <w:bCs/>
                <w:sz w:val="24"/>
                <w:szCs w:val="24"/>
                <w:highlight w:val="none"/>
              </w:rPr>
              <w:t>货物名称</w:t>
            </w:r>
          </w:p>
        </w:tc>
        <w:tc>
          <w:tcPr>
            <w:tcW w:w="2863" w:type="dxa"/>
            <w:vAlign w:val="center"/>
          </w:tcPr>
          <w:p w14:paraId="3B3F0A12">
            <w:pPr>
              <w:pStyle w:val="22"/>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6B647DCC">
            <w:pPr>
              <w:pStyle w:val="22"/>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3D6329B1">
            <w:pPr>
              <w:pStyle w:val="22"/>
              <w:jc w:val="center"/>
              <w:rPr>
                <w:rFonts w:hint="eastAsia" w:hAnsi="宋体" w:cs="Wingdings"/>
                <w:b/>
                <w:sz w:val="24"/>
                <w:highlight w:val="none"/>
              </w:rPr>
            </w:pPr>
            <w:r>
              <w:rPr>
                <w:rFonts w:hint="eastAsia" w:hAnsi="宋体" w:cs="Wingdings"/>
                <w:b/>
                <w:sz w:val="24"/>
                <w:highlight w:val="none"/>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highlight w:val="none"/>
              </w:rPr>
            </w:pPr>
            <w:r>
              <w:rPr>
                <w:rFonts w:hint="eastAsia" w:ascii="宋体" w:hAnsi="宋体"/>
                <w:sz w:val="24"/>
                <w:highlight w:val="none"/>
              </w:rPr>
              <w:t>1</w:t>
            </w:r>
          </w:p>
        </w:tc>
        <w:tc>
          <w:tcPr>
            <w:tcW w:w="1560" w:type="dxa"/>
            <w:vAlign w:val="center"/>
          </w:tcPr>
          <w:p w14:paraId="49349CFF">
            <w:pPr>
              <w:jc w:val="center"/>
              <w:rPr>
                <w:rFonts w:hint="eastAsia" w:ascii="宋体" w:hAnsi="宋体"/>
                <w:sz w:val="24"/>
                <w:highlight w:val="none"/>
              </w:rPr>
            </w:pPr>
          </w:p>
        </w:tc>
        <w:tc>
          <w:tcPr>
            <w:tcW w:w="2863" w:type="dxa"/>
            <w:vAlign w:val="center"/>
          </w:tcPr>
          <w:p w14:paraId="25A42D98">
            <w:pPr>
              <w:jc w:val="center"/>
              <w:rPr>
                <w:rFonts w:hint="eastAsia" w:ascii="宋体" w:hAnsi="宋体"/>
                <w:sz w:val="24"/>
                <w:highlight w:val="none"/>
              </w:rPr>
            </w:pPr>
          </w:p>
        </w:tc>
        <w:tc>
          <w:tcPr>
            <w:tcW w:w="2482" w:type="dxa"/>
            <w:vAlign w:val="center"/>
          </w:tcPr>
          <w:p w14:paraId="462EFB24">
            <w:pPr>
              <w:jc w:val="center"/>
              <w:rPr>
                <w:rFonts w:hint="eastAsia" w:ascii="宋体" w:hAnsi="宋体"/>
                <w:sz w:val="24"/>
                <w:highlight w:val="none"/>
              </w:rPr>
            </w:pPr>
          </w:p>
        </w:tc>
        <w:tc>
          <w:tcPr>
            <w:tcW w:w="856" w:type="dxa"/>
            <w:vAlign w:val="center"/>
          </w:tcPr>
          <w:p w14:paraId="6339B529">
            <w:pPr>
              <w:jc w:val="center"/>
              <w:rPr>
                <w:rFonts w:hint="eastAsia" w:ascii="宋体" w:hAnsi="宋体"/>
                <w:sz w:val="24"/>
                <w:highlight w:val="none"/>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highlight w:val="none"/>
              </w:rPr>
            </w:pPr>
            <w:r>
              <w:rPr>
                <w:rFonts w:hint="eastAsia" w:ascii="宋体" w:hAnsi="宋体"/>
                <w:sz w:val="24"/>
                <w:highlight w:val="none"/>
              </w:rPr>
              <w:t>2</w:t>
            </w:r>
          </w:p>
        </w:tc>
        <w:tc>
          <w:tcPr>
            <w:tcW w:w="1560" w:type="dxa"/>
            <w:vAlign w:val="center"/>
          </w:tcPr>
          <w:p w14:paraId="57426886">
            <w:pPr>
              <w:jc w:val="center"/>
              <w:rPr>
                <w:rFonts w:hint="eastAsia" w:ascii="宋体" w:hAnsi="宋体"/>
                <w:sz w:val="24"/>
                <w:highlight w:val="none"/>
              </w:rPr>
            </w:pPr>
          </w:p>
        </w:tc>
        <w:tc>
          <w:tcPr>
            <w:tcW w:w="2863" w:type="dxa"/>
            <w:vAlign w:val="center"/>
          </w:tcPr>
          <w:p w14:paraId="7741D7B1">
            <w:pPr>
              <w:jc w:val="center"/>
              <w:rPr>
                <w:rFonts w:hint="eastAsia" w:ascii="宋体" w:hAnsi="宋体"/>
                <w:sz w:val="24"/>
                <w:highlight w:val="none"/>
              </w:rPr>
            </w:pPr>
          </w:p>
        </w:tc>
        <w:tc>
          <w:tcPr>
            <w:tcW w:w="2482" w:type="dxa"/>
            <w:vAlign w:val="center"/>
          </w:tcPr>
          <w:p w14:paraId="3B1F33BC">
            <w:pPr>
              <w:jc w:val="center"/>
              <w:rPr>
                <w:rFonts w:hint="eastAsia" w:ascii="宋体" w:hAnsi="宋体"/>
                <w:sz w:val="24"/>
                <w:highlight w:val="none"/>
              </w:rPr>
            </w:pPr>
          </w:p>
        </w:tc>
        <w:tc>
          <w:tcPr>
            <w:tcW w:w="856" w:type="dxa"/>
            <w:vAlign w:val="center"/>
          </w:tcPr>
          <w:p w14:paraId="5EEB3BFC">
            <w:pPr>
              <w:jc w:val="center"/>
              <w:rPr>
                <w:rFonts w:hint="eastAsia" w:ascii="宋体" w:hAnsi="宋体"/>
                <w:sz w:val="24"/>
                <w:highlight w:val="none"/>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E3ED64C">
            <w:pPr>
              <w:jc w:val="center"/>
              <w:rPr>
                <w:rFonts w:hint="eastAsia" w:ascii="宋体" w:hAnsi="宋体"/>
                <w:sz w:val="24"/>
                <w:highlight w:val="none"/>
              </w:rPr>
            </w:pPr>
            <w:r>
              <w:rPr>
                <w:rFonts w:hint="eastAsia" w:ascii="宋体" w:hAnsi="宋体"/>
                <w:sz w:val="24"/>
                <w:highlight w:val="none"/>
              </w:rPr>
              <w:t>3</w:t>
            </w:r>
          </w:p>
        </w:tc>
        <w:tc>
          <w:tcPr>
            <w:tcW w:w="1560" w:type="dxa"/>
            <w:vAlign w:val="center"/>
          </w:tcPr>
          <w:p w14:paraId="528FED41">
            <w:pPr>
              <w:jc w:val="center"/>
              <w:rPr>
                <w:rFonts w:hint="eastAsia" w:ascii="宋体" w:hAnsi="宋体"/>
                <w:sz w:val="24"/>
                <w:highlight w:val="none"/>
              </w:rPr>
            </w:pPr>
          </w:p>
        </w:tc>
        <w:tc>
          <w:tcPr>
            <w:tcW w:w="2863" w:type="dxa"/>
            <w:vAlign w:val="center"/>
          </w:tcPr>
          <w:p w14:paraId="66367DED">
            <w:pPr>
              <w:jc w:val="center"/>
              <w:rPr>
                <w:rFonts w:hint="eastAsia" w:ascii="宋体" w:hAnsi="宋体"/>
                <w:sz w:val="24"/>
                <w:highlight w:val="none"/>
              </w:rPr>
            </w:pPr>
          </w:p>
        </w:tc>
        <w:tc>
          <w:tcPr>
            <w:tcW w:w="2482" w:type="dxa"/>
            <w:vAlign w:val="center"/>
          </w:tcPr>
          <w:p w14:paraId="5AB3AB63">
            <w:pPr>
              <w:pStyle w:val="63"/>
              <w:jc w:val="center"/>
              <w:rPr>
                <w:rFonts w:hint="eastAsia" w:ascii="宋体" w:hAnsi="宋体"/>
                <w:highlight w:val="none"/>
              </w:rPr>
            </w:pPr>
          </w:p>
        </w:tc>
        <w:tc>
          <w:tcPr>
            <w:tcW w:w="856" w:type="dxa"/>
            <w:vAlign w:val="center"/>
          </w:tcPr>
          <w:p w14:paraId="3E946BE3">
            <w:pPr>
              <w:jc w:val="center"/>
              <w:rPr>
                <w:rFonts w:hint="eastAsia" w:ascii="宋体" w:hAnsi="宋体"/>
                <w:sz w:val="24"/>
                <w:highlight w:val="none"/>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highlight w:val="none"/>
              </w:rPr>
            </w:pPr>
            <w:r>
              <w:rPr>
                <w:rFonts w:hint="eastAsia" w:ascii="宋体" w:hAnsi="宋体"/>
                <w:sz w:val="24"/>
                <w:highlight w:val="none"/>
              </w:rPr>
              <w:t>4</w:t>
            </w:r>
          </w:p>
        </w:tc>
        <w:tc>
          <w:tcPr>
            <w:tcW w:w="1560" w:type="dxa"/>
            <w:vAlign w:val="center"/>
          </w:tcPr>
          <w:p w14:paraId="0142438C">
            <w:pPr>
              <w:jc w:val="center"/>
              <w:rPr>
                <w:rFonts w:hint="eastAsia" w:ascii="宋体" w:hAnsi="宋体"/>
                <w:sz w:val="24"/>
                <w:highlight w:val="none"/>
              </w:rPr>
            </w:pPr>
          </w:p>
        </w:tc>
        <w:tc>
          <w:tcPr>
            <w:tcW w:w="2863" w:type="dxa"/>
            <w:vAlign w:val="center"/>
          </w:tcPr>
          <w:p w14:paraId="63F0A59F">
            <w:pPr>
              <w:jc w:val="center"/>
              <w:rPr>
                <w:rFonts w:hint="eastAsia" w:ascii="宋体" w:hAnsi="宋体"/>
                <w:sz w:val="24"/>
                <w:highlight w:val="none"/>
              </w:rPr>
            </w:pPr>
          </w:p>
        </w:tc>
        <w:tc>
          <w:tcPr>
            <w:tcW w:w="2482" w:type="dxa"/>
            <w:vAlign w:val="center"/>
          </w:tcPr>
          <w:p w14:paraId="4738610C">
            <w:pPr>
              <w:pStyle w:val="63"/>
              <w:jc w:val="center"/>
              <w:rPr>
                <w:rFonts w:hint="eastAsia" w:ascii="宋体" w:hAnsi="宋体"/>
                <w:highlight w:val="none"/>
              </w:rPr>
            </w:pPr>
          </w:p>
        </w:tc>
        <w:tc>
          <w:tcPr>
            <w:tcW w:w="856" w:type="dxa"/>
            <w:vAlign w:val="center"/>
          </w:tcPr>
          <w:p w14:paraId="04094BA8">
            <w:pPr>
              <w:jc w:val="center"/>
              <w:rPr>
                <w:rFonts w:hint="eastAsia" w:ascii="宋体" w:hAnsi="宋体"/>
                <w:sz w:val="24"/>
                <w:highlight w:val="none"/>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highlight w:val="none"/>
              </w:rPr>
            </w:pPr>
            <w:r>
              <w:rPr>
                <w:rFonts w:hint="eastAsia" w:ascii="宋体" w:hAnsi="宋体"/>
                <w:sz w:val="24"/>
                <w:highlight w:val="none"/>
              </w:rPr>
              <w:t>…</w:t>
            </w:r>
          </w:p>
        </w:tc>
        <w:tc>
          <w:tcPr>
            <w:tcW w:w="1560" w:type="dxa"/>
            <w:vAlign w:val="center"/>
          </w:tcPr>
          <w:p w14:paraId="3446306B">
            <w:pPr>
              <w:jc w:val="center"/>
              <w:rPr>
                <w:rFonts w:hint="eastAsia" w:ascii="宋体" w:hAnsi="宋体"/>
                <w:sz w:val="24"/>
                <w:highlight w:val="none"/>
              </w:rPr>
            </w:pPr>
          </w:p>
        </w:tc>
        <w:tc>
          <w:tcPr>
            <w:tcW w:w="2863" w:type="dxa"/>
            <w:vAlign w:val="center"/>
          </w:tcPr>
          <w:p w14:paraId="09D1334F">
            <w:pPr>
              <w:jc w:val="center"/>
              <w:rPr>
                <w:rFonts w:hint="eastAsia" w:ascii="宋体" w:hAnsi="宋体"/>
                <w:sz w:val="24"/>
                <w:highlight w:val="none"/>
              </w:rPr>
            </w:pPr>
          </w:p>
        </w:tc>
        <w:tc>
          <w:tcPr>
            <w:tcW w:w="2482" w:type="dxa"/>
            <w:vAlign w:val="center"/>
          </w:tcPr>
          <w:p w14:paraId="740E4D46">
            <w:pPr>
              <w:jc w:val="center"/>
              <w:rPr>
                <w:rFonts w:hint="eastAsia" w:ascii="宋体" w:hAnsi="宋体"/>
                <w:sz w:val="24"/>
                <w:highlight w:val="none"/>
              </w:rPr>
            </w:pPr>
          </w:p>
        </w:tc>
        <w:tc>
          <w:tcPr>
            <w:tcW w:w="856" w:type="dxa"/>
            <w:vAlign w:val="center"/>
          </w:tcPr>
          <w:p w14:paraId="501FF5C4">
            <w:pPr>
              <w:jc w:val="center"/>
              <w:rPr>
                <w:rFonts w:hint="eastAsia" w:ascii="宋体" w:hAnsi="宋体"/>
                <w:sz w:val="24"/>
                <w:highlight w:val="none"/>
              </w:rPr>
            </w:pPr>
          </w:p>
        </w:tc>
      </w:tr>
    </w:tbl>
    <w:p w14:paraId="44C9212B">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.3</w:t>
      </w:r>
      <w:r>
        <w:rPr>
          <w:rFonts w:hint="eastAsia" w:ascii="宋体" w:hAnsi="宋体"/>
          <w:b/>
          <w:sz w:val="24"/>
          <w:highlight w:val="none"/>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6903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3E42DFE5">
            <w:pPr>
              <w:pStyle w:val="22"/>
              <w:jc w:val="center"/>
              <w:rPr>
                <w:rFonts w:hint="eastAsia" w:hAnsi="宋体" w:cs="Wingdings"/>
                <w:b/>
                <w:sz w:val="24"/>
                <w:highlight w:val="none"/>
              </w:rPr>
            </w:pPr>
            <w:r>
              <w:rPr>
                <w:rFonts w:hint="eastAsia" w:hAnsi="宋体"/>
                <w:b/>
                <w:bCs/>
                <w:sz w:val="24"/>
                <w:szCs w:val="24"/>
                <w:highlight w:val="none"/>
              </w:rPr>
              <w:t>货物名称</w:t>
            </w:r>
          </w:p>
        </w:tc>
        <w:tc>
          <w:tcPr>
            <w:tcW w:w="1420" w:type="dxa"/>
            <w:vAlign w:val="center"/>
          </w:tcPr>
          <w:p w14:paraId="25277A96">
            <w:pPr>
              <w:pStyle w:val="22"/>
              <w:jc w:val="center"/>
              <w:rPr>
                <w:rFonts w:hint="eastAsia" w:hAnsi="宋体" w:cs="Wingdings"/>
                <w:b/>
                <w:sz w:val="24"/>
                <w:highlight w:val="none"/>
              </w:rPr>
            </w:pPr>
          </w:p>
        </w:tc>
        <w:tc>
          <w:tcPr>
            <w:tcW w:w="1421" w:type="dxa"/>
            <w:vAlign w:val="center"/>
          </w:tcPr>
          <w:p w14:paraId="1D135062">
            <w:pPr>
              <w:pStyle w:val="22"/>
              <w:jc w:val="center"/>
              <w:rPr>
                <w:rFonts w:hint="eastAsia" w:hAnsi="宋体" w:cs="Wingdings"/>
                <w:b/>
                <w:sz w:val="24"/>
                <w:highlight w:val="none"/>
              </w:rPr>
            </w:pPr>
            <w:r>
              <w:rPr>
                <w:rFonts w:hint="eastAsia" w:hAnsi="宋体"/>
                <w:b/>
                <w:bCs/>
                <w:sz w:val="24"/>
                <w:szCs w:val="24"/>
                <w:highlight w:val="none"/>
              </w:rPr>
              <w:t>品牌型号</w:t>
            </w:r>
          </w:p>
        </w:tc>
        <w:tc>
          <w:tcPr>
            <w:tcW w:w="1420" w:type="dxa"/>
            <w:vAlign w:val="center"/>
          </w:tcPr>
          <w:p w14:paraId="6EDC689B">
            <w:pPr>
              <w:pStyle w:val="22"/>
              <w:jc w:val="center"/>
              <w:rPr>
                <w:rFonts w:hint="eastAsia" w:hAnsi="宋体" w:cs="Wingdings"/>
                <w:b/>
                <w:sz w:val="24"/>
                <w:highlight w:val="none"/>
              </w:rPr>
            </w:pPr>
          </w:p>
        </w:tc>
        <w:tc>
          <w:tcPr>
            <w:tcW w:w="1420" w:type="dxa"/>
            <w:vAlign w:val="center"/>
          </w:tcPr>
          <w:p w14:paraId="4E97FFA2">
            <w:pPr>
              <w:pStyle w:val="22"/>
              <w:jc w:val="center"/>
              <w:rPr>
                <w:rFonts w:hint="eastAsia" w:hAnsi="宋体" w:cs="Wingdings"/>
                <w:b/>
                <w:sz w:val="24"/>
                <w:highlight w:val="none"/>
              </w:rPr>
            </w:pPr>
            <w:r>
              <w:rPr>
                <w:rFonts w:hint="eastAsia" w:hAnsi="宋体"/>
                <w:b/>
                <w:bCs/>
                <w:sz w:val="24"/>
                <w:szCs w:val="24"/>
                <w:highlight w:val="none"/>
              </w:rPr>
              <w:t>数量</w:t>
            </w:r>
          </w:p>
        </w:tc>
        <w:tc>
          <w:tcPr>
            <w:tcW w:w="1421" w:type="dxa"/>
            <w:vAlign w:val="center"/>
          </w:tcPr>
          <w:p w14:paraId="2F33C369">
            <w:pPr>
              <w:pStyle w:val="22"/>
              <w:jc w:val="center"/>
              <w:rPr>
                <w:rFonts w:hint="eastAsia" w:hAnsi="宋体" w:cs="Wingdings"/>
                <w:b/>
                <w:sz w:val="24"/>
                <w:highlight w:val="none"/>
              </w:rPr>
            </w:pPr>
          </w:p>
        </w:tc>
      </w:tr>
      <w:tr w14:paraId="41B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14:paraId="04BEEF2F">
            <w:pPr>
              <w:rPr>
                <w:rFonts w:hint="eastAsia" w:ascii="宋体" w:hAnsi="宋体"/>
                <w:sz w:val="24"/>
                <w:highlight w:val="none"/>
              </w:rPr>
            </w:pPr>
            <w:r>
              <w:rPr>
                <w:rFonts w:hint="eastAsia" w:ascii="宋体" w:hAnsi="宋体"/>
                <w:sz w:val="24"/>
                <w:highlight w:val="none"/>
              </w:rPr>
              <w:t>所投产品的技术参数及性能说明：</w:t>
            </w:r>
          </w:p>
        </w:tc>
      </w:tr>
    </w:tbl>
    <w:p w14:paraId="4BF8AC7E">
      <w:pPr>
        <w:pStyle w:val="24"/>
        <w:spacing w:line="360" w:lineRule="auto"/>
        <w:rPr>
          <w:rFonts w:hint="eastAsia" w:ascii="宋体" w:hAnsi="宋体"/>
          <w:b w:val="0"/>
          <w:sz w:val="24"/>
          <w:highlight w:val="none"/>
        </w:rPr>
      </w:pPr>
      <w:r>
        <w:rPr>
          <w:rFonts w:hint="eastAsia" w:ascii="宋体" w:hAnsi="宋体"/>
          <w:b w:val="0"/>
          <w:sz w:val="24"/>
          <w:highlight w:val="none"/>
        </w:rPr>
        <w:t>投标人电子签章：</w:t>
      </w:r>
    </w:p>
    <w:p w14:paraId="66585B7F">
      <w:pPr>
        <w:pStyle w:val="24"/>
        <w:spacing w:line="360" w:lineRule="auto"/>
        <w:rPr>
          <w:rFonts w:hint="eastAsia" w:asciiTheme="minorEastAsia" w:hAnsiTheme="minorEastAsia" w:eastAsiaTheme="minorEastAsia"/>
          <w:b w:val="0"/>
          <w:sz w:val="24"/>
          <w:highlight w:val="none"/>
        </w:rPr>
      </w:pPr>
      <w:r>
        <w:rPr>
          <w:rFonts w:hint="eastAsia" w:asciiTheme="minorEastAsia" w:hAnsiTheme="minorEastAsia" w:eastAsiaTheme="minorEastAsia"/>
          <w:bCs/>
          <w:sz w:val="24"/>
          <w:highlight w:val="none"/>
        </w:rPr>
        <w:t>7.4 非</w:t>
      </w:r>
      <w:r>
        <w:rPr>
          <w:rFonts w:hint="eastAsia" w:ascii="宋体" w:hAnsi="宋体"/>
          <w:bCs/>
          <w:sz w:val="24"/>
          <w:highlight w:val="none"/>
        </w:rPr>
        <w:t>“★”标识的技术</w:t>
      </w:r>
      <w:r>
        <w:rPr>
          <w:rFonts w:hint="eastAsia" w:asciiTheme="minorEastAsia" w:hAnsiTheme="minorEastAsia" w:eastAsiaTheme="minorEastAsia"/>
          <w:bCs/>
          <w:sz w:val="24"/>
          <w:highlight w:val="none"/>
        </w:rPr>
        <w:t>投标承诺函：</w:t>
      </w:r>
      <w:r>
        <w:rPr>
          <w:rFonts w:hint="eastAsia" w:asciiTheme="minorEastAsia" w:hAnsiTheme="minorEastAsia" w:eastAsiaTheme="minorEastAsia"/>
          <w:b w:val="0"/>
          <w:sz w:val="24"/>
          <w:highlight w:val="none"/>
        </w:rPr>
        <w:t xml:space="preserve">  </w:t>
      </w:r>
    </w:p>
    <w:p w14:paraId="52469041">
      <w:pPr>
        <w:pStyle w:val="24"/>
        <w:spacing w:line="360" w:lineRule="auto"/>
        <w:ind w:firstLine="723" w:firstLineChars="3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我单位承诺所提供的货物均满足招标文件招标需求中非</w:t>
      </w:r>
      <w:r>
        <w:rPr>
          <w:rFonts w:hint="eastAsia" w:ascii="宋体" w:hAnsi="宋体"/>
          <w:bCs/>
          <w:sz w:val="24"/>
          <w:highlight w:val="none"/>
        </w:rPr>
        <w:t>“★”标识</w:t>
      </w:r>
      <w:r>
        <w:rPr>
          <w:rFonts w:hint="eastAsia" w:asciiTheme="minorEastAsia" w:hAnsiTheme="minorEastAsia" w:eastAsiaTheme="minorEastAsia"/>
          <w:bCs/>
          <w:sz w:val="24"/>
          <w:highlight w:val="none"/>
        </w:rPr>
        <w:t>的要求,</w:t>
      </w:r>
      <w:r>
        <w:rPr>
          <w:rFonts w:hint="eastAsia" w:ascii="宋体" w:hAnsi="宋体" w:cs="@仿宋_GB2312"/>
          <w:kern w:val="0"/>
          <w:sz w:val="24"/>
          <w:szCs w:val="28"/>
          <w:highlight w:val="none"/>
        </w:rPr>
        <w:t>承诺按招标文件进行验收，</w:t>
      </w:r>
      <w:r>
        <w:rPr>
          <w:rFonts w:hint="eastAsia" w:asciiTheme="minorEastAsia" w:hAnsiTheme="minorEastAsia" w:eastAsiaTheme="minorEastAsia"/>
          <w:bCs/>
          <w:sz w:val="24"/>
          <w:highlight w:val="none"/>
        </w:rPr>
        <w:t xml:space="preserve">如不满足，招标人有权解除合同，并按相关规定依规处理,我单位承担由此产生的一切后果及责任。 </w:t>
      </w:r>
    </w:p>
    <w:p w14:paraId="6CC7E6AF">
      <w:pPr>
        <w:pStyle w:val="24"/>
        <w:spacing w:line="360" w:lineRule="auto"/>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2A42FC16">
      <w:pPr>
        <w:pStyle w:val="24"/>
        <w:spacing w:line="360" w:lineRule="auto"/>
        <w:ind w:firstLine="5060" w:firstLineChars="21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54E7E5E5">
      <w:pPr>
        <w:spacing w:line="360" w:lineRule="auto"/>
        <w:jc w:val="center"/>
        <w:outlineLvl w:val="2"/>
        <w:rPr>
          <w:rFonts w:hint="eastAsia"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2B937E41">
      <w:pPr>
        <w:spacing w:line="360" w:lineRule="auto"/>
        <w:jc w:val="center"/>
        <w:outlineLvl w:val="2"/>
        <w:rPr>
          <w:rFonts w:hint="eastAsia" w:ascii="宋体" w:hAnsi="宋体"/>
          <w:b/>
          <w:sz w:val="24"/>
          <w:highlight w:val="none"/>
        </w:rPr>
      </w:pPr>
    </w:p>
    <w:p w14:paraId="335C97FD">
      <w:pPr>
        <w:jc w:val="center"/>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八、无不良信用记录声明函</w:t>
      </w:r>
    </w:p>
    <w:p w14:paraId="098463F4">
      <w:pPr>
        <w:spacing w:line="440" w:lineRule="exact"/>
        <w:ind w:firstLine="435"/>
        <w:rPr>
          <w:rFonts w:hint="eastAsia" w:ascii="宋体" w:hAnsi="宋体"/>
          <w:sz w:val="24"/>
          <w:szCs w:val="24"/>
          <w:highlight w:val="none"/>
        </w:rPr>
      </w:pPr>
      <w:bookmarkStart w:id="204" w:name="_Hlk44595037"/>
      <w:bookmarkStart w:id="205" w:name="_Toc121626298"/>
      <w:bookmarkStart w:id="206" w:name="_Toc516969106"/>
      <w:bookmarkStart w:id="207" w:name="_Toc520983594"/>
      <w:bookmarkStart w:id="208" w:name="_Toc204594911"/>
      <w:r>
        <w:rPr>
          <w:rFonts w:hint="eastAsia" w:ascii="宋体" w:hAnsi="宋体"/>
          <w:sz w:val="24"/>
          <w:szCs w:val="24"/>
          <w:highlight w:val="none"/>
        </w:rPr>
        <w:t>1.本单位郑重声明，我单位无以下不良信用记录情形：</w:t>
      </w:r>
    </w:p>
    <w:p w14:paraId="5EA705C3">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94C0EBA">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3EE415E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45D9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22B592F5">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3BB777FE">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1213A4DB">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C3ED92D">
      <w:pPr>
        <w:spacing w:line="440" w:lineRule="exact"/>
        <w:ind w:firstLine="435"/>
        <w:rPr>
          <w:rFonts w:hint="eastAsia" w:ascii="宋体" w:hAnsi="宋体"/>
          <w:sz w:val="24"/>
          <w:szCs w:val="24"/>
          <w:highlight w:val="none"/>
        </w:rPr>
      </w:pPr>
      <w:r>
        <w:rPr>
          <w:rFonts w:hint="eastAsia" w:ascii="宋体" w:hAnsi="宋体"/>
          <w:sz w:val="24"/>
          <w:szCs w:val="24"/>
          <w:highlight w:val="none"/>
        </w:rPr>
        <w:t xml:space="preserve">2.本单位郑重声明，符合下列情形之一： </w:t>
      </w:r>
    </w:p>
    <w:p w14:paraId="5D3B2CA3">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0A80B269">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1615A5E2">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3687426">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5124A6E4">
      <w:pPr>
        <w:spacing w:line="440" w:lineRule="exact"/>
        <w:ind w:firstLine="435"/>
        <w:rPr>
          <w:rFonts w:hint="eastAsia"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0D60167F">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6F175BA6">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204"/>
    </w:p>
    <w:p w14:paraId="0FA3E4F0">
      <w:pPr>
        <w:rPr>
          <w:rFonts w:hint="eastAsia" w:ascii="宋体" w:hAnsi="宋体"/>
          <w:sz w:val="24"/>
          <w:szCs w:val="24"/>
          <w:highlight w:val="none"/>
          <w:u w:val="single"/>
        </w:rPr>
      </w:pPr>
      <w:r>
        <w:rPr>
          <w:rFonts w:hint="eastAsia" w:ascii="宋体" w:hAnsi="宋体"/>
          <w:sz w:val="24"/>
          <w:szCs w:val="24"/>
          <w:highlight w:val="none"/>
          <w:u w:val="single"/>
        </w:rPr>
        <w:br w:type="page"/>
      </w:r>
    </w:p>
    <w:bookmarkEnd w:id="205"/>
    <w:bookmarkEnd w:id="206"/>
    <w:bookmarkEnd w:id="207"/>
    <w:bookmarkEnd w:id="208"/>
    <w:p w14:paraId="68E69D92">
      <w:pPr>
        <w:pStyle w:val="24"/>
        <w:spacing w:line="360" w:lineRule="auto"/>
        <w:jc w:val="center"/>
        <w:rPr>
          <w:rFonts w:hint="eastAsia" w:ascii="宋体" w:hAnsi="宋体"/>
          <w:sz w:val="24"/>
          <w:highlight w:val="none"/>
        </w:rPr>
      </w:pPr>
      <w:r>
        <w:rPr>
          <w:rFonts w:hint="eastAsia" w:ascii="宋体" w:hAnsi="宋体"/>
          <w:sz w:val="24"/>
          <w:highlight w:val="none"/>
        </w:rPr>
        <w:t>九、</w:t>
      </w:r>
      <w:r>
        <w:rPr>
          <w:rFonts w:hint="eastAsia" w:ascii="宋体" w:hAnsi="宋体" w:cs="宋体"/>
          <w:bCs/>
          <w:sz w:val="24"/>
          <w:szCs w:val="24"/>
          <w:highlight w:val="none"/>
        </w:rPr>
        <w:t>技术及设计方案</w:t>
      </w:r>
    </w:p>
    <w:p w14:paraId="63AD1BF8">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10BF4BBB">
      <w:pPr>
        <w:widowControl/>
        <w:jc w:val="left"/>
        <w:rPr>
          <w:rFonts w:hint="eastAsia" w:ascii="宋体" w:hAnsi="宋体"/>
          <w:sz w:val="24"/>
          <w:highlight w:val="none"/>
        </w:rPr>
      </w:pPr>
      <w:r>
        <w:rPr>
          <w:rFonts w:ascii="宋体" w:hAnsi="宋体"/>
          <w:sz w:val="24"/>
          <w:highlight w:val="none"/>
        </w:rPr>
        <w:br w:type="page"/>
      </w:r>
    </w:p>
    <w:p w14:paraId="061AAEB7">
      <w:pPr>
        <w:spacing w:line="360" w:lineRule="auto"/>
        <w:jc w:val="center"/>
        <w:outlineLvl w:val="2"/>
        <w:rPr>
          <w:rFonts w:hint="eastAsia" w:ascii="宋体" w:hAnsi="宋体"/>
          <w:b/>
          <w:sz w:val="24"/>
          <w:highlight w:val="none"/>
        </w:rPr>
      </w:pPr>
      <w:r>
        <w:rPr>
          <w:rFonts w:hint="eastAsia" w:ascii="宋体" w:hAnsi="宋体"/>
          <w:b/>
          <w:sz w:val="24"/>
          <w:highlight w:val="none"/>
        </w:rPr>
        <w:t>十、</w:t>
      </w:r>
      <w:r>
        <w:rPr>
          <w:rFonts w:hint="eastAsia" w:ascii="宋体" w:hAnsi="宋体"/>
          <w:b/>
          <w:bCs/>
          <w:sz w:val="24"/>
          <w:highlight w:val="none"/>
        </w:rPr>
        <w:t>供货安装方案</w:t>
      </w:r>
    </w:p>
    <w:p w14:paraId="77EDC424">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69CCA5D7">
      <w:pPr>
        <w:spacing w:line="360" w:lineRule="auto"/>
        <w:jc w:val="center"/>
        <w:outlineLvl w:val="2"/>
        <w:rPr>
          <w:rFonts w:hint="eastAsia" w:ascii="宋体" w:hAnsi="宋体"/>
          <w:b/>
          <w:sz w:val="24"/>
          <w:highlight w:val="none"/>
        </w:rPr>
      </w:pPr>
      <w:r>
        <w:rPr>
          <w:rFonts w:ascii="宋体" w:hAnsi="宋体"/>
          <w:sz w:val="24"/>
          <w:highlight w:val="none"/>
        </w:rPr>
        <w:br w:type="page"/>
      </w:r>
    </w:p>
    <w:p w14:paraId="11A92A54">
      <w:pPr>
        <w:spacing w:line="360" w:lineRule="auto"/>
        <w:jc w:val="center"/>
        <w:outlineLvl w:val="2"/>
        <w:rPr>
          <w:rFonts w:hint="eastAsia" w:ascii="宋体" w:hAnsi="宋体"/>
          <w:b/>
          <w:sz w:val="24"/>
          <w:highlight w:val="none"/>
        </w:rPr>
      </w:pPr>
      <w:r>
        <w:rPr>
          <w:rFonts w:hint="eastAsia" w:ascii="宋体" w:hAnsi="宋体"/>
          <w:b/>
          <w:sz w:val="24"/>
          <w:highlight w:val="none"/>
        </w:rPr>
        <w:t>十一、投标业绩承诺函</w:t>
      </w:r>
    </w:p>
    <w:p w14:paraId="0D27B70A">
      <w:pPr>
        <w:spacing w:line="360" w:lineRule="auto"/>
        <w:ind w:firstLine="435"/>
        <w:rPr>
          <w:rFonts w:hint="eastAsia" w:ascii="宋体" w:hAnsi="宋体"/>
          <w:sz w:val="24"/>
          <w:highlight w:val="none"/>
        </w:rPr>
      </w:pPr>
    </w:p>
    <w:p w14:paraId="628DBE8D">
      <w:pPr>
        <w:spacing w:line="360" w:lineRule="auto"/>
        <w:ind w:firstLine="435"/>
        <w:rPr>
          <w:rFonts w:hint="eastAsia" w:ascii="宋体" w:hAnsi="宋体"/>
          <w:sz w:val="24"/>
          <w:highlight w:val="none"/>
        </w:rPr>
      </w:pPr>
      <w:r>
        <w:rPr>
          <w:rFonts w:hint="eastAsia" w:ascii="宋体" w:hAnsi="宋体"/>
          <w:sz w:val="24"/>
          <w:highlight w:val="none"/>
        </w:rPr>
        <w:t>我单位同意中标候选人公示中公示以下业绩并承诺：投标文件中所提供的业绩均真实有效，若被发现存在任何虚假、隐瞒情况，我单位承担由此产生的一切后果。</w:t>
      </w:r>
    </w:p>
    <w:p w14:paraId="156A8BA1">
      <w:pPr>
        <w:spacing w:line="360" w:lineRule="auto"/>
        <w:ind w:firstLine="435"/>
        <w:rPr>
          <w:rFonts w:hint="eastAsia" w:ascii="宋体" w:hAnsi="宋体"/>
          <w:sz w:val="24"/>
          <w:highlight w:val="none"/>
        </w:rPr>
      </w:pPr>
    </w:p>
    <w:p w14:paraId="568C739B">
      <w:pPr>
        <w:spacing w:line="360" w:lineRule="auto"/>
        <w:ind w:firstLine="4228" w:firstLineChars="1762"/>
        <w:rPr>
          <w:rFonts w:hint="eastAsia"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149FA2CC">
      <w:pPr>
        <w:tabs>
          <w:tab w:val="left" w:pos="630"/>
        </w:tabs>
        <w:spacing w:line="360" w:lineRule="auto"/>
        <w:ind w:firstLine="4228" w:firstLineChars="1762"/>
        <w:rPr>
          <w:rFonts w:hint="eastAsia" w:ascii="宋体" w:hAnsi="宋体"/>
          <w:sz w:val="24"/>
          <w:highlight w:val="none"/>
          <w:u w:val="single"/>
        </w:rPr>
      </w:pPr>
      <w:r>
        <w:rPr>
          <w:rFonts w:hint="eastAsia" w:ascii="宋体" w:hAnsi="宋体"/>
          <w:sz w:val="24"/>
          <w:highlight w:val="none"/>
        </w:rPr>
        <w:t xml:space="preserve">日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D5B2052">
      <w:pPr>
        <w:tabs>
          <w:tab w:val="left" w:pos="630"/>
        </w:tabs>
        <w:spacing w:line="360" w:lineRule="auto"/>
        <w:ind w:firstLine="3700" w:firstLineChars="1762"/>
        <w:rPr>
          <w:rFonts w:hint="eastAsia" w:ascii="宋体" w:hAnsi="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60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92C420B">
            <w:pPr>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4106" w:type="dxa"/>
            <w:vAlign w:val="center"/>
          </w:tcPr>
          <w:p w14:paraId="67565514">
            <w:pPr>
              <w:spacing w:line="360" w:lineRule="auto"/>
              <w:jc w:val="center"/>
              <w:rPr>
                <w:rFonts w:hint="eastAsia" w:ascii="宋体" w:hAnsi="宋体"/>
                <w:sz w:val="24"/>
                <w:szCs w:val="24"/>
                <w:highlight w:val="none"/>
              </w:rPr>
            </w:pPr>
            <w:r>
              <w:rPr>
                <w:rFonts w:hint="eastAsia" w:ascii="宋体" w:hAnsi="宋体"/>
                <w:sz w:val="24"/>
                <w:szCs w:val="24"/>
                <w:highlight w:val="none"/>
              </w:rPr>
              <w:t>项目名称</w:t>
            </w:r>
          </w:p>
        </w:tc>
        <w:tc>
          <w:tcPr>
            <w:tcW w:w="2528" w:type="dxa"/>
            <w:vAlign w:val="center"/>
          </w:tcPr>
          <w:p w14:paraId="540F7452">
            <w:pPr>
              <w:widowControl/>
              <w:jc w:val="center"/>
              <w:rPr>
                <w:rFonts w:hint="eastAsia" w:ascii="宋体" w:hAnsi="宋体"/>
                <w:sz w:val="24"/>
                <w:szCs w:val="24"/>
                <w:highlight w:val="none"/>
              </w:rPr>
            </w:pPr>
            <w:r>
              <w:rPr>
                <w:rFonts w:hint="eastAsia" w:ascii="宋体" w:hAnsi="宋体"/>
                <w:sz w:val="24"/>
                <w:szCs w:val="24"/>
                <w:highlight w:val="none"/>
              </w:rPr>
              <w:t>供货范围</w:t>
            </w:r>
          </w:p>
        </w:tc>
        <w:tc>
          <w:tcPr>
            <w:tcW w:w="948" w:type="dxa"/>
            <w:vAlign w:val="center"/>
          </w:tcPr>
          <w:p w14:paraId="6BFB2635">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r>
      <w:tr w14:paraId="2E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2CC8A8B">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4106" w:type="dxa"/>
            <w:vAlign w:val="center"/>
          </w:tcPr>
          <w:p w14:paraId="7E879FCE">
            <w:pPr>
              <w:spacing w:line="360" w:lineRule="auto"/>
              <w:rPr>
                <w:rFonts w:hint="eastAsia" w:ascii="宋体" w:hAnsi="宋体"/>
                <w:sz w:val="24"/>
                <w:szCs w:val="24"/>
                <w:highlight w:val="none"/>
              </w:rPr>
            </w:pPr>
          </w:p>
        </w:tc>
        <w:tc>
          <w:tcPr>
            <w:tcW w:w="2528" w:type="dxa"/>
            <w:vAlign w:val="center"/>
          </w:tcPr>
          <w:p w14:paraId="7B7F2BCD">
            <w:pPr>
              <w:spacing w:line="360" w:lineRule="auto"/>
              <w:rPr>
                <w:rFonts w:hint="eastAsia" w:ascii="宋体" w:hAnsi="宋体"/>
                <w:sz w:val="24"/>
                <w:szCs w:val="24"/>
                <w:highlight w:val="none"/>
              </w:rPr>
            </w:pPr>
          </w:p>
        </w:tc>
        <w:tc>
          <w:tcPr>
            <w:tcW w:w="948" w:type="dxa"/>
            <w:vAlign w:val="center"/>
          </w:tcPr>
          <w:p w14:paraId="4A3CFF9A">
            <w:pPr>
              <w:spacing w:line="360" w:lineRule="auto"/>
              <w:rPr>
                <w:rFonts w:hint="eastAsia" w:ascii="宋体" w:hAnsi="宋体"/>
                <w:sz w:val="24"/>
                <w:szCs w:val="24"/>
                <w:highlight w:val="none"/>
              </w:rPr>
            </w:pPr>
          </w:p>
        </w:tc>
      </w:tr>
      <w:tr w14:paraId="154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3CF3BA">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4106" w:type="dxa"/>
            <w:vAlign w:val="center"/>
          </w:tcPr>
          <w:p w14:paraId="6466ED90">
            <w:pPr>
              <w:spacing w:line="360" w:lineRule="auto"/>
              <w:rPr>
                <w:rFonts w:hint="eastAsia" w:ascii="宋体" w:hAnsi="宋体"/>
                <w:sz w:val="24"/>
                <w:szCs w:val="24"/>
                <w:highlight w:val="none"/>
              </w:rPr>
            </w:pPr>
          </w:p>
        </w:tc>
        <w:tc>
          <w:tcPr>
            <w:tcW w:w="2528" w:type="dxa"/>
            <w:vAlign w:val="center"/>
          </w:tcPr>
          <w:p w14:paraId="632947ED">
            <w:pPr>
              <w:spacing w:line="360" w:lineRule="auto"/>
              <w:rPr>
                <w:rFonts w:hint="eastAsia" w:ascii="宋体" w:hAnsi="宋体"/>
                <w:sz w:val="24"/>
                <w:szCs w:val="24"/>
                <w:highlight w:val="none"/>
              </w:rPr>
            </w:pPr>
          </w:p>
        </w:tc>
        <w:tc>
          <w:tcPr>
            <w:tcW w:w="948" w:type="dxa"/>
            <w:vAlign w:val="center"/>
          </w:tcPr>
          <w:p w14:paraId="2B366114">
            <w:pPr>
              <w:spacing w:line="360" w:lineRule="auto"/>
              <w:rPr>
                <w:rFonts w:hint="eastAsia" w:ascii="宋体" w:hAnsi="宋体"/>
                <w:sz w:val="24"/>
                <w:szCs w:val="24"/>
                <w:highlight w:val="none"/>
              </w:rPr>
            </w:pPr>
          </w:p>
        </w:tc>
      </w:tr>
      <w:tr w14:paraId="0141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B378E9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4106" w:type="dxa"/>
            <w:vAlign w:val="center"/>
          </w:tcPr>
          <w:p w14:paraId="56D2144E">
            <w:pPr>
              <w:spacing w:line="360" w:lineRule="auto"/>
              <w:rPr>
                <w:rFonts w:hint="eastAsia" w:ascii="宋体" w:hAnsi="宋体"/>
                <w:sz w:val="24"/>
                <w:szCs w:val="24"/>
                <w:highlight w:val="none"/>
              </w:rPr>
            </w:pPr>
          </w:p>
        </w:tc>
        <w:tc>
          <w:tcPr>
            <w:tcW w:w="2528" w:type="dxa"/>
            <w:vAlign w:val="center"/>
          </w:tcPr>
          <w:p w14:paraId="394D8D2B">
            <w:pPr>
              <w:spacing w:line="360" w:lineRule="auto"/>
              <w:rPr>
                <w:rFonts w:hint="eastAsia" w:ascii="宋体" w:hAnsi="宋体"/>
                <w:sz w:val="24"/>
                <w:szCs w:val="24"/>
                <w:highlight w:val="none"/>
              </w:rPr>
            </w:pPr>
          </w:p>
        </w:tc>
        <w:tc>
          <w:tcPr>
            <w:tcW w:w="948" w:type="dxa"/>
            <w:vAlign w:val="center"/>
          </w:tcPr>
          <w:p w14:paraId="4BEB5F7B">
            <w:pPr>
              <w:spacing w:line="360" w:lineRule="auto"/>
              <w:rPr>
                <w:rFonts w:hint="eastAsia" w:ascii="宋体" w:hAnsi="宋体"/>
                <w:sz w:val="24"/>
                <w:szCs w:val="24"/>
                <w:highlight w:val="none"/>
              </w:rPr>
            </w:pPr>
          </w:p>
        </w:tc>
      </w:tr>
      <w:tr w14:paraId="720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7A79D60">
            <w:pPr>
              <w:spacing w:line="360" w:lineRule="auto"/>
              <w:jc w:val="center"/>
              <w:rPr>
                <w:rFonts w:hint="eastAsia" w:ascii="宋体" w:hAnsi="宋体"/>
                <w:sz w:val="24"/>
                <w:szCs w:val="24"/>
                <w:highlight w:val="none"/>
              </w:rPr>
            </w:pPr>
            <w:r>
              <w:rPr>
                <w:rFonts w:hint="eastAsia" w:ascii="宋体" w:hAnsi="宋体"/>
                <w:sz w:val="24"/>
                <w:szCs w:val="24"/>
                <w:highlight w:val="none"/>
              </w:rPr>
              <w:t>4</w:t>
            </w:r>
          </w:p>
        </w:tc>
        <w:tc>
          <w:tcPr>
            <w:tcW w:w="4106" w:type="dxa"/>
            <w:vAlign w:val="center"/>
          </w:tcPr>
          <w:p w14:paraId="6A05EE93">
            <w:pPr>
              <w:spacing w:line="360" w:lineRule="auto"/>
              <w:rPr>
                <w:rFonts w:hint="eastAsia" w:ascii="宋体" w:hAnsi="宋体"/>
                <w:sz w:val="24"/>
                <w:szCs w:val="24"/>
                <w:highlight w:val="none"/>
              </w:rPr>
            </w:pPr>
          </w:p>
        </w:tc>
        <w:tc>
          <w:tcPr>
            <w:tcW w:w="2528" w:type="dxa"/>
            <w:vAlign w:val="center"/>
          </w:tcPr>
          <w:p w14:paraId="6D7E7674">
            <w:pPr>
              <w:spacing w:line="360" w:lineRule="auto"/>
              <w:rPr>
                <w:rFonts w:hint="eastAsia" w:ascii="宋体" w:hAnsi="宋体"/>
                <w:sz w:val="24"/>
                <w:szCs w:val="24"/>
                <w:highlight w:val="none"/>
              </w:rPr>
            </w:pPr>
          </w:p>
        </w:tc>
        <w:tc>
          <w:tcPr>
            <w:tcW w:w="948" w:type="dxa"/>
            <w:vAlign w:val="center"/>
          </w:tcPr>
          <w:p w14:paraId="7A1D1BBA">
            <w:pPr>
              <w:spacing w:line="360" w:lineRule="auto"/>
              <w:rPr>
                <w:rFonts w:hint="eastAsia" w:ascii="宋体" w:hAnsi="宋体"/>
                <w:sz w:val="24"/>
                <w:szCs w:val="24"/>
                <w:highlight w:val="none"/>
              </w:rPr>
            </w:pPr>
          </w:p>
        </w:tc>
      </w:tr>
      <w:tr w14:paraId="35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19818C1">
            <w:pPr>
              <w:spacing w:line="360" w:lineRule="auto"/>
              <w:jc w:val="center"/>
              <w:rPr>
                <w:rFonts w:hint="eastAsia" w:ascii="宋体" w:hAnsi="宋体"/>
                <w:sz w:val="24"/>
                <w:szCs w:val="24"/>
                <w:highlight w:val="none"/>
              </w:rPr>
            </w:pPr>
            <w:r>
              <w:rPr>
                <w:rFonts w:hint="eastAsia" w:ascii="宋体" w:hAnsi="宋体"/>
                <w:sz w:val="24"/>
                <w:szCs w:val="24"/>
                <w:highlight w:val="none"/>
              </w:rPr>
              <w:t>5</w:t>
            </w:r>
          </w:p>
        </w:tc>
        <w:tc>
          <w:tcPr>
            <w:tcW w:w="4106" w:type="dxa"/>
            <w:vAlign w:val="center"/>
          </w:tcPr>
          <w:p w14:paraId="6E23340A">
            <w:pPr>
              <w:spacing w:line="360" w:lineRule="auto"/>
              <w:rPr>
                <w:rFonts w:hint="eastAsia" w:ascii="宋体" w:hAnsi="宋体"/>
                <w:sz w:val="24"/>
                <w:szCs w:val="24"/>
                <w:highlight w:val="none"/>
              </w:rPr>
            </w:pPr>
          </w:p>
        </w:tc>
        <w:tc>
          <w:tcPr>
            <w:tcW w:w="2528" w:type="dxa"/>
            <w:vAlign w:val="center"/>
          </w:tcPr>
          <w:p w14:paraId="11286623">
            <w:pPr>
              <w:spacing w:line="360" w:lineRule="auto"/>
              <w:rPr>
                <w:rFonts w:hint="eastAsia" w:ascii="宋体" w:hAnsi="宋体"/>
                <w:sz w:val="24"/>
                <w:szCs w:val="24"/>
                <w:highlight w:val="none"/>
              </w:rPr>
            </w:pPr>
          </w:p>
        </w:tc>
        <w:tc>
          <w:tcPr>
            <w:tcW w:w="948" w:type="dxa"/>
            <w:vAlign w:val="center"/>
          </w:tcPr>
          <w:p w14:paraId="67A19800">
            <w:pPr>
              <w:spacing w:line="360" w:lineRule="auto"/>
              <w:rPr>
                <w:rFonts w:hint="eastAsia" w:ascii="宋体" w:hAnsi="宋体"/>
                <w:sz w:val="24"/>
                <w:szCs w:val="24"/>
                <w:highlight w:val="none"/>
              </w:rPr>
            </w:pPr>
          </w:p>
        </w:tc>
      </w:tr>
      <w:tr w14:paraId="79F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A9389A3">
            <w:pPr>
              <w:spacing w:line="360" w:lineRule="auto"/>
              <w:jc w:val="center"/>
              <w:rPr>
                <w:rFonts w:hint="eastAsia" w:ascii="宋体" w:hAnsi="宋体"/>
                <w:sz w:val="24"/>
                <w:szCs w:val="24"/>
                <w:highlight w:val="none"/>
              </w:rPr>
            </w:pPr>
            <w:r>
              <w:rPr>
                <w:rFonts w:hint="eastAsia" w:ascii="宋体" w:hAnsi="宋体"/>
                <w:sz w:val="24"/>
                <w:szCs w:val="24"/>
                <w:highlight w:val="none"/>
              </w:rPr>
              <w:t>6</w:t>
            </w:r>
          </w:p>
        </w:tc>
        <w:tc>
          <w:tcPr>
            <w:tcW w:w="4106" w:type="dxa"/>
            <w:vAlign w:val="center"/>
          </w:tcPr>
          <w:p w14:paraId="1F59C686">
            <w:pPr>
              <w:spacing w:line="360" w:lineRule="auto"/>
              <w:rPr>
                <w:rFonts w:hint="eastAsia" w:ascii="宋体" w:hAnsi="宋体"/>
                <w:sz w:val="24"/>
                <w:szCs w:val="24"/>
                <w:highlight w:val="none"/>
              </w:rPr>
            </w:pPr>
          </w:p>
        </w:tc>
        <w:tc>
          <w:tcPr>
            <w:tcW w:w="2528" w:type="dxa"/>
            <w:vAlign w:val="center"/>
          </w:tcPr>
          <w:p w14:paraId="324640F7">
            <w:pPr>
              <w:spacing w:line="360" w:lineRule="auto"/>
              <w:rPr>
                <w:rFonts w:hint="eastAsia" w:ascii="宋体" w:hAnsi="宋体"/>
                <w:sz w:val="24"/>
                <w:szCs w:val="24"/>
                <w:highlight w:val="none"/>
              </w:rPr>
            </w:pPr>
          </w:p>
        </w:tc>
        <w:tc>
          <w:tcPr>
            <w:tcW w:w="948" w:type="dxa"/>
            <w:vAlign w:val="center"/>
          </w:tcPr>
          <w:p w14:paraId="2617E2C2">
            <w:pPr>
              <w:spacing w:line="360" w:lineRule="auto"/>
              <w:rPr>
                <w:rFonts w:hint="eastAsia" w:ascii="宋体" w:hAnsi="宋体"/>
                <w:sz w:val="24"/>
                <w:szCs w:val="24"/>
                <w:highlight w:val="none"/>
              </w:rPr>
            </w:pPr>
          </w:p>
        </w:tc>
      </w:tr>
      <w:tr w14:paraId="236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F30A23D">
            <w:pPr>
              <w:spacing w:line="360" w:lineRule="auto"/>
              <w:jc w:val="center"/>
              <w:rPr>
                <w:rFonts w:hint="eastAsia" w:ascii="宋体" w:hAnsi="宋体"/>
                <w:sz w:val="24"/>
                <w:szCs w:val="24"/>
                <w:highlight w:val="none"/>
              </w:rPr>
            </w:pPr>
            <w:r>
              <w:rPr>
                <w:rFonts w:hint="eastAsia" w:ascii="宋体" w:hAnsi="宋体"/>
                <w:sz w:val="24"/>
                <w:szCs w:val="24"/>
                <w:highlight w:val="none"/>
              </w:rPr>
              <w:t>...</w:t>
            </w:r>
          </w:p>
        </w:tc>
        <w:tc>
          <w:tcPr>
            <w:tcW w:w="4106" w:type="dxa"/>
            <w:vAlign w:val="center"/>
          </w:tcPr>
          <w:p w14:paraId="799F34FD">
            <w:pPr>
              <w:spacing w:line="360" w:lineRule="auto"/>
              <w:rPr>
                <w:rFonts w:hint="eastAsia" w:ascii="宋体" w:hAnsi="宋体"/>
                <w:sz w:val="24"/>
                <w:szCs w:val="24"/>
                <w:highlight w:val="none"/>
              </w:rPr>
            </w:pPr>
          </w:p>
        </w:tc>
        <w:tc>
          <w:tcPr>
            <w:tcW w:w="2528" w:type="dxa"/>
            <w:vAlign w:val="center"/>
          </w:tcPr>
          <w:p w14:paraId="0D60F2BA">
            <w:pPr>
              <w:spacing w:line="360" w:lineRule="auto"/>
              <w:rPr>
                <w:rFonts w:hint="eastAsia" w:ascii="宋体" w:hAnsi="宋体"/>
                <w:sz w:val="24"/>
                <w:szCs w:val="24"/>
                <w:highlight w:val="none"/>
              </w:rPr>
            </w:pPr>
          </w:p>
        </w:tc>
        <w:tc>
          <w:tcPr>
            <w:tcW w:w="948" w:type="dxa"/>
            <w:vAlign w:val="center"/>
          </w:tcPr>
          <w:p w14:paraId="4904FA81">
            <w:pPr>
              <w:spacing w:line="360" w:lineRule="auto"/>
              <w:rPr>
                <w:rFonts w:hint="eastAsia" w:ascii="宋体" w:hAnsi="宋体"/>
                <w:sz w:val="24"/>
                <w:szCs w:val="24"/>
                <w:highlight w:val="none"/>
              </w:rPr>
            </w:pPr>
          </w:p>
        </w:tc>
      </w:tr>
    </w:tbl>
    <w:p w14:paraId="33771E22">
      <w:pPr>
        <w:adjustRightInd w:val="0"/>
        <w:snapToGrid w:val="0"/>
        <w:spacing w:line="360" w:lineRule="auto"/>
        <w:rPr>
          <w:rFonts w:hint="eastAsia" w:ascii="宋体" w:hAnsi="宋体"/>
          <w:b/>
          <w:bCs/>
          <w:sz w:val="24"/>
          <w:szCs w:val="28"/>
          <w:highlight w:val="none"/>
        </w:rPr>
      </w:pPr>
    </w:p>
    <w:p w14:paraId="67272882">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66F85AC8">
      <w:pPr>
        <w:spacing w:line="360" w:lineRule="auto"/>
        <w:ind w:firstLine="435"/>
        <w:rPr>
          <w:rFonts w:hint="eastAsia" w:ascii="宋体" w:hAnsi="宋体"/>
          <w:sz w:val="24"/>
          <w:highlight w:val="none"/>
        </w:rPr>
      </w:pPr>
      <w:r>
        <w:rPr>
          <w:rFonts w:hint="eastAsia" w:ascii="宋体" w:hAnsi="宋体"/>
          <w:sz w:val="24"/>
          <w:highlight w:val="none"/>
        </w:rPr>
        <w:t>1.表中所列业绩应为投标人满足招标文件要求的业绩；</w:t>
      </w:r>
    </w:p>
    <w:p w14:paraId="759C51EA">
      <w:pPr>
        <w:spacing w:line="360" w:lineRule="auto"/>
        <w:ind w:firstLine="435"/>
        <w:rPr>
          <w:rFonts w:hint="eastAsia" w:ascii="宋体" w:hAnsi="宋体"/>
          <w:sz w:val="24"/>
          <w:highlight w:val="none"/>
        </w:rPr>
      </w:pPr>
      <w:r>
        <w:rPr>
          <w:rFonts w:hint="eastAsia" w:ascii="宋体" w:hAnsi="宋体"/>
          <w:sz w:val="24"/>
          <w:highlight w:val="none"/>
        </w:rPr>
        <w:t>2.中标候选人提供的以上业绩情况，如招标文件《投标人须知前附表》有约定的，将按约定随中标候选人公示同时公告。</w:t>
      </w:r>
    </w:p>
    <w:p w14:paraId="6DAB9073">
      <w:pPr>
        <w:widowControl/>
        <w:jc w:val="left"/>
        <w:rPr>
          <w:rFonts w:hint="eastAsia" w:ascii="宋体" w:hAnsi="宋体"/>
          <w:sz w:val="24"/>
          <w:highlight w:val="none"/>
        </w:rPr>
      </w:pPr>
      <w:r>
        <w:rPr>
          <w:rFonts w:ascii="宋体" w:hAnsi="宋体"/>
          <w:sz w:val="24"/>
          <w:highlight w:val="none"/>
        </w:rPr>
        <w:br w:type="page"/>
      </w:r>
    </w:p>
    <w:p w14:paraId="1071EE48">
      <w:pPr>
        <w:spacing w:line="360" w:lineRule="auto"/>
        <w:jc w:val="center"/>
        <w:outlineLvl w:val="2"/>
        <w:rPr>
          <w:rFonts w:hint="eastAsia" w:ascii="宋体" w:hAnsi="宋体"/>
          <w:b/>
          <w:sz w:val="24"/>
          <w:highlight w:val="none"/>
        </w:rPr>
      </w:pPr>
      <w:r>
        <w:rPr>
          <w:rFonts w:hint="eastAsia" w:ascii="宋体" w:hAnsi="宋体"/>
          <w:b/>
          <w:sz w:val="24"/>
          <w:highlight w:val="none"/>
        </w:rPr>
        <w:t>十二、售后服务方案</w:t>
      </w:r>
    </w:p>
    <w:p w14:paraId="3C60FD27">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3FD9A515">
      <w:pPr>
        <w:spacing w:line="360" w:lineRule="auto"/>
        <w:jc w:val="center"/>
        <w:outlineLvl w:val="2"/>
        <w:rPr>
          <w:rFonts w:hint="eastAsia" w:ascii="宋体" w:hAnsi="宋体"/>
          <w:b/>
          <w:bCs/>
          <w:sz w:val="24"/>
          <w:szCs w:val="28"/>
          <w:highlight w:val="none"/>
          <w:lang w:val="en-US" w:eastAsia="zh-CN"/>
        </w:rPr>
      </w:pPr>
    </w:p>
    <w:p w14:paraId="4053C82F">
      <w:pPr>
        <w:spacing w:line="360" w:lineRule="auto"/>
        <w:jc w:val="center"/>
        <w:outlineLvl w:val="2"/>
        <w:rPr>
          <w:rFonts w:hint="eastAsia" w:ascii="宋体" w:hAnsi="宋体"/>
          <w:b/>
          <w:bCs/>
          <w:sz w:val="24"/>
          <w:szCs w:val="28"/>
          <w:highlight w:val="none"/>
          <w:lang w:val="en-US" w:eastAsia="zh-CN"/>
        </w:rPr>
      </w:pPr>
    </w:p>
    <w:p w14:paraId="64431C31">
      <w:pPr>
        <w:spacing w:line="360" w:lineRule="auto"/>
        <w:jc w:val="center"/>
        <w:outlineLvl w:val="2"/>
        <w:rPr>
          <w:rFonts w:hint="eastAsia" w:ascii="宋体" w:hAnsi="宋体"/>
          <w:b/>
          <w:bCs/>
          <w:sz w:val="24"/>
          <w:szCs w:val="28"/>
          <w:highlight w:val="none"/>
          <w:lang w:val="en-US" w:eastAsia="zh-CN"/>
        </w:rPr>
      </w:pPr>
    </w:p>
    <w:p w14:paraId="4C6BA5D0">
      <w:pPr>
        <w:spacing w:line="360" w:lineRule="auto"/>
        <w:jc w:val="center"/>
        <w:outlineLvl w:val="2"/>
        <w:rPr>
          <w:rFonts w:hint="eastAsia" w:ascii="宋体" w:hAnsi="宋体"/>
          <w:b/>
          <w:bCs/>
          <w:sz w:val="24"/>
          <w:szCs w:val="28"/>
          <w:highlight w:val="none"/>
          <w:lang w:val="en-US" w:eastAsia="zh-CN"/>
        </w:rPr>
      </w:pPr>
    </w:p>
    <w:p w14:paraId="3AC0D79D">
      <w:pPr>
        <w:spacing w:line="360" w:lineRule="auto"/>
        <w:jc w:val="center"/>
        <w:outlineLvl w:val="2"/>
        <w:rPr>
          <w:rFonts w:hint="eastAsia" w:ascii="宋体" w:hAnsi="宋体"/>
          <w:b/>
          <w:bCs/>
          <w:sz w:val="24"/>
          <w:szCs w:val="28"/>
          <w:highlight w:val="none"/>
          <w:lang w:val="en-US" w:eastAsia="zh-CN"/>
        </w:rPr>
      </w:pPr>
    </w:p>
    <w:p w14:paraId="6FD8932E">
      <w:pPr>
        <w:spacing w:line="360" w:lineRule="auto"/>
        <w:jc w:val="center"/>
        <w:outlineLvl w:val="2"/>
        <w:rPr>
          <w:rFonts w:hint="eastAsia" w:ascii="宋体" w:hAnsi="宋体"/>
          <w:b/>
          <w:bCs/>
          <w:sz w:val="24"/>
          <w:szCs w:val="28"/>
          <w:highlight w:val="none"/>
          <w:lang w:val="en-US" w:eastAsia="zh-CN"/>
        </w:rPr>
      </w:pPr>
    </w:p>
    <w:p w14:paraId="001B1D1A">
      <w:pPr>
        <w:spacing w:line="360" w:lineRule="auto"/>
        <w:jc w:val="center"/>
        <w:outlineLvl w:val="2"/>
        <w:rPr>
          <w:rFonts w:hint="eastAsia" w:ascii="宋体" w:hAnsi="宋体"/>
          <w:b/>
          <w:bCs/>
          <w:sz w:val="24"/>
          <w:szCs w:val="28"/>
          <w:highlight w:val="none"/>
          <w:lang w:val="en-US" w:eastAsia="zh-CN"/>
        </w:rPr>
      </w:pPr>
    </w:p>
    <w:p w14:paraId="7E42F2E6">
      <w:pPr>
        <w:spacing w:line="360" w:lineRule="auto"/>
        <w:jc w:val="center"/>
        <w:outlineLvl w:val="2"/>
        <w:rPr>
          <w:rFonts w:hint="eastAsia" w:ascii="宋体" w:hAnsi="宋体"/>
          <w:b/>
          <w:bCs/>
          <w:sz w:val="24"/>
          <w:szCs w:val="28"/>
          <w:highlight w:val="none"/>
          <w:lang w:val="en-US" w:eastAsia="zh-CN"/>
        </w:rPr>
      </w:pPr>
    </w:p>
    <w:p w14:paraId="43CDAF8F">
      <w:pPr>
        <w:spacing w:line="360" w:lineRule="auto"/>
        <w:jc w:val="center"/>
        <w:outlineLvl w:val="2"/>
        <w:rPr>
          <w:rFonts w:hint="eastAsia" w:ascii="宋体" w:hAnsi="宋体"/>
          <w:b/>
          <w:bCs/>
          <w:sz w:val="24"/>
          <w:szCs w:val="28"/>
          <w:highlight w:val="none"/>
          <w:lang w:val="en-US" w:eastAsia="zh-CN"/>
        </w:rPr>
      </w:pPr>
    </w:p>
    <w:p w14:paraId="5A4E49B4">
      <w:pPr>
        <w:spacing w:line="360" w:lineRule="auto"/>
        <w:jc w:val="center"/>
        <w:outlineLvl w:val="2"/>
        <w:rPr>
          <w:rFonts w:hint="eastAsia" w:ascii="宋体" w:hAnsi="宋体"/>
          <w:b/>
          <w:bCs/>
          <w:sz w:val="24"/>
          <w:szCs w:val="28"/>
          <w:highlight w:val="none"/>
          <w:lang w:val="en-US" w:eastAsia="zh-CN"/>
        </w:rPr>
      </w:pPr>
    </w:p>
    <w:p w14:paraId="5F3CAD2B">
      <w:pPr>
        <w:spacing w:line="360" w:lineRule="auto"/>
        <w:jc w:val="center"/>
        <w:outlineLvl w:val="2"/>
        <w:rPr>
          <w:rFonts w:hint="eastAsia" w:ascii="宋体" w:hAnsi="宋体"/>
          <w:b/>
          <w:bCs/>
          <w:sz w:val="24"/>
          <w:szCs w:val="28"/>
          <w:highlight w:val="none"/>
          <w:lang w:val="en-US" w:eastAsia="zh-CN"/>
        </w:rPr>
      </w:pPr>
    </w:p>
    <w:p w14:paraId="43685225">
      <w:pPr>
        <w:spacing w:line="360" w:lineRule="auto"/>
        <w:jc w:val="center"/>
        <w:outlineLvl w:val="2"/>
        <w:rPr>
          <w:rFonts w:hint="eastAsia" w:ascii="宋体" w:hAnsi="宋体"/>
          <w:b/>
          <w:bCs/>
          <w:sz w:val="24"/>
          <w:szCs w:val="28"/>
          <w:highlight w:val="none"/>
          <w:lang w:val="en-US" w:eastAsia="zh-CN"/>
        </w:rPr>
      </w:pPr>
    </w:p>
    <w:p w14:paraId="5A595EC6">
      <w:pPr>
        <w:spacing w:line="360" w:lineRule="auto"/>
        <w:jc w:val="center"/>
        <w:outlineLvl w:val="2"/>
        <w:rPr>
          <w:rFonts w:hint="eastAsia" w:ascii="宋体" w:hAnsi="宋体"/>
          <w:b/>
          <w:bCs/>
          <w:sz w:val="24"/>
          <w:szCs w:val="28"/>
          <w:highlight w:val="none"/>
          <w:lang w:val="en-US" w:eastAsia="zh-CN"/>
        </w:rPr>
      </w:pPr>
    </w:p>
    <w:p w14:paraId="51480712">
      <w:pPr>
        <w:spacing w:line="360" w:lineRule="auto"/>
        <w:jc w:val="center"/>
        <w:outlineLvl w:val="2"/>
        <w:rPr>
          <w:rFonts w:hint="eastAsia" w:ascii="宋体" w:hAnsi="宋体"/>
          <w:b/>
          <w:bCs/>
          <w:sz w:val="24"/>
          <w:szCs w:val="28"/>
          <w:highlight w:val="none"/>
          <w:lang w:val="en-US" w:eastAsia="zh-CN"/>
        </w:rPr>
      </w:pPr>
    </w:p>
    <w:p w14:paraId="3010A918">
      <w:pPr>
        <w:spacing w:line="360" w:lineRule="auto"/>
        <w:jc w:val="center"/>
        <w:outlineLvl w:val="2"/>
        <w:rPr>
          <w:rFonts w:hint="eastAsia" w:ascii="宋体" w:hAnsi="宋体"/>
          <w:b/>
          <w:bCs/>
          <w:sz w:val="24"/>
          <w:szCs w:val="28"/>
          <w:highlight w:val="none"/>
          <w:lang w:val="en-US" w:eastAsia="zh-CN"/>
        </w:rPr>
      </w:pPr>
    </w:p>
    <w:p w14:paraId="402185E3">
      <w:pPr>
        <w:spacing w:line="360" w:lineRule="auto"/>
        <w:jc w:val="center"/>
        <w:outlineLvl w:val="2"/>
        <w:rPr>
          <w:rFonts w:hint="eastAsia" w:ascii="宋体" w:hAnsi="宋体"/>
          <w:b/>
          <w:bCs/>
          <w:sz w:val="24"/>
          <w:szCs w:val="28"/>
          <w:highlight w:val="none"/>
          <w:lang w:val="en-US" w:eastAsia="zh-CN"/>
        </w:rPr>
      </w:pPr>
    </w:p>
    <w:p w14:paraId="3480CCEF">
      <w:pPr>
        <w:spacing w:line="360" w:lineRule="auto"/>
        <w:jc w:val="center"/>
        <w:outlineLvl w:val="2"/>
        <w:rPr>
          <w:rFonts w:hint="eastAsia" w:ascii="宋体" w:hAnsi="宋体"/>
          <w:b/>
          <w:bCs/>
          <w:sz w:val="24"/>
          <w:szCs w:val="28"/>
          <w:highlight w:val="none"/>
          <w:lang w:val="en-US" w:eastAsia="zh-CN"/>
        </w:rPr>
      </w:pPr>
    </w:p>
    <w:p w14:paraId="4C3B7342">
      <w:pPr>
        <w:spacing w:line="360" w:lineRule="auto"/>
        <w:jc w:val="center"/>
        <w:outlineLvl w:val="2"/>
        <w:rPr>
          <w:rFonts w:hint="eastAsia" w:ascii="宋体" w:hAnsi="宋体"/>
          <w:b/>
          <w:bCs/>
          <w:sz w:val="24"/>
          <w:szCs w:val="28"/>
          <w:highlight w:val="none"/>
          <w:lang w:val="en-US" w:eastAsia="zh-CN"/>
        </w:rPr>
      </w:pPr>
    </w:p>
    <w:p w14:paraId="5265C76F">
      <w:pPr>
        <w:spacing w:line="360" w:lineRule="auto"/>
        <w:jc w:val="center"/>
        <w:outlineLvl w:val="2"/>
        <w:rPr>
          <w:rFonts w:hint="eastAsia" w:ascii="宋体" w:hAnsi="宋体"/>
          <w:b/>
          <w:bCs/>
          <w:sz w:val="24"/>
          <w:szCs w:val="28"/>
          <w:highlight w:val="none"/>
          <w:lang w:val="en-US" w:eastAsia="zh-CN"/>
        </w:rPr>
      </w:pPr>
    </w:p>
    <w:p w14:paraId="56F5F36F">
      <w:pPr>
        <w:spacing w:line="360" w:lineRule="auto"/>
        <w:jc w:val="both"/>
        <w:outlineLvl w:val="2"/>
        <w:rPr>
          <w:rFonts w:hint="eastAsia" w:ascii="宋体" w:hAnsi="宋体"/>
          <w:b/>
          <w:bCs/>
          <w:sz w:val="24"/>
          <w:szCs w:val="28"/>
          <w:highlight w:val="none"/>
          <w:lang w:val="en-US" w:eastAsia="zh-CN"/>
        </w:rPr>
      </w:pPr>
    </w:p>
    <w:p w14:paraId="12FC5328">
      <w:pPr>
        <w:spacing w:line="360" w:lineRule="auto"/>
        <w:jc w:val="center"/>
        <w:outlineLvl w:val="2"/>
        <w:rPr>
          <w:rFonts w:hint="eastAsia" w:ascii="宋体" w:hAnsi="宋体"/>
          <w:b/>
          <w:sz w:val="24"/>
          <w:highlight w:val="none"/>
        </w:rPr>
      </w:pPr>
      <w:r>
        <w:rPr>
          <w:rFonts w:hint="eastAsia" w:ascii="宋体" w:hAnsi="宋体"/>
          <w:b/>
          <w:bCs/>
          <w:sz w:val="24"/>
          <w:szCs w:val="28"/>
          <w:highlight w:val="none"/>
          <w:lang w:val="en-US" w:eastAsia="zh-CN"/>
        </w:rPr>
        <w:t>十三、</w:t>
      </w:r>
      <w:r>
        <w:rPr>
          <w:rFonts w:hint="eastAsia" w:ascii="宋体" w:hAnsi="宋体"/>
          <w:b/>
          <w:bCs/>
          <w:sz w:val="24"/>
          <w:szCs w:val="28"/>
          <w:highlight w:val="none"/>
        </w:rPr>
        <w:t>项目保障措施</w:t>
      </w:r>
    </w:p>
    <w:p w14:paraId="54F2EBC6">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720581A5">
      <w:pPr>
        <w:spacing w:line="360" w:lineRule="auto"/>
        <w:ind w:firstLine="435"/>
        <w:rPr>
          <w:rFonts w:hint="eastAsia" w:ascii="宋体" w:hAnsi="宋体"/>
          <w:sz w:val="24"/>
          <w:highlight w:val="none"/>
        </w:rPr>
      </w:pPr>
    </w:p>
    <w:p w14:paraId="74C084F3">
      <w:pPr>
        <w:rPr>
          <w:rFonts w:hint="eastAsia" w:ascii="宋体" w:hAnsi="宋体"/>
          <w:b/>
          <w:sz w:val="24"/>
          <w:highlight w:val="none"/>
        </w:rPr>
      </w:pPr>
      <w:bookmarkStart w:id="209" w:name="_Toc520299364"/>
      <w:r>
        <w:rPr>
          <w:rFonts w:hint="eastAsia" w:ascii="宋体" w:hAnsi="宋体"/>
          <w:b/>
          <w:sz w:val="24"/>
          <w:highlight w:val="none"/>
        </w:rPr>
        <w:br w:type="page"/>
      </w:r>
    </w:p>
    <w:p w14:paraId="0753F1F2">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w:t>
      </w:r>
      <w:r>
        <w:rPr>
          <w:rFonts w:hint="eastAsia" w:ascii="宋体" w:hAnsi="宋体"/>
          <w:b/>
          <w:sz w:val="24"/>
          <w:highlight w:val="none"/>
          <w:lang w:val="en-US" w:eastAsia="zh-CN"/>
        </w:rPr>
        <w:t>四</w:t>
      </w:r>
      <w:r>
        <w:rPr>
          <w:rFonts w:hint="eastAsia" w:ascii="宋体" w:hAnsi="宋体"/>
          <w:b/>
          <w:sz w:val="24"/>
          <w:highlight w:val="none"/>
        </w:rPr>
        <w:t>、</w:t>
      </w:r>
      <w:bookmarkEnd w:id="209"/>
      <w:r>
        <w:rPr>
          <w:rFonts w:hint="eastAsia" w:ascii="宋体" w:hAnsi="宋体"/>
          <w:b/>
          <w:sz w:val="24"/>
          <w:highlight w:val="none"/>
          <w:lang w:val="en-US" w:eastAsia="zh-CN"/>
        </w:rPr>
        <w:t>经验性建议及合理化方案</w:t>
      </w:r>
    </w:p>
    <w:p w14:paraId="55635F13">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20F11801">
      <w:pPr>
        <w:tabs>
          <w:tab w:val="left" w:pos="4620"/>
        </w:tabs>
        <w:spacing w:line="360" w:lineRule="auto"/>
        <w:ind w:firstLine="4252" w:firstLineChars="1772"/>
        <w:rPr>
          <w:rFonts w:hint="eastAsia" w:ascii="宋体" w:hAnsi="宋体"/>
          <w:sz w:val="24"/>
          <w:szCs w:val="24"/>
          <w:highlight w:val="none"/>
          <w:u w:val="single"/>
        </w:rPr>
      </w:pPr>
    </w:p>
    <w:p w14:paraId="58AF6EE3">
      <w:pPr>
        <w:tabs>
          <w:tab w:val="left" w:pos="4620"/>
        </w:tabs>
        <w:spacing w:line="360" w:lineRule="auto"/>
        <w:ind w:firstLine="4252" w:firstLineChars="1772"/>
        <w:rPr>
          <w:rFonts w:hint="eastAsia" w:ascii="宋体" w:hAnsi="宋体"/>
          <w:sz w:val="24"/>
          <w:szCs w:val="24"/>
          <w:highlight w:val="none"/>
          <w:u w:val="single"/>
        </w:rPr>
      </w:pPr>
    </w:p>
    <w:p w14:paraId="4A873A21">
      <w:pPr>
        <w:tabs>
          <w:tab w:val="left" w:pos="4620"/>
        </w:tabs>
        <w:spacing w:line="360" w:lineRule="auto"/>
        <w:ind w:firstLine="4252" w:firstLineChars="1772"/>
        <w:rPr>
          <w:rFonts w:hint="eastAsia" w:ascii="宋体" w:hAnsi="宋体"/>
          <w:sz w:val="24"/>
          <w:szCs w:val="24"/>
          <w:highlight w:val="none"/>
          <w:u w:val="single"/>
        </w:rPr>
      </w:pPr>
    </w:p>
    <w:p w14:paraId="55E845D8">
      <w:pPr>
        <w:widowControl/>
        <w:spacing w:line="360" w:lineRule="auto"/>
        <w:jc w:val="left"/>
        <w:rPr>
          <w:rFonts w:hint="eastAsia" w:ascii="宋体" w:hAnsi="宋体"/>
          <w:b/>
          <w:sz w:val="24"/>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3835CBBA">
      <w:pPr>
        <w:spacing w:line="360" w:lineRule="auto"/>
        <w:jc w:val="center"/>
        <w:outlineLvl w:val="2"/>
        <w:rPr>
          <w:rFonts w:hint="eastAsia" w:ascii="宋体" w:hAnsi="宋体"/>
          <w:b/>
          <w:sz w:val="24"/>
          <w:highlight w:val="none"/>
        </w:rPr>
      </w:pPr>
      <w:r>
        <w:rPr>
          <w:rFonts w:hint="eastAsia" w:ascii="宋体" w:hAnsi="宋体"/>
          <w:b/>
          <w:sz w:val="24"/>
          <w:highlight w:val="none"/>
        </w:rPr>
        <w:t>十</w:t>
      </w:r>
      <w:r>
        <w:rPr>
          <w:rFonts w:hint="eastAsia" w:ascii="宋体" w:hAnsi="宋体"/>
          <w:b/>
          <w:sz w:val="24"/>
          <w:highlight w:val="none"/>
          <w:lang w:eastAsia="zh-CN"/>
        </w:rPr>
        <w:t>五</w:t>
      </w:r>
      <w:r>
        <w:rPr>
          <w:rFonts w:hint="eastAsia" w:ascii="宋体" w:hAnsi="宋体"/>
          <w:b/>
          <w:sz w:val="24"/>
          <w:highlight w:val="none"/>
        </w:rPr>
        <w:t>、其他相关证明材料</w:t>
      </w:r>
    </w:p>
    <w:p w14:paraId="74FDE930">
      <w:pPr>
        <w:tabs>
          <w:tab w:val="left" w:pos="4620"/>
        </w:tabs>
        <w:spacing w:line="360" w:lineRule="auto"/>
        <w:ind w:firstLine="480" w:firstLineChars="200"/>
        <w:rPr>
          <w:rFonts w:hint="eastAsia"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3F3879FF">
      <w:pPr>
        <w:spacing w:line="360" w:lineRule="auto"/>
        <w:ind w:firstLine="435"/>
        <w:rPr>
          <w:rFonts w:ascii="Times New Roman" w:hAnsi="Times New Roman" w:cs="Times New Roman"/>
          <w:sz w:val="24"/>
          <w:highlight w:val="none"/>
        </w:rPr>
      </w:pPr>
    </w:p>
    <w:sectPr>
      <w:headerReference r:id="rId9" w:type="default"/>
      <w:footerReference r:id="rId10" w:type="default"/>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A96FBAB-DA37-44BB-B998-AF3A9BF77174}"/>
  </w:font>
  <w:font w:name="Arial">
    <w:panose1 w:val="020B0604020202020204"/>
    <w:charset w:val="01"/>
    <w:family w:val="swiss"/>
    <w:pitch w:val="default"/>
    <w:sig w:usb0="E0002EFF" w:usb1="C000785B" w:usb2="00000009" w:usb3="00000000" w:csb0="400001FF" w:csb1="FFFF0000"/>
    <w:embedRegular r:id="rId2" w:fontKey="{3E9D399A-2498-419F-A187-F626BB60F28C}"/>
  </w:font>
  <w:font w:name="黑体">
    <w:panose1 w:val="02010609060101010101"/>
    <w:charset w:val="86"/>
    <w:family w:val="auto"/>
    <w:pitch w:val="default"/>
    <w:sig w:usb0="800002BF" w:usb1="38CF7CFA" w:usb2="00000016" w:usb3="00000000" w:csb0="00040001" w:csb1="00000000"/>
    <w:embedRegular r:id="rId3" w:fontKey="{CD3336B8-0E86-4375-BCAB-3E5A5DE47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A071DDB-2831-4819-A633-C90EABCBD64E}"/>
  </w:font>
  <w:font w:name="@仿宋_GB2312">
    <w:panose1 w:val="02010609030101010101"/>
    <w:charset w:val="86"/>
    <w:family w:val="modern"/>
    <w:pitch w:val="default"/>
    <w:sig w:usb0="00000001" w:usb1="080E0000" w:usb2="00000000" w:usb3="00000000" w:csb0="00040000" w:csb1="00000000"/>
    <w:embedRegular r:id="rId5" w:fontKey="{401C1ACF-F704-476D-9CD6-F39A19F7790E}"/>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8"/>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8"/>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8"/>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0B6477">
                          <w:pPr>
                            <w:pStyle w:val="2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0B6477">
                    <w:pPr>
                      <w:pStyle w:val="2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7BB7">
    <w:pPr>
      <w:pStyle w:val="28"/>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4AAD7D">
                          <w:pPr>
                            <w:pStyle w:val="2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94AAD7D">
                    <w:pPr>
                      <w:pStyle w:val="2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23CCA5">
                          <w:pPr>
                            <w:pStyle w:val="2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A23CCA5">
                    <w:pPr>
                      <w:pStyle w:val="2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4958">
    <w:pPr>
      <w:pStyle w:val="2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3"/>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F147AD31"/>
    <w:multiLevelType w:val="singleLevel"/>
    <w:tmpl w:val="F147AD31"/>
    <w:lvl w:ilvl="0" w:tentative="0">
      <w:start w:val="1"/>
      <w:numFmt w:val="decimal"/>
      <w:lvlText w:val="%1."/>
      <w:lvlJc w:val="left"/>
      <w:pPr>
        <w:tabs>
          <w:tab w:val="left" w:pos="312"/>
        </w:tabs>
      </w:pPr>
    </w:lvl>
  </w:abstractNum>
  <w:abstractNum w:abstractNumId="3">
    <w:nsid w:val="0E271B42"/>
    <w:multiLevelType w:val="singleLevel"/>
    <w:tmpl w:val="0E271B42"/>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E10BE"/>
    <w:rsid w:val="0DF43E62"/>
    <w:rsid w:val="0E100F06"/>
    <w:rsid w:val="0E296B84"/>
    <w:rsid w:val="0E4378B3"/>
    <w:rsid w:val="0E763583"/>
    <w:rsid w:val="0EA35954"/>
    <w:rsid w:val="0EB65F51"/>
    <w:rsid w:val="0EC95C9F"/>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D48D3"/>
    <w:rsid w:val="10F20D97"/>
    <w:rsid w:val="1111121D"/>
    <w:rsid w:val="111F3E95"/>
    <w:rsid w:val="1127517E"/>
    <w:rsid w:val="11323A31"/>
    <w:rsid w:val="11570667"/>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635248"/>
    <w:rsid w:val="17C90A93"/>
    <w:rsid w:val="182E4A5F"/>
    <w:rsid w:val="183432DB"/>
    <w:rsid w:val="185E19C0"/>
    <w:rsid w:val="18602A8A"/>
    <w:rsid w:val="186D2DAD"/>
    <w:rsid w:val="18820C52"/>
    <w:rsid w:val="18AD2A16"/>
    <w:rsid w:val="18BD7BD0"/>
    <w:rsid w:val="18E13BCB"/>
    <w:rsid w:val="190E24E6"/>
    <w:rsid w:val="191F04B0"/>
    <w:rsid w:val="19234009"/>
    <w:rsid w:val="19AE222D"/>
    <w:rsid w:val="19BF0CE4"/>
    <w:rsid w:val="19CF4FDE"/>
    <w:rsid w:val="19E144CF"/>
    <w:rsid w:val="19FE2C0F"/>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A4488"/>
    <w:rsid w:val="1FC972B5"/>
    <w:rsid w:val="1FCF54B9"/>
    <w:rsid w:val="1FF4147B"/>
    <w:rsid w:val="1FF561AE"/>
    <w:rsid w:val="201B1917"/>
    <w:rsid w:val="2033565F"/>
    <w:rsid w:val="204D7D98"/>
    <w:rsid w:val="2059498F"/>
    <w:rsid w:val="20710D0B"/>
    <w:rsid w:val="20786F8B"/>
    <w:rsid w:val="20946051"/>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60234C"/>
    <w:rsid w:val="247C2D8F"/>
    <w:rsid w:val="248539D2"/>
    <w:rsid w:val="2496467F"/>
    <w:rsid w:val="24B34650"/>
    <w:rsid w:val="25075369"/>
    <w:rsid w:val="251004E8"/>
    <w:rsid w:val="251B0465"/>
    <w:rsid w:val="251E609F"/>
    <w:rsid w:val="256924E9"/>
    <w:rsid w:val="258B0549"/>
    <w:rsid w:val="25A65A51"/>
    <w:rsid w:val="25B51460"/>
    <w:rsid w:val="25D02118"/>
    <w:rsid w:val="26375264"/>
    <w:rsid w:val="269F02EF"/>
    <w:rsid w:val="26D952E4"/>
    <w:rsid w:val="26EB5173"/>
    <w:rsid w:val="26FA337A"/>
    <w:rsid w:val="270AD399"/>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986528"/>
    <w:rsid w:val="29AC3D81"/>
    <w:rsid w:val="29B643EE"/>
    <w:rsid w:val="29BA1071"/>
    <w:rsid w:val="29BB3F92"/>
    <w:rsid w:val="29C54E43"/>
    <w:rsid w:val="29E51916"/>
    <w:rsid w:val="2A0F3FB0"/>
    <w:rsid w:val="2A300EB8"/>
    <w:rsid w:val="2A35412F"/>
    <w:rsid w:val="2A573E05"/>
    <w:rsid w:val="2A835621"/>
    <w:rsid w:val="2A8A61F7"/>
    <w:rsid w:val="2ADE6B4A"/>
    <w:rsid w:val="2B41681A"/>
    <w:rsid w:val="2B472907"/>
    <w:rsid w:val="2B7F538B"/>
    <w:rsid w:val="2BB60EE7"/>
    <w:rsid w:val="2BBA59C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B77A10"/>
    <w:rsid w:val="2DBA114A"/>
    <w:rsid w:val="2DBA2F11"/>
    <w:rsid w:val="2DCD5993"/>
    <w:rsid w:val="2DD7283F"/>
    <w:rsid w:val="2EA64F2E"/>
    <w:rsid w:val="2EB2322D"/>
    <w:rsid w:val="2EB77450"/>
    <w:rsid w:val="2EBFA302"/>
    <w:rsid w:val="2EFB2629"/>
    <w:rsid w:val="2F0E519C"/>
    <w:rsid w:val="2F115822"/>
    <w:rsid w:val="2F290682"/>
    <w:rsid w:val="2F2B74F6"/>
    <w:rsid w:val="2F3C7955"/>
    <w:rsid w:val="2F4A02C4"/>
    <w:rsid w:val="2F6509D0"/>
    <w:rsid w:val="2F995607"/>
    <w:rsid w:val="2FB947ED"/>
    <w:rsid w:val="2FCE3EB5"/>
    <w:rsid w:val="2FED1391"/>
    <w:rsid w:val="2FFDDD6B"/>
    <w:rsid w:val="300541EB"/>
    <w:rsid w:val="301343BA"/>
    <w:rsid w:val="3034062C"/>
    <w:rsid w:val="30414B62"/>
    <w:rsid w:val="30430CA1"/>
    <w:rsid w:val="30474804"/>
    <w:rsid w:val="304D4D93"/>
    <w:rsid w:val="30527936"/>
    <w:rsid w:val="305828BA"/>
    <w:rsid w:val="30594760"/>
    <w:rsid w:val="3076603D"/>
    <w:rsid w:val="30AE38E8"/>
    <w:rsid w:val="30C21AE7"/>
    <w:rsid w:val="30DA11D4"/>
    <w:rsid w:val="30F43803"/>
    <w:rsid w:val="30F77150"/>
    <w:rsid w:val="31197F4E"/>
    <w:rsid w:val="31232434"/>
    <w:rsid w:val="3132141C"/>
    <w:rsid w:val="31334AC6"/>
    <w:rsid w:val="31543F3A"/>
    <w:rsid w:val="31585844"/>
    <w:rsid w:val="31C20277"/>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2F5CDB"/>
    <w:rsid w:val="345C74F2"/>
    <w:rsid w:val="34B6208F"/>
    <w:rsid w:val="34BD4190"/>
    <w:rsid w:val="34BF01E0"/>
    <w:rsid w:val="34C5219B"/>
    <w:rsid w:val="34CB3182"/>
    <w:rsid w:val="34D707D6"/>
    <w:rsid w:val="35085D0E"/>
    <w:rsid w:val="3511441F"/>
    <w:rsid w:val="35164520"/>
    <w:rsid w:val="356B4AF0"/>
    <w:rsid w:val="357725E6"/>
    <w:rsid w:val="35CA5890"/>
    <w:rsid w:val="35D96C73"/>
    <w:rsid w:val="35F4F915"/>
    <w:rsid w:val="35F5085E"/>
    <w:rsid w:val="36146F36"/>
    <w:rsid w:val="362D4E42"/>
    <w:rsid w:val="369858BF"/>
    <w:rsid w:val="369E291D"/>
    <w:rsid w:val="36B6389F"/>
    <w:rsid w:val="36DA2C22"/>
    <w:rsid w:val="36EC3A0F"/>
    <w:rsid w:val="371371EE"/>
    <w:rsid w:val="37264343"/>
    <w:rsid w:val="37445638"/>
    <w:rsid w:val="37450E5C"/>
    <w:rsid w:val="37500442"/>
    <w:rsid w:val="37A61E10"/>
    <w:rsid w:val="37B60EBC"/>
    <w:rsid w:val="37C2431F"/>
    <w:rsid w:val="37C56917"/>
    <w:rsid w:val="37C84E9C"/>
    <w:rsid w:val="37CF55FF"/>
    <w:rsid w:val="37EE6F4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79C8D5"/>
    <w:rsid w:val="3BBA40DC"/>
    <w:rsid w:val="3BD038FF"/>
    <w:rsid w:val="3BF35840"/>
    <w:rsid w:val="3C770C51"/>
    <w:rsid w:val="3C86556E"/>
    <w:rsid w:val="3C9C1EDC"/>
    <w:rsid w:val="3CA20495"/>
    <w:rsid w:val="3CA871F1"/>
    <w:rsid w:val="3CAF6B4F"/>
    <w:rsid w:val="3CE157CC"/>
    <w:rsid w:val="3CF45AB1"/>
    <w:rsid w:val="3D270A63"/>
    <w:rsid w:val="3D3251B2"/>
    <w:rsid w:val="3D63216E"/>
    <w:rsid w:val="3D864DFE"/>
    <w:rsid w:val="3D9A2531"/>
    <w:rsid w:val="3DA204A8"/>
    <w:rsid w:val="3DAE01CF"/>
    <w:rsid w:val="3DCC6A70"/>
    <w:rsid w:val="3E0D0E3B"/>
    <w:rsid w:val="3E1201FF"/>
    <w:rsid w:val="3E4B70C0"/>
    <w:rsid w:val="3E5D7C39"/>
    <w:rsid w:val="3E5F0359"/>
    <w:rsid w:val="3E791810"/>
    <w:rsid w:val="3E7D478B"/>
    <w:rsid w:val="3E7ECFAA"/>
    <w:rsid w:val="3E941710"/>
    <w:rsid w:val="3E9A6D2D"/>
    <w:rsid w:val="3EABC85D"/>
    <w:rsid w:val="3EAC1033"/>
    <w:rsid w:val="3EB33728"/>
    <w:rsid w:val="3EC43ECE"/>
    <w:rsid w:val="3EF9659A"/>
    <w:rsid w:val="3F147BD8"/>
    <w:rsid w:val="3F204B9E"/>
    <w:rsid w:val="3F2E35FA"/>
    <w:rsid w:val="3F440A6D"/>
    <w:rsid w:val="3F6031EC"/>
    <w:rsid w:val="3F6128A3"/>
    <w:rsid w:val="3F7C1A35"/>
    <w:rsid w:val="3F876C14"/>
    <w:rsid w:val="3F9F6B8B"/>
    <w:rsid w:val="3FBE1F95"/>
    <w:rsid w:val="4001306B"/>
    <w:rsid w:val="40273D0A"/>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70B4500"/>
    <w:rsid w:val="473C166C"/>
    <w:rsid w:val="474C7367"/>
    <w:rsid w:val="47770852"/>
    <w:rsid w:val="47995B9E"/>
    <w:rsid w:val="47AA14E5"/>
    <w:rsid w:val="47E937D8"/>
    <w:rsid w:val="4820238E"/>
    <w:rsid w:val="484E5585"/>
    <w:rsid w:val="486E0728"/>
    <w:rsid w:val="48971D34"/>
    <w:rsid w:val="491267DF"/>
    <w:rsid w:val="491C0184"/>
    <w:rsid w:val="49226F0A"/>
    <w:rsid w:val="49362D3A"/>
    <w:rsid w:val="49557B3A"/>
    <w:rsid w:val="495F603B"/>
    <w:rsid w:val="498B57D8"/>
    <w:rsid w:val="49B303BC"/>
    <w:rsid w:val="49BB05BF"/>
    <w:rsid w:val="49C75EDA"/>
    <w:rsid w:val="49DE0A5E"/>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B04CD5"/>
    <w:rsid w:val="522220BC"/>
    <w:rsid w:val="522B1438"/>
    <w:rsid w:val="52547E49"/>
    <w:rsid w:val="527C6137"/>
    <w:rsid w:val="52A64F11"/>
    <w:rsid w:val="52A65DDA"/>
    <w:rsid w:val="52D15A02"/>
    <w:rsid w:val="52DE64B1"/>
    <w:rsid w:val="52E0059C"/>
    <w:rsid w:val="52E23FE1"/>
    <w:rsid w:val="537D2167"/>
    <w:rsid w:val="546450D5"/>
    <w:rsid w:val="54AF2286"/>
    <w:rsid w:val="54B55930"/>
    <w:rsid w:val="54B813E9"/>
    <w:rsid w:val="54CD4A28"/>
    <w:rsid w:val="54EC5ACF"/>
    <w:rsid w:val="5529361E"/>
    <w:rsid w:val="5560764A"/>
    <w:rsid w:val="557773FB"/>
    <w:rsid w:val="55903F90"/>
    <w:rsid w:val="55B94FAC"/>
    <w:rsid w:val="561F12B3"/>
    <w:rsid w:val="56366476"/>
    <w:rsid w:val="56885723"/>
    <w:rsid w:val="56BD3C46"/>
    <w:rsid w:val="56DA5E47"/>
    <w:rsid w:val="57030BD5"/>
    <w:rsid w:val="571A55FE"/>
    <w:rsid w:val="572C6D7D"/>
    <w:rsid w:val="574E0236"/>
    <w:rsid w:val="575A7E5A"/>
    <w:rsid w:val="576FF28A"/>
    <w:rsid w:val="57733075"/>
    <w:rsid w:val="577F4CFA"/>
    <w:rsid w:val="57A22D8A"/>
    <w:rsid w:val="57C609EB"/>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A7A80"/>
    <w:rsid w:val="594503B9"/>
    <w:rsid w:val="59510B0C"/>
    <w:rsid w:val="5979231B"/>
    <w:rsid w:val="59820DB0"/>
    <w:rsid w:val="599B5542"/>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4D6AD9"/>
    <w:rsid w:val="5B5E05F5"/>
    <w:rsid w:val="5B9A46F8"/>
    <w:rsid w:val="5BC11016"/>
    <w:rsid w:val="5BEC60DC"/>
    <w:rsid w:val="5BF57AC9"/>
    <w:rsid w:val="5C190553"/>
    <w:rsid w:val="5C3D00E9"/>
    <w:rsid w:val="5C9F6CAA"/>
    <w:rsid w:val="5CA93F38"/>
    <w:rsid w:val="5CD62855"/>
    <w:rsid w:val="5CE15514"/>
    <w:rsid w:val="5CE371E2"/>
    <w:rsid w:val="5D13024E"/>
    <w:rsid w:val="5D1D5D61"/>
    <w:rsid w:val="5D213B63"/>
    <w:rsid w:val="5D6E129C"/>
    <w:rsid w:val="5D951E96"/>
    <w:rsid w:val="5D9B9995"/>
    <w:rsid w:val="5DA603AA"/>
    <w:rsid w:val="5DE27226"/>
    <w:rsid w:val="5DE51034"/>
    <w:rsid w:val="5DEA21A7"/>
    <w:rsid w:val="5DF53918"/>
    <w:rsid w:val="5DF866B7"/>
    <w:rsid w:val="5DFF5981"/>
    <w:rsid w:val="5E230800"/>
    <w:rsid w:val="5E3E1E95"/>
    <w:rsid w:val="5E483371"/>
    <w:rsid w:val="5E5E2B95"/>
    <w:rsid w:val="5E9B7345"/>
    <w:rsid w:val="5EFD7E9A"/>
    <w:rsid w:val="5F3A5CEE"/>
    <w:rsid w:val="5F40721D"/>
    <w:rsid w:val="5F5A480F"/>
    <w:rsid w:val="5F7E4861"/>
    <w:rsid w:val="5F7FC960"/>
    <w:rsid w:val="5FB35030"/>
    <w:rsid w:val="5FB46F10"/>
    <w:rsid w:val="5FE77A37"/>
    <w:rsid w:val="5FEB7BC5"/>
    <w:rsid w:val="5FF01979"/>
    <w:rsid w:val="5FF116BF"/>
    <w:rsid w:val="5FF91BB5"/>
    <w:rsid w:val="5FFD65B7"/>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64D24"/>
    <w:rsid w:val="634467FD"/>
    <w:rsid w:val="63A65FFE"/>
    <w:rsid w:val="63B8285C"/>
    <w:rsid w:val="63EC1C65"/>
    <w:rsid w:val="63ED3058"/>
    <w:rsid w:val="64104931"/>
    <w:rsid w:val="64B04CD0"/>
    <w:rsid w:val="64BB18DC"/>
    <w:rsid w:val="64C175E6"/>
    <w:rsid w:val="6527595D"/>
    <w:rsid w:val="653E6BDA"/>
    <w:rsid w:val="65472E61"/>
    <w:rsid w:val="654F3237"/>
    <w:rsid w:val="65555212"/>
    <w:rsid w:val="656F9A76"/>
    <w:rsid w:val="65913990"/>
    <w:rsid w:val="65A02E86"/>
    <w:rsid w:val="65A13A93"/>
    <w:rsid w:val="65AC5A3D"/>
    <w:rsid w:val="65D57BE0"/>
    <w:rsid w:val="65F1697A"/>
    <w:rsid w:val="66187ACD"/>
    <w:rsid w:val="66284BE0"/>
    <w:rsid w:val="664571D6"/>
    <w:rsid w:val="66562550"/>
    <w:rsid w:val="665E63DB"/>
    <w:rsid w:val="66832C00"/>
    <w:rsid w:val="668B1EA9"/>
    <w:rsid w:val="66950DE9"/>
    <w:rsid w:val="670C7632"/>
    <w:rsid w:val="67281F92"/>
    <w:rsid w:val="67302CFA"/>
    <w:rsid w:val="676C08A8"/>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EE5468"/>
    <w:rsid w:val="6AFC29D0"/>
    <w:rsid w:val="6B157DBF"/>
    <w:rsid w:val="6B3C7950"/>
    <w:rsid w:val="6B475B01"/>
    <w:rsid w:val="6B4C2DE2"/>
    <w:rsid w:val="6B5062F1"/>
    <w:rsid w:val="6B6063C9"/>
    <w:rsid w:val="6B611663"/>
    <w:rsid w:val="6B650E43"/>
    <w:rsid w:val="6B981494"/>
    <w:rsid w:val="6BAA3735"/>
    <w:rsid w:val="6BAD01CD"/>
    <w:rsid w:val="6BF045A1"/>
    <w:rsid w:val="6BFE049E"/>
    <w:rsid w:val="6C1C078A"/>
    <w:rsid w:val="6C233169"/>
    <w:rsid w:val="6C951E77"/>
    <w:rsid w:val="6CBF6BEA"/>
    <w:rsid w:val="6CF7283B"/>
    <w:rsid w:val="6CF86B53"/>
    <w:rsid w:val="6D142245"/>
    <w:rsid w:val="6D1D3DC2"/>
    <w:rsid w:val="6D1D6078"/>
    <w:rsid w:val="6D463C2E"/>
    <w:rsid w:val="6D8B3656"/>
    <w:rsid w:val="6D8C7F14"/>
    <w:rsid w:val="6D8E1F39"/>
    <w:rsid w:val="6D9A1754"/>
    <w:rsid w:val="6D9C44AE"/>
    <w:rsid w:val="6DA12003"/>
    <w:rsid w:val="6DAF51BB"/>
    <w:rsid w:val="6DBC07B9"/>
    <w:rsid w:val="6DC9002B"/>
    <w:rsid w:val="6DDECD90"/>
    <w:rsid w:val="6DE011AA"/>
    <w:rsid w:val="6DE1668B"/>
    <w:rsid w:val="6DE22E9A"/>
    <w:rsid w:val="6DE5597B"/>
    <w:rsid w:val="6DF15B63"/>
    <w:rsid w:val="6DF3B852"/>
    <w:rsid w:val="6DFBB4A9"/>
    <w:rsid w:val="6E023C8A"/>
    <w:rsid w:val="6E0B0E7C"/>
    <w:rsid w:val="6E131612"/>
    <w:rsid w:val="6E1B3196"/>
    <w:rsid w:val="6E5F273D"/>
    <w:rsid w:val="6E7837FF"/>
    <w:rsid w:val="6E9D595D"/>
    <w:rsid w:val="6EB04C24"/>
    <w:rsid w:val="6EC726C0"/>
    <w:rsid w:val="6ED177DA"/>
    <w:rsid w:val="6ED924EF"/>
    <w:rsid w:val="6F0A3320"/>
    <w:rsid w:val="6F3C270D"/>
    <w:rsid w:val="6F531AAA"/>
    <w:rsid w:val="6F6238F1"/>
    <w:rsid w:val="6F8E49DA"/>
    <w:rsid w:val="6F9D176F"/>
    <w:rsid w:val="6FBFEC59"/>
    <w:rsid w:val="6FF463F0"/>
    <w:rsid w:val="6FF6B7D0"/>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75E6D"/>
    <w:rsid w:val="747D102B"/>
    <w:rsid w:val="749C391A"/>
    <w:rsid w:val="74BF7515"/>
    <w:rsid w:val="74CE2F72"/>
    <w:rsid w:val="74D53759"/>
    <w:rsid w:val="74D84FF7"/>
    <w:rsid w:val="74E512DE"/>
    <w:rsid w:val="74E84B54"/>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734199B"/>
    <w:rsid w:val="773BF795"/>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7B1562"/>
    <w:rsid w:val="79984D55"/>
    <w:rsid w:val="79A70520"/>
    <w:rsid w:val="79BF8EB7"/>
    <w:rsid w:val="79DF2733"/>
    <w:rsid w:val="7A014FF7"/>
    <w:rsid w:val="7A2902FC"/>
    <w:rsid w:val="7A4837E7"/>
    <w:rsid w:val="7A556C0C"/>
    <w:rsid w:val="7A88301C"/>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31926"/>
    <w:rsid w:val="7C3E1BE4"/>
    <w:rsid w:val="7C5B7556"/>
    <w:rsid w:val="7C7A0AC6"/>
    <w:rsid w:val="7CAB3AC4"/>
    <w:rsid w:val="7CDF524F"/>
    <w:rsid w:val="7D147F9C"/>
    <w:rsid w:val="7D172435"/>
    <w:rsid w:val="7D587166"/>
    <w:rsid w:val="7D6134D2"/>
    <w:rsid w:val="7D717D97"/>
    <w:rsid w:val="7D74088A"/>
    <w:rsid w:val="7DA63EE4"/>
    <w:rsid w:val="7DA9081B"/>
    <w:rsid w:val="7DAAB4C4"/>
    <w:rsid w:val="7DC2296C"/>
    <w:rsid w:val="7DDD89EF"/>
    <w:rsid w:val="7DE042DE"/>
    <w:rsid w:val="7DE40E3C"/>
    <w:rsid w:val="7DF2702E"/>
    <w:rsid w:val="7E295E51"/>
    <w:rsid w:val="7E6241D9"/>
    <w:rsid w:val="7E643271"/>
    <w:rsid w:val="7E8314F8"/>
    <w:rsid w:val="7EBF4B32"/>
    <w:rsid w:val="7EC3062C"/>
    <w:rsid w:val="7EC52758"/>
    <w:rsid w:val="7EE0D7B5"/>
    <w:rsid w:val="7EE7AE29"/>
    <w:rsid w:val="7EEA93CD"/>
    <w:rsid w:val="7EEB258C"/>
    <w:rsid w:val="7EEC2B2C"/>
    <w:rsid w:val="7F4F7362"/>
    <w:rsid w:val="7F571ED1"/>
    <w:rsid w:val="7F76C636"/>
    <w:rsid w:val="7F7B88A4"/>
    <w:rsid w:val="7F873A64"/>
    <w:rsid w:val="7F8F3FAC"/>
    <w:rsid w:val="7F970ECA"/>
    <w:rsid w:val="7F9E036E"/>
    <w:rsid w:val="7FA53646"/>
    <w:rsid w:val="7FAD558D"/>
    <w:rsid w:val="7FDC1E3F"/>
    <w:rsid w:val="7FEB33E1"/>
    <w:rsid w:val="7FF334ED"/>
    <w:rsid w:val="9FBE355C"/>
    <w:rsid w:val="9FBF304D"/>
    <w:rsid w:val="AAEA1753"/>
    <w:rsid w:val="AFCF6C04"/>
    <w:rsid w:val="BD5BD57D"/>
    <w:rsid w:val="BFFE7490"/>
    <w:rsid w:val="CFFF30E6"/>
    <w:rsid w:val="D3766862"/>
    <w:rsid w:val="DB7E4C44"/>
    <w:rsid w:val="DBBDA544"/>
    <w:rsid w:val="DBFF6619"/>
    <w:rsid w:val="DDFE5483"/>
    <w:rsid w:val="E3AFDB1A"/>
    <w:rsid w:val="E7EBDB25"/>
    <w:rsid w:val="EAFE521E"/>
    <w:rsid w:val="F25D4DF6"/>
    <w:rsid w:val="F4EF1EAC"/>
    <w:rsid w:val="F5CBB680"/>
    <w:rsid w:val="F75F7692"/>
    <w:rsid w:val="F7DB5BAD"/>
    <w:rsid w:val="F7EFA78D"/>
    <w:rsid w:val="F9BA4315"/>
    <w:rsid w:val="F9D342D4"/>
    <w:rsid w:val="F9FC7ED1"/>
    <w:rsid w:val="FDDE61C9"/>
    <w:rsid w:val="FDDF983E"/>
    <w:rsid w:val="FDF68D79"/>
    <w:rsid w:val="FEB58A29"/>
    <w:rsid w:val="FF561F7D"/>
    <w:rsid w:val="FFB7960D"/>
    <w:rsid w:val="FFEEA7BF"/>
    <w:rsid w:val="FFF7EDDA"/>
    <w:rsid w:val="FFFB01AE"/>
    <w:rsid w:val="FFFEF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6">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10">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11">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12">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3">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4">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192"/>
    <w:autoRedefine/>
    <w:qFormat/>
    <w:uiPriority w:val="0"/>
    <w:pPr>
      <w:ind w:firstLine="420" w:firstLineChars="200"/>
    </w:pPr>
  </w:style>
  <w:style w:type="paragraph" w:styleId="3">
    <w:name w:val="Body Text Indent"/>
    <w:basedOn w:val="1"/>
    <w:next w:val="4"/>
    <w:link w:val="140"/>
    <w:autoRedefine/>
    <w:qFormat/>
    <w:uiPriority w:val="0"/>
    <w:pPr>
      <w:spacing w:after="120"/>
      <w:ind w:left="420" w:leftChars="200"/>
    </w:pPr>
  </w:style>
  <w:style w:type="paragraph" w:styleId="4">
    <w:name w:val="envelope return"/>
    <w:basedOn w:val="1"/>
    <w:next w:val="1"/>
    <w:autoRedefine/>
    <w:qFormat/>
    <w:uiPriority w:val="0"/>
    <w:pPr>
      <w:snapToGrid w:val="0"/>
    </w:pPr>
    <w:rPr>
      <w:rFonts w:ascii="Arial" w:hAnsi="Arial"/>
    </w:rPr>
  </w:style>
  <w:style w:type="paragraph" w:styleId="5">
    <w:name w:val="List"/>
    <w:basedOn w:val="1"/>
    <w:autoRedefine/>
    <w:qFormat/>
    <w:uiPriority w:val="0"/>
    <w:pPr>
      <w:ind w:left="200" w:hanging="200" w:hangingChars="200"/>
    </w:pPr>
    <w:rPr>
      <w:rFonts w:ascii="Calibri" w:hAnsi="Calibri"/>
      <w:szCs w:val="22"/>
    </w:rPr>
  </w:style>
  <w:style w:type="paragraph" w:styleId="15">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6">
    <w:name w:val="Document Map"/>
    <w:basedOn w:val="1"/>
    <w:link w:val="114"/>
    <w:autoRedefine/>
    <w:semiHidden/>
    <w:unhideWhenUsed/>
    <w:qFormat/>
    <w:uiPriority w:val="0"/>
    <w:pPr>
      <w:shd w:val="clear" w:color="auto" w:fill="000080"/>
    </w:pPr>
  </w:style>
  <w:style w:type="paragraph" w:styleId="17">
    <w:name w:val="annotation text"/>
    <w:basedOn w:val="1"/>
    <w:link w:val="77"/>
    <w:autoRedefine/>
    <w:qFormat/>
    <w:uiPriority w:val="99"/>
    <w:pPr>
      <w:jc w:val="left"/>
    </w:pPr>
    <w:rPr>
      <w:rFonts w:ascii="Arial" w:hAnsi="Arial" w:eastAsia="黑体" w:cs="Arial"/>
    </w:rPr>
  </w:style>
  <w:style w:type="paragraph" w:styleId="18">
    <w:name w:val="Salutation"/>
    <w:basedOn w:val="1"/>
    <w:next w:val="1"/>
    <w:link w:val="139"/>
    <w:autoRedefine/>
    <w:semiHidden/>
    <w:unhideWhenUsed/>
    <w:qFormat/>
    <w:uiPriority w:val="0"/>
  </w:style>
  <w:style w:type="paragraph" w:styleId="19">
    <w:name w:val="Body Text 3"/>
    <w:basedOn w:val="1"/>
    <w:link w:val="130"/>
    <w:autoRedefine/>
    <w:semiHidden/>
    <w:unhideWhenUsed/>
    <w:qFormat/>
    <w:uiPriority w:val="0"/>
    <w:pPr>
      <w:spacing w:after="120"/>
    </w:pPr>
    <w:rPr>
      <w:sz w:val="16"/>
    </w:rPr>
  </w:style>
  <w:style w:type="paragraph" w:styleId="20">
    <w:name w:val="Body Text"/>
    <w:basedOn w:val="1"/>
    <w:next w:val="1"/>
    <w:link w:val="92"/>
    <w:autoRedefine/>
    <w:qFormat/>
    <w:uiPriority w:val="99"/>
    <w:rPr>
      <w:rFonts w:ascii="宋体" w:hAnsi="Arial" w:cs="Times New Roman"/>
      <w:sz w:val="28"/>
    </w:rPr>
  </w:style>
  <w:style w:type="paragraph" w:styleId="21">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2">
    <w:name w:val="Plain Text"/>
    <w:basedOn w:val="1"/>
    <w:link w:val="70"/>
    <w:autoRedefine/>
    <w:qFormat/>
    <w:uiPriority w:val="99"/>
    <w:rPr>
      <w:rFonts w:ascii="宋体" w:hAnsi="Courier New" w:cs="黑体"/>
      <w:szCs w:val="22"/>
    </w:rPr>
  </w:style>
  <w:style w:type="paragraph" w:styleId="23">
    <w:name w:val="List Bullet 5"/>
    <w:basedOn w:val="1"/>
    <w:autoRedefine/>
    <w:semiHidden/>
    <w:unhideWhenUsed/>
    <w:qFormat/>
    <w:uiPriority w:val="0"/>
    <w:pPr>
      <w:numPr>
        <w:ilvl w:val="0"/>
        <w:numId w:val="1"/>
      </w:numPr>
    </w:pPr>
  </w:style>
  <w:style w:type="paragraph" w:styleId="24">
    <w:name w:val="Date"/>
    <w:basedOn w:val="1"/>
    <w:next w:val="1"/>
    <w:link w:val="74"/>
    <w:autoRedefine/>
    <w:qFormat/>
    <w:uiPriority w:val="0"/>
    <w:rPr>
      <w:rFonts w:ascii="Arial" w:hAnsi="Arial" w:cs="Arial"/>
      <w:b/>
      <w:sz w:val="28"/>
    </w:rPr>
  </w:style>
  <w:style w:type="paragraph" w:styleId="25">
    <w:name w:val="Body Text Indent 2"/>
    <w:basedOn w:val="1"/>
    <w:link w:val="104"/>
    <w:autoRedefine/>
    <w:semiHidden/>
    <w:unhideWhenUsed/>
    <w:qFormat/>
    <w:uiPriority w:val="0"/>
    <w:pPr>
      <w:spacing w:after="120" w:line="480" w:lineRule="auto"/>
      <w:ind w:left="420" w:leftChars="200"/>
    </w:pPr>
  </w:style>
  <w:style w:type="paragraph" w:styleId="26">
    <w:name w:val="endnote text"/>
    <w:basedOn w:val="1"/>
    <w:link w:val="141"/>
    <w:autoRedefine/>
    <w:semiHidden/>
    <w:unhideWhenUsed/>
    <w:qFormat/>
    <w:uiPriority w:val="0"/>
    <w:pPr>
      <w:snapToGrid w:val="0"/>
      <w:jc w:val="left"/>
    </w:pPr>
  </w:style>
  <w:style w:type="paragraph" w:styleId="27">
    <w:name w:val="Balloon Text"/>
    <w:basedOn w:val="1"/>
    <w:link w:val="67"/>
    <w:autoRedefine/>
    <w:unhideWhenUsed/>
    <w:qFormat/>
    <w:uiPriority w:val="99"/>
    <w:rPr>
      <w:sz w:val="18"/>
      <w:szCs w:val="18"/>
    </w:rPr>
  </w:style>
  <w:style w:type="paragraph" w:styleId="28">
    <w:name w:val="footer"/>
    <w:basedOn w:val="1"/>
    <w:link w:val="69"/>
    <w:autoRedefine/>
    <w:unhideWhenUsed/>
    <w:qFormat/>
    <w:uiPriority w:val="99"/>
    <w:pPr>
      <w:tabs>
        <w:tab w:val="center" w:pos="4153"/>
        <w:tab w:val="right" w:pos="8306"/>
      </w:tabs>
      <w:snapToGrid w:val="0"/>
      <w:jc w:val="left"/>
    </w:pPr>
    <w:rPr>
      <w:sz w:val="18"/>
      <w:szCs w:val="18"/>
    </w:rPr>
  </w:style>
  <w:style w:type="paragraph" w:styleId="29">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1">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7"/>
    <w:next w:val="17"/>
    <w:link w:val="87"/>
    <w:autoRedefine/>
    <w:unhideWhenUsed/>
    <w:qFormat/>
    <w:uiPriority w:val="99"/>
    <w:rPr>
      <w:rFonts w:ascii="@仿宋_GB2312" w:hAnsi="@仿宋_GB2312" w:eastAsia="@仿宋_GB2312" w:cs="@仿宋_GB2312"/>
      <w:b/>
      <w:bCs/>
    </w:rPr>
  </w:style>
  <w:style w:type="paragraph" w:styleId="40">
    <w:name w:val="Body Text First Indent"/>
    <w:basedOn w:val="20"/>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6"/>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7"/>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9"/>
    <w:autoRedefine/>
    <w:qFormat/>
    <w:uiPriority w:val="99"/>
    <w:rPr>
      <w:rFonts w:ascii="@仿宋_GB2312" w:hAnsi="@仿宋_GB2312" w:eastAsia="@仿宋_GB2312" w:cs="@仿宋_GB2312"/>
      <w:sz w:val="18"/>
      <w:szCs w:val="18"/>
    </w:rPr>
  </w:style>
  <w:style w:type="character" w:customStyle="1" w:styleId="69">
    <w:name w:val="页脚 字符"/>
    <w:basedOn w:val="43"/>
    <w:link w:val="28"/>
    <w:autoRedefine/>
    <w:qFormat/>
    <w:uiPriority w:val="99"/>
    <w:rPr>
      <w:rFonts w:ascii="@仿宋_GB2312" w:hAnsi="@仿宋_GB2312" w:eastAsia="@仿宋_GB2312" w:cs="@仿宋_GB2312"/>
      <w:sz w:val="18"/>
      <w:szCs w:val="18"/>
    </w:rPr>
  </w:style>
  <w:style w:type="character" w:customStyle="1" w:styleId="70">
    <w:name w:val="纯文本 字符"/>
    <w:link w:val="22"/>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4"/>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7"/>
    <w:autoRedefine/>
    <w:qFormat/>
    <w:uiPriority w:val="99"/>
    <w:rPr>
      <w:rFonts w:ascii="Arial" w:hAnsi="Arial" w:eastAsia="黑体" w:cs="Arial"/>
      <w:szCs w:val="20"/>
    </w:rPr>
  </w:style>
  <w:style w:type="character" w:customStyle="1" w:styleId="78">
    <w:name w:val="标题 1 字符"/>
    <w:basedOn w:val="43"/>
    <w:link w:val="6"/>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9"/>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20"/>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7"/>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5"/>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1"/>
    <w:qFormat/>
    <w:uiPriority w:val="0"/>
    <w:rPr>
      <w:rFonts w:ascii="Arial" w:hAnsi="Arial" w:cs="Arial"/>
      <w:b/>
      <w:bCs/>
      <w:kern w:val="28"/>
      <w:sz w:val="32"/>
      <w:szCs w:val="32"/>
    </w:rPr>
  </w:style>
  <w:style w:type="character" w:customStyle="1" w:styleId="114">
    <w:name w:val="文档结构图 字符"/>
    <w:basedOn w:val="43"/>
    <w:link w:val="16"/>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12"/>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9"/>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10"/>
    <w:qFormat/>
    <w:uiPriority w:val="0"/>
    <w:rPr>
      <w:rFonts w:hint="default" w:ascii="Calibri" w:hAnsi="Calibri" w:cs="Calibri"/>
      <w:b/>
      <w:bCs/>
      <w:kern w:val="2"/>
      <w:sz w:val="28"/>
      <w:szCs w:val="28"/>
    </w:rPr>
  </w:style>
  <w:style w:type="character" w:customStyle="1" w:styleId="133">
    <w:name w:val="标题 6 字符"/>
    <w:basedOn w:val="43"/>
    <w:link w:val="11"/>
    <w:qFormat/>
    <w:uiPriority w:val="0"/>
    <w:rPr>
      <w:b/>
      <w:bCs/>
      <w:kern w:val="2"/>
      <w:sz w:val="30"/>
      <w:szCs w:val="18"/>
    </w:rPr>
  </w:style>
  <w:style w:type="character" w:customStyle="1" w:styleId="134">
    <w:name w:val="标题 8 字符"/>
    <w:basedOn w:val="43"/>
    <w:link w:val="13"/>
    <w:autoRedefine/>
    <w:qFormat/>
    <w:uiPriority w:val="0"/>
    <w:rPr>
      <w:rFonts w:hint="eastAsia" w:ascii="宋体" w:hAnsi="宋体" w:eastAsia="黑体" w:cs="宋体"/>
      <w:kern w:val="2"/>
      <w:sz w:val="32"/>
      <w:szCs w:val="32"/>
    </w:rPr>
  </w:style>
  <w:style w:type="character" w:customStyle="1" w:styleId="135">
    <w:name w:val="标题 9 字符"/>
    <w:basedOn w:val="43"/>
    <w:link w:val="14"/>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8"/>
    <w:qFormat/>
    <w:uiPriority w:val="0"/>
    <w:rPr>
      <w:rFonts w:hint="eastAsia" w:ascii="黑体" w:hAnsi="宋体" w:eastAsia="黑体" w:cs="黑体"/>
      <w:bCs/>
      <w:kern w:val="2"/>
      <w:sz w:val="24"/>
      <w:szCs w:val="24"/>
    </w:rPr>
  </w:style>
  <w:style w:type="character" w:customStyle="1" w:styleId="139">
    <w:name w:val="称呼 字符"/>
    <w:basedOn w:val="43"/>
    <w:link w:val="18"/>
    <w:autoRedefine/>
    <w:qFormat/>
    <w:uiPriority w:val="0"/>
    <w:rPr>
      <w:rFonts w:hint="eastAsia" w:ascii="仿宋_GB2312" w:eastAsia="仿宋_GB2312" w:cs="仿宋_GB2312"/>
      <w:kern w:val="2"/>
      <w:sz w:val="28"/>
    </w:rPr>
  </w:style>
  <w:style w:type="character" w:customStyle="1" w:styleId="140">
    <w:name w:val="正文文本缩进 字符"/>
    <w:basedOn w:val="43"/>
    <w:link w:val="3"/>
    <w:autoRedefine/>
    <w:qFormat/>
    <w:uiPriority w:val="0"/>
    <w:rPr>
      <w:rFonts w:hint="eastAsia" w:ascii="宋体" w:hAnsi="宋体" w:eastAsia="宋体" w:cs="宋体"/>
      <w:bCs/>
      <w:kern w:val="2"/>
      <w:sz w:val="28"/>
      <w:szCs w:val="32"/>
    </w:rPr>
  </w:style>
  <w:style w:type="character" w:customStyle="1" w:styleId="141">
    <w:name w:val="尾注文本 字符"/>
    <w:basedOn w:val="43"/>
    <w:link w:val="26"/>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7"/>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2"/>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40"/>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11995</Words>
  <Characters>13345</Characters>
  <Lines>436</Lines>
  <Paragraphs>122</Paragraphs>
  <TotalTime>1</TotalTime>
  <ScaleCrop>false</ScaleCrop>
  <LinksUpToDate>false</LinksUpToDate>
  <CharactersWithSpaces>13479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2024-08-16T07:38:00Z</dcterms:created>
  <dc:creator>Anakin</dc:creator>
  <cp:lastModifiedBy>CJin</cp:lastModifiedBy>
  <cp:lastPrinted>2022-01-11T00:43:00Z</cp:lastPrinted>
  <dcterms:modified xsi:type="dcterms:W3CDTF">2025-03-31T08:59:27Z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DBA592B449974CE7BCB54714CBD0A0E1_13</vt:lpwstr>
  </property>
  <property fmtid="{D5CDD505-2E9C-101B-9397-08002B2CF9AE}" pid="4" name="KSOTemplateDocerSaveRecord">
    <vt:lpwstr>eyJoZGlkIjoiZTBkZDFjNzYzYzg5ZmRhZjM1NDk1YTEzNGViYWE5NGMiLCJ1c2VySWQiOiIzMjU0MDQwODEifQ==</vt:lpwstr>
  </property>
</Properties>
</file>