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8BD33">
      <w:pPr>
        <w:tabs>
          <w:tab w:val="left" w:pos="315"/>
          <w:tab w:val="left" w:pos="8820"/>
        </w:tabs>
        <w:spacing w:before="156" w:beforeLines="50" w:after="156" w:afterLines="50"/>
        <w:ind w:right="265" w:rightChars="126"/>
        <w:jc w:val="center"/>
        <w:rPr>
          <w:rFonts w:hint="default" w:ascii="Times New Roman" w:hAnsi="Times New Roman" w:cs="Times New Roman"/>
          <w:b/>
          <w:bCs/>
          <w:sz w:val="96"/>
          <w:szCs w:val="96"/>
        </w:rPr>
      </w:pPr>
      <w:bookmarkStart w:id="121" w:name="_GoBack"/>
      <w:bookmarkEnd w:id="121"/>
      <w:r>
        <w:rPr>
          <w:rFonts w:hint="default" w:ascii="Times New Roman" w:hAnsi="Times New Roman" w:cs="Times New Roman"/>
          <w:b/>
          <w:bCs/>
          <w:sz w:val="96"/>
          <w:szCs w:val="96"/>
        </w:rPr>
        <w:t xml:space="preserve"> 招标文件</w:t>
      </w:r>
    </w:p>
    <w:p w14:paraId="53FF5AD3">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sz w:val="52"/>
          <w:szCs w:val="52"/>
        </w:rPr>
      </w:pPr>
      <w:r>
        <w:rPr>
          <w:rFonts w:hint="default" w:ascii="Times New Roman" w:hAnsi="Times New Roman" w:cs="Times New Roman"/>
          <w:b/>
          <w:bCs/>
          <w:sz w:val="52"/>
          <w:szCs w:val="52"/>
        </w:rPr>
        <w:t>（服务类）</w:t>
      </w:r>
    </w:p>
    <w:p w14:paraId="50AF23B2">
      <w:pPr>
        <w:tabs>
          <w:tab w:val="left" w:pos="315"/>
          <w:tab w:val="left" w:pos="8820"/>
        </w:tabs>
        <w:spacing w:before="312" w:beforeLines="100" w:after="156" w:afterLines="50" w:line="500" w:lineRule="exact"/>
        <w:ind w:right="267" w:rightChars="127" w:firstLine="1044"/>
        <w:jc w:val="center"/>
        <w:rPr>
          <w:rFonts w:hint="default" w:ascii="Times New Roman" w:hAnsi="Times New Roman" w:cs="Times New Roman"/>
          <w:b/>
          <w:bCs/>
          <w:sz w:val="52"/>
          <w:szCs w:val="52"/>
        </w:rPr>
      </w:pPr>
    </w:p>
    <w:p w14:paraId="50D013AC">
      <w:pPr>
        <w:tabs>
          <w:tab w:val="left" w:pos="315"/>
          <w:tab w:val="left" w:pos="8820"/>
        </w:tabs>
        <w:spacing w:before="312" w:beforeLines="100" w:after="156" w:afterLines="50"/>
        <w:ind w:right="267" w:rightChars="127"/>
        <w:jc w:val="center"/>
        <w:rPr>
          <w:rFonts w:hint="default" w:ascii="Times New Roman" w:hAnsi="Times New Roman" w:cs="Times New Roman"/>
          <w:b/>
          <w:bCs/>
          <w:sz w:val="44"/>
          <w:szCs w:val="44"/>
        </w:rPr>
      </w:pPr>
    </w:p>
    <w:p w14:paraId="69F93928">
      <w:pPr>
        <w:tabs>
          <w:tab w:val="left" w:pos="315"/>
          <w:tab w:val="left" w:pos="8820"/>
        </w:tabs>
        <w:spacing w:before="312" w:beforeLines="100" w:after="156" w:afterLines="50"/>
        <w:ind w:right="267" w:rightChars="127"/>
        <w:jc w:val="center"/>
        <w:rPr>
          <w:rFonts w:hint="default" w:ascii="Times New Roman" w:hAnsi="Times New Roman" w:cs="Times New Roman"/>
          <w:b/>
          <w:bCs/>
          <w:sz w:val="44"/>
          <w:szCs w:val="44"/>
        </w:rPr>
      </w:pPr>
    </w:p>
    <w:p w14:paraId="1912970A">
      <w:pPr>
        <w:pStyle w:val="7"/>
        <w:ind w:left="360" w:firstLine="420"/>
        <w:rPr>
          <w:rFonts w:hint="default" w:ascii="Times New Roman" w:hAnsi="Times New Roman" w:cs="Times New Roman"/>
        </w:rPr>
      </w:pPr>
    </w:p>
    <w:p w14:paraId="7939167F">
      <w:pPr>
        <w:tabs>
          <w:tab w:val="left" w:pos="315"/>
          <w:tab w:val="left" w:pos="8820"/>
        </w:tabs>
        <w:spacing w:before="312" w:beforeLines="100" w:after="156" w:afterLines="50"/>
        <w:ind w:right="267" w:rightChars="127"/>
        <w:jc w:val="center"/>
        <w:rPr>
          <w:rFonts w:hint="default" w:ascii="Times New Roman" w:hAnsi="Times New Roman" w:cs="Times New Roman"/>
          <w:b/>
          <w:bCs/>
          <w:sz w:val="44"/>
          <w:szCs w:val="44"/>
        </w:rPr>
      </w:pPr>
    </w:p>
    <w:p w14:paraId="1E210B5D">
      <w:pPr>
        <w:tabs>
          <w:tab w:val="left" w:pos="2410"/>
        </w:tabs>
        <w:autoSpaceDE w:val="0"/>
        <w:autoSpaceDN w:val="0"/>
        <w:adjustRightInd w:val="0"/>
        <w:snapToGrid w:val="0"/>
        <w:jc w:val="left"/>
        <w:rPr>
          <w:rFonts w:hint="default" w:ascii="Times New Roman" w:hAnsi="Times New Roman" w:eastAsia="华文中宋" w:cs="Times New Roman"/>
          <w:b/>
          <w:bCs/>
          <w:color w:val="000000"/>
          <w:kern w:val="0"/>
          <w:sz w:val="31"/>
          <w:szCs w:val="31"/>
          <w:u w:val="single"/>
        </w:rPr>
      </w:pPr>
      <w:r>
        <w:rPr>
          <w:rFonts w:hint="default" w:ascii="Times New Roman" w:hAnsi="Times New Roman" w:cs="Times New Roman"/>
          <w:b/>
          <w:spacing w:val="20"/>
          <w:kern w:val="0"/>
          <w:sz w:val="32"/>
          <w:szCs w:val="32"/>
        </w:rPr>
        <w:t>项目名称：</w:t>
      </w:r>
      <w:r>
        <w:rPr>
          <w:rFonts w:hint="default" w:ascii="Times New Roman" w:hAnsi="Times New Roman" w:eastAsia="宋体" w:cs="Times New Roman"/>
          <w:b/>
          <w:bCs w:val="0"/>
          <w:color w:val="auto"/>
          <w:spacing w:val="20"/>
          <w:kern w:val="0"/>
          <w:sz w:val="32"/>
          <w:szCs w:val="32"/>
          <w:u w:val="single"/>
        </w:rPr>
        <w:t>包公园古风游船合作运营项目</w:t>
      </w:r>
    </w:p>
    <w:p w14:paraId="54F549E6">
      <w:pPr>
        <w:tabs>
          <w:tab w:val="left" w:pos="2410"/>
        </w:tabs>
        <w:autoSpaceDE w:val="0"/>
        <w:autoSpaceDN w:val="0"/>
        <w:adjustRightInd w:val="0"/>
        <w:snapToGrid w:val="0"/>
        <w:jc w:val="left"/>
        <w:rPr>
          <w:rFonts w:hint="default" w:ascii="Times New Roman" w:hAnsi="Times New Roman" w:cs="Times New Roman"/>
          <w:bCs/>
          <w:spacing w:val="20"/>
          <w:kern w:val="0"/>
          <w:sz w:val="32"/>
          <w:szCs w:val="32"/>
          <w:u w:val="single"/>
        </w:rPr>
      </w:pPr>
      <w:r>
        <w:rPr>
          <w:rFonts w:hint="default" w:ascii="Times New Roman" w:hAnsi="Times New Roman" w:cs="Times New Roman"/>
          <w:b/>
          <w:spacing w:val="20"/>
          <w:kern w:val="0"/>
          <w:sz w:val="32"/>
          <w:szCs w:val="32"/>
        </w:rPr>
        <w:t>项目编号：</w:t>
      </w:r>
      <w:r>
        <w:rPr>
          <w:rFonts w:hint="default" w:ascii="Times New Roman" w:hAnsi="Times New Roman" w:cs="Times New Roman"/>
          <w:b/>
          <w:spacing w:val="20"/>
          <w:kern w:val="0"/>
          <w:sz w:val="32"/>
          <w:szCs w:val="32"/>
          <w:u w:val="single"/>
        </w:rPr>
        <w:t>BHSG-ZTB-2025-20</w:t>
      </w:r>
    </w:p>
    <w:p w14:paraId="30917FB4">
      <w:pPr>
        <w:tabs>
          <w:tab w:val="left" w:pos="2410"/>
        </w:tabs>
        <w:autoSpaceDE w:val="0"/>
        <w:autoSpaceDN w:val="0"/>
        <w:adjustRightInd w:val="0"/>
        <w:snapToGrid w:val="0"/>
        <w:jc w:val="left"/>
        <w:rPr>
          <w:rFonts w:hint="default" w:ascii="Times New Roman" w:hAnsi="Times New Roman" w:cs="Times New Roman"/>
          <w:b/>
          <w:spacing w:val="20"/>
          <w:kern w:val="0"/>
          <w:sz w:val="32"/>
          <w:szCs w:val="32"/>
        </w:rPr>
      </w:pPr>
      <w:r>
        <w:rPr>
          <w:rFonts w:hint="default" w:ascii="Times New Roman" w:hAnsi="Times New Roman" w:cs="Times New Roman"/>
          <w:b/>
          <w:spacing w:val="20"/>
          <w:kern w:val="0"/>
          <w:sz w:val="32"/>
          <w:szCs w:val="32"/>
        </w:rPr>
        <w:t>采 购 人</w:t>
      </w:r>
      <w:r>
        <w:rPr>
          <w:rFonts w:hint="eastAsia" w:ascii="Times New Roman" w:hAnsi="Times New Roman" w:cs="Times New Roman"/>
          <w:b/>
          <w:spacing w:val="20"/>
          <w:kern w:val="0"/>
          <w:sz w:val="32"/>
          <w:szCs w:val="32"/>
          <w:lang w:eastAsia="zh-CN"/>
        </w:rPr>
        <w:t>：</w:t>
      </w:r>
      <w:r>
        <w:rPr>
          <w:rFonts w:hint="default" w:ascii="Times New Roman" w:hAnsi="Times New Roman" w:cs="Times New Roman"/>
          <w:b/>
          <w:spacing w:val="20"/>
          <w:kern w:val="0"/>
          <w:sz w:val="32"/>
          <w:szCs w:val="32"/>
          <w:u w:val="single"/>
        </w:rPr>
        <w:t xml:space="preserve">合肥滨湖时光文化旅游投资有限公司  </w:t>
      </w:r>
    </w:p>
    <w:p w14:paraId="18011957">
      <w:pPr>
        <w:pStyle w:val="4"/>
        <w:ind w:firstLine="630"/>
        <w:rPr>
          <w:rFonts w:hint="default" w:ascii="Times New Roman" w:hAnsi="Times New Roman" w:cs="Times New Roman"/>
        </w:rPr>
      </w:pPr>
    </w:p>
    <w:p w14:paraId="74BDA0C2">
      <w:pPr>
        <w:ind w:firstLine="360"/>
        <w:rPr>
          <w:rFonts w:hint="default" w:ascii="Times New Roman" w:hAnsi="Times New Roman" w:cs="Times New Roman"/>
        </w:rPr>
      </w:pPr>
    </w:p>
    <w:p w14:paraId="6DB854A5">
      <w:pPr>
        <w:tabs>
          <w:tab w:val="left" w:pos="315"/>
          <w:tab w:val="left" w:pos="8820"/>
        </w:tabs>
        <w:spacing w:before="312" w:beforeLines="100" w:after="156" w:afterLines="50" w:line="500" w:lineRule="exact"/>
        <w:ind w:right="267" w:rightChars="127" w:firstLine="3253" w:firstLineChars="900"/>
        <w:rPr>
          <w:rFonts w:hint="default" w:ascii="Times New Roman" w:hAnsi="Times New Roman" w:cs="Times New Roman"/>
          <w:b/>
          <w:sz w:val="28"/>
        </w:rPr>
        <w:sectPr>
          <w:footerReference r:id="rId3" w:type="default"/>
          <w:pgSz w:w="11906" w:h="16838"/>
          <w:pgMar w:top="2098" w:right="1474" w:bottom="1701" w:left="1588" w:header="851" w:footer="992" w:gutter="0"/>
          <w:cols w:space="720" w:num="1"/>
          <w:docGrid w:type="lines" w:linePitch="312" w:charSpace="0"/>
        </w:sectPr>
      </w:pPr>
      <w:r>
        <w:rPr>
          <w:rFonts w:hint="default" w:ascii="Times New Roman" w:hAnsi="Times New Roman" w:cs="Times New Roman"/>
          <w:b/>
          <w:sz w:val="36"/>
        </w:rPr>
        <w:t>2025年</w:t>
      </w:r>
      <w:r>
        <w:rPr>
          <w:rFonts w:hint="eastAsia" w:ascii="Times New Roman" w:hAnsi="Times New Roman" w:cs="Times New Roman"/>
          <w:b/>
          <w:sz w:val="36"/>
          <w:lang w:val="en-US" w:eastAsia="zh-CN"/>
        </w:rPr>
        <w:t>4</w:t>
      </w:r>
      <w:r>
        <w:rPr>
          <w:rFonts w:hint="default" w:ascii="Times New Roman" w:hAnsi="Times New Roman" w:cs="Times New Roman"/>
          <w:b/>
          <w:sz w:val="36"/>
        </w:rPr>
        <w:t>月</w:t>
      </w:r>
    </w:p>
    <w:p w14:paraId="255FC0D5">
      <w:pPr>
        <w:widowControl/>
        <w:jc w:val="left"/>
        <w:rPr>
          <w:rFonts w:hint="default" w:ascii="Times New Roman" w:hAnsi="Times New Roman" w:cs="Times New Roman"/>
          <w:b/>
          <w:bCs/>
          <w:color w:val="000000"/>
          <w:kern w:val="0"/>
          <w:sz w:val="31"/>
          <w:szCs w:val="31"/>
        </w:rPr>
      </w:pPr>
    </w:p>
    <w:p w14:paraId="1C927F5B">
      <w:pPr>
        <w:widowControl/>
        <w:jc w:val="center"/>
        <w:rPr>
          <w:rFonts w:hint="default" w:ascii="Times New Roman" w:hAnsi="Times New Roman" w:cs="Times New Roman"/>
          <w:b/>
          <w:bCs/>
          <w:color w:val="000000"/>
          <w:kern w:val="0"/>
          <w:sz w:val="43"/>
          <w:szCs w:val="43"/>
        </w:rPr>
      </w:pPr>
      <w:r>
        <w:rPr>
          <w:rFonts w:hint="default" w:ascii="Times New Roman" w:hAnsi="Times New Roman" w:cs="Times New Roman"/>
          <w:b/>
          <w:bCs/>
          <w:color w:val="000000"/>
          <w:kern w:val="0"/>
          <w:sz w:val="43"/>
          <w:szCs w:val="43"/>
        </w:rPr>
        <w:t>目  录</w:t>
      </w:r>
    </w:p>
    <w:p w14:paraId="2D6F7E66">
      <w:pPr>
        <w:widowControl/>
        <w:jc w:val="left"/>
        <w:rPr>
          <w:rFonts w:hint="default" w:ascii="Times New Roman" w:hAnsi="Times New Roman" w:cs="Times New Roman"/>
          <w:b/>
          <w:bCs/>
          <w:color w:val="000000"/>
          <w:kern w:val="0"/>
          <w:sz w:val="32"/>
          <w:szCs w:val="32"/>
        </w:rPr>
      </w:pPr>
    </w:p>
    <w:p w14:paraId="3929C6F8">
      <w:pPr>
        <w:pStyle w:val="13"/>
        <w:tabs>
          <w:tab w:val="right" w:leader="dot" w:pos="8845"/>
        </w:tabs>
        <w:spacing w:line="360" w:lineRule="auto"/>
        <w:rPr>
          <w:rFonts w:hint="default" w:ascii="Times New Roman" w:hAnsi="Times New Roman" w:cs="Times New Roman" w:eastAsiaTheme="majorEastAsia"/>
          <w:sz w:val="28"/>
          <w:szCs w:val="28"/>
        </w:rPr>
      </w:pPr>
      <w:r>
        <w:rPr>
          <w:rFonts w:hint="default" w:ascii="Times New Roman" w:hAnsi="Times New Roman" w:cs="Times New Roman"/>
          <w:b/>
          <w:bCs/>
          <w:color w:val="000000"/>
          <w:kern w:val="0"/>
          <w:sz w:val="32"/>
          <w:szCs w:val="32"/>
        </w:rPr>
        <w:fldChar w:fldCharType="begin"/>
      </w:r>
      <w:r>
        <w:rPr>
          <w:rFonts w:hint="default" w:ascii="Times New Roman" w:hAnsi="Times New Roman" w:cs="Times New Roman"/>
          <w:b/>
          <w:bCs/>
          <w:color w:val="000000"/>
          <w:kern w:val="0"/>
          <w:sz w:val="32"/>
          <w:szCs w:val="32"/>
        </w:rPr>
        <w:instrText xml:space="preserve">TOC \o "1-1" \h</w:instrText>
      </w:r>
      <w:r>
        <w:rPr>
          <w:rFonts w:hint="default" w:ascii="Times New Roman" w:hAnsi="Times New Roman" w:cs="Times New Roman"/>
          <w:b/>
          <w:bCs/>
          <w:color w:val="000000"/>
          <w:kern w:val="0"/>
          <w:sz w:val="32"/>
          <w:szCs w:val="32"/>
        </w:rPr>
        <w:fldChar w:fldCharType="separate"/>
      </w:r>
      <w:r>
        <w:rPr>
          <w:rFonts w:hint="default" w:ascii="Times New Roman" w:hAnsi="Times New Roman" w:cs="Times New Roman" w:eastAsiaTheme="majorEastAsia"/>
          <w:bCs/>
          <w:color w:val="000000"/>
          <w:kern w:val="0"/>
          <w:sz w:val="28"/>
          <w:szCs w:val="28"/>
        </w:rPr>
        <w:fldChar w:fldCharType="begin"/>
      </w:r>
      <w:r>
        <w:rPr>
          <w:rFonts w:hint="default" w:ascii="Times New Roman" w:hAnsi="Times New Roman" w:cs="Times New Roman" w:eastAsiaTheme="majorEastAsia"/>
          <w:bCs/>
          <w:kern w:val="0"/>
          <w:sz w:val="28"/>
          <w:szCs w:val="28"/>
        </w:rPr>
        <w:instrText xml:space="preserve"> HYPERLINK \l _Toc5449 </w:instrText>
      </w:r>
      <w:r>
        <w:rPr>
          <w:rFonts w:hint="default" w:ascii="Times New Roman" w:hAnsi="Times New Roman" w:cs="Times New Roman" w:eastAsiaTheme="majorEastAsia"/>
          <w:bCs/>
          <w:kern w:val="0"/>
          <w:sz w:val="28"/>
          <w:szCs w:val="28"/>
        </w:rPr>
        <w:fldChar w:fldCharType="separate"/>
      </w:r>
      <w:r>
        <w:rPr>
          <w:rFonts w:hint="default" w:ascii="Times New Roman" w:hAnsi="Times New Roman" w:cs="Times New Roman" w:eastAsiaTheme="majorEastAsia"/>
          <w:sz w:val="28"/>
          <w:szCs w:val="28"/>
        </w:rPr>
        <w:t>第一章 招标公告</w:t>
      </w:r>
      <w:r>
        <w:rPr>
          <w:rFonts w:hint="default" w:ascii="Times New Roman" w:hAnsi="Times New Roman" w:cs="Times New Roman" w:eastAsiaTheme="majorEastAsia"/>
          <w:sz w:val="28"/>
          <w:szCs w:val="28"/>
        </w:rPr>
        <w:tab/>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PAGEREF _Toc5449 \h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1</w:t>
      </w:r>
      <w:r>
        <w:rPr>
          <w:rFonts w:hint="default" w:ascii="Times New Roman" w:hAnsi="Times New Roman" w:cs="Times New Roman" w:eastAsiaTheme="majorEastAsia"/>
          <w:sz w:val="28"/>
          <w:szCs w:val="28"/>
        </w:rPr>
        <w:fldChar w:fldCharType="end"/>
      </w:r>
      <w:r>
        <w:rPr>
          <w:rFonts w:hint="default" w:ascii="Times New Roman" w:hAnsi="Times New Roman" w:cs="Times New Roman" w:eastAsiaTheme="majorEastAsia"/>
          <w:bCs/>
          <w:color w:val="000000"/>
          <w:kern w:val="0"/>
          <w:sz w:val="28"/>
          <w:szCs w:val="28"/>
        </w:rPr>
        <w:fldChar w:fldCharType="end"/>
      </w:r>
    </w:p>
    <w:p w14:paraId="6D235FE9">
      <w:pPr>
        <w:pStyle w:val="13"/>
        <w:tabs>
          <w:tab w:val="right" w:leader="dot" w:pos="8845"/>
        </w:tabs>
        <w:spacing w:line="360" w:lineRule="auto"/>
        <w:rPr>
          <w:rFonts w:hint="default" w:ascii="Times New Roman" w:hAnsi="Times New Roman" w:cs="Times New Roman" w:eastAsiaTheme="majorEastAsia"/>
          <w:sz w:val="28"/>
          <w:szCs w:val="28"/>
        </w:rPr>
      </w:pPr>
      <w:r>
        <w:rPr>
          <w:rFonts w:hint="default" w:ascii="Times New Roman" w:hAnsi="Times New Roman" w:cs="Times New Roman" w:eastAsiaTheme="majorEastAsia"/>
          <w:bCs/>
          <w:color w:val="000000"/>
          <w:kern w:val="0"/>
          <w:sz w:val="28"/>
          <w:szCs w:val="28"/>
        </w:rPr>
        <w:fldChar w:fldCharType="begin"/>
      </w:r>
      <w:r>
        <w:rPr>
          <w:rFonts w:hint="default" w:ascii="Times New Roman" w:hAnsi="Times New Roman" w:cs="Times New Roman" w:eastAsiaTheme="majorEastAsia"/>
          <w:bCs/>
          <w:kern w:val="0"/>
          <w:sz w:val="28"/>
          <w:szCs w:val="28"/>
        </w:rPr>
        <w:instrText xml:space="preserve"> HYPERLINK \l _Toc18520 </w:instrText>
      </w:r>
      <w:r>
        <w:rPr>
          <w:rFonts w:hint="default" w:ascii="Times New Roman" w:hAnsi="Times New Roman" w:cs="Times New Roman" w:eastAsiaTheme="majorEastAsia"/>
          <w:bCs/>
          <w:kern w:val="0"/>
          <w:sz w:val="28"/>
          <w:szCs w:val="28"/>
        </w:rPr>
        <w:fldChar w:fldCharType="separate"/>
      </w:r>
      <w:r>
        <w:rPr>
          <w:rFonts w:hint="default" w:ascii="Times New Roman" w:hAnsi="Times New Roman" w:cs="Times New Roman" w:eastAsiaTheme="majorEastAsia"/>
          <w:sz w:val="28"/>
          <w:szCs w:val="28"/>
        </w:rPr>
        <w:t>第二章 投标人须知</w:t>
      </w:r>
      <w:r>
        <w:rPr>
          <w:rFonts w:hint="default" w:ascii="Times New Roman" w:hAnsi="Times New Roman" w:cs="Times New Roman" w:eastAsiaTheme="majorEastAsia"/>
          <w:sz w:val="28"/>
          <w:szCs w:val="28"/>
        </w:rPr>
        <w:tab/>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PAGEREF _Toc18520 \h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3</w:t>
      </w:r>
      <w:r>
        <w:rPr>
          <w:rFonts w:hint="default" w:ascii="Times New Roman" w:hAnsi="Times New Roman" w:cs="Times New Roman" w:eastAsiaTheme="majorEastAsia"/>
          <w:sz w:val="28"/>
          <w:szCs w:val="28"/>
        </w:rPr>
        <w:fldChar w:fldCharType="end"/>
      </w:r>
      <w:r>
        <w:rPr>
          <w:rFonts w:hint="default" w:ascii="Times New Roman" w:hAnsi="Times New Roman" w:cs="Times New Roman" w:eastAsiaTheme="majorEastAsia"/>
          <w:bCs/>
          <w:color w:val="000000"/>
          <w:kern w:val="0"/>
          <w:sz w:val="28"/>
          <w:szCs w:val="28"/>
        </w:rPr>
        <w:fldChar w:fldCharType="end"/>
      </w:r>
    </w:p>
    <w:p w14:paraId="285B6FA3">
      <w:pPr>
        <w:pStyle w:val="13"/>
        <w:tabs>
          <w:tab w:val="right" w:leader="dot" w:pos="8845"/>
        </w:tabs>
        <w:spacing w:line="360" w:lineRule="auto"/>
        <w:rPr>
          <w:rFonts w:hint="default" w:ascii="Times New Roman" w:hAnsi="Times New Roman" w:cs="Times New Roman" w:eastAsiaTheme="majorEastAsia"/>
          <w:sz w:val="28"/>
          <w:szCs w:val="28"/>
        </w:rPr>
      </w:pPr>
      <w:r>
        <w:rPr>
          <w:rFonts w:hint="default" w:ascii="Times New Roman" w:hAnsi="Times New Roman" w:cs="Times New Roman" w:eastAsiaTheme="majorEastAsia"/>
          <w:bCs/>
          <w:color w:val="000000"/>
          <w:kern w:val="0"/>
          <w:sz w:val="28"/>
          <w:szCs w:val="28"/>
        </w:rPr>
        <w:fldChar w:fldCharType="begin"/>
      </w:r>
      <w:r>
        <w:rPr>
          <w:rFonts w:hint="default" w:ascii="Times New Roman" w:hAnsi="Times New Roman" w:cs="Times New Roman" w:eastAsiaTheme="majorEastAsia"/>
          <w:bCs/>
          <w:kern w:val="0"/>
          <w:sz w:val="28"/>
          <w:szCs w:val="28"/>
        </w:rPr>
        <w:instrText xml:space="preserve"> HYPERLINK \l _Toc525 </w:instrText>
      </w:r>
      <w:r>
        <w:rPr>
          <w:rFonts w:hint="default" w:ascii="Times New Roman" w:hAnsi="Times New Roman" w:cs="Times New Roman" w:eastAsiaTheme="majorEastAsia"/>
          <w:bCs/>
          <w:kern w:val="0"/>
          <w:sz w:val="28"/>
          <w:szCs w:val="28"/>
        </w:rPr>
        <w:fldChar w:fldCharType="separate"/>
      </w:r>
      <w:r>
        <w:rPr>
          <w:rFonts w:hint="default" w:ascii="Times New Roman" w:hAnsi="Times New Roman" w:cs="Times New Roman" w:eastAsiaTheme="majorEastAsia"/>
          <w:sz w:val="28"/>
          <w:szCs w:val="28"/>
        </w:rPr>
        <w:t xml:space="preserve">第三章 </w:t>
      </w:r>
      <w:r>
        <w:rPr>
          <w:rFonts w:hint="eastAsia" w:ascii="Times New Roman" w:hAnsi="Times New Roman" w:cs="Times New Roman" w:eastAsiaTheme="majorEastAsia"/>
          <w:sz w:val="28"/>
          <w:szCs w:val="28"/>
          <w:lang w:eastAsia="zh-CN"/>
        </w:rPr>
        <w:t>合作经营需求</w:t>
      </w:r>
      <w:r>
        <w:rPr>
          <w:rFonts w:hint="default" w:ascii="Times New Roman" w:hAnsi="Times New Roman" w:cs="Times New Roman" w:eastAsiaTheme="majorEastAsia"/>
          <w:sz w:val="28"/>
          <w:szCs w:val="28"/>
        </w:rPr>
        <w:tab/>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PAGEREF _Toc525 \h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10</w:t>
      </w:r>
      <w:r>
        <w:rPr>
          <w:rFonts w:hint="default" w:ascii="Times New Roman" w:hAnsi="Times New Roman" w:cs="Times New Roman" w:eastAsiaTheme="majorEastAsia"/>
          <w:sz w:val="28"/>
          <w:szCs w:val="28"/>
        </w:rPr>
        <w:fldChar w:fldCharType="end"/>
      </w:r>
      <w:r>
        <w:rPr>
          <w:rFonts w:hint="default" w:ascii="Times New Roman" w:hAnsi="Times New Roman" w:cs="Times New Roman" w:eastAsiaTheme="majorEastAsia"/>
          <w:bCs/>
          <w:color w:val="000000"/>
          <w:kern w:val="0"/>
          <w:sz w:val="28"/>
          <w:szCs w:val="28"/>
        </w:rPr>
        <w:fldChar w:fldCharType="end"/>
      </w:r>
    </w:p>
    <w:p w14:paraId="62FD74C6">
      <w:pPr>
        <w:pStyle w:val="13"/>
        <w:tabs>
          <w:tab w:val="right" w:leader="dot" w:pos="8845"/>
        </w:tabs>
        <w:spacing w:line="360" w:lineRule="auto"/>
        <w:rPr>
          <w:rFonts w:hint="default" w:ascii="Times New Roman" w:hAnsi="Times New Roman" w:cs="Times New Roman" w:eastAsiaTheme="majorEastAsia"/>
          <w:sz w:val="28"/>
          <w:szCs w:val="28"/>
        </w:rPr>
      </w:pPr>
      <w:r>
        <w:rPr>
          <w:rFonts w:hint="default" w:ascii="Times New Roman" w:hAnsi="Times New Roman" w:cs="Times New Roman" w:eastAsiaTheme="majorEastAsia"/>
          <w:bCs/>
          <w:color w:val="000000"/>
          <w:kern w:val="0"/>
          <w:sz w:val="28"/>
          <w:szCs w:val="28"/>
        </w:rPr>
        <w:fldChar w:fldCharType="begin"/>
      </w:r>
      <w:r>
        <w:rPr>
          <w:rFonts w:hint="default" w:ascii="Times New Roman" w:hAnsi="Times New Roman" w:cs="Times New Roman" w:eastAsiaTheme="majorEastAsia"/>
          <w:bCs/>
          <w:kern w:val="0"/>
          <w:sz w:val="28"/>
          <w:szCs w:val="28"/>
        </w:rPr>
        <w:instrText xml:space="preserve"> HYPERLINK \l _Toc29687 </w:instrText>
      </w:r>
      <w:r>
        <w:rPr>
          <w:rFonts w:hint="default" w:ascii="Times New Roman" w:hAnsi="Times New Roman" w:cs="Times New Roman" w:eastAsiaTheme="majorEastAsia"/>
          <w:bCs/>
          <w:kern w:val="0"/>
          <w:sz w:val="28"/>
          <w:szCs w:val="28"/>
        </w:rPr>
        <w:fldChar w:fldCharType="separate"/>
      </w:r>
      <w:r>
        <w:rPr>
          <w:rFonts w:hint="default" w:ascii="Times New Roman" w:hAnsi="Times New Roman" w:cs="Times New Roman" w:eastAsiaTheme="majorEastAsia"/>
          <w:sz w:val="28"/>
          <w:szCs w:val="28"/>
        </w:rPr>
        <w:t>第四章 评标办法</w:t>
      </w:r>
      <w:r>
        <w:rPr>
          <w:rFonts w:hint="default" w:ascii="Times New Roman" w:hAnsi="Times New Roman" w:cs="Times New Roman" w:eastAsiaTheme="majorEastAsia"/>
          <w:sz w:val="28"/>
          <w:szCs w:val="28"/>
        </w:rPr>
        <w:tab/>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PAGEREF _Toc29687 \h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14</w:t>
      </w:r>
      <w:r>
        <w:rPr>
          <w:rFonts w:hint="default" w:ascii="Times New Roman" w:hAnsi="Times New Roman" w:cs="Times New Roman" w:eastAsiaTheme="majorEastAsia"/>
          <w:sz w:val="28"/>
          <w:szCs w:val="28"/>
        </w:rPr>
        <w:fldChar w:fldCharType="end"/>
      </w:r>
      <w:r>
        <w:rPr>
          <w:rFonts w:hint="default" w:ascii="Times New Roman" w:hAnsi="Times New Roman" w:cs="Times New Roman" w:eastAsiaTheme="majorEastAsia"/>
          <w:bCs/>
          <w:color w:val="000000"/>
          <w:kern w:val="0"/>
          <w:sz w:val="28"/>
          <w:szCs w:val="28"/>
        </w:rPr>
        <w:fldChar w:fldCharType="end"/>
      </w:r>
    </w:p>
    <w:p w14:paraId="7986EAD4">
      <w:pPr>
        <w:pStyle w:val="13"/>
        <w:tabs>
          <w:tab w:val="right" w:leader="dot" w:pos="8845"/>
        </w:tabs>
        <w:spacing w:line="360" w:lineRule="auto"/>
        <w:rPr>
          <w:rFonts w:hint="default" w:ascii="Times New Roman" w:hAnsi="Times New Roman" w:cs="Times New Roman" w:eastAsiaTheme="majorEastAsia"/>
          <w:sz w:val="28"/>
          <w:szCs w:val="28"/>
        </w:rPr>
      </w:pPr>
      <w:r>
        <w:rPr>
          <w:rFonts w:hint="default" w:ascii="Times New Roman" w:hAnsi="Times New Roman" w:cs="Times New Roman" w:eastAsiaTheme="majorEastAsia"/>
          <w:bCs/>
          <w:color w:val="000000"/>
          <w:kern w:val="0"/>
          <w:sz w:val="28"/>
          <w:szCs w:val="28"/>
        </w:rPr>
        <w:fldChar w:fldCharType="begin"/>
      </w:r>
      <w:r>
        <w:rPr>
          <w:rFonts w:hint="default" w:ascii="Times New Roman" w:hAnsi="Times New Roman" w:cs="Times New Roman" w:eastAsiaTheme="majorEastAsia"/>
          <w:bCs/>
          <w:kern w:val="0"/>
          <w:sz w:val="28"/>
          <w:szCs w:val="28"/>
        </w:rPr>
        <w:instrText xml:space="preserve"> HYPERLINK \l _Toc14858 </w:instrText>
      </w:r>
      <w:r>
        <w:rPr>
          <w:rFonts w:hint="default" w:ascii="Times New Roman" w:hAnsi="Times New Roman" w:cs="Times New Roman" w:eastAsiaTheme="majorEastAsia"/>
          <w:bCs/>
          <w:kern w:val="0"/>
          <w:sz w:val="28"/>
          <w:szCs w:val="28"/>
        </w:rPr>
        <w:fldChar w:fldCharType="separate"/>
      </w:r>
      <w:r>
        <w:rPr>
          <w:rFonts w:hint="default" w:ascii="Times New Roman" w:hAnsi="Times New Roman" w:cs="Times New Roman" w:eastAsiaTheme="majorEastAsia"/>
          <w:sz w:val="28"/>
          <w:szCs w:val="28"/>
        </w:rPr>
        <w:t>第五章 合同条款及格式</w:t>
      </w:r>
      <w:r>
        <w:rPr>
          <w:rFonts w:hint="default" w:ascii="Times New Roman" w:hAnsi="Times New Roman" w:cs="Times New Roman" w:eastAsiaTheme="majorEastAsia"/>
          <w:sz w:val="28"/>
          <w:szCs w:val="28"/>
        </w:rPr>
        <w:tab/>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PAGEREF _Toc14858 \h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21</w:t>
      </w:r>
      <w:r>
        <w:rPr>
          <w:rFonts w:hint="default" w:ascii="Times New Roman" w:hAnsi="Times New Roman" w:cs="Times New Roman" w:eastAsiaTheme="majorEastAsia"/>
          <w:sz w:val="28"/>
          <w:szCs w:val="28"/>
        </w:rPr>
        <w:fldChar w:fldCharType="end"/>
      </w:r>
      <w:r>
        <w:rPr>
          <w:rFonts w:hint="default" w:ascii="Times New Roman" w:hAnsi="Times New Roman" w:cs="Times New Roman" w:eastAsiaTheme="majorEastAsia"/>
          <w:bCs/>
          <w:color w:val="000000"/>
          <w:kern w:val="0"/>
          <w:sz w:val="28"/>
          <w:szCs w:val="28"/>
        </w:rPr>
        <w:fldChar w:fldCharType="end"/>
      </w:r>
    </w:p>
    <w:p w14:paraId="7EF59F36">
      <w:pPr>
        <w:pStyle w:val="13"/>
        <w:tabs>
          <w:tab w:val="right" w:leader="dot" w:pos="8845"/>
        </w:tabs>
        <w:spacing w:line="360" w:lineRule="auto"/>
        <w:rPr>
          <w:rFonts w:hint="eastAsia" w:asciiTheme="majorEastAsia" w:hAnsiTheme="majorEastAsia" w:eastAsiaTheme="majorEastAsia" w:cstheme="majorEastAsia"/>
          <w:sz w:val="28"/>
          <w:szCs w:val="28"/>
        </w:rPr>
      </w:pPr>
      <w:r>
        <w:rPr>
          <w:rFonts w:hint="default" w:ascii="Times New Roman" w:hAnsi="Times New Roman" w:cs="Times New Roman" w:eastAsiaTheme="majorEastAsia"/>
          <w:bCs/>
          <w:color w:val="000000"/>
          <w:kern w:val="0"/>
          <w:sz w:val="28"/>
          <w:szCs w:val="28"/>
        </w:rPr>
        <w:fldChar w:fldCharType="begin"/>
      </w:r>
      <w:r>
        <w:rPr>
          <w:rFonts w:hint="default" w:ascii="Times New Roman" w:hAnsi="Times New Roman" w:cs="Times New Roman" w:eastAsiaTheme="majorEastAsia"/>
          <w:bCs/>
          <w:kern w:val="0"/>
          <w:sz w:val="28"/>
          <w:szCs w:val="28"/>
        </w:rPr>
        <w:instrText xml:space="preserve"> HYPERLINK \l _Toc27015 </w:instrText>
      </w:r>
      <w:r>
        <w:rPr>
          <w:rFonts w:hint="default" w:ascii="Times New Roman" w:hAnsi="Times New Roman" w:cs="Times New Roman" w:eastAsiaTheme="majorEastAsia"/>
          <w:bCs/>
          <w:kern w:val="0"/>
          <w:sz w:val="28"/>
          <w:szCs w:val="28"/>
        </w:rPr>
        <w:fldChar w:fldCharType="separate"/>
      </w:r>
      <w:r>
        <w:rPr>
          <w:rFonts w:hint="default" w:ascii="Times New Roman" w:hAnsi="Times New Roman" w:cs="Times New Roman" w:eastAsiaTheme="majorEastAsia"/>
          <w:sz w:val="28"/>
          <w:szCs w:val="28"/>
        </w:rPr>
        <w:t>第六章 投标文件格式</w:t>
      </w:r>
      <w:r>
        <w:rPr>
          <w:rFonts w:hint="default" w:ascii="Times New Roman" w:hAnsi="Times New Roman" w:cs="Times New Roman" w:eastAsiaTheme="majorEastAsia"/>
          <w:sz w:val="28"/>
          <w:szCs w:val="28"/>
        </w:rPr>
        <w:tab/>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PAGEREF _Toc27015 \h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38</w:t>
      </w:r>
      <w:r>
        <w:rPr>
          <w:rFonts w:hint="default" w:ascii="Times New Roman" w:hAnsi="Times New Roman" w:cs="Times New Roman" w:eastAsiaTheme="majorEastAsia"/>
          <w:sz w:val="28"/>
          <w:szCs w:val="28"/>
        </w:rPr>
        <w:fldChar w:fldCharType="end"/>
      </w:r>
      <w:r>
        <w:rPr>
          <w:rFonts w:hint="default" w:ascii="Times New Roman" w:hAnsi="Times New Roman" w:cs="Times New Roman" w:eastAsiaTheme="majorEastAsia"/>
          <w:bCs/>
          <w:color w:val="000000"/>
          <w:kern w:val="0"/>
          <w:sz w:val="28"/>
          <w:szCs w:val="28"/>
        </w:rPr>
        <w:fldChar w:fldCharType="end"/>
      </w:r>
    </w:p>
    <w:p w14:paraId="5EA3C8A5">
      <w:pPr>
        <w:pStyle w:val="13"/>
        <w:tabs>
          <w:tab w:val="right" w:leader="dot" w:pos="8845"/>
        </w:tabs>
        <w:rPr>
          <w:sz w:val="32"/>
          <w:szCs w:val="32"/>
        </w:rPr>
      </w:pPr>
    </w:p>
    <w:p w14:paraId="2950E9A5">
      <w:pPr>
        <w:widowControl/>
        <w:jc w:val="left"/>
        <w:rPr>
          <w:rFonts w:hint="default" w:ascii="Times New Roman" w:hAnsi="Times New Roman" w:cs="Times New Roman"/>
          <w:b/>
          <w:bCs/>
          <w:color w:val="000000"/>
          <w:kern w:val="0"/>
          <w:sz w:val="31"/>
          <w:szCs w:val="31"/>
        </w:rPr>
      </w:pPr>
      <w:r>
        <w:rPr>
          <w:rFonts w:hint="default" w:ascii="Times New Roman" w:hAnsi="Times New Roman" w:cs="Times New Roman"/>
          <w:bCs/>
          <w:color w:val="000000"/>
          <w:kern w:val="0"/>
          <w:sz w:val="32"/>
          <w:szCs w:val="32"/>
        </w:rPr>
        <w:fldChar w:fldCharType="end"/>
      </w:r>
    </w:p>
    <w:p w14:paraId="469174DB">
      <w:pPr>
        <w:widowControl/>
        <w:jc w:val="left"/>
        <w:rPr>
          <w:rFonts w:hint="default" w:ascii="Times New Roman" w:hAnsi="Times New Roman" w:cs="Times New Roman"/>
          <w:b/>
          <w:bCs/>
          <w:color w:val="000000"/>
          <w:kern w:val="0"/>
          <w:sz w:val="31"/>
          <w:szCs w:val="31"/>
        </w:rPr>
      </w:pPr>
    </w:p>
    <w:p w14:paraId="20202992">
      <w:pPr>
        <w:widowControl/>
        <w:jc w:val="left"/>
        <w:rPr>
          <w:rFonts w:hint="default" w:ascii="Times New Roman" w:hAnsi="Times New Roman" w:cs="Times New Roman"/>
          <w:b/>
          <w:bCs/>
          <w:color w:val="000000"/>
          <w:kern w:val="0"/>
          <w:sz w:val="31"/>
          <w:szCs w:val="31"/>
        </w:rPr>
      </w:pPr>
    </w:p>
    <w:p w14:paraId="4C84C23A">
      <w:pPr>
        <w:widowControl/>
        <w:jc w:val="left"/>
        <w:rPr>
          <w:rFonts w:hint="default" w:ascii="Times New Roman" w:hAnsi="Times New Roman" w:cs="Times New Roman"/>
          <w:b/>
          <w:bCs/>
          <w:color w:val="000000"/>
          <w:kern w:val="0"/>
          <w:sz w:val="31"/>
          <w:szCs w:val="31"/>
        </w:rPr>
      </w:pPr>
    </w:p>
    <w:p w14:paraId="468B8EBB">
      <w:pPr>
        <w:widowControl/>
        <w:jc w:val="left"/>
        <w:rPr>
          <w:rFonts w:hint="default" w:ascii="Times New Roman" w:hAnsi="Times New Roman" w:cs="Times New Roman"/>
          <w:b/>
          <w:bCs/>
          <w:color w:val="000000"/>
          <w:kern w:val="0"/>
          <w:sz w:val="31"/>
          <w:szCs w:val="31"/>
        </w:rPr>
      </w:pPr>
    </w:p>
    <w:p w14:paraId="04794A68">
      <w:pPr>
        <w:widowControl/>
        <w:jc w:val="left"/>
        <w:rPr>
          <w:rFonts w:hint="default" w:ascii="Times New Roman" w:hAnsi="Times New Roman" w:cs="Times New Roman"/>
          <w:b/>
          <w:bCs/>
          <w:color w:val="000000"/>
          <w:kern w:val="0"/>
          <w:sz w:val="31"/>
          <w:szCs w:val="31"/>
        </w:rPr>
      </w:pPr>
    </w:p>
    <w:p w14:paraId="7C58AD73">
      <w:pPr>
        <w:widowControl/>
        <w:jc w:val="left"/>
        <w:rPr>
          <w:rFonts w:hint="default" w:ascii="Times New Roman" w:hAnsi="Times New Roman" w:cs="Times New Roman"/>
          <w:b/>
          <w:bCs/>
          <w:color w:val="000000"/>
          <w:kern w:val="0"/>
          <w:sz w:val="31"/>
          <w:szCs w:val="31"/>
        </w:rPr>
      </w:pPr>
    </w:p>
    <w:p w14:paraId="0CE79C96">
      <w:pPr>
        <w:widowControl/>
        <w:jc w:val="left"/>
        <w:rPr>
          <w:rFonts w:hint="default" w:ascii="Times New Roman" w:hAnsi="Times New Roman" w:cs="Times New Roman"/>
          <w:b/>
          <w:bCs/>
          <w:color w:val="000000"/>
          <w:kern w:val="0"/>
          <w:sz w:val="31"/>
          <w:szCs w:val="31"/>
        </w:rPr>
      </w:pPr>
    </w:p>
    <w:p w14:paraId="2C6ED21A">
      <w:pPr>
        <w:widowControl/>
        <w:jc w:val="left"/>
        <w:rPr>
          <w:rFonts w:hint="default" w:ascii="Times New Roman" w:hAnsi="Times New Roman" w:cs="Times New Roman"/>
          <w:b/>
          <w:bCs/>
          <w:color w:val="000000"/>
          <w:kern w:val="0"/>
          <w:sz w:val="31"/>
          <w:szCs w:val="31"/>
        </w:rPr>
      </w:pPr>
    </w:p>
    <w:p w14:paraId="327EFE59">
      <w:pPr>
        <w:widowControl/>
        <w:jc w:val="left"/>
        <w:rPr>
          <w:rFonts w:hint="default" w:ascii="Times New Roman" w:hAnsi="Times New Roman" w:cs="Times New Roman"/>
          <w:b/>
          <w:bCs/>
          <w:color w:val="000000"/>
          <w:kern w:val="0"/>
          <w:sz w:val="31"/>
          <w:szCs w:val="31"/>
        </w:rPr>
      </w:pPr>
    </w:p>
    <w:p w14:paraId="1F0E549C">
      <w:pPr>
        <w:widowControl/>
        <w:jc w:val="center"/>
        <w:rPr>
          <w:rFonts w:hint="default" w:ascii="Times New Roman" w:hAnsi="Times New Roman" w:cs="Times New Roman"/>
          <w:b/>
          <w:bCs/>
          <w:color w:val="000000"/>
          <w:kern w:val="0"/>
          <w:sz w:val="43"/>
          <w:szCs w:val="43"/>
        </w:rPr>
      </w:pPr>
    </w:p>
    <w:p w14:paraId="4CF05A13">
      <w:pPr>
        <w:widowControl/>
        <w:jc w:val="center"/>
        <w:rPr>
          <w:rFonts w:hint="default" w:ascii="Times New Roman" w:hAnsi="Times New Roman" w:cs="Times New Roman"/>
          <w:b/>
          <w:bCs/>
          <w:color w:val="000000"/>
          <w:kern w:val="0"/>
          <w:sz w:val="43"/>
          <w:szCs w:val="43"/>
        </w:rPr>
      </w:pPr>
    </w:p>
    <w:p w14:paraId="33039216">
      <w:pPr>
        <w:widowControl/>
        <w:jc w:val="center"/>
        <w:rPr>
          <w:rFonts w:hint="default" w:ascii="Times New Roman" w:hAnsi="Times New Roman" w:cs="Times New Roman"/>
          <w:b/>
          <w:bCs/>
          <w:color w:val="000000"/>
          <w:kern w:val="0"/>
          <w:sz w:val="43"/>
          <w:szCs w:val="43"/>
        </w:rPr>
      </w:pPr>
    </w:p>
    <w:p w14:paraId="3BBC5827">
      <w:pPr>
        <w:widowControl/>
        <w:jc w:val="center"/>
        <w:rPr>
          <w:rFonts w:hint="default" w:ascii="Times New Roman" w:hAnsi="Times New Roman" w:cs="Times New Roman"/>
          <w:b/>
          <w:bCs/>
          <w:color w:val="000000"/>
          <w:kern w:val="0"/>
          <w:sz w:val="43"/>
          <w:szCs w:val="43"/>
        </w:rPr>
      </w:pPr>
    </w:p>
    <w:p w14:paraId="438EB46C">
      <w:pPr>
        <w:widowControl/>
        <w:jc w:val="center"/>
        <w:rPr>
          <w:rFonts w:hint="default" w:ascii="Times New Roman" w:hAnsi="Times New Roman" w:cs="Times New Roman"/>
          <w:b/>
          <w:bCs/>
          <w:color w:val="000000"/>
          <w:kern w:val="0"/>
          <w:sz w:val="43"/>
          <w:szCs w:val="43"/>
        </w:rPr>
      </w:pPr>
    </w:p>
    <w:p w14:paraId="40E46639">
      <w:pPr>
        <w:widowControl/>
        <w:rPr>
          <w:rFonts w:hint="default" w:ascii="Times New Roman" w:hAnsi="Times New Roman" w:cs="Times New Roman"/>
          <w:b/>
          <w:bCs/>
          <w:color w:val="000000"/>
          <w:kern w:val="0"/>
          <w:sz w:val="43"/>
          <w:szCs w:val="43"/>
        </w:rPr>
      </w:pPr>
    </w:p>
    <w:p w14:paraId="6777460D">
      <w:pPr>
        <w:pStyle w:val="2"/>
        <w:bidi w:val="0"/>
        <w:rPr>
          <w:rFonts w:hint="default" w:ascii="Times New Roman" w:hAnsi="Times New Roman" w:cs="Times New Roman"/>
        </w:rPr>
        <w:sectPr>
          <w:footerReference r:id="rId4" w:type="default"/>
          <w:pgSz w:w="11906" w:h="16838"/>
          <w:pgMar w:top="2098" w:right="1474" w:bottom="1701" w:left="1587" w:header="869" w:footer="922" w:gutter="0"/>
          <w:pgNumType w:start="1"/>
          <w:cols w:space="720" w:num="1"/>
        </w:sectPr>
      </w:pPr>
    </w:p>
    <w:p w14:paraId="45C09238">
      <w:pPr>
        <w:pStyle w:val="2"/>
        <w:bidi w:val="0"/>
        <w:rPr>
          <w:rFonts w:hint="eastAsia" w:ascii="方正公文小标宋" w:hAnsi="方正公文小标宋" w:eastAsia="方正公文小标宋" w:cs="方正公文小标宋"/>
          <w:b w:val="0"/>
          <w:bCs w:val="0"/>
          <w:sz w:val="44"/>
        </w:rPr>
      </w:pPr>
      <w:bookmarkStart w:id="0" w:name="_Toc5449"/>
      <w:r>
        <w:rPr>
          <w:rFonts w:hint="eastAsia" w:ascii="方正公文小标宋" w:hAnsi="方正公文小标宋" w:eastAsia="方正公文小标宋" w:cs="方正公文小标宋"/>
          <w:b w:val="0"/>
          <w:bCs w:val="0"/>
          <w:sz w:val="44"/>
        </w:rPr>
        <w:t>第一章 招标公告</w:t>
      </w:r>
      <w:bookmarkEnd w:id="0"/>
    </w:p>
    <w:p w14:paraId="54AC6E6C">
      <w:pPr>
        <w:pageBreakBefore w:val="0"/>
        <w:widowControl/>
        <w:kinsoku/>
        <w:wordWrap/>
        <w:overflowPunct/>
        <w:topLinePunct w:val="0"/>
        <w:autoSpaceDE/>
        <w:autoSpaceDN/>
        <w:bidi w:val="0"/>
        <w:adjustRightInd/>
        <w:spacing w:line="240" w:lineRule="auto"/>
        <w:ind w:firstLine="881" w:firstLineChars="200"/>
        <w:jc w:val="center"/>
        <w:textAlignment w:val="auto"/>
        <w:rPr>
          <w:rFonts w:hint="eastAsia" w:ascii="方正公文小标宋" w:hAnsi="方正公文小标宋" w:eastAsia="方正公文小标宋" w:cs="方正公文小标宋"/>
          <w:b/>
          <w:bCs/>
          <w:color w:val="000000"/>
          <w:kern w:val="0"/>
          <w:sz w:val="44"/>
          <w:szCs w:val="44"/>
        </w:rPr>
      </w:pPr>
      <w:r>
        <w:rPr>
          <w:rFonts w:hint="eastAsia" w:ascii="方正公文小标宋" w:hAnsi="方正公文小标宋" w:eastAsia="方正公文小标宋" w:cs="方正公文小标宋"/>
          <w:b/>
          <w:bCs/>
          <w:color w:val="000000"/>
          <w:kern w:val="0"/>
          <w:sz w:val="44"/>
          <w:szCs w:val="44"/>
        </w:rPr>
        <w:t>包公园古风游船合作运营项目招标公告</w:t>
      </w:r>
    </w:p>
    <w:p w14:paraId="2B08BE3A">
      <w:pPr>
        <w:pStyle w:val="3"/>
        <w:pageBreakBefore w:val="0"/>
        <w:kinsoku/>
        <w:wordWrap/>
        <w:overflowPunct/>
        <w:topLinePunct w:val="0"/>
        <w:autoSpaceDE/>
        <w:autoSpaceDN/>
        <w:bidi w:val="0"/>
        <w:adjustRightInd/>
        <w:spacing w:line="240" w:lineRule="auto"/>
        <w:textAlignment w:val="auto"/>
        <w:rPr>
          <w:rFonts w:hint="eastAsia" w:ascii="Arial" w:hAnsi="Arial" w:cs="Arial"/>
        </w:rPr>
      </w:pPr>
      <w:bookmarkStart w:id="1" w:name="_Toc30954"/>
      <w:r>
        <w:rPr>
          <w:rFonts w:hint="eastAsia" w:ascii="Arial" w:hAnsi="Arial" w:cs="Arial"/>
        </w:rPr>
        <w:t>一、项目名称及内容</w:t>
      </w:r>
      <w:bookmarkEnd w:id="1"/>
    </w:p>
    <w:p w14:paraId="7615013E">
      <w:pPr>
        <w:pageBreakBefore w:val="0"/>
        <w:widowControl/>
        <w:shd w:val="clear" w:color="auto" w:fill="FFFFFF"/>
        <w:kinsoku/>
        <w:wordWrap/>
        <w:overflowPunct/>
        <w:topLinePunct w:val="0"/>
        <w:autoSpaceDE/>
        <w:autoSpaceDN/>
        <w:bidi w:val="0"/>
        <w:adjustRightInd/>
        <w:spacing w:line="240" w:lineRule="auto"/>
        <w:ind w:firstLine="560" w:firstLineChars="200"/>
        <w:jc w:val="left"/>
        <w:textAlignment w:val="auto"/>
        <w:rPr>
          <w:rFonts w:hint="eastAsia" w:ascii="方正仿宋_GB2312" w:hAnsi="方正仿宋_GB2312" w:eastAsia="方正仿宋_GB2312" w:cs="方正仿宋_GB2312"/>
          <w:kern w:val="0"/>
          <w:sz w:val="28"/>
          <w:szCs w:val="28"/>
          <w:lang w:eastAsia="zh-CN"/>
        </w:rPr>
      </w:pPr>
      <w:r>
        <w:rPr>
          <w:rFonts w:hint="eastAsia" w:ascii="方正仿宋_GB2312" w:hAnsi="方正仿宋_GB2312" w:eastAsia="方正仿宋_GB2312" w:cs="方正仿宋_GB2312"/>
          <w:kern w:val="0"/>
          <w:sz w:val="28"/>
          <w:szCs w:val="28"/>
        </w:rPr>
        <w:t>1.项目编号：BHSG-ZTB-2025-20</w:t>
      </w:r>
    </w:p>
    <w:p w14:paraId="6044C887">
      <w:pPr>
        <w:pageBreakBefore w:val="0"/>
        <w:widowControl/>
        <w:shd w:val="clear" w:color="auto" w:fill="FFFFFF"/>
        <w:kinsoku/>
        <w:wordWrap/>
        <w:overflowPunct/>
        <w:topLinePunct w:val="0"/>
        <w:autoSpaceDE/>
        <w:autoSpaceDN/>
        <w:bidi w:val="0"/>
        <w:adjustRightInd/>
        <w:spacing w:line="240" w:lineRule="auto"/>
        <w:ind w:firstLine="560" w:firstLineChars="200"/>
        <w:jc w:val="left"/>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2.项目名称：包公园古风游船合作运营项目</w:t>
      </w:r>
    </w:p>
    <w:p w14:paraId="7B42E47B">
      <w:pPr>
        <w:pageBreakBefore w:val="0"/>
        <w:widowControl/>
        <w:shd w:val="clear" w:color="auto" w:fill="FFFFFF"/>
        <w:kinsoku/>
        <w:wordWrap/>
        <w:overflowPunct/>
        <w:topLinePunct w:val="0"/>
        <w:autoSpaceDE/>
        <w:autoSpaceDN/>
        <w:bidi w:val="0"/>
        <w:adjustRightInd/>
        <w:spacing w:line="240" w:lineRule="auto"/>
        <w:ind w:firstLine="560" w:firstLineChars="200"/>
        <w:jc w:val="left"/>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kern w:val="0"/>
          <w:sz w:val="28"/>
          <w:szCs w:val="28"/>
        </w:rPr>
        <w:t>3.接收地点：</w:t>
      </w:r>
      <w:r>
        <w:rPr>
          <w:rFonts w:hint="eastAsia" w:ascii="方正仿宋_GB2312" w:hAnsi="方正仿宋_GB2312" w:eastAsia="方正仿宋_GB2312" w:cs="方正仿宋_GB2312"/>
          <w:sz w:val="28"/>
          <w:szCs w:val="28"/>
          <w:highlight w:val="none"/>
        </w:rPr>
        <w:t>合肥市包河区</w:t>
      </w:r>
      <w:r>
        <w:rPr>
          <w:rFonts w:hint="eastAsia" w:ascii="方正仿宋_GB2312" w:hAnsi="方正仿宋_GB2312" w:eastAsia="方正仿宋_GB2312" w:cs="方正仿宋_GB2312"/>
          <w:sz w:val="28"/>
          <w:szCs w:val="28"/>
          <w:highlight w:val="none"/>
          <w:lang w:val="en-US" w:eastAsia="zh-CN"/>
        </w:rPr>
        <w:t>芜湖路58号包公墓</w:t>
      </w:r>
    </w:p>
    <w:p w14:paraId="502F4557">
      <w:pPr>
        <w:pageBreakBefore w:val="0"/>
        <w:widowControl/>
        <w:shd w:val="clear" w:color="auto" w:fill="FFFFFF"/>
        <w:kinsoku/>
        <w:wordWrap/>
        <w:overflowPunct/>
        <w:topLinePunct w:val="0"/>
        <w:autoSpaceDE/>
        <w:autoSpaceDN/>
        <w:bidi w:val="0"/>
        <w:adjustRightInd/>
        <w:spacing w:line="240" w:lineRule="auto"/>
        <w:ind w:firstLine="560" w:firstLineChars="200"/>
        <w:jc w:val="left"/>
        <w:textAlignment w:val="auto"/>
        <w:rPr>
          <w:rFonts w:hint="eastAsia" w:ascii="方正仿宋_GB2312" w:hAnsi="方正仿宋_GB2312" w:eastAsia="方正仿宋_GB2312" w:cs="方正仿宋_GB2312"/>
          <w:kern w:val="0"/>
          <w:sz w:val="28"/>
          <w:szCs w:val="28"/>
          <w:lang w:val="en-US" w:eastAsia="zh-CN"/>
        </w:rPr>
      </w:pPr>
      <w:r>
        <w:rPr>
          <w:rFonts w:hint="eastAsia" w:ascii="方正仿宋_GB2312" w:hAnsi="方正仿宋_GB2312" w:eastAsia="方正仿宋_GB2312" w:cs="方正仿宋_GB2312"/>
          <w:kern w:val="0"/>
          <w:sz w:val="28"/>
          <w:szCs w:val="28"/>
        </w:rPr>
        <w:t>4.</w:t>
      </w:r>
      <w:r>
        <w:rPr>
          <w:rFonts w:hint="eastAsia" w:ascii="方正仿宋_GB2312" w:hAnsi="方正仿宋_GB2312" w:eastAsia="方正仿宋_GB2312" w:cs="方正仿宋_GB2312"/>
          <w:kern w:val="0"/>
          <w:sz w:val="28"/>
          <w:szCs w:val="28"/>
          <w:lang w:val="en-US" w:eastAsia="zh-CN"/>
        </w:rPr>
        <w:t>招标人最低营收分成比例：30%</w:t>
      </w:r>
    </w:p>
    <w:p w14:paraId="2D4DCBC9">
      <w:pPr>
        <w:pageBreakBefore w:val="0"/>
        <w:widowControl/>
        <w:shd w:val="clear" w:color="auto" w:fill="FFFFFF"/>
        <w:kinsoku/>
        <w:wordWrap/>
        <w:overflowPunct/>
        <w:topLinePunct w:val="0"/>
        <w:autoSpaceDE/>
        <w:autoSpaceDN/>
        <w:bidi w:val="0"/>
        <w:adjustRightInd/>
        <w:spacing w:line="240" w:lineRule="auto"/>
        <w:ind w:firstLine="560" w:firstLineChars="200"/>
        <w:jc w:val="left"/>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lang w:val="en-US" w:eastAsia="zh-CN"/>
        </w:rPr>
        <w:t>5</w:t>
      </w:r>
      <w:r>
        <w:rPr>
          <w:rFonts w:hint="eastAsia" w:ascii="方正仿宋_GB2312" w:hAnsi="方正仿宋_GB2312" w:eastAsia="方正仿宋_GB2312" w:cs="方正仿宋_GB2312"/>
          <w:color w:val="000000"/>
          <w:kern w:val="0"/>
          <w:sz w:val="28"/>
          <w:szCs w:val="28"/>
        </w:rPr>
        <w:t>.项目类别：服务类</w:t>
      </w:r>
    </w:p>
    <w:p w14:paraId="59607589">
      <w:pPr>
        <w:pageBreakBefore w:val="0"/>
        <w:widowControl/>
        <w:shd w:val="clear" w:color="auto" w:fill="FFFFFF"/>
        <w:kinsoku/>
        <w:wordWrap/>
        <w:overflowPunct/>
        <w:topLinePunct w:val="0"/>
        <w:autoSpaceDE/>
        <w:autoSpaceDN/>
        <w:bidi w:val="0"/>
        <w:adjustRightInd/>
        <w:spacing w:line="240" w:lineRule="auto"/>
        <w:ind w:firstLine="560" w:firstLineChars="200"/>
        <w:jc w:val="left"/>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rPr>
        <w:t>6</w:t>
      </w:r>
      <w:r>
        <w:rPr>
          <w:rFonts w:hint="eastAsia" w:ascii="方正仿宋_GB2312" w:hAnsi="方正仿宋_GB2312" w:eastAsia="方正仿宋_GB2312" w:cs="方正仿宋_GB2312"/>
          <w:kern w:val="0"/>
          <w:sz w:val="28"/>
          <w:szCs w:val="28"/>
        </w:rPr>
        <w:t>.合同履行期限：详见招标文件</w:t>
      </w:r>
    </w:p>
    <w:p w14:paraId="38C8D8B2">
      <w:pPr>
        <w:pageBreakBefore w:val="0"/>
        <w:widowControl/>
        <w:shd w:val="clear" w:color="auto" w:fill="FFFFFF"/>
        <w:kinsoku/>
        <w:wordWrap/>
        <w:overflowPunct/>
        <w:topLinePunct w:val="0"/>
        <w:autoSpaceDE/>
        <w:autoSpaceDN/>
        <w:bidi w:val="0"/>
        <w:adjustRightInd/>
        <w:spacing w:line="240" w:lineRule="auto"/>
        <w:ind w:firstLine="560" w:firstLineChars="200"/>
        <w:jc w:val="left"/>
        <w:textAlignment w:val="auto"/>
        <w:rPr>
          <w:rFonts w:hint="eastAsia" w:ascii="方正仿宋_GB2312" w:hAnsi="方正仿宋_GB2312" w:eastAsia="方正仿宋_GB2312" w:cs="方正仿宋_GB2312"/>
          <w:kern w:val="0"/>
          <w:sz w:val="28"/>
          <w:szCs w:val="28"/>
          <w:lang w:eastAsia="zh-CN"/>
        </w:rPr>
      </w:pPr>
      <w:r>
        <w:rPr>
          <w:rFonts w:hint="eastAsia" w:ascii="方正仿宋_GB2312" w:hAnsi="方正仿宋_GB2312" w:eastAsia="方正仿宋_GB2312" w:cs="方正仿宋_GB2312"/>
          <w:kern w:val="0"/>
          <w:sz w:val="28"/>
          <w:szCs w:val="28"/>
          <w:lang w:val="en-US" w:eastAsia="zh-CN"/>
        </w:rPr>
        <w:t>7</w:t>
      </w:r>
      <w:r>
        <w:rPr>
          <w:rFonts w:hint="eastAsia" w:ascii="方正仿宋_GB2312" w:hAnsi="方正仿宋_GB2312" w:eastAsia="方正仿宋_GB2312" w:cs="方正仿宋_GB2312"/>
          <w:kern w:val="0"/>
          <w:sz w:val="28"/>
          <w:szCs w:val="28"/>
        </w:rPr>
        <w:t>.项目内容：对包公园现有古风游船11条画舫船</w:t>
      </w:r>
      <w:r>
        <w:rPr>
          <w:rFonts w:hint="eastAsia" w:ascii="方正仿宋_GB2312" w:hAnsi="方正仿宋_GB2312" w:eastAsia="方正仿宋_GB2312" w:cs="方正仿宋_GB2312"/>
          <w:kern w:val="0"/>
          <w:sz w:val="28"/>
          <w:szCs w:val="28"/>
          <w:lang w:val="en-US" w:eastAsia="zh-CN"/>
        </w:rPr>
        <w:t>、</w:t>
      </w:r>
      <w:r>
        <w:rPr>
          <w:rFonts w:hint="eastAsia" w:ascii="方正仿宋_GB2312" w:hAnsi="方正仿宋_GB2312" w:eastAsia="方正仿宋_GB2312" w:cs="方正仿宋_GB2312"/>
          <w:kern w:val="0"/>
          <w:sz w:val="28"/>
          <w:szCs w:val="28"/>
        </w:rPr>
        <w:t>4条乌篷船</w:t>
      </w:r>
      <w:r>
        <w:rPr>
          <w:rFonts w:hint="eastAsia" w:ascii="方正仿宋_GB2312" w:hAnsi="方正仿宋_GB2312" w:eastAsia="方正仿宋_GB2312" w:cs="方正仿宋_GB2312"/>
          <w:kern w:val="0"/>
          <w:sz w:val="28"/>
          <w:szCs w:val="28"/>
          <w:lang w:eastAsia="zh-CN"/>
        </w:rPr>
        <w:t>（</w:t>
      </w:r>
      <w:r>
        <w:rPr>
          <w:rFonts w:hint="eastAsia" w:ascii="方正仿宋_GB2312" w:hAnsi="方正仿宋_GB2312" w:eastAsia="方正仿宋_GB2312" w:cs="方正仿宋_GB2312"/>
          <w:kern w:val="0"/>
          <w:sz w:val="28"/>
          <w:szCs w:val="28"/>
        </w:rPr>
        <w:t>具体数量以实际交接为准）开展运营工作，包括但不限于游船的日常维护与保养、游客接待服务、高效合理调度游船等。依据运营状况及游客需求，招标人有权增设或核减游船，具体调整情况以招标人通知为准，中标人</w:t>
      </w:r>
      <w:r>
        <w:rPr>
          <w:rFonts w:hint="eastAsia" w:ascii="方正仿宋_GB2312" w:hAnsi="方正仿宋_GB2312" w:eastAsia="方正仿宋_GB2312" w:cs="方正仿宋_GB2312"/>
          <w:kern w:val="0"/>
          <w:sz w:val="28"/>
          <w:szCs w:val="28"/>
          <w:lang w:val="en-US" w:eastAsia="zh-CN"/>
        </w:rPr>
        <w:t>须无条件积极配合。</w:t>
      </w:r>
      <w:r>
        <w:rPr>
          <w:rFonts w:hint="eastAsia" w:ascii="方正仿宋_GB2312" w:hAnsi="方正仿宋_GB2312" w:eastAsia="方正仿宋_GB2312" w:cs="方正仿宋_GB2312"/>
          <w:kern w:val="0"/>
          <w:sz w:val="28"/>
          <w:szCs w:val="28"/>
        </w:rPr>
        <w:t>具体详见招标文件</w:t>
      </w:r>
      <w:r>
        <w:rPr>
          <w:rFonts w:hint="eastAsia" w:ascii="方正仿宋_GB2312" w:hAnsi="方正仿宋_GB2312" w:eastAsia="方正仿宋_GB2312" w:cs="方正仿宋_GB2312"/>
          <w:kern w:val="0"/>
          <w:sz w:val="28"/>
          <w:szCs w:val="28"/>
          <w:lang w:eastAsia="zh-CN"/>
        </w:rPr>
        <w:t>。</w:t>
      </w:r>
    </w:p>
    <w:p w14:paraId="44335441">
      <w:pPr>
        <w:pStyle w:val="3"/>
        <w:pageBreakBefore w:val="0"/>
        <w:kinsoku/>
        <w:wordWrap/>
        <w:overflowPunct/>
        <w:topLinePunct w:val="0"/>
        <w:autoSpaceDE/>
        <w:autoSpaceDN/>
        <w:bidi w:val="0"/>
        <w:adjustRightInd/>
        <w:spacing w:line="240" w:lineRule="auto"/>
        <w:textAlignment w:val="auto"/>
        <w:rPr>
          <w:rFonts w:hint="eastAsia" w:ascii="Arial" w:hAnsi="Arial" w:eastAsia="楷体_GB2312" w:cs="Arial"/>
          <w:color w:val="auto"/>
          <w:lang w:val="en-US" w:eastAsia="zh-CN"/>
        </w:rPr>
      </w:pPr>
      <w:bookmarkStart w:id="2" w:name="_Toc9563"/>
      <w:r>
        <w:rPr>
          <w:rFonts w:hint="eastAsia" w:ascii="Arial" w:hAnsi="Arial" w:cs="Arial"/>
        </w:rPr>
        <w:t>二、投标人的资格要求</w:t>
      </w:r>
      <w:bookmarkEnd w:id="2"/>
    </w:p>
    <w:p w14:paraId="3EC70C68">
      <w:pPr>
        <w:pageBreakBefore w:val="0"/>
        <w:kinsoku/>
        <w:wordWrap/>
        <w:overflowPunct/>
        <w:topLinePunct w:val="0"/>
        <w:autoSpaceDE/>
        <w:autoSpaceDN/>
        <w:bidi w:val="0"/>
        <w:adjustRightInd/>
        <w:snapToGrid w:val="0"/>
        <w:spacing w:line="240" w:lineRule="auto"/>
        <w:ind w:firstLine="560" w:firstLineChars="200"/>
        <w:textAlignment w:val="auto"/>
        <w:rPr>
          <w:rFonts w:hint="eastAsia" w:ascii="方正仿宋_GB2312" w:hAnsi="方正仿宋_GB2312" w:eastAsia="方正仿宋_GB2312" w:cs="方正仿宋_GB2312"/>
          <w:sz w:val="28"/>
          <w:szCs w:val="28"/>
        </w:rPr>
      </w:pPr>
      <w:bookmarkStart w:id="3" w:name="_Toc28157"/>
      <w:r>
        <w:rPr>
          <w:rFonts w:hint="eastAsia" w:ascii="方正仿宋_GB2312" w:hAnsi="方正仿宋_GB2312" w:eastAsia="方正仿宋_GB2312" w:cs="方正仿宋_GB2312"/>
          <w:sz w:val="28"/>
          <w:szCs w:val="28"/>
        </w:rPr>
        <w:t>主体资格：投标人须为依法设立、有效存续的境内企事业法人，具备独立法人资格，能够独立承担民事责任，以确保项目运营的合法性与稳定性。</w:t>
      </w:r>
    </w:p>
    <w:p w14:paraId="0F348373">
      <w:pPr>
        <w:pageBreakBefore w:val="0"/>
        <w:kinsoku/>
        <w:wordWrap/>
        <w:overflowPunct/>
        <w:topLinePunct w:val="0"/>
        <w:autoSpaceDE/>
        <w:autoSpaceDN/>
        <w:bidi w:val="0"/>
        <w:adjustRightInd/>
        <w:snapToGrid w:val="0"/>
        <w:spacing w:line="240" w:lineRule="auto"/>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信用核查：招标人将在成交结果公告发布前对招标人最高比例分成的报价人进行信用查询，存在以下情形的，不得成为本项目成交人，具体查询要求如下：</w:t>
      </w:r>
    </w:p>
    <w:p w14:paraId="7F4D8517">
      <w:pPr>
        <w:pageBreakBefore w:val="0"/>
        <w:kinsoku/>
        <w:wordWrap/>
        <w:overflowPunct/>
        <w:topLinePunct w:val="0"/>
        <w:autoSpaceDE/>
        <w:autoSpaceDN/>
        <w:bidi w:val="0"/>
        <w:adjustRightInd/>
        <w:snapToGrid w:val="0"/>
        <w:spacing w:line="240" w:lineRule="auto"/>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查询招标人最高比例分成的报价人被列入严重违法失信名单。</w:t>
      </w:r>
    </w:p>
    <w:p w14:paraId="1726F7F5">
      <w:pPr>
        <w:pageBreakBefore w:val="0"/>
        <w:kinsoku/>
        <w:wordWrap/>
        <w:overflowPunct/>
        <w:topLinePunct w:val="0"/>
        <w:autoSpaceDE/>
        <w:autoSpaceDN/>
        <w:bidi w:val="0"/>
        <w:adjustRightInd/>
        <w:snapToGrid w:val="0"/>
        <w:spacing w:line="240" w:lineRule="auto"/>
        <w:ind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特定限制：本项目不接受自然人、个体工商户及联合体竞价</w:t>
      </w:r>
      <w:r>
        <w:rPr>
          <w:rFonts w:hint="eastAsia" w:ascii="方正仿宋_GB2312" w:hAnsi="方正仿宋_GB2312" w:eastAsia="方正仿宋_GB2312" w:cs="方正仿宋_GB2312"/>
          <w:sz w:val="28"/>
          <w:szCs w:val="28"/>
          <w:lang w:eastAsia="zh-CN"/>
        </w:rPr>
        <w:t>。</w:t>
      </w:r>
    </w:p>
    <w:p w14:paraId="12779F46">
      <w:pPr>
        <w:pStyle w:val="3"/>
        <w:pageBreakBefore w:val="0"/>
        <w:kinsoku/>
        <w:wordWrap/>
        <w:overflowPunct/>
        <w:topLinePunct w:val="0"/>
        <w:autoSpaceDE/>
        <w:autoSpaceDN/>
        <w:bidi w:val="0"/>
        <w:adjustRightInd/>
        <w:spacing w:line="240" w:lineRule="auto"/>
        <w:textAlignment w:val="auto"/>
        <w:rPr>
          <w:rFonts w:hint="eastAsia" w:ascii="Arial" w:hAnsi="Arial" w:cs="Arial"/>
        </w:rPr>
      </w:pPr>
      <w:r>
        <w:rPr>
          <w:rFonts w:hint="eastAsia" w:ascii="Arial" w:hAnsi="Arial" w:cs="Arial"/>
        </w:rPr>
        <w:t>三、获取招标文件及报名方式</w:t>
      </w:r>
      <w:bookmarkEnd w:id="3"/>
    </w:p>
    <w:p w14:paraId="1BE6EBAD">
      <w:pPr>
        <w:pageBreakBefore w:val="0"/>
        <w:kinsoku/>
        <w:wordWrap/>
        <w:overflowPunct/>
        <w:topLinePunct w:val="0"/>
        <w:autoSpaceDE/>
        <w:autoSpaceDN/>
        <w:bidi w:val="0"/>
        <w:adjustRightInd/>
        <w:snapToGrid w:val="0"/>
        <w:spacing w:line="240" w:lineRule="auto"/>
        <w:ind w:firstLine="560" w:firstLineChars="200"/>
        <w:textAlignment w:val="auto"/>
        <w:rPr>
          <w:rFonts w:hint="eastAsia" w:ascii="方正仿宋_GB2312" w:hAnsi="方正仿宋_GB2312" w:eastAsia="方正仿宋_GB2312" w:cs="方正仿宋_GB2312"/>
          <w:sz w:val="28"/>
          <w:szCs w:val="28"/>
          <w:highlight w:val="yellow"/>
        </w:rPr>
      </w:pPr>
      <w:r>
        <w:rPr>
          <w:rFonts w:hint="eastAsia" w:ascii="方正仿宋_GB2312" w:hAnsi="方正仿宋_GB2312" w:eastAsia="方正仿宋_GB2312" w:cs="方正仿宋_GB2312"/>
          <w:sz w:val="28"/>
          <w:szCs w:val="28"/>
        </w:rPr>
        <w:t>获取时间：</w:t>
      </w:r>
      <w:r>
        <w:rPr>
          <w:rFonts w:hint="eastAsia" w:ascii="方正仿宋_GB2312" w:hAnsi="方正仿宋_GB2312" w:eastAsia="方正仿宋_GB2312" w:cs="方正仿宋_GB2312"/>
          <w:sz w:val="28"/>
          <w:szCs w:val="28"/>
          <w:highlight w:val="none"/>
        </w:rPr>
        <w:t>2025年</w:t>
      </w:r>
      <w:r>
        <w:rPr>
          <w:rFonts w:hint="eastAsia" w:ascii="方正仿宋_GB2312" w:hAnsi="方正仿宋_GB2312" w:eastAsia="方正仿宋_GB2312" w:cs="方正仿宋_GB2312"/>
          <w:color w:val="000000"/>
          <w:sz w:val="28"/>
          <w:szCs w:val="28"/>
          <w:highlight w:val="none"/>
          <w:lang w:val="en-US" w:eastAsia="zh-CN"/>
        </w:rPr>
        <w:t>4</w:t>
      </w:r>
      <w:r>
        <w:rPr>
          <w:rFonts w:hint="eastAsia" w:ascii="方正仿宋_GB2312" w:hAnsi="方正仿宋_GB2312" w:eastAsia="方正仿宋_GB2312" w:cs="方正仿宋_GB2312"/>
          <w:color w:val="000000"/>
          <w:sz w:val="28"/>
          <w:szCs w:val="28"/>
          <w:highlight w:val="none"/>
        </w:rPr>
        <w:t>月</w:t>
      </w:r>
      <w:r>
        <w:rPr>
          <w:rFonts w:hint="eastAsia" w:ascii="方正仿宋_GB2312" w:hAnsi="方正仿宋_GB2312" w:eastAsia="方正仿宋_GB2312" w:cs="方正仿宋_GB2312"/>
          <w:color w:val="auto"/>
          <w:sz w:val="28"/>
          <w:szCs w:val="28"/>
          <w:highlight w:val="none"/>
          <w:lang w:val="en-US" w:eastAsia="zh-CN"/>
        </w:rPr>
        <w:t>17</w:t>
      </w:r>
      <w:r>
        <w:rPr>
          <w:rFonts w:hint="eastAsia" w:ascii="方正仿宋_GB2312" w:hAnsi="方正仿宋_GB2312" w:eastAsia="方正仿宋_GB2312" w:cs="方正仿宋_GB2312"/>
          <w:color w:val="000000"/>
          <w:sz w:val="28"/>
          <w:szCs w:val="28"/>
          <w:highlight w:val="none"/>
        </w:rPr>
        <w:t>日</w:t>
      </w:r>
      <w:r>
        <w:rPr>
          <w:rFonts w:hint="eastAsia" w:ascii="方正仿宋_GB2312" w:hAnsi="方正仿宋_GB2312" w:eastAsia="方正仿宋_GB2312" w:cs="方正仿宋_GB2312"/>
          <w:sz w:val="28"/>
          <w:szCs w:val="28"/>
          <w:highlight w:val="none"/>
        </w:rPr>
        <w:t xml:space="preserve">至2025年 </w:t>
      </w:r>
      <w:r>
        <w:rPr>
          <w:rFonts w:hint="eastAsia" w:ascii="方正仿宋_GB2312" w:hAnsi="方正仿宋_GB2312" w:eastAsia="方正仿宋_GB2312" w:cs="方正仿宋_GB2312"/>
          <w:color w:val="000000"/>
          <w:sz w:val="28"/>
          <w:szCs w:val="28"/>
          <w:highlight w:val="none"/>
        </w:rPr>
        <w:t>4月</w:t>
      </w:r>
      <w:r>
        <w:rPr>
          <w:rFonts w:hint="eastAsia" w:ascii="方正仿宋_GB2312" w:hAnsi="方正仿宋_GB2312" w:eastAsia="方正仿宋_GB2312" w:cs="方正仿宋_GB2312"/>
          <w:color w:val="auto"/>
          <w:sz w:val="28"/>
          <w:szCs w:val="28"/>
          <w:highlight w:val="none"/>
          <w:lang w:val="en-US" w:eastAsia="zh-CN"/>
        </w:rPr>
        <w:t>24</w:t>
      </w:r>
      <w:r>
        <w:rPr>
          <w:rFonts w:hint="eastAsia" w:ascii="方正仿宋_GB2312" w:hAnsi="方正仿宋_GB2312" w:eastAsia="方正仿宋_GB2312" w:cs="方正仿宋_GB2312"/>
          <w:color w:val="000000"/>
          <w:sz w:val="28"/>
          <w:szCs w:val="28"/>
          <w:highlight w:val="none"/>
        </w:rPr>
        <w:t>日</w:t>
      </w:r>
    </w:p>
    <w:p w14:paraId="2E7211EF">
      <w:pPr>
        <w:pageBreakBefore w:val="0"/>
        <w:widowControl/>
        <w:shd w:val="clear" w:color="auto" w:fill="FFFFFF"/>
        <w:kinsoku/>
        <w:wordWrap/>
        <w:overflowPunct/>
        <w:topLinePunct w:val="0"/>
        <w:autoSpaceDE/>
        <w:autoSpaceDN/>
        <w:bidi w:val="0"/>
        <w:adjustRightInd/>
        <w:spacing w:line="240" w:lineRule="auto"/>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获取方式：合肥滨湖时光产业投资集团有限公司官方网站http://bhsggroup.cn/</w:t>
      </w:r>
      <w:r>
        <w:rPr>
          <w:rFonts w:hint="eastAsia" w:ascii="方正仿宋_GB2312" w:hAnsi="方正仿宋_GB2312" w:eastAsia="方正仿宋_GB2312" w:cs="方正仿宋_GB2312"/>
          <w:sz w:val="28"/>
          <w:szCs w:val="28"/>
          <w:shd w:val="clear" w:color="auto" w:fill="FFFFFF"/>
        </w:rPr>
        <w:t>并下载招标文件及相关附件。在投标截止</w:t>
      </w:r>
      <w:r>
        <w:rPr>
          <w:rFonts w:hint="eastAsia" w:ascii="方正仿宋_GB2312" w:hAnsi="方正仿宋_GB2312" w:eastAsia="方正仿宋_GB2312" w:cs="方正仿宋_GB2312"/>
          <w:sz w:val="28"/>
          <w:szCs w:val="28"/>
        </w:rPr>
        <w:t>时间前，将投标文件密封派授权委托人提交至指定地点。</w:t>
      </w:r>
    </w:p>
    <w:p w14:paraId="609D9ED7">
      <w:pPr>
        <w:pStyle w:val="3"/>
        <w:pageBreakBefore w:val="0"/>
        <w:kinsoku/>
        <w:wordWrap/>
        <w:overflowPunct/>
        <w:topLinePunct w:val="0"/>
        <w:autoSpaceDE/>
        <w:autoSpaceDN/>
        <w:bidi w:val="0"/>
        <w:adjustRightInd/>
        <w:spacing w:line="240" w:lineRule="auto"/>
        <w:textAlignment w:val="auto"/>
        <w:rPr>
          <w:rFonts w:hint="eastAsia" w:ascii="Arial" w:hAnsi="Arial" w:cs="Arial"/>
        </w:rPr>
      </w:pPr>
      <w:bookmarkStart w:id="4" w:name="_Toc5925"/>
      <w:r>
        <w:rPr>
          <w:rFonts w:hint="eastAsia" w:ascii="Arial" w:hAnsi="Arial" w:cs="Arial"/>
        </w:rPr>
        <w:t>四、提交投标文件截止时间及地点</w:t>
      </w:r>
      <w:bookmarkEnd w:id="4"/>
    </w:p>
    <w:p w14:paraId="1225EE97">
      <w:pPr>
        <w:pageBreakBefore w:val="0"/>
        <w:kinsoku/>
        <w:wordWrap/>
        <w:overflowPunct/>
        <w:topLinePunct w:val="0"/>
        <w:autoSpaceDE/>
        <w:autoSpaceDN/>
        <w:bidi w:val="0"/>
        <w:adjustRightInd/>
        <w:snapToGrid w:val="0"/>
        <w:spacing w:line="240" w:lineRule="auto"/>
        <w:ind w:firstLine="560" w:firstLineChars="200"/>
        <w:textAlignment w:val="auto"/>
        <w:rPr>
          <w:rFonts w:hint="eastAsia" w:ascii="方正仿宋_GB2312" w:hAnsi="方正仿宋_GB2312" w:eastAsia="方正仿宋_GB2312" w:cs="方正仿宋_GB2312"/>
          <w:bCs/>
          <w:color w:val="auto"/>
          <w:sz w:val="28"/>
          <w:szCs w:val="28"/>
          <w:highlight w:val="none"/>
        </w:rPr>
      </w:pPr>
      <w:r>
        <w:rPr>
          <w:rFonts w:hint="eastAsia" w:ascii="方正仿宋_GB2312" w:hAnsi="方正仿宋_GB2312" w:eastAsia="方正仿宋_GB2312" w:cs="方正仿宋_GB2312"/>
          <w:bCs/>
          <w:color w:val="auto"/>
          <w:sz w:val="28"/>
          <w:szCs w:val="28"/>
          <w:highlight w:val="none"/>
        </w:rPr>
        <w:t>时间：2025年4月</w:t>
      </w:r>
      <w:r>
        <w:rPr>
          <w:rFonts w:hint="eastAsia" w:ascii="方正仿宋_GB2312" w:hAnsi="方正仿宋_GB2312" w:eastAsia="方正仿宋_GB2312" w:cs="方正仿宋_GB2312"/>
          <w:bCs/>
          <w:color w:val="auto"/>
          <w:sz w:val="28"/>
          <w:szCs w:val="28"/>
          <w:highlight w:val="none"/>
          <w:lang w:val="en-US" w:eastAsia="zh-CN"/>
        </w:rPr>
        <w:t>24</w:t>
      </w:r>
      <w:r>
        <w:rPr>
          <w:rFonts w:hint="eastAsia" w:ascii="方正仿宋_GB2312" w:hAnsi="方正仿宋_GB2312" w:eastAsia="方正仿宋_GB2312" w:cs="方正仿宋_GB2312"/>
          <w:bCs/>
          <w:color w:val="auto"/>
          <w:sz w:val="28"/>
          <w:szCs w:val="28"/>
          <w:highlight w:val="none"/>
        </w:rPr>
        <w:t>日</w:t>
      </w:r>
      <w:r>
        <w:rPr>
          <w:rFonts w:hint="eastAsia" w:ascii="方正仿宋_GB2312" w:hAnsi="方正仿宋_GB2312" w:eastAsia="方正仿宋_GB2312" w:cs="方正仿宋_GB2312"/>
          <w:bCs/>
          <w:color w:val="auto"/>
          <w:sz w:val="28"/>
          <w:szCs w:val="28"/>
          <w:highlight w:val="none"/>
          <w:lang w:val="en-US" w:eastAsia="zh-CN"/>
        </w:rPr>
        <w:t>9</w:t>
      </w:r>
      <w:r>
        <w:rPr>
          <w:rFonts w:hint="eastAsia" w:ascii="方正仿宋_GB2312" w:hAnsi="方正仿宋_GB2312" w:eastAsia="方正仿宋_GB2312" w:cs="方正仿宋_GB2312"/>
          <w:bCs/>
          <w:color w:val="auto"/>
          <w:sz w:val="28"/>
          <w:szCs w:val="28"/>
          <w:highlight w:val="none"/>
        </w:rPr>
        <w:t>点</w:t>
      </w:r>
      <w:r>
        <w:rPr>
          <w:rFonts w:hint="eastAsia" w:ascii="方正仿宋_GB2312" w:hAnsi="方正仿宋_GB2312" w:eastAsia="方正仿宋_GB2312" w:cs="方正仿宋_GB2312"/>
          <w:bCs/>
          <w:color w:val="auto"/>
          <w:sz w:val="28"/>
          <w:szCs w:val="28"/>
          <w:highlight w:val="none"/>
          <w:lang w:val="en-US" w:eastAsia="zh-CN"/>
        </w:rPr>
        <w:t>00</w:t>
      </w:r>
      <w:r>
        <w:rPr>
          <w:rFonts w:hint="eastAsia" w:ascii="方正仿宋_GB2312" w:hAnsi="方正仿宋_GB2312" w:eastAsia="方正仿宋_GB2312" w:cs="方正仿宋_GB2312"/>
          <w:bCs/>
          <w:color w:val="auto"/>
          <w:sz w:val="28"/>
          <w:szCs w:val="28"/>
          <w:highlight w:val="none"/>
        </w:rPr>
        <w:t>分截止（北京时间）；</w:t>
      </w:r>
    </w:p>
    <w:p w14:paraId="49712E59">
      <w:pPr>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highlight w:val="none"/>
        </w:rPr>
        <w:t>地点：合肥市包河区</w:t>
      </w:r>
      <w:r>
        <w:rPr>
          <w:rFonts w:hint="eastAsia" w:ascii="方正仿宋_GB2312" w:hAnsi="方正仿宋_GB2312" w:eastAsia="方正仿宋_GB2312" w:cs="方正仿宋_GB2312"/>
          <w:color w:val="auto"/>
          <w:sz w:val="28"/>
          <w:szCs w:val="28"/>
          <w:highlight w:val="none"/>
          <w:lang w:val="en-US" w:eastAsia="zh-CN"/>
        </w:rPr>
        <w:t>芜湖路58号包公墓</w:t>
      </w:r>
    </w:p>
    <w:p w14:paraId="558600BC">
      <w:pPr>
        <w:pStyle w:val="3"/>
        <w:pageBreakBefore w:val="0"/>
        <w:kinsoku/>
        <w:wordWrap/>
        <w:overflowPunct/>
        <w:topLinePunct w:val="0"/>
        <w:autoSpaceDE/>
        <w:autoSpaceDN/>
        <w:bidi w:val="0"/>
        <w:adjustRightInd/>
        <w:spacing w:line="240" w:lineRule="auto"/>
        <w:textAlignment w:val="auto"/>
        <w:rPr>
          <w:rFonts w:hint="eastAsia" w:ascii="Arial" w:hAnsi="Arial" w:cs="Arial"/>
        </w:rPr>
      </w:pPr>
      <w:bookmarkStart w:id="5" w:name="_Toc2998"/>
      <w:r>
        <w:rPr>
          <w:rFonts w:hint="eastAsia" w:ascii="Arial" w:hAnsi="Arial" w:cs="Arial"/>
        </w:rPr>
        <w:t>五、中标公告时间</w:t>
      </w:r>
      <w:bookmarkEnd w:id="5"/>
    </w:p>
    <w:p w14:paraId="7A43C692">
      <w:pPr>
        <w:pageBreakBefore w:val="0"/>
        <w:kinsoku/>
        <w:wordWrap/>
        <w:overflowPunct/>
        <w:topLinePunct w:val="0"/>
        <w:autoSpaceDE/>
        <w:autoSpaceDN/>
        <w:bidi w:val="0"/>
        <w:adjustRightInd/>
        <w:snapToGrid w:val="0"/>
        <w:spacing w:line="240" w:lineRule="auto"/>
        <w:ind w:firstLine="560" w:firstLineChars="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自中标人确定之日起3日内，招标人将在公司网站发布中标结果公告，</w:t>
      </w:r>
      <w:r>
        <w:rPr>
          <w:rFonts w:hint="eastAsia" w:ascii="方正仿宋_GB2312" w:hAnsi="方正仿宋_GB2312" w:eastAsia="方正仿宋_GB2312" w:cs="方正仿宋_GB2312"/>
          <w:sz w:val="28"/>
          <w:szCs w:val="28"/>
        </w:rPr>
        <w:t>中标公告期限为3日</w:t>
      </w:r>
      <w:r>
        <w:rPr>
          <w:rFonts w:hint="eastAsia" w:ascii="方正仿宋_GB2312" w:hAnsi="方正仿宋_GB2312" w:eastAsia="方正仿宋_GB2312" w:cs="方正仿宋_GB2312"/>
          <w:kern w:val="0"/>
          <w:sz w:val="28"/>
          <w:szCs w:val="28"/>
        </w:rPr>
        <w:t>。</w:t>
      </w:r>
    </w:p>
    <w:p w14:paraId="10D70BE9">
      <w:pPr>
        <w:pStyle w:val="3"/>
        <w:pageBreakBefore w:val="0"/>
        <w:kinsoku/>
        <w:wordWrap/>
        <w:overflowPunct/>
        <w:topLinePunct w:val="0"/>
        <w:autoSpaceDE/>
        <w:autoSpaceDN/>
        <w:bidi w:val="0"/>
        <w:adjustRightInd/>
        <w:spacing w:line="240" w:lineRule="auto"/>
        <w:textAlignment w:val="auto"/>
        <w:rPr>
          <w:rFonts w:hint="eastAsia" w:ascii="Arial" w:hAnsi="Arial" w:cs="Arial"/>
        </w:rPr>
      </w:pPr>
      <w:bookmarkStart w:id="6" w:name="_Toc12884"/>
      <w:r>
        <w:rPr>
          <w:rFonts w:hint="eastAsia" w:ascii="Arial" w:hAnsi="Arial" w:cs="Arial"/>
        </w:rPr>
        <w:t>六、其他补充事宜</w:t>
      </w:r>
      <w:bookmarkEnd w:id="6"/>
    </w:p>
    <w:p w14:paraId="2FE1B4A3">
      <w:pPr>
        <w:pageBreakBefore w:val="0"/>
        <w:kinsoku/>
        <w:wordWrap/>
        <w:overflowPunct/>
        <w:topLinePunct w:val="0"/>
        <w:autoSpaceDE/>
        <w:autoSpaceDN/>
        <w:bidi w:val="0"/>
        <w:adjustRightInd/>
        <w:snapToGrid/>
        <w:spacing w:line="240" w:lineRule="auto"/>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1.潜在投标人必须在获取截止时间前完成登记，未登记、逾期登记的投标均无效。获取过程中有任何疑问或问题，请与项目联系人联系；</w:t>
      </w:r>
    </w:p>
    <w:p w14:paraId="24F0946E">
      <w:pPr>
        <w:pageBreakBefore w:val="0"/>
        <w:kinsoku/>
        <w:wordWrap/>
        <w:overflowPunct/>
        <w:topLinePunct w:val="0"/>
        <w:autoSpaceDE/>
        <w:autoSpaceDN/>
        <w:bidi w:val="0"/>
        <w:adjustRightInd/>
        <w:snapToGrid/>
        <w:spacing w:line="240" w:lineRule="auto"/>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2.潜在投标人应合理安排招标文件获取时间，特别是网络速度慢的地区防止在系统关闭前网络拥堵无法操作。如果因计算机及网络故障造成无法完成招标文件获取，责任自负。</w:t>
      </w:r>
    </w:p>
    <w:p w14:paraId="00741FCA">
      <w:pPr>
        <w:pStyle w:val="3"/>
        <w:pageBreakBefore w:val="0"/>
        <w:kinsoku/>
        <w:wordWrap/>
        <w:overflowPunct/>
        <w:topLinePunct w:val="0"/>
        <w:autoSpaceDE/>
        <w:autoSpaceDN/>
        <w:bidi w:val="0"/>
        <w:adjustRightInd/>
        <w:spacing w:line="240" w:lineRule="auto"/>
        <w:ind w:firstLine="0" w:firstLineChars="0"/>
        <w:textAlignment w:val="auto"/>
        <w:rPr>
          <w:rFonts w:hint="eastAsia" w:ascii="黑体" w:hAnsi="黑体" w:eastAsia="黑体" w:cs="黑体"/>
          <w:sz w:val="32"/>
        </w:rPr>
      </w:pPr>
      <w:bookmarkStart w:id="7" w:name="_Toc29753"/>
      <w:r>
        <w:rPr>
          <w:rFonts w:hint="eastAsia" w:ascii="Arial" w:hAnsi="Arial" w:cs="Arial"/>
          <w:szCs w:val="28"/>
        </w:rPr>
        <w:t>七、对本次招标提出疑义及询问，请按以下方式联系</w:t>
      </w:r>
      <w:bookmarkEnd w:id="7"/>
    </w:p>
    <w:p w14:paraId="5005BF25">
      <w:pPr>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1.招标人信息</w:t>
      </w:r>
    </w:p>
    <w:p w14:paraId="715509B5">
      <w:pPr>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名称：合肥滨湖时光文化旅游投资有限公司</w:t>
      </w:r>
    </w:p>
    <w:p w14:paraId="57F8D1E5">
      <w:pPr>
        <w:pageBreakBefore w:val="0"/>
        <w:kinsoku/>
        <w:wordWrap/>
        <w:overflowPunct/>
        <w:topLinePunct w:val="0"/>
        <w:autoSpaceDE/>
        <w:autoSpaceDN/>
        <w:bidi w:val="0"/>
        <w:adjustRightInd/>
        <w:snapToGrid/>
        <w:spacing w:line="240" w:lineRule="auto"/>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地址：合肥市包河区芜湖路72号包公祠</w:t>
      </w:r>
    </w:p>
    <w:p w14:paraId="51614FB3">
      <w:pPr>
        <w:pageBreakBefore w:val="0"/>
        <w:widowControl/>
        <w:shd w:val="clear" w:color="auto" w:fill="auto"/>
        <w:kinsoku/>
        <w:wordWrap/>
        <w:overflowPunct/>
        <w:topLinePunct w:val="0"/>
        <w:autoSpaceDE/>
        <w:autoSpaceDN/>
        <w:bidi w:val="0"/>
        <w:adjustRightInd/>
        <w:spacing w:line="240" w:lineRule="auto"/>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2"/>
          <w:sz w:val="28"/>
          <w:szCs w:val="28"/>
        </w:rPr>
        <w:t>2.项目联系方式</w:t>
      </w:r>
    </w:p>
    <w:p w14:paraId="7F992DAE">
      <w:pPr>
        <w:pageBreakBefore w:val="0"/>
        <w:kinsoku/>
        <w:wordWrap/>
        <w:overflowPunct/>
        <w:topLinePunct w:val="0"/>
        <w:autoSpaceDE/>
        <w:autoSpaceDN/>
        <w:bidi w:val="0"/>
        <w:adjustRightInd/>
        <w:snapToGrid w:val="0"/>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项目联系人：</w:t>
      </w:r>
      <w:r>
        <w:rPr>
          <w:rFonts w:hint="eastAsia" w:ascii="方正仿宋_GB2312" w:hAnsi="方正仿宋_GB2312" w:eastAsia="方正仿宋_GB2312" w:cs="方正仿宋_GB2312"/>
          <w:sz w:val="28"/>
          <w:szCs w:val="28"/>
          <w:lang w:val="en-US" w:eastAsia="zh-CN"/>
        </w:rPr>
        <w:t>郑</w:t>
      </w:r>
      <w:r>
        <w:rPr>
          <w:rFonts w:hint="eastAsia" w:ascii="方正仿宋_GB2312" w:hAnsi="方正仿宋_GB2312" w:eastAsia="方正仿宋_GB2312" w:cs="方正仿宋_GB2312"/>
          <w:sz w:val="28"/>
          <w:szCs w:val="28"/>
        </w:rPr>
        <w:t>工</w:t>
      </w:r>
    </w:p>
    <w:p w14:paraId="4AC510A0">
      <w:pPr>
        <w:pageBreakBefore w:val="0"/>
        <w:kinsoku/>
        <w:wordWrap/>
        <w:overflowPunct/>
        <w:topLinePunct w:val="0"/>
        <w:autoSpaceDE/>
        <w:autoSpaceDN/>
        <w:bidi w:val="0"/>
        <w:adjustRightInd/>
        <w:ind w:firstLine="560" w:firstLineChars="200"/>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lang w:val="en-US" w:eastAsia="zh-CN" w:bidi="ar-SA"/>
        </w:rPr>
        <w:t>联系电话：</w:t>
      </w:r>
      <w:r>
        <w:rPr>
          <w:rFonts w:hint="eastAsia" w:ascii="方正仿宋_GB2312" w:hAnsi="方正仿宋_GB2312" w:eastAsia="方正仿宋_GB2312" w:cs="方正仿宋_GB2312"/>
          <w:kern w:val="2"/>
          <w:sz w:val="28"/>
          <w:szCs w:val="28"/>
          <w:highlight w:val="none"/>
          <w:lang w:val="en-US" w:eastAsia="zh-CN" w:bidi="ar-SA"/>
        </w:rPr>
        <w:t>0551-62887185</w:t>
      </w:r>
    </w:p>
    <w:p w14:paraId="1526589C">
      <w:pPr>
        <w:pageBreakBefore w:val="0"/>
        <w:kinsoku/>
        <w:wordWrap/>
        <w:overflowPunct/>
        <w:topLinePunct w:val="0"/>
        <w:autoSpaceDE/>
        <w:autoSpaceDN/>
        <w:bidi w:val="0"/>
        <w:adjustRightInd/>
        <w:ind w:firstLine="560" w:firstLineChars="200"/>
        <w:textAlignment w:val="auto"/>
        <w:rPr>
          <w:rFonts w:hint="eastAsia" w:ascii="方正仿宋_GB2312" w:hAnsi="方正仿宋_GB2312" w:eastAsia="方正仿宋_GB2312" w:cs="方正仿宋_GB2312"/>
          <w:kern w:val="2"/>
          <w:sz w:val="28"/>
          <w:szCs w:val="28"/>
          <w:highlight w:val="none"/>
          <w:lang w:val="en-US" w:eastAsia="zh-CN" w:bidi="ar-SA"/>
        </w:rPr>
      </w:pPr>
    </w:p>
    <w:p w14:paraId="541E1E24">
      <w:pPr>
        <w:pageBreakBefore w:val="0"/>
        <w:kinsoku/>
        <w:wordWrap/>
        <w:overflowPunct/>
        <w:topLinePunct w:val="0"/>
        <w:autoSpaceDE/>
        <w:autoSpaceDN/>
        <w:bidi w:val="0"/>
        <w:adjustRightInd/>
        <w:ind w:firstLine="560" w:firstLineChars="200"/>
        <w:textAlignment w:val="auto"/>
        <w:rPr>
          <w:rFonts w:hint="eastAsia" w:ascii="方正仿宋_GB2312" w:hAnsi="方正仿宋_GB2312" w:eastAsia="方正仿宋_GB2312" w:cs="方正仿宋_GB2312"/>
          <w:kern w:val="2"/>
          <w:sz w:val="28"/>
          <w:szCs w:val="28"/>
          <w:highlight w:val="none"/>
          <w:lang w:val="en-US" w:eastAsia="zh-CN" w:bidi="ar-SA"/>
        </w:rPr>
      </w:pPr>
    </w:p>
    <w:p w14:paraId="72FFA33F">
      <w:pPr>
        <w:pageBreakBefore w:val="0"/>
        <w:kinsoku/>
        <w:wordWrap/>
        <w:overflowPunct/>
        <w:topLinePunct w:val="0"/>
        <w:autoSpaceDE/>
        <w:autoSpaceDN/>
        <w:bidi w:val="0"/>
        <w:adjustRightInd/>
        <w:ind w:firstLine="560" w:firstLineChars="200"/>
        <w:textAlignment w:val="auto"/>
        <w:rPr>
          <w:rFonts w:hint="eastAsia" w:ascii="方正仿宋_GB2312" w:hAnsi="方正仿宋_GB2312" w:eastAsia="方正仿宋_GB2312" w:cs="方正仿宋_GB2312"/>
          <w:kern w:val="2"/>
          <w:sz w:val="28"/>
          <w:szCs w:val="28"/>
          <w:highlight w:val="none"/>
          <w:lang w:val="en-US" w:eastAsia="zh-CN" w:bidi="ar-SA"/>
        </w:rPr>
      </w:pPr>
    </w:p>
    <w:p w14:paraId="74A42FA2">
      <w:pPr>
        <w:pageBreakBefore w:val="0"/>
        <w:kinsoku/>
        <w:wordWrap/>
        <w:overflowPunct/>
        <w:topLinePunct w:val="0"/>
        <w:autoSpaceDE/>
        <w:autoSpaceDN/>
        <w:bidi w:val="0"/>
        <w:adjustRightInd/>
        <w:ind w:firstLine="560" w:firstLineChars="200"/>
        <w:textAlignment w:val="auto"/>
        <w:rPr>
          <w:rFonts w:hint="eastAsia" w:ascii="方正仿宋_GB2312" w:hAnsi="方正仿宋_GB2312" w:eastAsia="方正仿宋_GB2312" w:cs="方正仿宋_GB2312"/>
          <w:kern w:val="2"/>
          <w:sz w:val="28"/>
          <w:szCs w:val="28"/>
          <w:highlight w:val="none"/>
          <w:lang w:val="en-US" w:eastAsia="zh-CN" w:bidi="ar-SA"/>
        </w:rPr>
      </w:pPr>
    </w:p>
    <w:p w14:paraId="39BEAF39">
      <w:pPr>
        <w:pageBreakBefore w:val="0"/>
        <w:kinsoku/>
        <w:wordWrap/>
        <w:overflowPunct/>
        <w:topLinePunct w:val="0"/>
        <w:autoSpaceDE/>
        <w:autoSpaceDN/>
        <w:bidi w:val="0"/>
        <w:adjustRightInd/>
        <w:ind w:firstLine="560" w:firstLineChars="200"/>
        <w:textAlignment w:val="auto"/>
        <w:rPr>
          <w:rFonts w:hint="eastAsia" w:ascii="方正仿宋_GB2312" w:hAnsi="方正仿宋_GB2312" w:eastAsia="方正仿宋_GB2312" w:cs="方正仿宋_GB2312"/>
          <w:kern w:val="2"/>
          <w:sz w:val="28"/>
          <w:szCs w:val="28"/>
          <w:highlight w:val="none"/>
          <w:lang w:val="en-US" w:eastAsia="zh-CN" w:bidi="ar-SA"/>
        </w:rPr>
      </w:pPr>
    </w:p>
    <w:p w14:paraId="04290053">
      <w:pPr>
        <w:pageBreakBefore w:val="0"/>
        <w:kinsoku/>
        <w:wordWrap/>
        <w:overflowPunct/>
        <w:topLinePunct w:val="0"/>
        <w:autoSpaceDE/>
        <w:autoSpaceDN/>
        <w:bidi w:val="0"/>
        <w:adjustRightInd/>
        <w:ind w:firstLine="560" w:firstLineChars="200"/>
        <w:textAlignment w:val="auto"/>
        <w:rPr>
          <w:rFonts w:hint="eastAsia" w:ascii="方正仿宋_GB2312" w:hAnsi="方正仿宋_GB2312" w:eastAsia="方正仿宋_GB2312" w:cs="方正仿宋_GB2312"/>
          <w:kern w:val="2"/>
          <w:sz w:val="28"/>
          <w:szCs w:val="28"/>
          <w:highlight w:val="none"/>
          <w:lang w:val="en-US" w:eastAsia="zh-CN" w:bidi="ar-SA"/>
        </w:rPr>
      </w:pPr>
    </w:p>
    <w:p w14:paraId="517B94AB">
      <w:pPr>
        <w:pageBreakBefore w:val="0"/>
        <w:kinsoku/>
        <w:wordWrap/>
        <w:overflowPunct/>
        <w:topLinePunct w:val="0"/>
        <w:autoSpaceDE/>
        <w:autoSpaceDN/>
        <w:bidi w:val="0"/>
        <w:adjustRightInd/>
        <w:ind w:firstLine="560" w:firstLineChars="200"/>
        <w:textAlignment w:val="auto"/>
        <w:rPr>
          <w:rFonts w:hint="eastAsia" w:ascii="方正仿宋_GB2312" w:hAnsi="方正仿宋_GB2312" w:eastAsia="方正仿宋_GB2312" w:cs="方正仿宋_GB2312"/>
          <w:kern w:val="2"/>
          <w:sz w:val="28"/>
          <w:szCs w:val="28"/>
          <w:highlight w:val="none"/>
          <w:lang w:val="en-US" w:eastAsia="zh-CN" w:bidi="ar-SA"/>
        </w:rPr>
      </w:pPr>
    </w:p>
    <w:p w14:paraId="3D70760C">
      <w:pPr>
        <w:pageBreakBefore w:val="0"/>
        <w:kinsoku/>
        <w:wordWrap/>
        <w:overflowPunct/>
        <w:topLinePunct w:val="0"/>
        <w:autoSpaceDE/>
        <w:autoSpaceDN/>
        <w:bidi w:val="0"/>
        <w:adjustRightInd/>
        <w:ind w:firstLine="560" w:firstLineChars="200"/>
        <w:textAlignment w:val="auto"/>
        <w:rPr>
          <w:rFonts w:hint="eastAsia" w:ascii="方正仿宋_GB2312" w:hAnsi="方正仿宋_GB2312" w:eastAsia="方正仿宋_GB2312" w:cs="方正仿宋_GB2312"/>
          <w:kern w:val="2"/>
          <w:sz w:val="28"/>
          <w:szCs w:val="28"/>
          <w:highlight w:val="none"/>
          <w:lang w:val="en-US" w:eastAsia="zh-CN" w:bidi="ar-SA"/>
        </w:rPr>
      </w:pPr>
    </w:p>
    <w:p w14:paraId="64B0F5E1">
      <w:pPr>
        <w:pageBreakBefore w:val="0"/>
        <w:kinsoku/>
        <w:wordWrap/>
        <w:overflowPunct/>
        <w:topLinePunct w:val="0"/>
        <w:autoSpaceDE/>
        <w:autoSpaceDN/>
        <w:bidi w:val="0"/>
        <w:adjustRightInd/>
        <w:ind w:firstLine="560" w:firstLineChars="200"/>
        <w:textAlignment w:val="auto"/>
        <w:rPr>
          <w:rFonts w:hint="eastAsia" w:ascii="方正仿宋_GB2312" w:hAnsi="方正仿宋_GB2312" w:eastAsia="方正仿宋_GB2312" w:cs="方正仿宋_GB2312"/>
          <w:kern w:val="2"/>
          <w:sz w:val="28"/>
          <w:szCs w:val="28"/>
          <w:highlight w:val="none"/>
          <w:lang w:val="en-US" w:eastAsia="zh-CN" w:bidi="ar-SA"/>
        </w:rPr>
      </w:pPr>
    </w:p>
    <w:p w14:paraId="2992690B">
      <w:pPr>
        <w:pageBreakBefore w:val="0"/>
        <w:kinsoku/>
        <w:wordWrap/>
        <w:overflowPunct/>
        <w:topLinePunct w:val="0"/>
        <w:autoSpaceDE/>
        <w:autoSpaceDN/>
        <w:bidi w:val="0"/>
        <w:adjustRightInd/>
        <w:ind w:firstLine="560" w:firstLineChars="200"/>
        <w:textAlignment w:val="auto"/>
        <w:rPr>
          <w:rFonts w:hint="eastAsia" w:ascii="方正仿宋_GB2312" w:hAnsi="方正仿宋_GB2312" w:eastAsia="方正仿宋_GB2312" w:cs="方正仿宋_GB2312"/>
          <w:kern w:val="2"/>
          <w:sz w:val="28"/>
          <w:szCs w:val="28"/>
          <w:highlight w:val="none"/>
          <w:lang w:val="en-US" w:eastAsia="zh-CN" w:bidi="ar-SA"/>
        </w:rPr>
      </w:pPr>
    </w:p>
    <w:p w14:paraId="2D075725">
      <w:pPr>
        <w:pageBreakBefore w:val="0"/>
        <w:widowControl/>
        <w:kinsoku/>
        <w:wordWrap/>
        <w:overflowPunct/>
        <w:topLinePunct w:val="0"/>
        <w:autoSpaceDE/>
        <w:autoSpaceDN/>
        <w:bidi w:val="0"/>
        <w:adjustRightInd/>
        <w:spacing w:line="240" w:lineRule="auto"/>
        <w:ind w:firstLine="560" w:firstLineChars="200"/>
        <w:jc w:val="left"/>
        <w:textAlignment w:val="auto"/>
        <w:rPr>
          <w:rFonts w:hint="eastAsia" w:ascii="方正仿宋_GB2312" w:hAnsi="方正仿宋_GB2312" w:eastAsia="方正仿宋_GB2312" w:cs="方正仿宋_GB2312"/>
          <w:color w:val="000000"/>
          <w:kern w:val="0"/>
          <w:sz w:val="28"/>
          <w:szCs w:val="28"/>
        </w:rPr>
      </w:pPr>
    </w:p>
    <w:p w14:paraId="327A7734">
      <w:pPr>
        <w:pStyle w:val="14"/>
        <w:spacing w:line="240" w:lineRule="auto"/>
        <w:ind w:left="0" w:firstLine="480" w:firstLineChars="200"/>
        <w:jc w:val="center"/>
        <w:rPr>
          <w:rFonts w:hint="eastAsia" w:ascii="方正仿宋_GB2312" w:hAnsi="方正仿宋_GB2312" w:eastAsia="方正仿宋_GB2312" w:cs="方正仿宋_GB2312"/>
          <w:color w:val="000000"/>
          <w:szCs w:val="28"/>
        </w:rPr>
      </w:pPr>
    </w:p>
    <w:p w14:paraId="7CC94C1F">
      <w:pPr>
        <w:pStyle w:val="2"/>
        <w:bidi w:val="0"/>
        <w:jc w:val="both"/>
        <w:rPr>
          <w:rFonts w:hint="eastAsia" w:ascii="方正公文小标宋" w:hAnsi="方正公文小标宋" w:eastAsia="方正公文小标宋" w:cs="方正公文小标宋"/>
          <w:b w:val="0"/>
          <w:bCs w:val="0"/>
        </w:rPr>
      </w:pPr>
      <w:bookmarkStart w:id="8" w:name="_Toc18520"/>
    </w:p>
    <w:p w14:paraId="767AAA22">
      <w:pPr>
        <w:pStyle w:val="2"/>
        <w:bidi w:val="0"/>
        <w:rPr>
          <w:rFonts w:hint="eastAsia" w:ascii="方正公文小标宋" w:hAnsi="方正公文小标宋" w:eastAsia="方正公文小标宋" w:cs="方正公文小标宋"/>
          <w:b w:val="0"/>
          <w:bCs w:val="0"/>
        </w:rPr>
      </w:pPr>
      <w:r>
        <w:rPr>
          <w:rFonts w:hint="eastAsia" w:ascii="方正公文小标宋" w:hAnsi="方正公文小标宋" w:eastAsia="方正公文小标宋" w:cs="方正公文小标宋"/>
          <w:b w:val="0"/>
          <w:bCs w:val="0"/>
        </w:rPr>
        <w:t>第二章  投标人须知</w:t>
      </w:r>
      <w:bookmarkEnd w:id="8"/>
    </w:p>
    <w:p w14:paraId="1F3BDDA2">
      <w:pPr>
        <w:pStyle w:val="3"/>
        <w:jc w:val="center"/>
        <w:outlineLvl w:val="2"/>
        <w:rPr>
          <w:rFonts w:hint="eastAsia" w:ascii="Arial" w:hAnsi="Arial" w:cs="Arial"/>
          <w:b/>
          <w:sz w:val="28"/>
          <w:szCs w:val="28"/>
        </w:rPr>
      </w:pPr>
      <w:bookmarkStart w:id="9" w:name="_Toc9772"/>
      <w:r>
        <w:rPr>
          <w:rFonts w:hint="eastAsia" w:ascii="Arial" w:hAnsi="Arial" w:cs="Arial"/>
          <w:b/>
          <w:sz w:val="28"/>
          <w:szCs w:val="28"/>
        </w:rPr>
        <w:t>一、投标人须知前附表</w:t>
      </w:r>
      <w:bookmarkEnd w:id="9"/>
    </w:p>
    <w:p w14:paraId="762F836D">
      <w:pPr>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注：</w:t>
      </w:r>
      <w:r>
        <w:rPr>
          <w:rFonts w:hint="eastAsia" w:ascii="方正仿宋_GB2312" w:hAnsi="方正仿宋_GB2312" w:eastAsia="方正仿宋_GB2312" w:cs="方正仿宋_GB2312"/>
          <w:sz w:val="28"/>
          <w:szCs w:val="28"/>
        </w:rPr>
        <w:t>本表是本项目的具体要求，是对投标人须知的具体补充和修改，如有不一致，以本表为准。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6292"/>
      </w:tblGrid>
      <w:tr w14:paraId="13D5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14:paraId="56B25E3A">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方正仿宋_GB2312" w:hAnsi="方正仿宋_GB2312" w:eastAsia="方正仿宋_GB2312" w:cs="方正仿宋_GB2312"/>
                <w:bCs w:val="0"/>
                <w:kern w:val="2"/>
                <w:sz w:val="28"/>
                <w:szCs w:val="28"/>
              </w:rPr>
            </w:pPr>
            <w:r>
              <w:rPr>
                <w:rFonts w:hint="eastAsia" w:ascii="方正仿宋_GB2312" w:hAnsi="方正仿宋_GB2312" w:eastAsia="方正仿宋_GB2312" w:cs="方正仿宋_GB2312"/>
                <w:bCs w:val="0"/>
                <w:kern w:val="2"/>
                <w:sz w:val="28"/>
                <w:szCs w:val="28"/>
              </w:rPr>
              <w:t>条款名称</w:t>
            </w:r>
          </w:p>
        </w:tc>
        <w:tc>
          <w:tcPr>
            <w:tcW w:w="6292" w:type="dxa"/>
            <w:vAlign w:val="center"/>
          </w:tcPr>
          <w:p w14:paraId="1265AE9F">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rPr>
                <w:rFonts w:hint="eastAsia" w:ascii="方正仿宋_GB2312" w:hAnsi="方正仿宋_GB2312" w:eastAsia="方正仿宋_GB2312" w:cs="方正仿宋_GB2312"/>
                <w:bCs w:val="0"/>
                <w:kern w:val="2"/>
                <w:sz w:val="28"/>
                <w:szCs w:val="28"/>
              </w:rPr>
            </w:pPr>
            <w:r>
              <w:rPr>
                <w:rFonts w:hint="eastAsia" w:ascii="方正仿宋_GB2312" w:hAnsi="方正仿宋_GB2312" w:eastAsia="方正仿宋_GB2312" w:cs="方正仿宋_GB2312"/>
                <w:bCs w:val="0"/>
                <w:kern w:val="2"/>
                <w:sz w:val="28"/>
                <w:szCs w:val="28"/>
              </w:rPr>
              <w:t>内容、说明与要求</w:t>
            </w:r>
          </w:p>
        </w:tc>
      </w:tr>
      <w:tr w14:paraId="1238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205" w:type="dxa"/>
            <w:vAlign w:val="center"/>
          </w:tcPr>
          <w:p w14:paraId="07EAEC94">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方正仿宋_GB2312" w:hAnsi="方正仿宋_GB2312" w:eastAsia="方正仿宋_GB2312" w:cs="方正仿宋_GB2312"/>
                <w:b w:val="0"/>
                <w:bCs w:val="0"/>
                <w:sz w:val="28"/>
              </w:rPr>
            </w:pPr>
            <w:r>
              <w:rPr>
                <w:rFonts w:hint="eastAsia" w:ascii="方正仿宋_GB2312" w:hAnsi="方正仿宋_GB2312" w:eastAsia="方正仿宋_GB2312" w:cs="方正仿宋_GB2312"/>
                <w:b w:val="0"/>
                <w:bCs w:val="0"/>
                <w:sz w:val="28"/>
              </w:rPr>
              <w:t>招标人</w:t>
            </w:r>
          </w:p>
        </w:tc>
        <w:tc>
          <w:tcPr>
            <w:tcW w:w="6292" w:type="dxa"/>
            <w:vAlign w:val="center"/>
          </w:tcPr>
          <w:p w14:paraId="79D96E89">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bCs w:val="0"/>
                <w:kern w:val="2"/>
                <w:sz w:val="28"/>
                <w:szCs w:val="28"/>
              </w:rPr>
            </w:pPr>
            <w:r>
              <w:rPr>
                <w:rFonts w:hint="eastAsia" w:ascii="方正仿宋_GB2312" w:hAnsi="方正仿宋_GB2312" w:eastAsia="方正仿宋_GB2312" w:cs="方正仿宋_GB2312"/>
                <w:b w:val="0"/>
                <w:bCs w:val="0"/>
                <w:sz w:val="28"/>
                <w:szCs w:val="28"/>
              </w:rPr>
              <w:t>合肥滨湖时光文化旅游投资有限公司</w:t>
            </w:r>
          </w:p>
        </w:tc>
      </w:tr>
      <w:tr w14:paraId="16FD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205" w:type="dxa"/>
            <w:vAlign w:val="center"/>
          </w:tcPr>
          <w:p w14:paraId="022893B1">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方正仿宋_GB2312" w:hAnsi="方正仿宋_GB2312" w:eastAsia="方正仿宋_GB2312" w:cs="方正仿宋_GB2312"/>
                <w:b w:val="0"/>
                <w:bCs w:val="0"/>
                <w:sz w:val="28"/>
              </w:rPr>
            </w:pPr>
            <w:r>
              <w:rPr>
                <w:rFonts w:hint="eastAsia" w:ascii="方正仿宋_GB2312" w:hAnsi="方正仿宋_GB2312" w:eastAsia="方正仿宋_GB2312" w:cs="方正仿宋_GB2312"/>
                <w:b w:val="0"/>
                <w:bCs w:val="0"/>
                <w:sz w:val="28"/>
                <w:lang w:eastAsia="zh-CN"/>
              </w:rPr>
              <w:t>合作经营</w:t>
            </w:r>
            <w:r>
              <w:rPr>
                <w:rFonts w:hint="eastAsia" w:ascii="方正仿宋_GB2312" w:hAnsi="方正仿宋_GB2312" w:eastAsia="方正仿宋_GB2312" w:cs="方正仿宋_GB2312"/>
                <w:b w:val="0"/>
                <w:bCs w:val="0"/>
                <w:sz w:val="28"/>
              </w:rPr>
              <w:t>监督管理部门</w:t>
            </w:r>
          </w:p>
        </w:tc>
        <w:tc>
          <w:tcPr>
            <w:tcW w:w="6292" w:type="dxa"/>
            <w:vAlign w:val="center"/>
          </w:tcPr>
          <w:p w14:paraId="042DF157">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bCs w:val="0"/>
                <w:sz w:val="28"/>
                <w:szCs w:val="28"/>
                <w:u w:val="single"/>
              </w:rPr>
            </w:pPr>
            <w:r>
              <w:rPr>
                <w:rFonts w:hint="eastAsia" w:ascii="方正仿宋_GB2312" w:hAnsi="方正仿宋_GB2312" w:eastAsia="方正仿宋_GB2312" w:cs="方正仿宋_GB2312"/>
                <w:b w:val="0"/>
                <w:bCs w:val="0"/>
                <w:color w:val="000000"/>
                <w:sz w:val="28"/>
                <w:szCs w:val="28"/>
              </w:rPr>
              <w:t>合肥滨湖时光产业投资集团有限公司纪检监察室</w:t>
            </w:r>
          </w:p>
        </w:tc>
      </w:tr>
      <w:tr w14:paraId="7EAD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205" w:type="dxa"/>
            <w:vAlign w:val="center"/>
          </w:tcPr>
          <w:p w14:paraId="5A82A508">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rPr>
              <w:t>是否允许</w:t>
            </w:r>
          </w:p>
          <w:p w14:paraId="610217BE">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rPr>
              <w:t>联合体投标</w:t>
            </w:r>
          </w:p>
        </w:tc>
        <w:tc>
          <w:tcPr>
            <w:tcW w:w="6292" w:type="dxa"/>
            <w:vAlign w:val="center"/>
          </w:tcPr>
          <w:p w14:paraId="2855CD2F">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rPr>
              <w:t xml:space="preserve">□是  </w:t>
            </w:r>
            <w:r>
              <w:rPr>
                <w:rFonts w:hint="eastAsia" w:ascii="方正仿宋_GB2312" w:hAnsi="方正仿宋_GB2312" w:eastAsia="方正仿宋_GB2312" w:cs="方正仿宋_GB2312"/>
                <w:b w:val="0"/>
                <w:bCs w:val="0"/>
                <w:sz w:val="28"/>
              </w:rPr>
              <w:sym w:font="Wingdings" w:char="00FE"/>
            </w:r>
            <w:r>
              <w:rPr>
                <w:rFonts w:hint="eastAsia" w:ascii="方正仿宋_GB2312" w:hAnsi="方正仿宋_GB2312" w:eastAsia="方正仿宋_GB2312" w:cs="方正仿宋_GB2312"/>
                <w:b w:val="0"/>
                <w:sz w:val="28"/>
              </w:rPr>
              <w:t>否</w:t>
            </w:r>
          </w:p>
        </w:tc>
      </w:tr>
      <w:tr w14:paraId="0A4CA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jc w:val="center"/>
        </w:trPr>
        <w:tc>
          <w:tcPr>
            <w:tcW w:w="2205" w:type="dxa"/>
            <w:vAlign w:val="center"/>
          </w:tcPr>
          <w:p w14:paraId="5A521EB0">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rPr>
              <w:t>现场考察</w:t>
            </w:r>
          </w:p>
        </w:tc>
        <w:tc>
          <w:tcPr>
            <w:tcW w:w="6292" w:type="dxa"/>
            <w:vAlign w:val="center"/>
          </w:tcPr>
          <w:p w14:paraId="59DB221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sz w:val="28"/>
                <w:szCs w:val="28"/>
              </w:rPr>
              <w:sym w:font="Wingdings" w:char="00FE"/>
            </w:r>
            <w:r>
              <w:rPr>
                <w:rFonts w:hint="eastAsia" w:ascii="方正仿宋_GB2312" w:hAnsi="方正仿宋_GB2312" w:eastAsia="方正仿宋_GB2312" w:cs="方正仿宋_GB2312"/>
                <w:sz w:val="28"/>
                <w:szCs w:val="28"/>
              </w:rPr>
              <w:t>不组织，投标人</w:t>
            </w:r>
            <w:r>
              <w:rPr>
                <w:rFonts w:hint="eastAsia" w:ascii="方正仿宋_GB2312" w:hAnsi="方正仿宋_GB2312" w:eastAsia="方正仿宋_GB2312" w:cs="方正仿宋_GB2312"/>
                <w:bCs/>
                <w:sz w:val="28"/>
                <w:szCs w:val="28"/>
              </w:rPr>
              <w:t>自行考察</w:t>
            </w:r>
          </w:p>
          <w:p w14:paraId="1B703DC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Cs/>
                <w:sz w:val="28"/>
                <w:szCs w:val="28"/>
              </w:rPr>
              <w:t>统一组织</w:t>
            </w:r>
          </w:p>
          <w:p w14:paraId="5AE0147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仿宋_GB2312" w:hAnsi="方正仿宋_GB2312" w:eastAsia="方正仿宋_GB2312" w:cs="方正仿宋_GB2312"/>
                <w:bCs/>
                <w:sz w:val="28"/>
                <w:szCs w:val="28"/>
                <w:u w:val="single"/>
              </w:rPr>
            </w:pPr>
            <w:r>
              <w:rPr>
                <w:rFonts w:hint="eastAsia" w:ascii="方正仿宋_GB2312" w:hAnsi="方正仿宋_GB2312" w:eastAsia="方正仿宋_GB2312" w:cs="方正仿宋_GB2312"/>
                <w:bCs/>
                <w:sz w:val="28"/>
                <w:szCs w:val="28"/>
              </w:rPr>
              <w:t>时间：</w:t>
            </w:r>
            <w:r>
              <w:rPr>
                <w:rFonts w:hint="eastAsia" w:ascii="方正仿宋_GB2312" w:hAnsi="方正仿宋_GB2312" w:eastAsia="方正仿宋_GB2312" w:cs="方正仿宋_GB2312"/>
                <w:bCs/>
                <w:sz w:val="28"/>
                <w:szCs w:val="28"/>
                <w:u w:val="single"/>
              </w:rPr>
              <w:t xml:space="preserve">    </w:t>
            </w:r>
            <w:r>
              <w:rPr>
                <w:rFonts w:hint="eastAsia" w:ascii="方正仿宋_GB2312" w:hAnsi="方正仿宋_GB2312" w:eastAsia="方正仿宋_GB2312" w:cs="方正仿宋_GB2312"/>
                <w:bCs/>
                <w:sz w:val="28"/>
                <w:szCs w:val="28"/>
              </w:rPr>
              <w:t>年</w:t>
            </w:r>
            <w:r>
              <w:rPr>
                <w:rFonts w:hint="eastAsia" w:ascii="方正仿宋_GB2312" w:hAnsi="方正仿宋_GB2312" w:eastAsia="方正仿宋_GB2312" w:cs="方正仿宋_GB2312"/>
                <w:bCs/>
                <w:sz w:val="28"/>
                <w:szCs w:val="28"/>
                <w:u w:val="single"/>
              </w:rPr>
              <w:t xml:space="preserve">  </w:t>
            </w:r>
            <w:r>
              <w:rPr>
                <w:rFonts w:hint="eastAsia" w:ascii="方正仿宋_GB2312" w:hAnsi="方正仿宋_GB2312" w:eastAsia="方正仿宋_GB2312" w:cs="方正仿宋_GB2312"/>
                <w:bCs/>
                <w:sz w:val="28"/>
                <w:szCs w:val="28"/>
              </w:rPr>
              <w:t>月</w:t>
            </w:r>
            <w:r>
              <w:rPr>
                <w:rFonts w:hint="eastAsia" w:ascii="方正仿宋_GB2312" w:hAnsi="方正仿宋_GB2312" w:eastAsia="方正仿宋_GB2312" w:cs="方正仿宋_GB2312"/>
                <w:bCs/>
                <w:sz w:val="28"/>
                <w:szCs w:val="28"/>
                <w:u w:val="single"/>
              </w:rPr>
              <w:t xml:space="preserve">   </w:t>
            </w:r>
            <w:r>
              <w:rPr>
                <w:rFonts w:hint="eastAsia" w:ascii="方正仿宋_GB2312" w:hAnsi="方正仿宋_GB2312" w:eastAsia="方正仿宋_GB2312" w:cs="方正仿宋_GB2312"/>
                <w:bCs/>
                <w:sz w:val="28"/>
                <w:szCs w:val="28"/>
              </w:rPr>
              <w:t>日</w:t>
            </w:r>
            <w:r>
              <w:rPr>
                <w:rFonts w:hint="eastAsia" w:ascii="方正仿宋_GB2312" w:hAnsi="方正仿宋_GB2312" w:eastAsia="方正仿宋_GB2312" w:cs="方正仿宋_GB2312"/>
                <w:bCs/>
                <w:sz w:val="28"/>
                <w:szCs w:val="28"/>
                <w:u w:val="single"/>
              </w:rPr>
              <w:t xml:space="preserve">  </w:t>
            </w:r>
            <w:r>
              <w:rPr>
                <w:rFonts w:hint="eastAsia" w:ascii="方正仿宋_GB2312" w:hAnsi="方正仿宋_GB2312" w:eastAsia="方正仿宋_GB2312" w:cs="方正仿宋_GB2312"/>
                <w:bCs/>
                <w:sz w:val="28"/>
                <w:szCs w:val="28"/>
              </w:rPr>
              <w:t>时</w:t>
            </w:r>
            <w:r>
              <w:rPr>
                <w:rFonts w:hint="eastAsia" w:ascii="方正仿宋_GB2312" w:hAnsi="方正仿宋_GB2312" w:eastAsia="方正仿宋_GB2312" w:cs="方正仿宋_GB2312"/>
                <w:bCs/>
                <w:sz w:val="28"/>
                <w:szCs w:val="28"/>
                <w:u w:val="single"/>
              </w:rPr>
              <w:t xml:space="preserve">  </w:t>
            </w:r>
            <w:r>
              <w:rPr>
                <w:rFonts w:hint="eastAsia" w:ascii="方正仿宋_GB2312" w:hAnsi="方正仿宋_GB2312" w:eastAsia="方正仿宋_GB2312" w:cs="方正仿宋_GB2312"/>
                <w:bCs/>
                <w:sz w:val="28"/>
                <w:szCs w:val="28"/>
              </w:rPr>
              <w:t>分</w:t>
            </w:r>
          </w:p>
          <w:p w14:paraId="77979BD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仿宋_GB2312" w:hAnsi="方正仿宋_GB2312" w:eastAsia="方正仿宋_GB2312" w:cs="方正仿宋_GB2312"/>
                <w:bCs/>
                <w:sz w:val="28"/>
                <w:szCs w:val="28"/>
                <w:u w:val="single"/>
              </w:rPr>
            </w:pPr>
            <w:r>
              <w:rPr>
                <w:rFonts w:hint="eastAsia" w:ascii="方正仿宋_GB2312" w:hAnsi="方正仿宋_GB2312" w:eastAsia="方正仿宋_GB2312" w:cs="方正仿宋_GB2312"/>
                <w:bCs/>
                <w:sz w:val="28"/>
                <w:szCs w:val="28"/>
              </w:rPr>
              <w:t>地点：</w:t>
            </w:r>
            <w:r>
              <w:rPr>
                <w:rFonts w:hint="eastAsia" w:ascii="方正仿宋_GB2312" w:hAnsi="方正仿宋_GB2312" w:eastAsia="方正仿宋_GB2312" w:cs="方正仿宋_GB2312"/>
                <w:bCs/>
                <w:sz w:val="28"/>
                <w:szCs w:val="28"/>
                <w:u w:val="single"/>
              </w:rPr>
              <w:t xml:space="preserve">                       </w:t>
            </w:r>
          </w:p>
          <w:p w14:paraId="502A890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仿宋_GB2312" w:hAnsi="方正仿宋_GB2312" w:eastAsia="方正仿宋_GB2312" w:cs="方正仿宋_GB2312"/>
                <w:bCs/>
                <w:sz w:val="28"/>
                <w:szCs w:val="28"/>
                <w:u w:val="single"/>
              </w:rPr>
            </w:pPr>
            <w:r>
              <w:rPr>
                <w:rFonts w:hint="eastAsia" w:ascii="方正仿宋_GB2312" w:hAnsi="方正仿宋_GB2312" w:eastAsia="方正仿宋_GB2312" w:cs="方正仿宋_GB2312"/>
                <w:bCs/>
                <w:sz w:val="28"/>
                <w:szCs w:val="28"/>
              </w:rPr>
              <w:t>现场考察联系人及联系电话：</w:t>
            </w:r>
            <w:r>
              <w:rPr>
                <w:rFonts w:hint="eastAsia" w:ascii="方正仿宋_GB2312" w:hAnsi="方正仿宋_GB2312" w:eastAsia="方正仿宋_GB2312" w:cs="方正仿宋_GB2312"/>
                <w:bCs/>
                <w:sz w:val="28"/>
                <w:szCs w:val="28"/>
                <w:u w:val="single"/>
              </w:rPr>
              <w:t xml:space="preserve">           </w:t>
            </w:r>
          </w:p>
          <w:p w14:paraId="612E3BD7">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Cs w:val="0"/>
                <w:sz w:val="28"/>
              </w:rPr>
              <w:t>备注：如投标人未参加招标人统一组织的现场考察，视同放弃现场考察，由此引起的一切责任由投标人自行承担。</w:t>
            </w:r>
          </w:p>
        </w:tc>
      </w:tr>
      <w:tr w14:paraId="2473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14:paraId="310C50C1">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rPr>
              <w:t>包别划分</w:t>
            </w:r>
          </w:p>
        </w:tc>
        <w:tc>
          <w:tcPr>
            <w:tcW w:w="6292" w:type="dxa"/>
            <w:vAlign w:val="center"/>
          </w:tcPr>
          <w:p w14:paraId="3BFDB33C">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bCs w:val="0"/>
              </w:rPr>
              <w:sym w:font="Wingdings" w:char="00FE"/>
            </w:r>
            <w:r>
              <w:rPr>
                <w:rFonts w:hint="eastAsia" w:ascii="方正仿宋_GB2312" w:hAnsi="方正仿宋_GB2312" w:eastAsia="方正仿宋_GB2312" w:cs="方正仿宋_GB2312"/>
                <w:b w:val="0"/>
                <w:bCs w:val="0"/>
                <w:sz w:val="28"/>
              </w:rPr>
              <w:t>不</w:t>
            </w:r>
            <w:r>
              <w:rPr>
                <w:rFonts w:hint="eastAsia" w:ascii="方正仿宋_GB2312" w:hAnsi="方正仿宋_GB2312" w:eastAsia="方正仿宋_GB2312" w:cs="方正仿宋_GB2312"/>
                <w:b w:val="0"/>
                <w:sz w:val="28"/>
              </w:rPr>
              <w:t>分包     □分为  个包</w:t>
            </w:r>
          </w:p>
          <w:p w14:paraId="0ED1DF63">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sz w:val="28"/>
                <w:u w:val="single"/>
              </w:rPr>
            </w:pPr>
            <w:r>
              <w:rPr>
                <w:rFonts w:hint="eastAsia" w:ascii="方正仿宋_GB2312" w:hAnsi="方正仿宋_GB2312" w:eastAsia="方正仿宋_GB2312" w:cs="方正仿宋_GB2312"/>
                <w:b w:val="0"/>
                <w:sz w:val="28"/>
              </w:rPr>
              <w:t>投标人对多个包进行投标的中标包数规定：</w:t>
            </w:r>
            <w:r>
              <w:rPr>
                <w:rFonts w:hint="eastAsia" w:ascii="方正仿宋_GB2312" w:hAnsi="方正仿宋_GB2312" w:eastAsia="方正仿宋_GB2312" w:cs="方正仿宋_GB2312"/>
                <w:b w:val="0"/>
                <w:bCs w:val="0"/>
                <w:sz w:val="28"/>
                <w:szCs w:val="28"/>
                <w:u w:val="single"/>
              </w:rPr>
              <w:t xml:space="preserve">        </w:t>
            </w:r>
          </w:p>
        </w:tc>
      </w:tr>
      <w:tr w14:paraId="0807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205" w:type="dxa"/>
            <w:vAlign w:val="center"/>
          </w:tcPr>
          <w:p w14:paraId="0357D4C4">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rPr>
              <w:t>投标保证金</w:t>
            </w:r>
          </w:p>
        </w:tc>
        <w:tc>
          <w:tcPr>
            <w:tcW w:w="6292" w:type="dxa"/>
            <w:vAlign w:val="center"/>
          </w:tcPr>
          <w:p w14:paraId="300077D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免收</w:t>
            </w:r>
          </w:p>
        </w:tc>
      </w:tr>
      <w:tr w14:paraId="5B8A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14:paraId="43E62C30">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rPr>
              <w:t>投标有效期</w:t>
            </w:r>
          </w:p>
        </w:tc>
        <w:tc>
          <w:tcPr>
            <w:tcW w:w="6292" w:type="dxa"/>
            <w:vAlign w:val="center"/>
          </w:tcPr>
          <w:p w14:paraId="0FAAC4B7">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color w:val="auto"/>
                <w:sz w:val="28"/>
                <w:u w:val="single"/>
                <w:lang w:val="en-US" w:eastAsia="zh-CN"/>
              </w:rPr>
              <w:t>90</w:t>
            </w:r>
            <w:r>
              <w:rPr>
                <w:rFonts w:hint="eastAsia" w:ascii="方正仿宋_GB2312" w:hAnsi="方正仿宋_GB2312" w:eastAsia="方正仿宋_GB2312" w:cs="方正仿宋_GB2312"/>
                <w:b w:val="0"/>
                <w:sz w:val="28"/>
              </w:rPr>
              <w:t>日历</w:t>
            </w:r>
            <w:r>
              <w:rPr>
                <w:rFonts w:hint="eastAsia" w:ascii="方正仿宋_GB2312" w:hAnsi="方正仿宋_GB2312" w:eastAsia="方正仿宋_GB2312" w:cs="方正仿宋_GB2312"/>
                <w:b w:val="0"/>
                <w:sz w:val="28"/>
                <w:lang w:val="en-US" w:eastAsia="zh-CN"/>
              </w:rPr>
              <w:t>天</w:t>
            </w:r>
          </w:p>
        </w:tc>
      </w:tr>
      <w:tr w14:paraId="42F8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14:paraId="0C4E7A0F">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rPr>
              <w:t>投标文件要求</w:t>
            </w:r>
          </w:p>
          <w:p w14:paraId="5A671076">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rPr>
              <w:t>（纸质）</w:t>
            </w:r>
          </w:p>
        </w:tc>
        <w:tc>
          <w:tcPr>
            <w:tcW w:w="6292" w:type="dxa"/>
            <w:vAlign w:val="center"/>
          </w:tcPr>
          <w:p w14:paraId="3353648C">
            <w:pPr>
              <w:pStyle w:val="23"/>
              <w:widowControl w:val="0"/>
              <w:spacing w:before="0" w:beforeAutospacing="0" w:after="0" w:afterAutospacing="0" w:line="240" w:lineRule="auto"/>
              <w:ind w:firstLine="0" w:firstLineChars="0"/>
              <w:jc w:val="both"/>
              <w:rPr>
                <w:rFonts w:hint="eastAsia" w:ascii="方正仿宋_GB2312" w:hAnsi="方正仿宋_GB2312" w:eastAsia="方正仿宋_GB2312" w:cs="方正仿宋_GB2312"/>
                <w:bCs w:val="0"/>
                <w:color w:val="auto"/>
                <w:sz w:val="28"/>
                <w:highlight w:val="none"/>
              </w:rPr>
            </w:pPr>
            <w:r>
              <w:rPr>
                <w:rFonts w:hint="eastAsia" w:ascii="方正仿宋_GB2312" w:hAnsi="方正仿宋_GB2312" w:eastAsia="方正仿宋_GB2312" w:cs="方正仿宋_GB2312"/>
                <w:bCs w:val="0"/>
                <w:color w:val="auto"/>
                <w:sz w:val="28"/>
                <w:highlight w:val="none"/>
              </w:rPr>
              <w:t>（1）纸质版投标文件（</w:t>
            </w:r>
            <w:r>
              <w:rPr>
                <w:rFonts w:hint="eastAsia" w:ascii="方正仿宋_GB2312" w:hAnsi="方正仿宋_GB2312" w:eastAsia="方正仿宋_GB2312" w:cs="方正仿宋_GB2312"/>
                <w:bCs w:val="0"/>
                <w:color w:val="auto"/>
                <w:sz w:val="28"/>
                <w:highlight w:val="none"/>
                <w:lang w:val="en-US" w:eastAsia="zh-CN"/>
              </w:rPr>
              <w:t>要求</w:t>
            </w:r>
            <w:r>
              <w:rPr>
                <w:rFonts w:hint="eastAsia" w:ascii="方正仿宋_GB2312" w:hAnsi="方正仿宋_GB2312" w:eastAsia="方正仿宋_GB2312" w:cs="方正仿宋_GB2312"/>
                <w:bCs w:val="0"/>
                <w:color w:val="auto"/>
                <w:sz w:val="28"/>
                <w:highlight w:val="none"/>
              </w:rPr>
              <w:t>胶装成册）：</w:t>
            </w:r>
          </w:p>
          <w:p w14:paraId="1C82BC4D">
            <w:pPr>
              <w:pStyle w:val="23"/>
              <w:widowControl w:val="0"/>
              <w:spacing w:before="0" w:beforeAutospacing="0" w:after="0" w:afterAutospacing="0" w:line="240" w:lineRule="auto"/>
              <w:ind w:firstLine="0" w:firstLineChars="0"/>
              <w:jc w:val="both"/>
              <w:rPr>
                <w:rFonts w:hint="eastAsia" w:ascii="方正仿宋_GB2312" w:hAnsi="方正仿宋_GB2312" w:eastAsia="方正仿宋_GB2312" w:cs="方正仿宋_GB2312"/>
                <w:bCs w:val="0"/>
                <w:color w:val="auto"/>
                <w:sz w:val="28"/>
                <w:highlight w:val="none"/>
              </w:rPr>
            </w:pPr>
            <w:r>
              <w:rPr>
                <w:rFonts w:hint="eastAsia" w:ascii="方正仿宋_GB2312" w:hAnsi="方正仿宋_GB2312" w:eastAsia="方正仿宋_GB2312" w:cs="方正仿宋_GB2312"/>
                <w:bCs w:val="0"/>
                <w:color w:val="auto"/>
                <w:sz w:val="28"/>
                <w:highlight w:val="none"/>
              </w:rPr>
              <w:t>正本</w:t>
            </w:r>
            <w:r>
              <w:rPr>
                <w:rFonts w:hint="eastAsia" w:ascii="方正仿宋_GB2312" w:hAnsi="方正仿宋_GB2312" w:eastAsia="方正仿宋_GB2312" w:cs="方正仿宋_GB2312"/>
                <w:bCs w:val="0"/>
                <w:color w:val="auto"/>
                <w:sz w:val="28"/>
                <w:highlight w:val="none"/>
                <w:u w:val="single"/>
              </w:rPr>
              <w:t>1</w:t>
            </w:r>
            <w:r>
              <w:rPr>
                <w:rFonts w:hint="eastAsia" w:ascii="方正仿宋_GB2312" w:hAnsi="方正仿宋_GB2312" w:eastAsia="方正仿宋_GB2312" w:cs="方正仿宋_GB2312"/>
                <w:bCs w:val="0"/>
                <w:color w:val="auto"/>
                <w:sz w:val="28"/>
                <w:highlight w:val="none"/>
              </w:rPr>
              <w:t>份；副本</w:t>
            </w:r>
            <w:r>
              <w:rPr>
                <w:rFonts w:hint="eastAsia" w:ascii="方正仿宋_GB2312" w:hAnsi="方正仿宋_GB2312" w:eastAsia="方正仿宋_GB2312" w:cs="方正仿宋_GB2312"/>
                <w:bCs w:val="0"/>
                <w:color w:val="auto"/>
                <w:sz w:val="28"/>
                <w:highlight w:val="none"/>
                <w:u w:val="single"/>
              </w:rPr>
              <w:t>2</w:t>
            </w:r>
            <w:r>
              <w:rPr>
                <w:rFonts w:hint="eastAsia" w:ascii="方正仿宋_GB2312" w:hAnsi="方正仿宋_GB2312" w:eastAsia="方正仿宋_GB2312" w:cs="方正仿宋_GB2312"/>
                <w:bCs w:val="0"/>
                <w:color w:val="auto"/>
                <w:sz w:val="28"/>
                <w:highlight w:val="none"/>
              </w:rPr>
              <w:t>份，密封提交。</w:t>
            </w:r>
          </w:p>
          <w:p w14:paraId="70C99519">
            <w:pPr>
              <w:pStyle w:val="23"/>
              <w:widowControl w:val="0"/>
              <w:spacing w:before="0" w:beforeAutospacing="0" w:after="0" w:afterAutospacing="0" w:line="240" w:lineRule="auto"/>
              <w:ind w:firstLine="0" w:firstLineChars="0"/>
              <w:jc w:val="both"/>
              <w:rPr>
                <w:rFonts w:hint="eastAsia" w:ascii="方正仿宋_GB2312" w:hAnsi="方正仿宋_GB2312" w:eastAsia="方正仿宋_GB2312" w:cs="方正仿宋_GB2312"/>
                <w:bCs w:val="0"/>
                <w:color w:val="auto"/>
                <w:sz w:val="28"/>
                <w:highlight w:val="none"/>
              </w:rPr>
            </w:pPr>
            <w:r>
              <w:rPr>
                <w:rFonts w:hint="eastAsia" w:ascii="方正仿宋_GB2312" w:hAnsi="方正仿宋_GB2312" w:eastAsia="方正仿宋_GB2312" w:cs="方正仿宋_GB2312"/>
                <w:bCs w:val="0"/>
                <w:color w:val="auto"/>
                <w:sz w:val="28"/>
                <w:highlight w:val="none"/>
              </w:rPr>
              <w:t>（2）电子版投标文件（仅作为存档使用，不作为否决条款，要求与纸质版投标文件一致）：</w:t>
            </w:r>
          </w:p>
          <w:p w14:paraId="50DE4ABC">
            <w:pPr>
              <w:pStyle w:val="23"/>
              <w:widowControl w:val="0"/>
              <w:spacing w:before="0" w:beforeAutospacing="0" w:after="0" w:afterAutospacing="0" w:line="240" w:lineRule="auto"/>
              <w:ind w:firstLine="0" w:firstLineChars="0"/>
              <w:jc w:val="both"/>
              <w:rPr>
                <w:rFonts w:hint="eastAsia" w:ascii="方正仿宋_GB2312" w:hAnsi="方正仿宋_GB2312" w:eastAsia="方正仿宋_GB2312" w:cs="方正仿宋_GB2312"/>
                <w:bCs w:val="0"/>
                <w:color w:val="auto"/>
                <w:sz w:val="28"/>
                <w:highlight w:val="none"/>
              </w:rPr>
            </w:pPr>
            <w:r>
              <w:rPr>
                <w:rFonts w:hint="eastAsia" w:ascii="方正仿宋_GB2312" w:hAnsi="方正仿宋_GB2312" w:eastAsia="方正仿宋_GB2312" w:cs="方正仿宋_GB2312"/>
                <w:bCs w:val="0"/>
                <w:color w:val="auto"/>
                <w:sz w:val="28"/>
                <w:highlight w:val="none"/>
              </w:rPr>
              <w:t>U盘或光盘</w:t>
            </w:r>
            <w:r>
              <w:rPr>
                <w:rFonts w:hint="eastAsia" w:ascii="方正仿宋_GB2312" w:hAnsi="方正仿宋_GB2312" w:eastAsia="方正仿宋_GB2312" w:cs="方正仿宋_GB2312"/>
                <w:bCs w:val="0"/>
                <w:color w:val="auto"/>
                <w:sz w:val="28"/>
                <w:highlight w:val="none"/>
                <w:u w:val="single"/>
              </w:rPr>
              <w:t>1</w:t>
            </w:r>
            <w:r>
              <w:rPr>
                <w:rFonts w:hint="eastAsia" w:ascii="方正仿宋_GB2312" w:hAnsi="方正仿宋_GB2312" w:eastAsia="方正仿宋_GB2312" w:cs="方正仿宋_GB2312"/>
                <w:bCs w:val="0"/>
                <w:color w:val="auto"/>
                <w:sz w:val="28"/>
                <w:highlight w:val="none"/>
              </w:rPr>
              <w:t>份（加盖公章后完整版投标文件扫描件）。</w:t>
            </w:r>
          </w:p>
          <w:p w14:paraId="2FF87F02">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Cs w:val="0"/>
                <w:color w:val="auto"/>
                <w:sz w:val="28"/>
                <w:highlight w:val="none"/>
              </w:rPr>
              <w:t>以上文件均密封提交。</w:t>
            </w:r>
          </w:p>
        </w:tc>
      </w:tr>
      <w:tr w14:paraId="439F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205" w:type="dxa"/>
            <w:vAlign w:val="center"/>
          </w:tcPr>
          <w:p w14:paraId="0DC8939C">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rPr>
              <w:t>开标现场提交的其他材料要求</w:t>
            </w:r>
          </w:p>
        </w:tc>
        <w:tc>
          <w:tcPr>
            <w:tcW w:w="6292" w:type="dxa"/>
            <w:vAlign w:val="center"/>
          </w:tcPr>
          <w:p w14:paraId="6B2D4AEA">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sz w:val="28"/>
                <w:u w:val="single"/>
              </w:rPr>
            </w:pPr>
            <w:r>
              <w:rPr>
                <w:rFonts w:hint="eastAsia" w:ascii="方正仿宋_GB2312" w:hAnsi="方正仿宋_GB2312" w:eastAsia="方正仿宋_GB2312" w:cs="方正仿宋_GB2312"/>
                <w:b w:val="0"/>
                <w:bCs w:val="0"/>
                <w:sz w:val="28"/>
                <w:szCs w:val="28"/>
                <w:u w:val="single"/>
              </w:rPr>
              <w:t xml:space="preserve">        /      </w:t>
            </w:r>
          </w:p>
        </w:tc>
      </w:tr>
      <w:tr w14:paraId="7C25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2205" w:type="dxa"/>
            <w:vAlign w:val="center"/>
          </w:tcPr>
          <w:p w14:paraId="18FC35C4">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rPr>
              <w:t>投标截止时间及地点</w:t>
            </w:r>
          </w:p>
        </w:tc>
        <w:tc>
          <w:tcPr>
            <w:tcW w:w="6292" w:type="dxa"/>
            <w:vAlign w:val="center"/>
          </w:tcPr>
          <w:p w14:paraId="2DB6481F">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b w:val="0"/>
                <w:sz w:val="28"/>
                <w:szCs w:val="28"/>
              </w:rPr>
              <w:t>投标截止时间：</w:t>
            </w:r>
            <w:r>
              <w:rPr>
                <w:rFonts w:hint="eastAsia" w:ascii="方正仿宋_GB2312" w:hAnsi="方正仿宋_GB2312" w:eastAsia="方正仿宋_GB2312" w:cs="方正仿宋_GB2312"/>
                <w:kern w:val="2"/>
                <w:sz w:val="28"/>
                <w:szCs w:val="28"/>
              </w:rPr>
              <w:t>详见投标邀请（招标公告）</w:t>
            </w:r>
          </w:p>
          <w:p w14:paraId="307C098A">
            <w:pPr>
              <w:pageBreakBefore w:val="0"/>
              <w:widowControl w:val="0"/>
              <w:shd w:val="clear" w:color="auto" w:fill="auto"/>
              <w:kinsoku/>
              <w:wordWrap/>
              <w:overflowPunct/>
              <w:topLinePunct w:val="0"/>
              <w:autoSpaceDE/>
              <w:autoSpaceDN/>
              <w:bidi w:val="0"/>
              <w:adjustRightInd/>
              <w:spacing w:line="240" w:lineRule="auto"/>
              <w:ind w:firstLine="0" w:firstLineChars="0"/>
              <w:jc w:val="left"/>
              <w:textAlignment w:val="auto"/>
              <w:rPr>
                <w:rFonts w:hint="eastAsia" w:ascii="方正仿宋_GB2312" w:hAnsi="方正仿宋_GB2312" w:eastAsia="方正仿宋_GB2312" w:cs="方正仿宋_GB2312"/>
                <w:sz w:val="28"/>
                <w:szCs w:val="28"/>
                <w:highlight w:val="lightGray"/>
                <w:lang w:val="en-US" w:eastAsia="zh-CN"/>
              </w:rPr>
            </w:pPr>
            <w:r>
              <w:rPr>
                <w:rFonts w:hint="eastAsia" w:ascii="方正仿宋_GB2312" w:hAnsi="方正仿宋_GB2312" w:eastAsia="方正仿宋_GB2312" w:cs="方正仿宋_GB2312"/>
                <w:sz w:val="28"/>
                <w:szCs w:val="28"/>
              </w:rPr>
              <w:t>投标文件递交地点：详见投标邀请（招标公告）</w:t>
            </w:r>
          </w:p>
          <w:p w14:paraId="40F0667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sz w:val="28"/>
                <w:szCs w:val="28"/>
              </w:rPr>
              <w:t>投标文件接收时间：详见投标邀请（招标公告）</w:t>
            </w:r>
          </w:p>
        </w:tc>
      </w:tr>
      <w:tr w14:paraId="5819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14:paraId="47711402">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rPr>
              <w:t>开标时间</w:t>
            </w:r>
          </w:p>
        </w:tc>
        <w:tc>
          <w:tcPr>
            <w:tcW w:w="6292" w:type="dxa"/>
            <w:vAlign w:val="center"/>
          </w:tcPr>
          <w:p w14:paraId="6015E7C6">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bCs w:val="0"/>
                <w:sz w:val="28"/>
              </w:rPr>
            </w:pPr>
            <w:r>
              <w:rPr>
                <w:rFonts w:hint="eastAsia" w:ascii="方正仿宋_GB2312" w:hAnsi="方正仿宋_GB2312" w:eastAsia="方正仿宋_GB2312" w:cs="方正仿宋_GB2312"/>
                <w:b w:val="0"/>
                <w:bCs w:val="0"/>
                <w:sz w:val="28"/>
              </w:rPr>
              <w:t>详见招标公告</w:t>
            </w:r>
          </w:p>
        </w:tc>
      </w:tr>
      <w:tr w14:paraId="63FC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14:paraId="3D3B3A17">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rPr>
              <w:t>开标地点</w:t>
            </w:r>
          </w:p>
        </w:tc>
        <w:tc>
          <w:tcPr>
            <w:tcW w:w="6292" w:type="dxa"/>
            <w:vAlign w:val="center"/>
          </w:tcPr>
          <w:p w14:paraId="34B75D9F">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bCs w:val="0"/>
                <w:sz w:val="28"/>
              </w:rPr>
            </w:pPr>
            <w:r>
              <w:rPr>
                <w:rFonts w:hint="eastAsia" w:ascii="方正仿宋_GB2312" w:hAnsi="方正仿宋_GB2312" w:eastAsia="方正仿宋_GB2312" w:cs="方正仿宋_GB2312"/>
                <w:b w:val="0"/>
                <w:bCs w:val="0"/>
                <w:sz w:val="28"/>
              </w:rPr>
              <w:t>详见招标公告</w:t>
            </w:r>
          </w:p>
        </w:tc>
      </w:tr>
      <w:tr w14:paraId="3585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14:paraId="4ED61057">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rPr>
              <w:t>资格审查</w:t>
            </w:r>
          </w:p>
        </w:tc>
        <w:tc>
          <w:tcPr>
            <w:tcW w:w="6292" w:type="dxa"/>
            <w:vAlign w:val="center"/>
          </w:tcPr>
          <w:p w14:paraId="7ADAC35A">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bCs w:val="0"/>
                <w:sz w:val="28"/>
                <w:szCs w:val="28"/>
              </w:rPr>
              <w:t>评标委员会</w:t>
            </w:r>
            <w:r>
              <w:rPr>
                <w:rFonts w:hint="eastAsia" w:ascii="方正仿宋_GB2312" w:hAnsi="方正仿宋_GB2312" w:eastAsia="方正仿宋_GB2312" w:cs="方正仿宋_GB2312"/>
                <w:b w:val="0"/>
                <w:bCs w:val="0"/>
                <w:sz w:val="28"/>
              </w:rPr>
              <w:t>进行审查</w:t>
            </w:r>
          </w:p>
        </w:tc>
      </w:tr>
      <w:tr w14:paraId="5321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205" w:type="dxa"/>
            <w:vAlign w:val="center"/>
          </w:tcPr>
          <w:p w14:paraId="2336E92A">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方正仿宋_GB2312" w:hAnsi="方正仿宋_GB2312" w:eastAsia="方正仿宋_GB2312" w:cs="方正仿宋_GB2312"/>
                <w:b w:val="0"/>
                <w:bCs w:val="0"/>
                <w:sz w:val="28"/>
              </w:rPr>
            </w:pPr>
            <w:r>
              <w:rPr>
                <w:rFonts w:hint="eastAsia" w:ascii="方正仿宋_GB2312" w:hAnsi="方正仿宋_GB2312" w:eastAsia="方正仿宋_GB2312" w:cs="方正仿宋_GB2312"/>
                <w:b w:val="0"/>
                <w:bCs w:val="0"/>
                <w:sz w:val="28"/>
              </w:rPr>
              <w:t>报价方式</w:t>
            </w:r>
          </w:p>
        </w:tc>
        <w:tc>
          <w:tcPr>
            <w:tcW w:w="6292" w:type="dxa"/>
            <w:vAlign w:val="center"/>
          </w:tcPr>
          <w:p w14:paraId="0C9A4E4F">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bCs w:val="0"/>
                <w:sz w:val="28"/>
              </w:rPr>
            </w:pPr>
            <w:r>
              <w:rPr>
                <w:rFonts w:hint="eastAsia" w:ascii="方正仿宋_GB2312" w:hAnsi="方正仿宋_GB2312" w:eastAsia="方正仿宋_GB2312" w:cs="方正仿宋_GB2312"/>
                <w:b w:val="0"/>
                <w:bCs w:val="0"/>
                <w:sz w:val="28"/>
              </w:rPr>
              <w:t>总价报价，详见投标文件格式要求。</w:t>
            </w:r>
          </w:p>
        </w:tc>
      </w:tr>
      <w:tr w14:paraId="28AE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2205" w:type="dxa"/>
            <w:vAlign w:val="center"/>
          </w:tcPr>
          <w:p w14:paraId="207E7FB6">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方正仿宋_GB2312" w:hAnsi="方正仿宋_GB2312" w:eastAsia="方正仿宋_GB2312" w:cs="方正仿宋_GB2312"/>
                <w:b w:val="0"/>
                <w:bCs w:val="0"/>
                <w:sz w:val="28"/>
              </w:rPr>
            </w:pPr>
            <w:r>
              <w:rPr>
                <w:rFonts w:hint="eastAsia" w:ascii="方正仿宋_GB2312" w:hAnsi="方正仿宋_GB2312" w:eastAsia="方正仿宋_GB2312" w:cs="方正仿宋_GB2312"/>
                <w:b w:val="0"/>
                <w:bCs w:val="0"/>
                <w:sz w:val="28"/>
              </w:rPr>
              <w:t>评标方法</w:t>
            </w:r>
          </w:p>
        </w:tc>
        <w:tc>
          <w:tcPr>
            <w:tcW w:w="6292" w:type="dxa"/>
            <w:vAlign w:val="center"/>
          </w:tcPr>
          <w:p w14:paraId="59D00186">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bCs w:val="0"/>
                <w:sz w:val="28"/>
              </w:rPr>
            </w:pPr>
            <w:r>
              <w:rPr>
                <w:rFonts w:hint="eastAsia" w:ascii="方正仿宋_GB2312" w:hAnsi="方正仿宋_GB2312" w:eastAsia="方正仿宋_GB2312" w:cs="方正仿宋_GB2312"/>
                <w:b w:val="0"/>
                <w:bCs w:val="0"/>
                <w:sz w:val="28"/>
              </w:rPr>
              <w:t>□最低评标价法</w:t>
            </w:r>
          </w:p>
          <w:p w14:paraId="1BD75A5B">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bCs w:val="0"/>
                <w:sz w:val="28"/>
              </w:rPr>
            </w:pPr>
            <w:r>
              <w:rPr>
                <w:rFonts w:hint="eastAsia" w:ascii="方正仿宋_GB2312" w:hAnsi="方正仿宋_GB2312" w:eastAsia="方正仿宋_GB2312" w:cs="方正仿宋_GB2312"/>
                <w:b w:val="0"/>
                <w:bCs w:val="0"/>
                <w:sz w:val="28"/>
              </w:rPr>
              <w:sym w:font="Wingdings" w:char="00FE"/>
            </w:r>
            <w:r>
              <w:rPr>
                <w:rFonts w:hint="eastAsia" w:ascii="方正仿宋_GB2312" w:hAnsi="方正仿宋_GB2312" w:eastAsia="方正仿宋_GB2312" w:cs="方正仿宋_GB2312"/>
                <w:b w:val="0"/>
                <w:bCs w:val="0"/>
                <w:sz w:val="28"/>
              </w:rPr>
              <w:t>综合评分法</w:t>
            </w:r>
          </w:p>
        </w:tc>
      </w:tr>
      <w:tr w14:paraId="6050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205" w:type="dxa"/>
            <w:vAlign w:val="center"/>
          </w:tcPr>
          <w:p w14:paraId="0C827499">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rPr>
              <w:t>评标委员会推荐中标候选人的数量</w:t>
            </w:r>
          </w:p>
        </w:tc>
        <w:tc>
          <w:tcPr>
            <w:tcW w:w="6292" w:type="dxa"/>
            <w:vAlign w:val="center"/>
          </w:tcPr>
          <w:p w14:paraId="2FB22562">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rPr>
              <w:t>1家</w:t>
            </w:r>
          </w:p>
        </w:tc>
      </w:tr>
      <w:tr w14:paraId="3BB2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14:paraId="6B5F4893">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rPr>
              <w:t>确定中标人</w:t>
            </w:r>
          </w:p>
        </w:tc>
        <w:tc>
          <w:tcPr>
            <w:tcW w:w="6292" w:type="dxa"/>
            <w:vAlign w:val="center"/>
          </w:tcPr>
          <w:p w14:paraId="1DD5CEE0">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rPr>
              <w:sym w:font="Wingdings 2" w:char="0052"/>
            </w:r>
            <w:r>
              <w:rPr>
                <w:rFonts w:hint="eastAsia" w:ascii="方正仿宋_GB2312" w:hAnsi="方正仿宋_GB2312" w:eastAsia="方正仿宋_GB2312" w:cs="方正仿宋_GB2312"/>
                <w:b w:val="0"/>
                <w:bCs w:val="0"/>
                <w:sz w:val="28"/>
                <w:szCs w:val="28"/>
              </w:rPr>
              <w:t>招标人委托评标委员会确定</w:t>
            </w:r>
          </w:p>
          <w:p w14:paraId="751CEAB7">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bCs w:val="0"/>
                <w:sz w:val="28"/>
                <w:szCs w:val="28"/>
              </w:rPr>
              <w:sym w:font="Wingdings 2" w:char="00A3"/>
            </w:r>
            <w:r>
              <w:rPr>
                <w:rFonts w:hint="eastAsia" w:ascii="方正仿宋_GB2312" w:hAnsi="方正仿宋_GB2312" w:eastAsia="方正仿宋_GB2312" w:cs="方正仿宋_GB2312"/>
                <w:b w:val="0"/>
                <w:bCs w:val="0"/>
                <w:sz w:val="28"/>
                <w:szCs w:val="28"/>
              </w:rPr>
              <w:t>招标人确定</w:t>
            </w:r>
          </w:p>
        </w:tc>
      </w:tr>
      <w:tr w14:paraId="2E50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2205" w:type="dxa"/>
            <w:vAlign w:val="center"/>
          </w:tcPr>
          <w:p w14:paraId="1C06A559">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rPr>
              <w:t>随中标结果公告同时公告的中标人的投标文件内容</w:t>
            </w:r>
          </w:p>
        </w:tc>
        <w:tc>
          <w:tcPr>
            <w:tcW w:w="6292" w:type="dxa"/>
            <w:vAlign w:val="center"/>
          </w:tcPr>
          <w:p w14:paraId="55CA7C32">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w:t>
            </w:r>
          </w:p>
        </w:tc>
      </w:tr>
      <w:tr w14:paraId="462F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2205" w:type="dxa"/>
            <w:vAlign w:val="center"/>
          </w:tcPr>
          <w:p w14:paraId="2DB466A8">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rPr>
              <w:t>告知招标结果的形式</w:t>
            </w:r>
          </w:p>
        </w:tc>
        <w:tc>
          <w:tcPr>
            <w:tcW w:w="6292" w:type="dxa"/>
            <w:vAlign w:val="center"/>
          </w:tcPr>
          <w:p w14:paraId="46020C57">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color w:val="auto"/>
                <w:sz w:val="28"/>
                <w:szCs w:val="28"/>
                <w:highlight w:val="none"/>
              </w:rPr>
              <w:t>投标人自行上网查看（合肥滨湖时光产业投资集团有限公司官方网站http:/bhsggroup.cn/）</w:t>
            </w:r>
          </w:p>
        </w:tc>
      </w:tr>
      <w:tr w14:paraId="3B5B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205" w:type="dxa"/>
            <w:vAlign w:val="center"/>
          </w:tcPr>
          <w:p w14:paraId="7AB4BD3E">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highlight w:val="none"/>
              </w:rPr>
              <w:t>履约保证金</w:t>
            </w:r>
          </w:p>
        </w:tc>
        <w:tc>
          <w:tcPr>
            <w:tcW w:w="6292" w:type="dxa"/>
            <w:vAlign w:val="center"/>
          </w:tcPr>
          <w:p w14:paraId="4E28DC36">
            <w:pPr>
              <w:pStyle w:val="24"/>
              <w:keepNext w:val="0"/>
              <w:keepLines w:val="0"/>
              <w:pageBreakBefore w:val="0"/>
              <w:widowControl w:val="0"/>
              <w:tabs>
                <w:tab w:val="left" w:pos="351"/>
              </w:tabs>
              <w:kinsoku/>
              <w:wordWrap/>
              <w:overflowPunct/>
              <w:topLinePunct w:val="0"/>
              <w:autoSpaceDE/>
              <w:autoSpaceDN/>
              <w:bidi w:val="0"/>
              <w:adjustRightInd/>
              <w:snapToGrid/>
              <w:spacing w:before="131" w:line="240" w:lineRule="auto"/>
              <w:ind w:right="97" w:firstLine="0" w:firstLineChars="0"/>
              <w:jc w:val="left"/>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rPr>
              <w:t>金额：</w:t>
            </w:r>
            <w:r>
              <w:rPr>
                <w:rFonts w:hint="eastAsia" w:ascii="方正仿宋_GB2312" w:hAnsi="方正仿宋_GB2312" w:eastAsia="方正仿宋_GB2312" w:cs="方正仿宋_GB2312"/>
                <w:sz w:val="28"/>
                <w:szCs w:val="28"/>
                <w:highlight w:val="none"/>
                <w:lang w:val="en-US" w:eastAsia="zh-CN"/>
              </w:rPr>
              <w:t>叁万元整</w:t>
            </w:r>
          </w:p>
          <w:p w14:paraId="016217B9">
            <w:pPr>
              <w:pStyle w:val="24"/>
              <w:keepNext w:val="0"/>
              <w:keepLines w:val="0"/>
              <w:pageBreakBefore w:val="0"/>
              <w:widowControl w:val="0"/>
              <w:tabs>
                <w:tab w:val="left" w:pos="351"/>
              </w:tabs>
              <w:kinsoku/>
              <w:wordWrap/>
              <w:overflowPunct/>
              <w:topLinePunct w:val="0"/>
              <w:autoSpaceDE/>
              <w:autoSpaceDN/>
              <w:bidi w:val="0"/>
              <w:adjustRightInd/>
              <w:snapToGrid/>
              <w:spacing w:before="131" w:line="240" w:lineRule="auto"/>
              <w:ind w:right="97" w:firstLine="0" w:firstLineChars="0"/>
              <w:jc w:val="left"/>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接收形式：</w:t>
            </w:r>
          </w:p>
          <w:p w14:paraId="57A04A9C">
            <w:pPr>
              <w:pStyle w:val="24"/>
              <w:keepNext w:val="0"/>
              <w:keepLines w:val="0"/>
              <w:pageBreakBefore w:val="0"/>
              <w:widowControl w:val="0"/>
              <w:tabs>
                <w:tab w:val="left" w:pos="351"/>
              </w:tabs>
              <w:kinsoku/>
              <w:wordWrap/>
              <w:overflowPunct/>
              <w:topLinePunct w:val="0"/>
              <w:autoSpaceDE/>
              <w:autoSpaceDN/>
              <w:bidi w:val="0"/>
              <w:adjustRightInd/>
              <w:snapToGrid/>
              <w:spacing w:before="131" w:line="240" w:lineRule="auto"/>
              <w:ind w:right="97" w:firstLine="0" w:firstLineChars="0"/>
              <w:jc w:val="left"/>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highlight w:val="none"/>
                <w:lang w:val="en-US" w:eastAsia="zh-CN"/>
              </w:rPr>
              <w:sym w:font="Wingdings" w:char="00FE"/>
            </w:r>
            <w:r>
              <w:rPr>
                <w:rFonts w:hint="eastAsia" w:ascii="方正仿宋_GB2312" w:hAnsi="方正仿宋_GB2312" w:eastAsia="方正仿宋_GB2312" w:cs="方正仿宋_GB2312"/>
                <w:sz w:val="28"/>
                <w:szCs w:val="28"/>
                <w:highlight w:val="none"/>
                <w:lang w:val="en-US" w:eastAsia="zh-CN"/>
              </w:rPr>
              <w:t xml:space="preserve">银行保函 </w:t>
            </w:r>
            <w:r>
              <w:rPr>
                <w:rFonts w:hint="eastAsia" w:ascii="方正仿宋_GB2312" w:hAnsi="方正仿宋_GB2312" w:eastAsia="方正仿宋_GB2312" w:cs="方正仿宋_GB2312"/>
                <w:sz w:val="28"/>
                <w:szCs w:val="28"/>
                <w:highlight w:val="none"/>
                <w:lang w:val="en-US" w:eastAsia="zh-CN"/>
              </w:rPr>
              <w:sym w:font="Wingdings" w:char="00FE"/>
            </w:r>
            <w:r>
              <w:rPr>
                <w:rFonts w:hint="eastAsia" w:ascii="方正仿宋_GB2312" w:hAnsi="方正仿宋_GB2312" w:eastAsia="方正仿宋_GB2312" w:cs="方正仿宋_GB2312"/>
                <w:sz w:val="28"/>
                <w:szCs w:val="28"/>
                <w:highlight w:val="none"/>
                <w:lang w:val="en-US" w:eastAsia="zh-CN"/>
              </w:rPr>
              <w:t xml:space="preserve">保险公司保函 </w:t>
            </w:r>
            <w:r>
              <w:rPr>
                <w:rFonts w:hint="eastAsia" w:ascii="方正仿宋_GB2312" w:hAnsi="方正仿宋_GB2312" w:eastAsia="方正仿宋_GB2312" w:cs="方正仿宋_GB2312"/>
                <w:sz w:val="28"/>
                <w:szCs w:val="28"/>
                <w:highlight w:val="none"/>
                <w:lang w:val="en-US" w:eastAsia="zh-CN"/>
              </w:rPr>
              <w:sym w:font="Wingdings" w:char="00FE"/>
            </w:r>
            <w:r>
              <w:rPr>
                <w:rFonts w:hint="eastAsia" w:ascii="方正仿宋_GB2312" w:hAnsi="方正仿宋_GB2312" w:eastAsia="方正仿宋_GB2312" w:cs="方正仿宋_GB2312"/>
                <w:sz w:val="28"/>
                <w:szCs w:val="28"/>
                <w:highlight w:val="none"/>
                <w:lang w:val="en-US" w:eastAsia="zh-CN"/>
              </w:rPr>
              <w:t>银行汇款</w:t>
            </w:r>
          </w:p>
        </w:tc>
      </w:tr>
      <w:tr w14:paraId="15EC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2205" w:type="dxa"/>
            <w:vAlign w:val="center"/>
          </w:tcPr>
          <w:p w14:paraId="6285DB7C">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rPr>
              <w:t>质疑函递交方式、接收部门、联系电话和通讯地址</w:t>
            </w:r>
          </w:p>
        </w:tc>
        <w:tc>
          <w:tcPr>
            <w:tcW w:w="6292" w:type="dxa"/>
            <w:vAlign w:val="center"/>
          </w:tcPr>
          <w:p w14:paraId="30872917">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rPr>
              <w:t>递交方式：</w:t>
            </w:r>
            <w:r>
              <w:rPr>
                <w:rFonts w:hint="eastAsia" w:ascii="方正仿宋_GB2312" w:hAnsi="方正仿宋_GB2312" w:eastAsia="方正仿宋_GB2312" w:cs="方正仿宋_GB2312"/>
                <w:b w:val="0"/>
                <w:sz w:val="28"/>
                <w:u w:val="single"/>
              </w:rPr>
              <w:t xml:space="preserve"> 书面形式（加盖单位公章）</w:t>
            </w:r>
          </w:p>
          <w:p w14:paraId="5265E16C">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bCs w:val="0"/>
                <w:sz w:val="28"/>
                <w:szCs w:val="28"/>
                <w:u w:val="single"/>
              </w:rPr>
            </w:pPr>
            <w:r>
              <w:rPr>
                <w:rFonts w:hint="eastAsia" w:ascii="方正仿宋_GB2312" w:hAnsi="方正仿宋_GB2312" w:eastAsia="方正仿宋_GB2312" w:cs="方正仿宋_GB2312"/>
                <w:b w:val="0"/>
                <w:sz w:val="28"/>
              </w:rPr>
              <w:t>接收部门：</w:t>
            </w:r>
            <w:r>
              <w:rPr>
                <w:rFonts w:hint="eastAsia" w:ascii="方正仿宋_GB2312" w:hAnsi="方正仿宋_GB2312" w:eastAsia="方正仿宋_GB2312" w:cs="方正仿宋_GB2312"/>
                <w:b w:val="0"/>
                <w:bCs w:val="0"/>
                <w:sz w:val="28"/>
                <w:szCs w:val="28"/>
                <w:u w:val="single"/>
              </w:rPr>
              <w:t xml:space="preserve"> 合肥滨湖时光文化旅游投资有限公司 </w:t>
            </w:r>
          </w:p>
          <w:p w14:paraId="30F1F486">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sz w:val="28"/>
                <w:highlight w:val="none"/>
                <w:u w:val="single"/>
                <w:lang w:val="en-US" w:eastAsia="zh-CN"/>
              </w:rPr>
            </w:pPr>
            <w:r>
              <w:rPr>
                <w:rFonts w:hint="eastAsia" w:ascii="方正仿宋_GB2312" w:hAnsi="方正仿宋_GB2312" w:eastAsia="方正仿宋_GB2312" w:cs="方正仿宋_GB2312"/>
                <w:b w:val="0"/>
                <w:sz w:val="28"/>
              </w:rPr>
              <w:t>联系电话</w:t>
            </w:r>
            <w:r>
              <w:rPr>
                <w:rFonts w:hint="eastAsia" w:ascii="方正仿宋_GB2312" w:hAnsi="方正仿宋_GB2312" w:eastAsia="方正仿宋_GB2312" w:cs="方正仿宋_GB2312"/>
                <w:b w:val="0"/>
                <w:sz w:val="28"/>
                <w:highlight w:val="none"/>
              </w:rPr>
              <w:t>：</w:t>
            </w:r>
            <w:r>
              <w:rPr>
                <w:rFonts w:hint="eastAsia" w:ascii="方正仿宋_GB2312" w:hAnsi="方正仿宋_GB2312" w:eastAsia="方正仿宋_GB2312" w:cs="方正仿宋_GB2312"/>
                <w:b w:val="0"/>
                <w:sz w:val="28"/>
                <w:highlight w:val="none"/>
                <w:u w:val="single"/>
                <w:lang w:eastAsia="zh-CN"/>
              </w:rPr>
              <w:t>0</w:t>
            </w:r>
            <w:r>
              <w:rPr>
                <w:rFonts w:hint="eastAsia" w:ascii="方正仿宋_GB2312" w:hAnsi="方正仿宋_GB2312" w:eastAsia="方正仿宋_GB2312" w:cs="方正仿宋_GB2312"/>
                <w:b w:val="0"/>
                <w:sz w:val="28"/>
                <w:highlight w:val="none"/>
                <w:u w:val="single"/>
                <w:lang w:val="en-US" w:eastAsia="zh-CN"/>
              </w:rPr>
              <w:t>551-62886185</w:t>
            </w:r>
          </w:p>
          <w:p w14:paraId="4C40370A">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bCs w:val="0"/>
                <w:sz w:val="28"/>
                <w:szCs w:val="28"/>
                <w:u w:val="single"/>
              </w:rPr>
            </w:pPr>
            <w:r>
              <w:rPr>
                <w:rFonts w:hint="eastAsia" w:ascii="方正仿宋_GB2312" w:hAnsi="方正仿宋_GB2312" w:eastAsia="方正仿宋_GB2312" w:cs="方正仿宋_GB2312"/>
                <w:b w:val="0"/>
                <w:sz w:val="28"/>
                <w:highlight w:val="none"/>
              </w:rPr>
              <w:t>电子邮箱：</w:t>
            </w:r>
            <w:r>
              <w:rPr>
                <w:rFonts w:hint="eastAsia" w:ascii="方正仿宋_GB2312" w:hAnsi="方正仿宋_GB2312" w:eastAsia="方正仿宋_GB2312" w:cs="方正仿宋_GB2312"/>
                <w:b w:val="0"/>
                <w:bCs w:val="0"/>
                <w:sz w:val="28"/>
                <w:szCs w:val="28"/>
                <w:highlight w:val="none"/>
                <w:u w:val="single"/>
                <w:lang w:eastAsia="zh-CN"/>
              </w:rPr>
              <w:t>6</w:t>
            </w:r>
            <w:r>
              <w:rPr>
                <w:rFonts w:hint="eastAsia" w:ascii="方正仿宋_GB2312" w:hAnsi="方正仿宋_GB2312" w:eastAsia="方正仿宋_GB2312" w:cs="方正仿宋_GB2312"/>
                <w:b w:val="0"/>
                <w:bCs w:val="0"/>
                <w:sz w:val="28"/>
                <w:szCs w:val="28"/>
                <w:highlight w:val="none"/>
                <w:u w:val="single"/>
                <w:lang w:val="en-US" w:eastAsia="zh-CN"/>
              </w:rPr>
              <w:t>05060194</w:t>
            </w:r>
            <w:r>
              <w:rPr>
                <w:rFonts w:hint="eastAsia" w:ascii="方正仿宋_GB2312" w:hAnsi="方正仿宋_GB2312" w:eastAsia="方正仿宋_GB2312" w:cs="方正仿宋_GB2312"/>
                <w:b w:val="0"/>
                <w:bCs w:val="0"/>
                <w:sz w:val="28"/>
                <w:szCs w:val="28"/>
                <w:highlight w:val="none"/>
                <w:u w:val="single"/>
              </w:rPr>
              <w:t>@</w:t>
            </w:r>
            <w:r>
              <w:rPr>
                <w:rFonts w:hint="eastAsia" w:ascii="方正仿宋_GB2312" w:hAnsi="方正仿宋_GB2312" w:eastAsia="方正仿宋_GB2312" w:cs="方正仿宋_GB2312"/>
                <w:b w:val="0"/>
                <w:bCs w:val="0"/>
                <w:sz w:val="28"/>
                <w:szCs w:val="28"/>
                <w:highlight w:val="none"/>
                <w:u w:val="single"/>
                <w:lang w:val="en-US" w:eastAsia="zh-CN"/>
              </w:rPr>
              <w:t>qq</w:t>
            </w:r>
            <w:r>
              <w:rPr>
                <w:rFonts w:hint="eastAsia" w:ascii="方正仿宋_GB2312" w:hAnsi="方正仿宋_GB2312" w:eastAsia="方正仿宋_GB2312" w:cs="方正仿宋_GB2312"/>
                <w:b w:val="0"/>
                <w:bCs w:val="0"/>
                <w:sz w:val="28"/>
                <w:szCs w:val="28"/>
                <w:highlight w:val="none"/>
                <w:u w:val="single"/>
              </w:rPr>
              <w:t xml:space="preserve">.com   </w:t>
            </w:r>
            <w:r>
              <w:rPr>
                <w:rFonts w:hint="eastAsia" w:ascii="方正仿宋_GB2312" w:hAnsi="方正仿宋_GB2312" w:eastAsia="方正仿宋_GB2312" w:cs="方正仿宋_GB2312"/>
                <w:b w:val="0"/>
                <w:bCs w:val="0"/>
                <w:sz w:val="28"/>
                <w:szCs w:val="28"/>
                <w:u w:val="single"/>
              </w:rPr>
              <w:t xml:space="preserve">  </w:t>
            </w:r>
          </w:p>
          <w:p w14:paraId="568C52BF">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rPr>
              <w:t>通讯地址：</w:t>
            </w:r>
            <w:r>
              <w:rPr>
                <w:rFonts w:hint="eastAsia" w:ascii="方正仿宋_GB2312" w:hAnsi="方正仿宋_GB2312" w:eastAsia="方正仿宋_GB2312" w:cs="方正仿宋_GB2312"/>
                <w:b w:val="0"/>
                <w:sz w:val="28"/>
                <w:u w:val="single"/>
              </w:rPr>
              <w:t xml:space="preserve"> </w:t>
            </w:r>
            <w:r>
              <w:rPr>
                <w:rFonts w:hint="eastAsia" w:ascii="方正仿宋_GB2312" w:hAnsi="方正仿宋_GB2312" w:eastAsia="方正仿宋_GB2312" w:cs="方正仿宋_GB2312"/>
                <w:b w:val="0"/>
                <w:bCs w:val="0"/>
                <w:sz w:val="28"/>
                <w:szCs w:val="28"/>
                <w:u w:val="single"/>
              </w:rPr>
              <w:t xml:space="preserve">合肥市包河区芜湖路58号包公墓清风讲堂 </w:t>
            </w:r>
          </w:p>
        </w:tc>
      </w:tr>
      <w:tr w14:paraId="5F53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14:paraId="47B49833">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rPr>
              <w:t>其他内容</w:t>
            </w:r>
          </w:p>
        </w:tc>
        <w:tc>
          <w:tcPr>
            <w:tcW w:w="6292" w:type="dxa"/>
            <w:vAlign w:val="center"/>
          </w:tcPr>
          <w:p w14:paraId="604F5A9A">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rPr>
              <w:t>/</w:t>
            </w:r>
          </w:p>
        </w:tc>
      </w:tr>
      <w:tr w14:paraId="2D5D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14:paraId="5417801A">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color w:val="auto"/>
                <w:sz w:val="28"/>
              </w:rPr>
              <w:t>社保证明材料</w:t>
            </w:r>
          </w:p>
        </w:tc>
        <w:tc>
          <w:tcPr>
            <w:tcW w:w="6292" w:type="dxa"/>
            <w:vAlign w:val="center"/>
          </w:tcPr>
          <w:p w14:paraId="28C9354D">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rPr>
              <w:t>本项目招标文件中要求提供的社保证明材料为下述形式之一（投标文件中须提供</w:t>
            </w:r>
            <w:r>
              <w:rPr>
                <w:rFonts w:hint="eastAsia" w:ascii="方正仿宋_GB2312" w:hAnsi="方正仿宋_GB2312" w:eastAsia="方正仿宋_GB2312" w:cs="方正仿宋_GB2312"/>
                <w:b w:val="0"/>
                <w:sz w:val="28"/>
                <w:lang w:eastAsia="zh-CN"/>
              </w:rPr>
              <w:t>复印件</w:t>
            </w:r>
            <w:r>
              <w:rPr>
                <w:rFonts w:hint="eastAsia" w:ascii="方正仿宋_GB2312" w:hAnsi="方正仿宋_GB2312" w:eastAsia="方正仿宋_GB2312" w:cs="方正仿宋_GB2312"/>
                <w:b w:val="0"/>
                <w:sz w:val="28"/>
              </w:rPr>
              <w:t>或复印件）：</w:t>
            </w:r>
          </w:p>
          <w:p w14:paraId="543CA9FE">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lang w:eastAsia="zh-CN"/>
              </w:rPr>
              <w:t>（1）</w:t>
            </w:r>
            <w:r>
              <w:rPr>
                <w:rFonts w:hint="eastAsia" w:ascii="方正仿宋_GB2312" w:hAnsi="方正仿宋_GB2312" w:eastAsia="方正仿宋_GB2312" w:cs="方正仿宋_GB2312"/>
                <w:b w:val="0"/>
                <w:sz w:val="28"/>
              </w:rPr>
              <w:t>社保局官方网站查询的缴费记录截图；</w:t>
            </w:r>
          </w:p>
          <w:p w14:paraId="487F64D9">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lang w:eastAsia="zh-CN"/>
              </w:rPr>
              <w:t>（2）</w:t>
            </w:r>
            <w:r>
              <w:rPr>
                <w:rFonts w:hint="eastAsia" w:ascii="方正仿宋_GB2312" w:hAnsi="方正仿宋_GB2312" w:eastAsia="方正仿宋_GB2312" w:cs="方正仿宋_GB2312"/>
                <w:b w:val="0"/>
                <w:sz w:val="28"/>
              </w:rPr>
              <w:t>社保局的书面证明材料；</w:t>
            </w:r>
          </w:p>
          <w:p w14:paraId="4A0E9AFF">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lang w:eastAsia="zh-CN"/>
              </w:rPr>
              <w:t>（3）</w:t>
            </w:r>
            <w:r>
              <w:rPr>
                <w:rFonts w:hint="eastAsia" w:ascii="方正仿宋_GB2312" w:hAnsi="方正仿宋_GB2312" w:eastAsia="方正仿宋_GB2312" w:cs="方正仿宋_GB2312"/>
                <w:b w:val="0"/>
                <w:sz w:val="28"/>
              </w:rPr>
              <w:t>经投标人委托的第三方人力资源服务机构或与投标人有直接隶属关系的机构可以代缴社保，但须提供有关证明材料并经评标委员会确认。</w:t>
            </w:r>
          </w:p>
          <w:p w14:paraId="1A885F6F">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rPr>
              <w:t>（4）其他经评标委员会认可的证明材料。</w:t>
            </w:r>
          </w:p>
          <w:p w14:paraId="6A598C9A">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iCs/>
                <w:sz w:val="28"/>
              </w:rPr>
            </w:pPr>
            <w:r>
              <w:rPr>
                <w:rFonts w:hint="eastAsia" w:ascii="方正仿宋_GB2312" w:hAnsi="方正仿宋_GB2312" w:eastAsia="方正仿宋_GB2312" w:cs="方正仿宋_GB2312"/>
                <w:b w:val="0"/>
                <w:iCs/>
                <w:sz w:val="28"/>
                <w:lang w:eastAsia="zh-CN"/>
              </w:rPr>
              <w:t>（5）</w:t>
            </w:r>
            <w:r>
              <w:rPr>
                <w:rFonts w:hint="eastAsia" w:ascii="方正仿宋_GB2312" w:hAnsi="方正仿宋_GB2312" w:eastAsia="方正仿宋_GB2312" w:cs="方正仿宋_GB2312"/>
                <w:b w:val="0"/>
                <w:iCs/>
                <w:sz w:val="28"/>
              </w:rPr>
              <w:t>法定代表人参与项目的，无需提供社保证明材料，提供身份证明材料即可。</w:t>
            </w:r>
          </w:p>
        </w:tc>
      </w:tr>
      <w:tr w14:paraId="78A1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05" w:type="dxa"/>
            <w:vAlign w:val="center"/>
          </w:tcPr>
          <w:p w14:paraId="64295482">
            <w:pPr>
              <w:pStyle w:val="24"/>
              <w:keepNext w:val="0"/>
              <w:keepLines w:val="0"/>
              <w:pageBreakBefore w:val="0"/>
              <w:widowControl w:val="0"/>
              <w:kinsoku/>
              <w:wordWrap/>
              <w:overflowPunct/>
              <w:topLinePunct w:val="0"/>
              <w:autoSpaceDE/>
              <w:autoSpaceDN/>
              <w:bidi w:val="0"/>
              <w:adjustRightInd/>
              <w:snapToGrid/>
              <w:spacing w:line="240" w:lineRule="auto"/>
              <w:ind w:right="131" w:firstLine="0" w:firstLineChars="0"/>
              <w:jc w:val="center"/>
              <w:textAlignment w:val="auto"/>
              <w:rPr>
                <w:rFonts w:hint="eastAsia" w:ascii="方正仿宋_GB2312" w:hAnsi="方正仿宋_GB2312" w:eastAsia="方正仿宋_GB2312" w:cs="方正仿宋_GB2312"/>
                <w:bCs/>
                <w:kern w:val="0"/>
                <w:sz w:val="28"/>
                <w:szCs w:val="28"/>
                <w:lang w:val="en-US" w:bidi="ar-SA"/>
              </w:rPr>
            </w:pPr>
            <w:r>
              <w:rPr>
                <w:rFonts w:hint="eastAsia" w:ascii="方正仿宋_GB2312" w:hAnsi="方正仿宋_GB2312" w:eastAsia="方正仿宋_GB2312" w:cs="方正仿宋_GB2312"/>
                <w:bCs/>
                <w:kern w:val="0"/>
                <w:sz w:val="28"/>
                <w:szCs w:val="28"/>
                <w:lang w:val="en-US" w:bidi="ar-SA"/>
              </w:rPr>
              <w:t>付款方式</w:t>
            </w:r>
          </w:p>
        </w:tc>
        <w:tc>
          <w:tcPr>
            <w:tcW w:w="6292" w:type="dxa"/>
            <w:vAlign w:val="center"/>
          </w:tcPr>
          <w:p w14:paraId="3019695B">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sz w:val="28"/>
                <w:lang w:val="zh-CN"/>
              </w:rPr>
            </w:pPr>
            <w:r>
              <w:rPr>
                <w:rFonts w:hint="eastAsia" w:ascii="方正仿宋_GB2312" w:hAnsi="方正仿宋_GB2312" w:eastAsia="方正仿宋_GB2312" w:cs="方正仿宋_GB2312"/>
                <w:b w:val="0"/>
                <w:sz w:val="28"/>
                <w:lang w:val="zh-CN"/>
              </w:rPr>
              <w:t>付款方式具体约定如下：</w:t>
            </w:r>
          </w:p>
          <w:p w14:paraId="209BE91A">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sz w:val="28"/>
                <w:lang w:val="en-US" w:eastAsia="zh-CN"/>
              </w:rPr>
            </w:pPr>
            <w:r>
              <w:rPr>
                <w:rFonts w:hint="eastAsia" w:ascii="方正仿宋_GB2312" w:hAnsi="方正仿宋_GB2312" w:eastAsia="方正仿宋_GB2312" w:cs="方正仿宋_GB2312"/>
                <w:b w:val="0"/>
                <w:sz w:val="28"/>
              </w:rPr>
              <w:t>按照中标分成比例对营收款进行分账。（分账及支付方式详见合同）</w:t>
            </w:r>
            <w:r>
              <w:rPr>
                <w:rFonts w:hint="eastAsia" w:ascii="方正仿宋_GB2312" w:hAnsi="方正仿宋_GB2312" w:eastAsia="方正仿宋_GB2312" w:cs="方正仿宋_GB2312"/>
                <w:b w:val="0"/>
                <w:sz w:val="28"/>
                <w:lang w:eastAsia="zh-CN"/>
              </w:rPr>
              <w:t>。</w:t>
            </w:r>
          </w:p>
        </w:tc>
      </w:tr>
      <w:tr w14:paraId="14E2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2205" w:type="dxa"/>
            <w:vAlign w:val="center"/>
          </w:tcPr>
          <w:p w14:paraId="24EAEBB2">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rPr>
              <w:t>重要提示</w:t>
            </w:r>
          </w:p>
        </w:tc>
        <w:tc>
          <w:tcPr>
            <w:tcW w:w="6292" w:type="dxa"/>
            <w:vAlign w:val="center"/>
          </w:tcPr>
          <w:p w14:paraId="184A572D">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rPr>
              <w:t>（1）中标人应在规定期限内领取《中标通知书》，若中标人未在规定期限内领取《中标通知书》，招标人有权取消中标人中标资格。</w:t>
            </w:r>
          </w:p>
          <w:p w14:paraId="76FF0CD2">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lang w:eastAsia="zh-CN"/>
              </w:rPr>
              <w:t>（2）</w:t>
            </w:r>
            <w:r>
              <w:rPr>
                <w:rFonts w:hint="eastAsia" w:ascii="方正仿宋_GB2312" w:hAnsi="方正仿宋_GB2312" w:eastAsia="方正仿宋_GB2312" w:cs="方正仿宋_GB2312"/>
                <w:b w:val="0"/>
                <w:sz w:val="28"/>
              </w:rPr>
              <w:t>合同签订后，中标人存在规定时间内不组织人员进行对接，不履行合同义务等情况，招标人有权解除合同，并追究违约责任。</w:t>
            </w:r>
          </w:p>
          <w:p w14:paraId="6AF3423D">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rPr>
              <w:t>（3）中标人中标后被监管部门查实存在违法行为，不满足中标条件的，由招标人取消中标资格，并做好项目后续工作；</w:t>
            </w:r>
          </w:p>
          <w:p w14:paraId="3C2D3BB3">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rPr>
              <w:t>（4）中标人在中标项目发生投诉、信访举报案件、履约存在争议时，拒绝协助配合执法部门调查案件的，招标人可以取消其中标资格或解除合同，并追究其违约责任。</w:t>
            </w:r>
          </w:p>
        </w:tc>
      </w:tr>
      <w:tr w14:paraId="7457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05" w:type="dxa"/>
            <w:vAlign w:val="center"/>
          </w:tcPr>
          <w:p w14:paraId="6C626801">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rPr>
              <w:t>解释权</w:t>
            </w:r>
          </w:p>
        </w:tc>
        <w:tc>
          <w:tcPr>
            <w:tcW w:w="6292" w:type="dxa"/>
            <w:vAlign w:val="center"/>
          </w:tcPr>
          <w:p w14:paraId="148C378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lang w:eastAsia="zh-CN"/>
              </w:rPr>
              <w:t>（1）</w:t>
            </w:r>
            <w:r>
              <w:rPr>
                <w:rFonts w:hint="eastAsia" w:ascii="方正仿宋_GB2312" w:hAnsi="方正仿宋_GB2312" w:eastAsia="方正仿宋_GB2312" w:cs="方正仿宋_GB2312"/>
                <w:bCs/>
                <w:sz w:val="28"/>
                <w:szCs w:val="28"/>
              </w:rPr>
              <w:t>构成本招标文件的各个组成文件应互为解释，互为说明；</w:t>
            </w:r>
          </w:p>
          <w:p w14:paraId="319BCC5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lang w:eastAsia="zh-CN"/>
              </w:rPr>
              <w:t>（2）</w:t>
            </w:r>
            <w:r>
              <w:rPr>
                <w:rFonts w:hint="eastAsia" w:ascii="方正仿宋_GB2312" w:hAnsi="方正仿宋_GB2312" w:eastAsia="方正仿宋_GB2312" w:cs="方正仿宋_GB2312"/>
                <w:bCs/>
                <w:sz w:val="28"/>
                <w:szCs w:val="28"/>
              </w:rPr>
              <w:t>同一组成文件中就同一事项的规定或约定不一致的，除招标文件另有规定外，以编排顺序在后者为准；</w:t>
            </w:r>
          </w:p>
          <w:p w14:paraId="6C78FF1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lang w:eastAsia="zh-CN"/>
              </w:rPr>
              <w:t>（3）</w:t>
            </w:r>
            <w:r>
              <w:rPr>
                <w:rFonts w:hint="eastAsia" w:ascii="方正仿宋_GB2312" w:hAnsi="方正仿宋_GB2312" w:eastAsia="方正仿宋_GB2312" w:cs="方正仿宋_GB2312"/>
                <w:bCs/>
                <w:sz w:val="28"/>
                <w:szCs w:val="28"/>
              </w:rPr>
              <w:t>如有不明确或不一致，构成合同文件组成内容的，以合同文件约定内容为准，且以专用合同条款约定的合同文件优先顺序解释；</w:t>
            </w:r>
          </w:p>
          <w:p w14:paraId="40FA65B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lang w:eastAsia="zh-CN"/>
              </w:rPr>
              <w:t>（4）</w:t>
            </w:r>
            <w:r>
              <w:rPr>
                <w:rFonts w:hint="eastAsia" w:ascii="方正仿宋_GB2312" w:hAnsi="方正仿宋_GB2312" w:eastAsia="方正仿宋_GB2312" w:cs="方正仿宋_GB2312"/>
                <w:bCs/>
                <w:sz w:val="28"/>
                <w:szCs w:val="28"/>
              </w:rPr>
              <w:t>除招标文件中有特别规定外，仅适用于招标投标阶段的规定，按投标邀请（招标公告）、投标人须知、评标方法和标准、投标文件格式的先后顺序解释；</w:t>
            </w:r>
          </w:p>
          <w:p w14:paraId="4D6B276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lang w:eastAsia="zh-CN"/>
              </w:rPr>
              <w:t>（5）</w:t>
            </w:r>
            <w:r>
              <w:rPr>
                <w:rFonts w:hint="eastAsia" w:ascii="方正仿宋_GB2312" w:hAnsi="方正仿宋_GB2312" w:eastAsia="方正仿宋_GB2312" w:cs="方正仿宋_GB2312"/>
                <w:bCs/>
                <w:sz w:val="28"/>
                <w:szCs w:val="28"/>
              </w:rPr>
              <w:t>按本款前述规定仍不能形成结论的，由招标人负责解释。</w:t>
            </w:r>
          </w:p>
        </w:tc>
      </w:tr>
      <w:tr w14:paraId="10C6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14:paraId="7EAE364A">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eastAsia" w:ascii="方正仿宋_GB2312" w:hAnsi="方正仿宋_GB2312" w:eastAsia="方正仿宋_GB2312" w:cs="方正仿宋_GB2312"/>
                <w:b w:val="0"/>
                <w:sz w:val="28"/>
              </w:rPr>
            </w:pPr>
            <w:r>
              <w:rPr>
                <w:rFonts w:hint="eastAsia" w:ascii="方正仿宋_GB2312" w:hAnsi="方正仿宋_GB2312" w:eastAsia="方正仿宋_GB2312" w:cs="方正仿宋_GB2312"/>
                <w:b w:val="0"/>
                <w:sz w:val="28"/>
              </w:rPr>
              <w:t>其他补充说明</w:t>
            </w:r>
          </w:p>
        </w:tc>
        <w:tc>
          <w:tcPr>
            <w:tcW w:w="6292" w:type="dxa"/>
            <w:vAlign w:val="center"/>
          </w:tcPr>
          <w:p w14:paraId="611C137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 xml:space="preserve">（1）本项目投标文件要求详见本须知前附表，投标文件现场递交，无需上传电子投标文件。 </w:t>
            </w:r>
          </w:p>
          <w:p w14:paraId="0A38EE7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方正仿宋_GB2312" w:hAnsi="方正仿宋_GB2312" w:eastAsia="方正仿宋_GB2312" w:cs="方正仿宋_GB2312"/>
                <w:bCs/>
                <w:sz w:val="28"/>
                <w:szCs w:val="28"/>
                <w:u w:val="single"/>
              </w:rPr>
            </w:pPr>
            <w:r>
              <w:rPr>
                <w:rFonts w:hint="eastAsia" w:ascii="方正仿宋_GB2312" w:hAnsi="方正仿宋_GB2312" w:eastAsia="方正仿宋_GB2312" w:cs="方正仿宋_GB2312"/>
                <w:bCs/>
                <w:sz w:val="28"/>
                <w:szCs w:val="28"/>
              </w:rPr>
              <w:t>（2）本项目资金来源：自有资金</w:t>
            </w:r>
          </w:p>
        </w:tc>
      </w:tr>
    </w:tbl>
    <w:p w14:paraId="28D7BC3F">
      <w:pPr>
        <w:pStyle w:val="6"/>
        <w:spacing w:before="1"/>
        <w:ind w:firstLine="560" w:firstLineChars="200"/>
        <w:jc w:val="center"/>
        <w:rPr>
          <w:rFonts w:hint="eastAsia" w:ascii="方正仿宋_GB2312" w:hAnsi="方正仿宋_GB2312" w:eastAsia="方正仿宋_GB2312" w:cs="方正仿宋_GB2312"/>
          <w:szCs w:val="28"/>
        </w:rPr>
      </w:pPr>
      <w:r>
        <w:rPr>
          <w:rFonts w:hint="eastAsia" w:ascii="方正仿宋_GB2312" w:hAnsi="方正仿宋_GB2312" w:eastAsia="方正仿宋_GB2312" w:cs="方正仿宋_GB2312"/>
          <w:sz w:val="28"/>
          <w:szCs w:val="28"/>
        </w:rPr>
        <w:br w:type="page"/>
      </w:r>
      <w:bookmarkStart w:id="10" w:name="_bookmark3"/>
      <w:bookmarkEnd w:id="10"/>
      <w:bookmarkStart w:id="11" w:name="附录1__资格审查条件(资质最低条件)"/>
      <w:bookmarkEnd w:id="11"/>
      <w:r>
        <w:rPr>
          <w:rFonts w:hint="eastAsia" w:ascii="方正仿宋_GB2312" w:hAnsi="方正仿宋_GB2312" w:eastAsia="方正仿宋_GB2312" w:cs="方正仿宋_GB2312"/>
          <w:b/>
          <w:bCs/>
          <w:szCs w:val="28"/>
        </w:rPr>
        <w:t>附录 1 资格审查条件</w:t>
      </w:r>
      <w:r>
        <w:rPr>
          <w:rFonts w:hint="eastAsia" w:ascii="方正仿宋_GB2312" w:hAnsi="方正仿宋_GB2312" w:eastAsia="方正仿宋_GB2312" w:cs="方正仿宋_GB2312"/>
          <w:b/>
          <w:bCs/>
          <w:szCs w:val="28"/>
          <w:lang w:eastAsia="zh-CN"/>
        </w:rPr>
        <w:t>（</w:t>
      </w:r>
      <w:r>
        <w:rPr>
          <w:rFonts w:hint="eastAsia" w:ascii="方正仿宋_GB2312" w:hAnsi="方正仿宋_GB2312" w:eastAsia="方正仿宋_GB2312" w:cs="方正仿宋_GB2312"/>
          <w:b/>
          <w:bCs/>
          <w:szCs w:val="28"/>
        </w:rPr>
        <w:t>资质最低条件</w:t>
      </w:r>
      <w:r>
        <w:rPr>
          <w:rFonts w:hint="eastAsia" w:ascii="方正仿宋_GB2312" w:hAnsi="方正仿宋_GB2312" w:eastAsia="方正仿宋_GB2312" w:cs="方正仿宋_GB2312"/>
          <w:b/>
          <w:bCs/>
          <w:szCs w:val="28"/>
          <w:lang w:eastAsia="zh-CN"/>
        </w:rPr>
        <w:t>）</w:t>
      </w:r>
    </w:p>
    <w:p w14:paraId="74E2BFB2">
      <w:pPr>
        <w:snapToGrid w:val="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注：投标人应提供营业执照/事业单位法人证书、资质证书等材料扫描件。</w:t>
      </w:r>
    </w:p>
    <w:tbl>
      <w:tblPr>
        <w:tblStyle w:val="18"/>
        <w:tblpPr w:leftFromText="180" w:rightFromText="180" w:vertAnchor="text" w:horzAnchor="page" w:tblpX="1343" w:tblpY="16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09"/>
      </w:tblGrid>
      <w:tr w14:paraId="5B9A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9109" w:type="dxa"/>
            <w:vAlign w:val="center"/>
          </w:tcPr>
          <w:p w14:paraId="30BFB376">
            <w:pPr>
              <w:pStyle w:val="24"/>
              <w:spacing w:before="66"/>
              <w:ind w:right="3182" w:firstLine="562" w:firstLineChars="20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bCs/>
                <w:sz w:val="28"/>
                <w:szCs w:val="28"/>
                <w:lang w:val="en-US" w:bidi="ar-SA"/>
              </w:rPr>
              <w:t xml:space="preserve">                        资质证书及其他要求</w:t>
            </w:r>
          </w:p>
        </w:tc>
      </w:tr>
      <w:tr w14:paraId="579B7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8" w:hRule="atLeast"/>
          <w:jc w:val="center"/>
        </w:trPr>
        <w:tc>
          <w:tcPr>
            <w:tcW w:w="9109" w:type="dxa"/>
          </w:tcPr>
          <w:p w14:paraId="2279B3B1">
            <w:pPr>
              <w:pStyle w:val="24"/>
              <w:tabs>
                <w:tab w:val="left" w:pos="688"/>
              </w:tabs>
              <w:spacing w:before="123"/>
              <w:ind w:left="526" w:firstLine="548"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rPr>
              <w:t>具备有效的营业执照</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pacing w:val="-3"/>
                <w:sz w:val="28"/>
                <w:szCs w:val="28"/>
              </w:rPr>
              <w:t>事业单位法人证书。</w:t>
            </w:r>
          </w:p>
        </w:tc>
      </w:tr>
    </w:tbl>
    <w:p w14:paraId="51EDED44">
      <w:pPr>
        <w:snapToGrid w:val="0"/>
        <w:ind w:firstLine="560" w:firstLineChars="200"/>
        <w:rPr>
          <w:rFonts w:hint="eastAsia" w:ascii="方正仿宋_GB2312" w:hAnsi="方正仿宋_GB2312" w:eastAsia="方正仿宋_GB2312" w:cs="方正仿宋_GB2312"/>
          <w:sz w:val="28"/>
          <w:szCs w:val="28"/>
        </w:rPr>
      </w:pPr>
    </w:p>
    <w:p w14:paraId="6F5B8F31">
      <w:pPr>
        <w:pStyle w:val="6"/>
        <w:spacing w:before="2"/>
        <w:ind w:firstLine="560" w:firstLineChars="200"/>
        <w:rPr>
          <w:rFonts w:hint="eastAsia" w:ascii="方正仿宋_GB2312" w:hAnsi="方正仿宋_GB2312" w:eastAsia="方正仿宋_GB2312" w:cs="方正仿宋_GB2312"/>
          <w:sz w:val="28"/>
          <w:szCs w:val="28"/>
        </w:rPr>
      </w:pPr>
    </w:p>
    <w:p w14:paraId="171DDD88">
      <w:pPr>
        <w:pStyle w:val="3"/>
        <w:spacing w:line="240" w:lineRule="auto"/>
        <w:ind w:left="1959" w:firstLine="562" w:firstLineChars="200"/>
        <w:rPr>
          <w:rFonts w:hint="eastAsia" w:ascii="方正仿宋_GB2312" w:hAnsi="方正仿宋_GB2312" w:eastAsia="方正仿宋_GB2312" w:cs="方正仿宋_GB2312"/>
          <w:szCs w:val="28"/>
        </w:rPr>
      </w:pPr>
      <w:bookmarkStart w:id="12" w:name="_Toc11078138"/>
      <w:bookmarkStart w:id="13" w:name="_Toc68098218"/>
      <w:bookmarkStart w:id="14" w:name="_Toc38879317"/>
    </w:p>
    <w:p w14:paraId="6FC85D6E">
      <w:pPr>
        <w:ind w:firstLine="560" w:firstLineChars="200"/>
        <w:rPr>
          <w:rFonts w:hint="eastAsia" w:ascii="方正仿宋_GB2312" w:hAnsi="方正仿宋_GB2312" w:eastAsia="方正仿宋_GB2312" w:cs="方正仿宋_GB2312"/>
          <w:sz w:val="28"/>
          <w:szCs w:val="28"/>
        </w:rPr>
      </w:pPr>
    </w:p>
    <w:p w14:paraId="74B5398C">
      <w:pPr>
        <w:pStyle w:val="4"/>
        <w:spacing w:line="240" w:lineRule="auto"/>
        <w:ind w:firstLine="562" w:firstLineChars="200"/>
        <w:rPr>
          <w:rFonts w:hint="eastAsia" w:ascii="方正仿宋_GB2312" w:hAnsi="方正仿宋_GB2312" w:eastAsia="方正仿宋_GB2312" w:cs="方正仿宋_GB2312"/>
          <w:sz w:val="28"/>
          <w:szCs w:val="28"/>
        </w:rPr>
      </w:pPr>
    </w:p>
    <w:p w14:paraId="7D38FD6B">
      <w:pPr>
        <w:ind w:firstLine="560" w:firstLineChars="200"/>
        <w:rPr>
          <w:rFonts w:hint="eastAsia" w:ascii="方正仿宋_GB2312" w:hAnsi="方正仿宋_GB2312" w:eastAsia="方正仿宋_GB2312" w:cs="方正仿宋_GB2312"/>
          <w:sz w:val="28"/>
          <w:szCs w:val="28"/>
        </w:rPr>
      </w:pPr>
    </w:p>
    <w:p w14:paraId="666CCDDB">
      <w:pPr>
        <w:pStyle w:val="7"/>
        <w:ind w:left="360" w:firstLine="560" w:firstLineChars="200"/>
        <w:rPr>
          <w:rFonts w:hint="eastAsia" w:ascii="方正仿宋_GB2312" w:hAnsi="方正仿宋_GB2312" w:eastAsia="方正仿宋_GB2312" w:cs="方正仿宋_GB2312"/>
          <w:sz w:val="28"/>
          <w:szCs w:val="28"/>
        </w:rPr>
      </w:pPr>
    </w:p>
    <w:p w14:paraId="676DA1F9">
      <w:pPr>
        <w:ind w:firstLine="560" w:firstLineChars="200"/>
        <w:rPr>
          <w:rFonts w:hint="eastAsia" w:ascii="方正仿宋_GB2312" w:hAnsi="方正仿宋_GB2312" w:eastAsia="方正仿宋_GB2312" w:cs="方正仿宋_GB2312"/>
          <w:sz w:val="28"/>
          <w:szCs w:val="28"/>
        </w:rPr>
      </w:pPr>
    </w:p>
    <w:p w14:paraId="73EBBFDF">
      <w:pPr>
        <w:ind w:firstLine="560" w:firstLineChars="200"/>
        <w:rPr>
          <w:rFonts w:hint="eastAsia" w:ascii="方正仿宋_GB2312" w:hAnsi="方正仿宋_GB2312" w:eastAsia="方正仿宋_GB2312" w:cs="方正仿宋_GB2312"/>
          <w:sz w:val="28"/>
          <w:szCs w:val="28"/>
        </w:rPr>
      </w:pPr>
    </w:p>
    <w:p w14:paraId="362CB5DD">
      <w:pPr>
        <w:ind w:firstLine="560" w:firstLineChars="200"/>
        <w:rPr>
          <w:rFonts w:hint="eastAsia" w:ascii="方正仿宋_GB2312" w:hAnsi="方正仿宋_GB2312" w:eastAsia="方正仿宋_GB2312" w:cs="方正仿宋_GB2312"/>
          <w:sz w:val="28"/>
          <w:szCs w:val="28"/>
        </w:rPr>
      </w:pPr>
    </w:p>
    <w:p w14:paraId="399F369D">
      <w:pPr>
        <w:pStyle w:val="3"/>
        <w:spacing w:line="240" w:lineRule="auto"/>
        <w:ind w:left="1959" w:firstLine="562" w:firstLineChars="200"/>
        <w:rPr>
          <w:rFonts w:hint="eastAsia" w:ascii="方正仿宋_GB2312" w:hAnsi="方正仿宋_GB2312" w:eastAsia="方正仿宋_GB2312" w:cs="方正仿宋_GB2312"/>
          <w:szCs w:val="28"/>
        </w:rPr>
      </w:pPr>
      <w:bookmarkStart w:id="15" w:name="_Toc32457"/>
      <w:r>
        <w:rPr>
          <w:rFonts w:hint="eastAsia" w:ascii="方正仿宋_GB2312" w:hAnsi="方正仿宋_GB2312" w:eastAsia="方正仿宋_GB2312" w:cs="方正仿宋_GB2312"/>
          <w:szCs w:val="28"/>
        </w:rPr>
        <w:br w:type="page"/>
      </w:r>
      <w:r>
        <w:rPr>
          <w:rFonts w:hint="eastAsia" w:ascii="方正仿宋_GB2312" w:hAnsi="方正仿宋_GB2312" w:eastAsia="方正仿宋_GB2312" w:cs="方正仿宋_GB2312"/>
          <w:szCs w:val="28"/>
        </w:rPr>
        <w:t>附录2  资格审查条件（财务最低要求）</w:t>
      </w:r>
      <w:bookmarkEnd w:id="12"/>
      <w:bookmarkEnd w:id="13"/>
      <w:bookmarkEnd w:id="14"/>
      <w:bookmarkEnd w:id="15"/>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4"/>
      </w:tblGrid>
      <w:tr w14:paraId="61EB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394" w:type="dxa"/>
            <w:tcBorders>
              <w:top w:val="single" w:color="auto" w:sz="4" w:space="0"/>
              <w:left w:val="single" w:color="auto" w:sz="4" w:space="0"/>
              <w:bottom w:val="single" w:color="auto" w:sz="4" w:space="0"/>
              <w:right w:val="single" w:color="auto" w:sz="4" w:space="0"/>
            </w:tcBorders>
            <w:vAlign w:val="center"/>
          </w:tcPr>
          <w:p w14:paraId="6C49AFD5">
            <w:pPr>
              <w:pStyle w:val="25"/>
              <w:adjustRightInd w:val="0"/>
              <w:snapToGrid w:val="0"/>
              <w:ind w:firstLine="562" w:firstLineChars="200"/>
              <w:jc w:val="center"/>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财务要求</w:t>
            </w:r>
          </w:p>
        </w:tc>
      </w:tr>
      <w:tr w14:paraId="5C4C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3" w:hRule="atLeast"/>
          <w:jc w:val="center"/>
        </w:trPr>
        <w:tc>
          <w:tcPr>
            <w:tcW w:w="9394" w:type="dxa"/>
            <w:tcBorders>
              <w:top w:val="single" w:color="auto" w:sz="4" w:space="0"/>
              <w:left w:val="single" w:color="auto" w:sz="4" w:space="0"/>
              <w:bottom w:val="single" w:color="auto" w:sz="4" w:space="0"/>
              <w:right w:val="single" w:color="auto" w:sz="4" w:space="0"/>
            </w:tcBorders>
            <w:vAlign w:val="center"/>
          </w:tcPr>
          <w:p w14:paraId="1E283CB5">
            <w:pPr>
              <w:pStyle w:val="25"/>
              <w:adjustRightInd w:val="0"/>
              <w:snapToGrid w:val="0"/>
              <w:spacing w:line="240" w:lineRule="auto"/>
              <w:ind w:firstLine="560" w:firstLineChars="200"/>
              <w:jc w:val="left"/>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napToGrid w:val="0"/>
                <w:kern w:val="0"/>
                <w:sz w:val="28"/>
                <w:szCs w:val="28"/>
              </w:rPr>
              <w:sym w:font="Wingdings 2" w:char="0052"/>
            </w:r>
            <w:r>
              <w:rPr>
                <w:rFonts w:hint="eastAsia" w:ascii="方正仿宋_GB2312" w:hAnsi="方正仿宋_GB2312" w:eastAsia="方正仿宋_GB2312" w:cs="方正仿宋_GB2312"/>
                <w:bCs/>
                <w:sz w:val="28"/>
                <w:szCs w:val="28"/>
              </w:rPr>
              <w:t>无需提供。</w:t>
            </w:r>
          </w:p>
          <w:p w14:paraId="7BC0173E">
            <w:pPr>
              <w:pStyle w:val="25"/>
              <w:adjustRightInd w:val="0"/>
              <w:snapToGrid w:val="0"/>
              <w:spacing w:line="240" w:lineRule="auto"/>
              <w:ind w:firstLine="560" w:firstLineChars="200"/>
              <w:jc w:val="left"/>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sym w:font="Wingdings 2" w:char="00A3"/>
            </w:r>
            <w:r>
              <w:rPr>
                <w:rFonts w:hint="eastAsia" w:ascii="方正仿宋_GB2312" w:hAnsi="方正仿宋_GB2312" w:eastAsia="方正仿宋_GB2312" w:cs="方正仿宋_GB2312"/>
                <w:bCs/>
                <w:sz w:val="28"/>
                <w:szCs w:val="28"/>
              </w:rPr>
              <w:t>需提供以下材料：</w:t>
            </w:r>
          </w:p>
          <w:p w14:paraId="08ADBFD4">
            <w:pPr>
              <w:pStyle w:val="25"/>
              <w:adjustRightInd w:val="0"/>
              <w:snapToGrid w:val="0"/>
              <w:spacing w:line="240" w:lineRule="auto"/>
              <w:ind w:firstLine="560" w:firstLineChars="200"/>
              <w:jc w:val="left"/>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财务会计报表，包括资产负债表、现金流量表、利润表、财务情况说明书</w:t>
            </w:r>
          </w:p>
          <w:p w14:paraId="18AB53F0">
            <w:pPr>
              <w:pStyle w:val="25"/>
              <w:adjustRightInd w:val="0"/>
              <w:snapToGrid w:val="0"/>
              <w:ind w:firstLine="560" w:firstLineChars="200"/>
              <w:rPr>
                <w:rFonts w:hint="eastAsia" w:ascii="方正仿宋_GB2312" w:hAnsi="方正仿宋_GB2312" w:eastAsia="方正仿宋_GB2312" w:cs="方正仿宋_GB2312"/>
                <w:bCs/>
                <w:sz w:val="28"/>
                <w:szCs w:val="28"/>
              </w:rPr>
            </w:pPr>
          </w:p>
        </w:tc>
      </w:tr>
    </w:tbl>
    <w:p w14:paraId="254A09D3">
      <w:pPr>
        <w:pStyle w:val="25"/>
        <w:adjustRightInd w:val="0"/>
        <w:snapToGrid w:val="0"/>
        <w:spacing w:line="240" w:lineRule="auto"/>
        <w:ind w:firstLine="560" w:firstLineChars="200"/>
        <w:rPr>
          <w:rFonts w:hint="eastAsia" w:ascii="方正仿宋_GB2312" w:hAnsi="方正仿宋_GB2312" w:eastAsia="方正仿宋_GB2312" w:cs="方正仿宋_GB2312"/>
          <w:bCs/>
          <w:kern w:val="0"/>
          <w:sz w:val="28"/>
          <w:szCs w:val="28"/>
        </w:rPr>
      </w:pPr>
    </w:p>
    <w:p w14:paraId="05CC8255">
      <w:pPr>
        <w:snapToGrid w:val="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注：证明材料的信息应完整或能充分证明满足评审需要。</w:t>
      </w:r>
    </w:p>
    <w:p w14:paraId="5B0128BA">
      <w:pPr>
        <w:ind w:firstLine="560" w:firstLineChars="200"/>
        <w:rPr>
          <w:rFonts w:hint="eastAsia" w:ascii="方正仿宋_GB2312" w:hAnsi="方正仿宋_GB2312" w:eastAsia="方正仿宋_GB2312" w:cs="方正仿宋_GB2312"/>
          <w:sz w:val="28"/>
          <w:szCs w:val="28"/>
        </w:rPr>
      </w:pPr>
    </w:p>
    <w:p w14:paraId="0CA4D3DA">
      <w:pPr>
        <w:pStyle w:val="25"/>
        <w:adjustRightInd w:val="0"/>
        <w:snapToGrid w:val="0"/>
        <w:spacing w:line="240" w:lineRule="auto"/>
        <w:ind w:firstLine="560" w:firstLineChars="200"/>
        <w:rPr>
          <w:rFonts w:hint="eastAsia" w:ascii="方正仿宋_GB2312" w:hAnsi="方正仿宋_GB2312" w:eastAsia="方正仿宋_GB2312" w:cs="方正仿宋_GB2312"/>
          <w:bCs/>
          <w:snapToGrid w:val="0"/>
          <w:kern w:val="0"/>
          <w:sz w:val="28"/>
          <w:szCs w:val="28"/>
        </w:rPr>
      </w:pPr>
    </w:p>
    <w:p w14:paraId="64816097">
      <w:pPr>
        <w:pStyle w:val="7"/>
        <w:ind w:firstLine="562" w:firstLineChars="200"/>
        <w:jc w:val="center"/>
        <w:rPr>
          <w:rFonts w:hint="eastAsia" w:ascii="方正仿宋_GB2312" w:hAnsi="方正仿宋_GB2312" w:eastAsia="方正仿宋_GB2312" w:cs="方正仿宋_GB2312"/>
          <w:b/>
          <w:bCs/>
          <w:sz w:val="28"/>
          <w:szCs w:val="28"/>
        </w:rPr>
      </w:pPr>
      <w:bookmarkStart w:id="16" w:name="_bookmark5"/>
      <w:bookmarkEnd w:id="16"/>
      <w:bookmarkStart w:id="17" w:name="附录3__资格审查条件(业绩最低要求)"/>
      <w:bookmarkEnd w:id="17"/>
      <w:bookmarkStart w:id="18" w:name="_Toc32584"/>
      <w:r>
        <w:rPr>
          <w:rFonts w:hint="eastAsia" w:ascii="方正仿宋_GB2312" w:hAnsi="方正仿宋_GB2312" w:eastAsia="方正仿宋_GB2312" w:cs="方正仿宋_GB2312"/>
          <w:b/>
          <w:bCs/>
          <w:sz w:val="28"/>
          <w:szCs w:val="28"/>
        </w:rPr>
        <w:br w:type="page"/>
      </w:r>
      <w:r>
        <w:rPr>
          <w:rFonts w:hint="eastAsia" w:ascii="方正仿宋_GB2312" w:hAnsi="方正仿宋_GB2312" w:eastAsia="方正仿宋_GB2312" w:cs="方正仿宋_GB2312"/>
          <w:b/>
          <w:bCs/>
          <w:sz w:val="28"/>
          <w:szCs w:val="28"/>
        </w:rPr>
        <w:t>附录3 资格审查条件（其他要</w:t>
      </w:r>
      <w:bookmarkEnd w:id="18"/>
      <w:r>
        <w:rPr>
          <w:rFonts w:hint="eastAsia" w:ascii="方正仿宋_GB2312" w:hAnsi="方正仿宋_GB2312" w:eastAsia="方正仿宋_GB2312" w:cs="方正仿宋_GB2312"/>
          <w:b/>
          <w:bCs/>
          <w:sz w:val="28"/>
          <w:szCs w:val="28"/>
        </w:rPr>
        <w:t>求）</w:t>
      </w:r>
    </w:p>
    <w:tbl>
      <w:tblPr>
        <w:tblStyle w:val="18"/>
        <w:tblpPr w:leftFromText="180" w:rightFromText="180" w:vertAnchor="text" w:horzAnchor="page" w:tblpX="1061" w:tblpY="1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4"/>
      </w:tblGrid>
      <w:tr w14:paraId="52DF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9" w:hRule="atLeast"/>
        </w:trPr>
        <w:tc>
          <w:tcPr>
            <w:tcW w:w="9394" w:type="dxa"/>
            <w:tcBorders>
              <w:top w:val="single" w:color="auto" w:sz="4" w:space="0"/>
              <w:left w:val="single" w:color="auto" w:sz="4" w:space="0"/>
              <w:bottom w:val="single" w:color="auto" w:sz="4" w:space="0"/>
              <w:right w:val="single" w:color="auto" w:sz="4" w:space="0"/>
            </w:tcBorders>
            <w:vAlign w:val="center"/>
          </w:tcPr>
          <w:p w14:paraId="5F97CD34">
            <w:pPr>
              <w:pStyle w:val="25"/>
              <w:adjustRightInd w:val="0"/>
              <w:snapToGrid w:val="0"/>
              <w:ind w:firstLine="562" w:firstLineChars="200"/>
              <w:jc w:val="center"/>
              <w:rPr>
                <w:rFonts w:hint="eastAsia" w:ascii="方正仿宋_GB2312" w:hAnsi="方正仿宋_GB2312" w:eastAsia="方正仿宋_GB2312" w:cs="方正仿宋_GB2312"/>
                <w:b/>
                <w:bCs/>
                <w:sz w:val="28"/>
                <w:szCs w:val="28"/>
              </w:rPr>
            </w:pPr>
          </w:p>
        </w:tc>
      </w:tr>
      <w:tr w14:paraId="00B4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9" w:hRule="atLeast"/>
        </w:trPr>
        <w:tc>
          <w:tcPr>
            <w:tcW w:w="9394" w:type="dxa"/>
            <w:tcBorders>
              <w:top w:val="single" w:color="auto" w:sz="4" w:space="0"/>
              <w:left w:val="single" w:color="auto" w:sz="4" w:space="0"/>
              <w:bottom w:val="single" w:color="auto" w:sz="4" w:space="0"/>
              <w:right w:val="single" w:color="auto" w:sz="4" w:space="0"/>
            </w:tcBorders>
            <w:vAlign w:val="center"/>
          </w:tcPr>
          <w:p w14:paraId="449D070B">
            <w:pPr>
              <w:pStyle w:val="25"/>
              <w:adjustRightInd w:val="0"/>
              <w:snapToGrid w:val="0"/>
              <w:ind w:firstLine="560" w:firstLineChars="200"/>
              <w:rPr>
                <w:rFonts w:hint="eastAsia" w:ascii="方正仿宋_GB2312" w:hAnsi="方正仿宋_GB2312" w:eastAsia="方正仿宋_GB2312" w:cs="方正仿宋_GB2312"/>
                <w:bCs/>
                <w:sz w:val="28"/>
                <w:szCs w:val="28"/>
              </w:rPr>
            </w:pPr>
          </w:p>
        </w:tc>
      </w:tr>
    </w:tbl>
    <w:p w14:paraId="7B63EFD6">
      <w:pPr>
        <w:pStyle w:val="8"/>
        <w:ind w:firstLine="562" w:firstLineChars="200"/>
        <w:rPr>
          <w:rFonts w:hint="eastAsia" w:ascii="方正仿宋_GB2312" w:hAnsi="方正仿宋_GB2312" w:eastAsia="方正仿宋_GB2312" w:cs="方正仿宋_GB2312"/>
          <w:b/>
          <w:bCs/>
          <w:sz w:val="28"/>
          <w:szCs w:val="28"/>
        </w:rPr>
      </w:pPr>
    </w:p>
    <w:p w14:paraId="6457ACB0">
      <w:pPr>
        <w:ind w:firstLine="560" w:firstLineChars="200"/>
        <w:rPr>
          <w:rFonts w:hint="eastAsia" w:ascii="方正仿宋_GB2312" w:hAnsi="方正仿宋_GB2312" w:eastAsia="方正仿宋_GB2312" w:cs="方正仿宋_GB2312"/>
          <w:sz w:val="28"/>
          <w:szCs w:val="28"/>
        </w:rPr>
        <w:sectPr>
          <w:footerReference r:id="rId5" w:type="default"/>
          <w:pgSz w:w="11906" w:h="16838"/>
          <w:pgMar w:top="2098" w:right="1474" w:bottom="1701" w:left="1587" w:header="869" w:footer="922" w:gutter="0"/>
          <w:pgNumType w:fmt="decimal" w:start="1"/>
          <w:cols w:space="720" w:num="1"/>
        </w:sectPr>
      </w:pPr>
    </w:p>
    <w:p w14:paraId="5240C517">
      <w:pPr>
        <w:pStyle w:val="2"/>
        <w:bidi w:val="0"/>
        <w:rPr>
          <w:rFonts w:hint="eastAsia" w:ascii="方正公文小标宋" w:hAnsi="方正公文小标宋" w:eastAsia="方正公文小标宋" w:cs="方正公文小标宋"/>
          <w:b w:val="0"/>
          <w:bCs w:val="0"/>
          <w:sz w:val="44"/>
          <w:lang w:eastAsia="zh-CN"/>
        </w:rPr>
      </w:pPr>
      <w:bookmarkStart w:id="19" w:name="_Toc525"/>
      <w:r>
        <w:rPr>
          <w:rFonts w:hint="eastAsia" w:ascii="方正公文小标宋" w:hAnsi="方正公文小标宋" w:eastAsia="方正公文小标宋" w:cs="方正公文小标宋"/>
          <w:b w:val="0"/>
          <w:bCs w:val="0"/>
          <w:sz w:val="44"/>
        </w:rPr>
        <w:t xml:space="preserve">第三章 </w:t>
      </w:r>
      <w:bookmarkEnd w:id="19"/>
      <w:r>
        <w:rPr>
          <w:rFonts w:hint="eastAsia" w:ascii="方正公文小标宋" w:hAnsi="方正公文小标宋" w:eastAsia="方正公文小标宋" w:cs="方正公文小标宋"/>
          <w:b w:val="0"/>
          <w:bCs w:val="0"/>
          <w:sz w:val="44"/>
          <w:lang w:eastAsia="zh-CN"/>
        </w:rPr>
        <w:t>合作经营需求</w:t>
      </w:r>
    </w:p>
    <w:p w14:paraId="19D5F792">
      <w:pPr>
        <w:widowControl/>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 xml:space="preserve">注： </w:t>
      </w:r>
    </w:p>
    <w:p w14:paraId="40876B50">
      <w:pPr>
        <w:pStyle w:val="3"/>
        <w:widowControl/>
        <w:jc w:val="left"/>
        <w:rPr>
          <w:rFonts w:hint="eastAsia" w:ascii="Calibri" w:hAnsi="Calibri" w:cs="Times New Roman"/>
          <w:b w:val="0"/>
          <w:bCs w:val="0"/>
          <w:color w:val="000000"/>
          <w:kern w:val="2"/>
          <w:sz w:val="28"/>
          <w:szCs w:val="28"/>
        </w:rPr>
      </w:pPr>
      <w:r>
        <w:rPr>
          <w:rFonts w:hint="default" w:ascii="Calibri" w:hAnsi="Calibri" w:cs="Times New Roman"/>
          <w:b w:val="0"/>
          <w:bCs w:val="0"/>
          <w:color w:val="000000"/>
          <w:kern w:val="2"/>
          <w:sz w:val="28"/>
          <w:szCs w:val="28"/>
          <w:lang w:eastAsia="zh-CN"/>
        </w:rPr>
        <w:t>一、</w:t>
      </w:r>
      <w:r>
        <w:rPr>
          <w:rFonts w:hint="eastAsia" w:ascii="Calibri" w:hAnsi="Calibri" w:cs="Times New Roman"/>
          <w:b w:val="0"/>
          <w:bCs w:val="0"/>
          <w:color w:val="000000"/>
          <w:kern w:val="2"/>
          <w:sz w:val="28"/>
          <w:szCs w:val="28"/>
        </w:rPr>
        <w:t xml:space="preserve"> 以下《</w:t>
      </w:r>
      <w:r>
        <w:rPr>
          <w:rFonts w:hint="default" w:ascii="Calibri" w:hAnsi="Calibri" w:cs="Times New Roman"/>
          <w:b w:val="0"/>
          <w:bCs w:val="0"/>
          <w:color w:val="000000"/>
          <w:kern w:val="2"/>
          <w:sz w:val="28"/>
          <w:szCs w:val="28"/>
          <w:lang w:eastAsia="zh-CN"/>
        </w:rPr>
        <w:t>合作经营需求</w:t>
      </w:r>
      <w:r>
        <w:rPr>
          <w:rFonts w:hint="eastAsia" w:ascii="Calibri" w:hAnsi="Calibri" w:cs="Times New Roman"/>
          <w:b w:val="0"/>
          <w:bCs w:val="0"/>
          <w:color w:val="000000"/>
          <w:kern w:val="2"/>
          <w:sz w:val="28"/>
          <w:szCs w:val="28"/>
        </w:rPr>
        <w:t>说明》及《</w:t>
      </w:r>
      <w:r>
        <w:rPr>
          <w:rFonts w:hint="default" w:ascii="Calibri" w:hAnsi="Calibri" w:cs="Times New Roman"/>
          <w:b w:val="0"/>
          <w:bCs w:val="0"/>
          <w:color w:val="000000"/>
          <w:kern w:val="2"/>
          <w:sz w:val="28"/>
          <w:szCs w:val="28"/>
          <w:lang w:eastAsia="zh-CN"/>
        </w:rPr>
        <w:t>合作经营需求</w:t>
      </w:r>
      <w:r>
        <w:rPr>
          <w:rFonts w:hint="eastAsia" w:ascii="Calibri" w:hAnsi="Calibri" w:cs="Times New Roman"/>
          <w:b w:val="0"/>
          <w:bCs w:val="0"/>
          <w:color w:val="000000"/>
          <w:kern w:val="2"/>
          <w:sz w:val="28"/>
          <w:szCs w:val="28"/>
        </w:rPr>
        <w:t>一览》所列内容为招标人所提</w:t>
      </w:r>
      <w:r>
        <w:rPr>
          <w:rFonts w:hint="default" w:ascii="Calibri" w:hAnsi="Calibri" w:cs="Times New Roman"/>
          <w:b w:val="0"/>
          <w:bCs w:val="0"/>
          <w:color w:val="000000"/>
          <w:kern w:val="2"/>
          <w:sz w:val="28"/>
          <w:szCs w:val="28"/>
          <w:lang w:eastAsia="zh-CN"/>
        </w:rPr>
        <w:t>合作经营需求</w:t>
      </w:r>
      <w:r>
        <w:rPr>
          <w:rFonts w:hint="eastAsia" w:ascii="Calibri" w:hAnsi="Calibri" w:cs="Times New Roman"/>
          <w:b w:val="0"/>
          <w:bCs w:val="0"/>
          <w:color w:val="000000"/>
          <w:kern w:val="2"/>
          <w:sz w:val="28"/>
          <w:szCs w:val="28"/>
        </w:rPr>
        <w:t>，投标人应认真仔细研究，投标时应响应服务要求、服务质量</w:t>
      </w:r>
      <w:r>
        <w:rPr>
          <w:rFonts w:hint="default" w:ascii="Calibri" w:hAnsi="Calibri" w:cs="Times New Roman"/>
          <w:b w:val="0"/>
          <w:bCs w:val="0"/>
          <w:color w:val="000000"/>
          <w:kern w:val="2"/>
          <w:sz w:val="28"/>
          <w:szCs w:val="28"/>
          <w:lang w:eastAsia="zh-CN"/>
        </w:rPr>
        <w:t>等</w:t>
      </w:r>
      <w:r>
        <w:rPr>
          <w:rFonts w:hint="eastAsia" w:ascii="Calibri" w:hAnsi="Calibri" w:cs="Times New Roman"/>
          <w:b w:val="0"/>
          <w:bCs w:val="0"/>
          <w:color w:val="000000"/>
          <w:kern w:val="2"/>
          <w:sz w:val="28"/>
          <w:szCs w:val="28"/>
        </w:rPr>
        <w:t xml:space="preserve">。 </w:t>
      </w:r>
    </w:p>
    <w:p w14:paraId="6B964ECE">
      <w:pPr>
        <w:pStyle w:val="3"/>
        <w:widowControl/>
        <w:jc w:val="left"/>
        <w:rPr>
          <w:rFonts w:hint="eastAsia" w:ascii="Calibri" w:hAnsi="Calibri" w:cs="Times New Roman"/>
          <w:b w:val="0"/>
          <w:bCs w:val="0"/>
          <w:color w:val="000000"/>
          <w:kern w:val="2"/>
          <w:sz w:val="28"/>
          <w:szCs w:val="28"/>
        </w:rPr>
      </w:pPr>
      <w:r>
        <w:rPr>
          <w:rFonts w:hint="default" w:ascii="Calibri" w:hAnsi="Calibri" w:cs="Times New Roman"/>
          <w:b w:val="0"/>
          <w:bCs w:val="0"/>
          <w:color w:val="000000"/>
          <w:kern w:val="2"/>
          <w:sz w:val="28"/>
          <w:szCs w:val="28"/>
          <w:lang w:eastAsia="zh-CN"/>
        </w:rPr>
        <w:t>二、</w:t>
      </w:r>
      <w:r>
        <w:rPr>
          <w:rFonts w:hint="eastAsia" w:ascii="Calibri" w:hAnsi="Calibri" w:cs="Times New Roman"/>
          <w:b w:val="0"/>
          <w:bCs w:val="0"/>
          <w:color w:val="000000"/>
          <w:kern w:val="2"/>
          <w:sz w:val="28"/>
          <w:szCs w:val="28"/>
        </w:rPr>
        <w:t xml:space="preserve"> 本项目招标文件 “投标文件格式”中内容应根据项目需要和评标办法规定填写；如不需要，则填写无。</w:t>
      </w:r>
    </w:p>
    <w:p w14:paraId="2679CAAB">
      <w:pPr>
        <w:pStyle w:val="3"/>
        <w:widowControl/>
        <w:jc w:val="left"/>
        <w:rPr>
          <w:rFonts w:hint="eastAsia" w:ascii="Calibri" w:hAnsi="Calibri" w:cs="Times New Roman"/>
          <w:b w:val="0"/>
          <w:bCs w:val="0"/>
          <w:color w:val="000000"/>
          <w:kern w:val="2"/>
          <w:sz w:val="28"/>
          <w:szCs w:val="28"/>
        </w:rPr>
      </w:pPr>
      <w:r>
        <w:rPr>
          <w:rFonts w:hint="default" w:ascii="Calibri" w:hAnsi="Calibri" w:cs="Times New Roman"/>
          <w:b w:val="0"/>
          <w:bCs w:val="0"/>
          <w:color w:val="000000"/>
          <w:kern w:val="2"/>
          <w:sz w:val="28"/>
          <w:szCs w:val="28"/>
          <w:lang w:eastAsia="zh-CN"/>
        </w:rPr>
        <w:t>三、</w:t>
      </w:r>
      <w:r>
        <w:rPr>
          <w:rFonts w:hint="eastAsia" w:ascii="Calibri" w:hAnsi="Calibri" w:cs="Times New Roman"/>
          <w:b w:val="0"/>
          <w:bCs w:val="0"/>
          <w:color w:val="000000"/>
          <w:kern w:val="2"/>
          <w:sz w:val="28"/>
          <w:szCs w:val="28"/>
        </w:rPr>
        <w:t xml:space="preserve"> 中标人和招标人签订的合同应与招标文件中的</w:t>
      </w:r>
      <w:r>
        <w:rPr>
          <w:rFonts w:hint="default" w:ascii="Calibri" w:hAnsi="Calibri" w:cs="Times New Roman"/>
          <w:b w:val="0"/>
          <w:bCs w:val="0"/>
          <w:color w:val="000000"/>
          <w:kern w:val="2"/>
          <w:sz w:val="28"/>
          <w:szCs w:val="28"/>
          <w:lang w:eastAsia="zh-CN"/>
        </w:rPr>
        <w:t>合作经营</w:t>
      </w:r>
      <w:r>
        <w:rPr>
          <w:rFonts w:hint="eastAsia" w:ascii="Calibri" w:hAnsi="Calibri" w:cs="Times New Roman"/>
          <w:b w:val="0"/>
          <w:bCs w:val="0"/>
          <w:color w:val="000000"/>
          <w:kern w:val="2"/>
          <w:sz w:val="28"/>
          <w:szCs w:val="28"/>
        </w:rPr>
        <w:t>合同一致，不得另行签订与</w:t>
      </w:r>
      <w:r>
        <w:rPr>
          <w:rFonts w:hint="default" w:ascii="Calibri" w:hAnsi="Calibri" w:cs="Times New Roman"/>
          <w:b w:val="0"/>
          <w:bCs w:val="0"/>
          <w:color w:val="000000"/>
          <w:kern w:val="2"/>
          <w:sz w:val="28"/>
          <w:szCs w:val="28"/>
          <w:lang w:eastAsia="zh-CN"/>
        </w:rPr>
        <w:t>合作经营</w:t>
      </w:r>
      <w:r>
        <w:rPr>
          <w:rFonts w:hint="eastAsia" w:ascii="Calibri" w:hAnsi="Calibri" w:cs="Times New Roman"/>
          <w:b w:val="0"/>
          <w:bCs w:val="0"/>
          <w:color w:val="000000"/>
          <w:kern w:val="2"/>
          <w:sz w:val="28"/>
          <w:szCs w:val="28"/>
        </w:rPr>
        <w:t xml:space="preserve">合同相背离的其他合同。 </w:t>
      </w:r>
    </w:p>
    <w:p w14:paraId="67A84067">
      <w:pPr>
        <w:pStyle w:val="3"/>
        <w:widowControl/>
        <w:jc w:val="left"/>
        <w:rPr>
          <w:rFonts w:hint="eastAsia" w:ascii="Calibri" w:hAnsi="Calibri" w:cs="Times New Roman"/>
          <w:b w:val="0"/>
          <w:bCs w:val="0"/>
          <w:color w:val="000000"/>
          <w:kern w:val="2"/>
          <w:sz w:val="28"/>
          <w:szCs w:val="28"/>
        </w:rPr>
      </w:pPr>
      <w:r>
        <w:rPr>
          <w:rFonts w:hint="default" w:ascii="Calibri" w:hAnsi="Calibri" w:cs="Times New Roman"/>
          <w:b w:val="0"/>
          <w:bCs w:val="0"/>
          <w:color w:val="000000"/>
          <w:kern w:val="2"/>
          <w:sz w:val="28"/>
          <w:szCs w:val="28"/>
          <w:lang w:eastAsia="zh-CN"/>
        </w:rPr>
        <w:t>四、合作经营需求</w:t>
      </w:r>
      <w:r>
        <w:rPr>
          <w:rFonts w:hint="eastAsia" w:ascii="Calibri" w:hAnsi="Calibri" w:cs="Times New Roman"/>
          <w:b w:val="0"/>
          <w:bCs w:val="0"/>
          <w:color w:val="000000"/>
          <w:kern w:val="2"/>
          <w:sz w:val="28"/>
          <w:szCs w:val="28"/>
        </w:rPr>
        <w:t>说明</w:t>
      </w:r>
    </w:p>
    <w:p w14:paraId="5BF726D7">
      <w:pPr>
        <w:widowControl/>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 xml:space="preserve">1. </w:t>
      </w:r>
      <w:r>
        <w:rPr>
          <w:rFonts w:hint="eastAsia" w:ascii="方正仿宋_GB2312" w:hAnsi="方正仿宋_GB2312" w:eastAsia="方正仿宋_GB2312" w:cs="方正仿宋_GB2312"/>
          <w:color w:val="000000"/>
          <w:kern w:val="0"/>
          <w:sz w:val="28"/>
          <w:szCs w:val="28"/>
          <w:lang w:val="en-US" w:eastAsia="zh-CN"/>
        </w:rPr>
        <w:t>投标人</w:t>
      </w:r>
      <w:r>
        <w:rPr>
          <w:rFonts w:hint="eastAsia" w:ascii="方正仿宋_GB2312" w:hAnsi="方正仿宋_GB2312" w:eastAsia="方正仿宋_GB2312" w:cs="方正仿宋_GB2312"/>
          <w:color w:val="000000"/>
          <w:kern w:val="0"/>
          <w:sz w:val="28"/>
          <w:szCs w:val="28"/>
        </w:rPr>
        <w:t>应严格符合相关法律法规要求，按主管部门规定办妥运营许可及经营证照等手续，确保合法合规经营。自行办理相关经营证照，依法纳税。遵守文明创建规定和消防安全规定，对各级检查发现的问题按要求及时整改。</w:t>
      </w:r>
    </w:p>
    <w:p w14:paraId="3F38D479">
      <w:pPr>
        <w:widowControl/>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 xml:space="preserve">2. </w:t>
      </w:r>
      <w:r>
        <w:rPr>
          <w:rFonts w:hint="eastAsia" w:ascii="方正仿宋_GB2312" w:hAnsi="方正仿宋_GB2312" w:eastAsia="方正仿宋_GB2312" w:cs="方正仿宋_GB2312"/>
          <w:color w:val="000000"/>
          <w:kern w:val="0"/>
          <w:sz w:val="28"/>
          <w:szCs w:val="28"/>
          <w:lang w:val="en-US" w:eastAsia="zh-CN"/>
        </w:rPr>
        <w:t>投标人</w:t>
      </w:r>
      <w:r>
        <w:rPr>
          <w:rFonts w:hint="eastAsia" w:ascii="方正仿宋_GB2312" w:hAnsi="方正仿宋_GB2312" w:eastAsia="方正仿宋_GB2312" w:cs="方正仿宋_GB2312"/>
          <w:color w:val="000000"/>
          <w:kern w:val="0"/>
          <w:sz w:val="28"/>
          <w:szCs w:val="28"/>
        </w:rPr>
        <w:t>负责经营期间所有日常运营费用开支，包括游船燃油费、维修保养费、设备损耗费、员工薪酬、水电费、营销推广费等一切费用。</w:t>
      </w:r>
    </w:p>
    <w:p w14:paraId="5A016AF7">
      <w:pPr>
        <w:widowControl/>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 xml:space="preserve">3. </w:t>
      </w:r>
      <w:r>
        <w:rPr>
          <w:rFonts w:hint="eastAsia" w:ascii="方正仿宋_GB2312" w:hAnsi="方正仿宋_GB2312" w:eastAsia="方正仿宋_GB2312" w:cs="方正仿宋_GB2312"/>
          <w:color w:val="000000"/>
          <w:kern w:val="0"/>
          <w:sz w:val="28"/>
          <w:szCs w:val="28"/>
          <w:lang w:val="en-US" w:eastAsia="zh-CN"/>
        </w:rPr>
        <w:t>投标人</w:t>
      </w:r>
      <w:r>
        <w:rPr>
          <w:rFonts w:hint="eastAsia" w:ascii="方正仿宋_GB2312" w:hAnsi="方正仿宋_GB2312" w:eastAsia="方正仿宋_GB2312" w:cs="方正仿宋_GB2312"/>
          <w:color w:val="000000"/>
          <w:kern w:val="0"/>
          <w:sz w:val="28"/>
          <w:szCs w:val="28"/>
        </w:rPr>
        <w:t>负责游船日常运营管理，做好人员配备、调度安排、航线规划以及游客接待服务等工作，确保运营活动安全、有序、高效开展。制定并执行科学合理的游船维护保养计划，定期对游船进行安全检测和维护，保证游船始终处于良好运行状态，相关维护保养记录定期提交</w:t>
      </w:r>
      <w:r>
        <w:rPr>
          <w:rFonts w:hint="eastAsia" w:ascii="方正仿宋_GB2312" w:hAnsi="方正仿宋_GB2312" w:eastAsia="方正仿宋_GB2312" w:cs="方正仿宋_GB2312"/>
          <w:color w:val="000000"/>
          <w:kern w:val="0"/>
          <w:sz w:val="28"/>
          <w:szCs w:val="28"/>
          <w:lang w:eastAsia="zh-CN"/>
        </w:rPr>
        <w:t>招标人</w:t>
      </w:r>
      <w:r>
        <w:rPr>
          <w:rFonts w:hint="eastAsia" w:ascii="方正仿宋_GB2312" w:hAnsi="方正仿宋_GB2312" w:eastAsia="方正仿宋_GB2312" w:cs="方正仿宋_GB2312"/>
          <w:color w:val="000000"/>
          <w:kern w:val="0"/>
          <w:sz w:val="28"/>
          <w:szCs w:val="28"/>
        </w:rPr>
        <w:t>备案。</w:t>
      </w:r>
    </w:p>
    <w:p w14:paraId="56182847">
      <w:pPr>
        <w:widowControl/>
        <w:spacing w:line="240" w:lineRule="auto"/>
        <w:ind w:firstLine="560" w:firstLineChars="200"/>
        <w:jc w:val="left"/>
        <w:rPr>
          <w:rFonts w:hint="eastAsia" w:ascii="方正仿宋_GB2312" w:hAnsi="方正仿宋_GB2312" w:eastAsia="方正仿宋_GB2312" w:cs="方正仿宋_GB2312"/>
          <w:color w:val="auto"/>
          <w:kern w:val="0"/>
          <w:sz w:val="28"/>
          <w:szCs w:val="28"/>
          <w:lang w:eastAsia="zh-CN"/>
        </w:rPr>
      </w:pPr>
      <w:r>
        <w:rPr>
          <w:rFonts w:hint="eastAsia" w:ascii="方正仿宋_GB2312" w:hAnsi="方正仿宋_GB2312" w:eastAsia="方正仿宋_GB2312" w:cs="方正仿宋_GB2312"/>
          <w:color w:val="000000"/>
          <w:kern w:val="0"/>
          <w:sz w:val="28"/>
          <w:szCs w:val="28"/>
        </w:rPr>
        <w:t xml:space="preserve">4. </w:t>
      </w:r>
      <w:r>
        <w:rPr>
          <w:rFonts w:hint="eastAsia" w:ascii="方正仿宋_GB2312" w:hAnsi="方正仿宋_GB2312" w:eastAsia="方正仿宋_GB2312" w:cs="方正仿宋_GB2312"/>
          <w:color w:val="000000"/>
          <w:kern w:val="0"/>
          <w:sz w:val="28"/>
          <w:szCs w:val="28"/>
          <w:lang w:val="en-US" w:eastAsia="zh-CN"/>
        </w:rPr>
        <w:t>投标人</w:t>
      </w:r>
      <w:r>
        <w:rPr>
          <w:rFonts w:hint="eastAsia" w:ascii="方正仿宋_GB2312" w:hAnsi="方正仿宋_GB2312" w:eastAsia="方正仿宋_GB2312" w:cs="方正仿宋_GB2312"/>
          <w:color w:val="000000"/>
          <w:kern w:val="0"/>
          <w:sz w:val="28"/>
          <w:szCs w:val="28"/>
        </w:rPr>
        <w:t>承担古风游船运营期间的全部安全管理责任。制定完善</w:t>
      </w:r>
      <w:r>
        <w:rPr>
          <w:rFonts w:hint="eastAsia" w:ascii="方正仿宋_GB2312" w:hAnsi="方正仿宋_GB2312" w:eastAsia="方正仿宋_GB2312" w:cs="方正仿宋_GB2312"/>
          <w:color w:val="auto"/>
          <w:kern w:val="0"/>
          <w:sz w:val="28"/>
          <w:szCs w:val="28"/>
        </w:rPr>
        <w:t>的安全管理制度和应急预案</w:t>
      </w:r>
      <w:r>
        <w:rPr>
          <w:rFonts w:hint="eastAsia" w:ascii="方正仿宋_GB2312" w:hAnsi="方正仿宋_GB2312" w:eastAsia="方正仿宋_GB2312" w:cs="方正仿宋_GB2312"/>
          <w:color w:val="000000"/>
          <w:kern w:val="0"/>
          <w:sz w:val="28"/>
          <w:szCs w:val="28"/>
        </w:rPr>
        <w:t>，配备必要的安全设备和人员（救生设备、安全员等），定期</w:t>
      </w:r>
      <w:r>
        <w:rPr>
          <w:rFonts w:hint="eastAsia" w:ascii="方正仿宋_GB2312" w:hAnsi="方正仿宋_GB2312" w:eastAsia="方正仿宋_GB2312" w:cs="方正仿宋_GB2312"/>
          <w:color w:val="000000"/>
          <w:kern w:val="0"/>
          <w:sz w:val="28"/>
          <w:szCs w:val="28"/>
          <w:lang w:eastAsia="zh-CN"/>
        </w:rPr>
        <w:t>（</w:t>
      </w:r>
      <w:r>
        <w:rPr>
          <w:rFonts w:hint="eastAsia" w:ascii="方正仿宋_GB2312" w:hAnsi="方正仿宋_GB2312" w:eastAsia="方正仿宋_GB2312" w:cs="方正仿宋_GB2312"/>
          <w:color w:val="000000"/>
          <w:kern w:val="0"/>
          <w:sz w:val="28"/>
          <w:szCs w:val="28"/>
          <w:lang w:val="en-US" w:eastAsia="zh-CN"/>
        </w:rPr>
        <w:t>每年一次）</w:t>
      </w:r>
      <w:r>
        <w:rPr>
          <w:rFonts w:hint="eastAsia" w:ascii="方正仿宋_GB2312" w:hAnsi="方正仿宋_GB2312" w:eastAsia="方正仿宋_GB2312" w:cs="方正仿宋_GB2312"/>
          <w:color w:val="000000"/>
          <w:kern w:val="0"/>
          <w:sz w:val="28"/>
          <w:szCs w:val="28"/>
        </w:rPr>
        <w:t>组织</w:t>
      </w:r>
      <w:r>
        <w:rPr>
          <w:rFonts w:hint="eastAsia" w:ascii="方正仿宋_GB2312" w:hAnsi="方正仿宋_GB2312" w:eastAsia="方正仿宋_GB2312" w:cs="方正仿宋_GB2312"/>
          <w:color w:val="000000"/>
          <w:kern w:val="0"/>
          <w:sz w:val="28"/>
          <w:szCs w:val="28"/>
          <w:lang w:val="en-US" w:eastAsia="zh-CN"/>
        </w:rPr>
        <w:t>安全救援演练</w:t>
      </w:r>
      <w:r>
        <w:rPr>
          <w:rFonts w:hint="eastAsia" w:ascii="方正仿宋_GB2312" w:hAnsi="方正仿宋_GB2312" w:eastAsia="方正仿宋_GB2312" w:cs="方正仿宋_GB2312"/>
          <w:color w:val="000000"/>
          <w:kern w:val="0"/>
          <w:sz w:val="28"/>
          <w:szCs w:val="28"/>
        </w:rPr>
        <w:t>和</w:t>
      </w:r>
      <w:r>
        <w:rPr>
          <w:rFonts w:hint="eastAsia" w:ascii="方正仿宋_GB2312" w:hAnsi="方正仿宋_GB2312" w:eastAsia="方正仿宋_GB2312" w:cs="方正仿宋_GB2312"/>
          <w:color w:val="000000"/>
          <w:kern w:val="0"/>
          <w:sz w:val="28"/>
          <w:szCs w:val="28"/>
          <w:lang w:val="en-US" w:eastAsia="zh-CN"/>
        </w:rPr>
        <w:t>消防</w:t>
      </w:r>
      <w:r>
        <w:rPr>
          <w:rFonts w:hint="eastAsia" w:ascii="方正仿宋_GB2312" w:hAnsi="方正仿宋_GB2312" w:eastAsia="方正仿宋_GB2312" w:cs="方正仿宋_GB2312"/>
          <w:color w:val="000000"/>
          <w:kern w:val="0"/>
          <w:sz w:val="28"/>
          <w:szCs w:val="28"/>
        </w:rPr>
        <w:t>演练</w:t>
      </w:r>
      <w:r>
        <w:rPr>
          <w:rFonts w:hint="eastAsia" w:ascii="方正仿宋_GB2312" w:hAnsi="方正仿宋_GB2312" w:eastAsia="方正仿宋_GB2312" w:cs="方正仿宋_GB2312"/>
          <w:color w:val="000000"/>
          <w:kern w:val="0"/>
          <w:sz w:val="28"/>
          <w:szCs w:val="28"/>
          <w:lang w:val="en-US" w:eastAsia="zh-CN"/>
        </w:rPr>
        <w:t>并做好相关记录存档工作</w:t>
      </w:r>
      <w:r>
        <w:rPr>
          <w:rFonts w:hint="eastAsia" w:ascii="方正仿宋_GB2312" w:hAnsi="方正仿宋_GB2312" w:eastAsia="方正仿宋_GB2312" w:cs="方正仿宋_GB2312"/>
          <w:color w:val="000000"/>
          <w:kern w:val="0"/>
          <w:sz w:val="28"/>
          <w:szCs w:val="28"/>
        </w:rPr>
        <w:t>，全力保障游客及工作人员的人身、财产安全。运营前须</w:t>
      </w:r>
      <w:r>
        <w:rPr>
          <w:rFonts w:hint="eastAsia" w:ascii="方正仿宋_GB2312" w:hAnsi="方正仿宋_GB2312" w:eastAsia="方正仿宋_GB2312" w:cs="方正仿宋_GB2312"/>
          <w:color w:val="000000"/>
          <w:kern w:val="0"/>
          <w:sz w:val="28"/>
          <w:szCs w:val="28"/>
          <w:lang w:val="en-US" w:eastAsia="zh-CN"/>
        </w:rPr>
        <w:t>购买</w:t>
      </w:r>
      <w:r>
        <w:rPr>
          <w:rFonts w:hint="eastAsia" w:ascii="方正仿宋_GB2312" w:hAnsi="方正仿宋_GB2312" w:eastAsia="方正仿宋_GB2312" w:cs="方正仿宋_GB2312"/>
          <w:color w:val="000000"/>
          <w:kern w:val="0"/>
          <w:sz w:val="28"/>
          <w:szCs w:val="28"/>
        </w:rPr>
        <w:t>公众责任险及其他必要保险，并向</w:t>
      </w:r>
      <w:r>
        <w:rPr>
          <w:rFonts w:hint="eastAsia" w:ascii="方正仿宋_GB2312" w:hAnsi="方正仿宋_GB2312" w:eastAsia="方正仿宋_GB2312" w:cs="方正仿宋_GB2312"/>
          <w:color w:val="000000"/>
          <w:kern w:val="0"/>
          <w:sz w:val="28"/>
          <w:szCs w:val="28"/>
          <w:lang w:val="en-US" w:eastAsia="zh-CN"/>
        </w:rPr>
        <w:t>招标人</w:t>
      </w:r>
      <w:r>
        <w:rPr>
          <w:rFonts w:hint="eastAsia" w:ascii="方正仿宋_GB2312" w:hAnsi="方正仿宋_GB2312" w:eastAsia="方正仿宋_GB2312" w:cs="方正仿宋_GB2312"/>
          <w:color w:val="000000"/>
          <w:kern w:val="0"/>
          <w:sz w:val="28"/>
          <w:szCs w:val="28"/>
        </w:rPr>
        <w:t>提供保单复印件。如发生安全事故，应立即采取救援措施并及时通知</w:t>
      </w:r>
      <w:r>
        <w:rPr>
          <w:rFonts w:hint="eastAsia" w:ascii="方正仿宋_GB2312" w:hAnsi="方正仿宋_GB2312" w:eastAsia="方正仿宋_GB2312" w:cs="方正仿宋_GB2312"/>
          <w:color w:val="000000"/>
          <w:kern w:val="0"/>
          <w:sz w:val="28"/>
          <w:szCs w:val="28"/>
          <w:lang w:eastAsia="zh-CN"/>
        </w:rPr>
        <w:t>招标人</w:t>
      </w:r>
      <w:r>
        <w:rPr>
          <w:rFonts w:hint="eastAsia" w:ascii="方正仿宋_GB2312" w:hAnsi="方正仿宋_GB2312" w:eastAsia="方正仿宋_GB2312" w:cs="方正仿宋_GB2312"/>
          <w:color w:val="000000"/>
          <w:kern w:val="0"/>
          <w:sz w:val="28"/>
          <w:szCs w:val="28"/>
        </w:rPr>
        <w:t>，</w:t>
      </w:r>
      <w:r>
        <w:rPr>
          <w:rFonts w:hint="eastAsia" w:ascii="方正仿宋_GB2312" w:hAnsi="方正仿宋_GB2312" w:eastAsia="方正仿宋_GB2312" w:cs="方正仿宋_GB2312"/>
          <w:color w:val="auto"/>
          <w:kern w:val="0"/>
          <w:sz w:val="28"/>
          <w:szCs w:val="28"/>
          <w:lang w:val="en-US" w:eastAsia="zh-CN"/>
        </w:rPr>
        <w:t>投标人</w:t>
      </w:r>
      <w:r>
        <w:rPr>
          <w:rFonts w:hint="eastAsia" w:ascii="方正仿宋_GB2312" w:hAnsi="方正仿宋_GB2312" w:eastAsia="方正仿宋_GB2312" w:cs="方正仿宋_GB2312"/>
          <w:color w:val="auto"/>
          <w:kern w:val="0"/>
          <w:sz w:val="28"/>
          <w:szCs w:val="28"/>
        </w:rPr>
        <w:t>独立承担事故造成的全部法律责任和经济赔偿责任</w:t>
      </w:r>
      <w:r>
        <w:rPr>
          <w:rFonts w:hint="eastAsia" w:ascii="方正仿宋_GB2312" w:hAnsi="方正仿宋_GB2312" w:eastAsia="方正仿宋_GB2312" w:cs="方正仿宋_GB2312"/>
          <w:color w:val="auto"/>
          <w:kern w:val="0"/>
          <w:sz w:val="28"/>
          <w:szCs w:val="28"/>
          <w:lang w:eastAsia="zh-CN"/>
        </w:rPr>
        <w:t>。</w:t>
      </w:r>
    </w:p>
    <w:p w14:paraId="46DE77C6">
      <w:pPr>
        <w:widowControl/>
        <w:spacing w:line="240" w:lineRule="auto"/>
        <w:ind w:firstLine="560" w:firstLineChars="200"/>
        <w:jc w:val="left"/>
        <w:rPr>
          <w:rFonts w:hint="eastAsia" w:ascii="方正仿宋_GB2312" w:hAnsi="方正仿宋_GB2312" w:eastAsia="方正仿宋_GB2312" w:cs="方正仿宋_GB2312"/>
          <w:color w:val="auto"/>
          <w:kern w:val="0"/>
          <w:sz w:val="28"/>
          <w:szCs w:val="28"/>
          <w:highlight w:val="lightGray"/>
          <w:lang w:eastAsia="zh-CN"/>
        </w:rPr>
      </w:pPr>
      <w:r>
        <w:rPr>
          <w:rFonts w:hint="eastAsia" w:ascii="方正仿宋_GB2312" w:hAnsi="方正仿宋_GB2312" w:eastAsia="方正仿宋_GB2312" w:cs="方正仿宋_GB2312"/>
          <w:color w:val="auto"/>
          <w:kern w:val="0"/>
          <w:sz w:val="28"/>
          <w:szCs w:val="28"/>
          <w:highlight w:val="none"/>
          <w:lang w:val="en-US" w:eastAsia="zh-CN"/>
        </w:rPr>
        <w:t>5.投标人</w:t>
      </w:r>
      <w:r>
        <w:rPr>
          <w:rFonts w:hint="eastAsia" w:ascii="方正仿宋_GB2312" w:hAnsi="方正仿宋_GB2312" w:eastAsia="方正仿宋_GB2312" w:cs="方正仿宋_GB2312"/>
          <w:color w:val="auto"/>
          <w:kern w:val="0"/>
          <w:sz w:val="28"/>
          <w:szCs w:val="28"/>
          <w:highlight w:val="none"/>
          <w:lang w:eastAsia="zh-CN"/>
        </w:rPr>
        <w:t>在开展项目宣传、组织游客活动及布置游船设施时，所传播的文化内容应积极、健康、正面，契合包公园所承载的包公廉洁文化、合肥本土历史文化等主流价值观。严禁传播任何低俗、暴力、迷信或歪曲历史文化的信息。策划的各类主题活动、促销活动等，在实施前必须提交详细方案至</w:t>
      </w:r>
      <w:r>
        <w:rPr>
          <w:rFonts w:hint="eastAsia" w:ascii="方正仿宋_GB2312" w:hAnsi="方正仿宋_GB2312" w:eastAsia="方正仿宋_GB2312" w:cs="方正仿宋_GB2312"/>
          <w:color w:val="auto"/>
          <w:kern w:val="0"/>
          <w:sz w:val="28"/>
          <w:szCs w:val="28"/>
          <w:highlight w:val="none"/>
          <w:lang w:val="en-US" w:eastAsia="zh-CN"/>
        </w:rPr>
        <w:t>招标人</w:t>
      </w:r>
      <w:r>
        <w:rPr>
          <w:rFonts w:hint="eastAsia" w:ascii="方正仿宋_GB2312" w:hAnsi="方正仿宋_GB2312" w:eastAsia="方正仿宋_GB2312" w:cs="方正仿宋_GB2312"/>
          <w:color w:val="auto"/>
          <w:kern w:val="0"/>
          <w:sz w:val="28"/>
          <w:szCs w:val="28"/>
          <w:highlight w:val="none"/>
          <w:lang w:eastAsia="zh-CN"/>
        </w:rPr>
        <w:t>进行意识形态审核。活动内容、形式、宣传语等需符合社会主义核心价值观，不得包含可能引发争议、不良导向的元素。</w:t>
      </w:r>
      <w:r>
        <w:rPr>
          <w:rFonts w:hint="eastAsia" w:ascii="方正仿宋_GB2312" w:hAnsi="方正仿宋_GB2312" w:eastAsia="方正仿宋_GB2312" w:cs="方正仿宋_GB2312"/>
          <w:color w:val="auto"/>
          <w:kern w:val="0"/>
          <w:sz w:val="28"/>
          <w:szCs w:val="28"/>
          <w:highlight w:val="none"/>
          <w:lang w:val="en-US" w:eastAsia="zh-CN"/>
        </w:rPr>
        <w:t>投标人</w:t>
      </w:r>
      <w:r>
        <w:rPr>
          <w:rFonts w:hint="eastAsia" w:ascii="方正仿宋_GB2312" w:hAnsi="方正仿宋_GB2312" w:eastAsia="方正仿宋_GB2312" w:cs="方正仿宋_GB2312"/>
          <w:color w:val="auto"/>
          <w:kern w:val="0"/>
          <w:sz w:val="28"/>
          <w:szCs w:val="28"/>
          <w:highlight w:val="none"/>
          <w:lang w:eastAsia="zh-CN"/>
        </w:rPr>
        <w:t>要加强对员工的意识形态教育，员工在与游客交流、提供服务过程中，需展现良好的精神风貌与职业素养，不得发表任何违背社会公德、损害景区声誉或与项目文化相悖的言论。对于涉及包公园古风游船项目的网络评论、游客反馈等舆论信息，</w:t>
      </w:r>
      <w:r>
        <w:rPr>
          <w:rFonts w:hint="eastAsia" w:ascii="方正仿宋_GB2312" w:hAnsi="方正仿宋_GB2312" w:eastAsia="方正仿宋_GB2312" w:cs="方正仿宋_GB2312"/>
          <w:color w:val="auto"/>
          <w:kern w:val="0"/>
          <w:sz w:val="28"/>
          <w:szCs w:val="28"/>
          <w:highlight w:val="none"/>
          <w:lang w:val="en-US" w:eastAsia="zh-CN"/>
        </w:rPr>
        <w:t>投标人</w:t>
      </w:r>
      <w:r>
        <w:rPr>
          <w:rFonts w:hint="eastAsia" w:ascii="方正仿宋_GB2312" w:hAnsi="方正仿宋_GB2312" w:eastAsia="方正仿宋_GB2312" w:cs="方正仿宋_GB2312"/>
          <w:color w:val="auto"/>
          <w:kern w:val="0"/>
          <w:sz w:val="28"/>
          <w:szCs w:val="28"/>
          <w:highlight w:val="none"/>
          <w:lang w:eastAsia="zh-CN"/>
        </w:rPr>
        <w:t>有责任进行正面引导与妥善处理。若出现负面舆论，应及时向招标人汇报，并积极采取措施消除不良影响，避免事态扩大。不得故意隐瞒、拖延处理或传播不实信息加剧舆论危机。</w:t>
      </w:r>
    </w:p>
    <w:p w14:paraId="59A4BAD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color w:val="000000"/>
          <w:kern w:val="0"/>
          <w:sz w:val="28"/>
          <w:szCs w:val="28"/>
          <w:highlight w:val="none"/>
          <w:lang w:val="en-US" w:eastAsia="zh-CN"/>
        </w:rPr>
        <w:t>6</w:t>
      </w:r>
      <w:r>
        <w:rPr>
          <w:rFonts w:hint="eastAsia" w:ascii="方正仿宋_GB2312" w:hAnsi="方正仿宋_GB2312" w:eastAsia="方正仿宋_GB2312" w:cs="方正仿宋_GB2312"/>
          <w:color w:val="000000"/>
          <w:kern w:val="0"/>
          <w:sz w:val="28"/>
          <w:szCs w:val="28"/>
          <w:highlight w:val="none"/>
        </w:rPr>
        <w:t xml:space="preserve">. </w:t>
      </w:r>
      <w:r>
        <w:rPr>
          <w:rFonts w:hint="eastAsia" w:ascii="方正仿宋_GB2312" w:hAnsi="方正仿宋_GB2312" w:eastAsia="方正仿宋_GB2312" w:cs="方正仿宋_GB2312"/>
          <w:color w:val="000000"/>
          <w:kern w:val="0"/>
          <w:sz w:val="28"/>
          <w:szCs w:val="28"/>
          <w:lang w:val="en-US" w:eastAsia="zh-CN"/>
        </w:rPr>
        <w:t>投标人</w:t>
      </w:r>
      <w:r>
        <w:rPr>
          <w:rFonts w:hint="eastAsia" w:ascii="方正仿宋_GB2312" w:hAnsi="方正仿宋_GB2312" w:eastAsia="方正仿宋_GB2312" w:cs="方正仿宋_GB2312"/>
          <w:color w:val="000000"/>
          <w:kern w:val="0"/>
          <w:sz w:val="28"/>
          <w:szCs w:val="28"/>
        </w:rPr>
        <w:t>负责古风游船周边区域的环境卫生维护，依照环保要求处理垃圾及污水</w:t>
      </w:r>
      <w:r>
        <w:rPr>
          <w:rFonts w:hint="eastAsia" w:ascii="方正仿宋_GB2312" w:hAnsi="方正仿宋_GB2312" w:eastAsia="方正仿宋_GB2312" w:cs="方正仿宋_GB2312"/>
          <w:color w:val="000000"/>
          <w:kern w:val="0"/>
          <w:sz w:val="28"/>
          <w:szCs w:val="28"/>
          <w:highlight w:val="none"/>
          <w:lang w:eastAsia="zh-CN"/>
        </w:rPr>
        <w:t>（对于排入城市污水管网的污水，需满足《污水排入城镇下水道水质标准》（GB/T 31962 - 2015）的相关要求）</w:t>
      </w:r>
      <w:r>
        <w:rPr>
          <w:rFonts w:hint="eastAsia" w:ascii="方正仿宋_GB2312" w:hAnsi="方正仿宋_GB2312" w:eastAsia="方正仿宋_GB2312" w:cs="方正仿宋_GB2312"/>
          <w:color w:val="000000"/>
          <w:kern w:val="0"/>
          <w:sz w:val="28"/>
          <w:szCs w:val="28"/>
        </w:rPr>
        <w:t>，严禁随意丢弃或排放，保持运营场地及周边环境整洁美观</w:t>
      </w:r>
      <w:r>
        <w:rPr>
          <w:rFonts w:hint="eastAsia" w:ascii="方正仿宋_GB2312" w:hAnsi="方正仿宋_GB2312" w:eastAsia="方正仿宋_GB2312" w:cs="方正仿宋_GB2312"/>
          <w:color w:val="000000"/>
          <w:kern w:val="0"/>
          <w:sz w:val="28"/>
          <w:szCs w:val="28"/>
          <w:highlight w:val="none"/>
        </w:rPr>
        <w:t>。需配合招标人及相关部门开展的环保行动和检查，对存在的环保问题及时整改。经营期间，杜绝因经营游船造成水面、水体污染现象，切实维护包公园的生态环境质量。</w:t>
      </w:r>
    </w:p>
    <w:p w14:paraId="07FFE8E2">
      <w:pPr>
        <w:widowControl/>
        <w:spacing w:line="240" w:lineRule="auto"/>
        <w:ind w:firstLine="560" w:firstLineChars="200"/>
        <w:jc w:val="left"/>
        <w:rPr>
          <w:rFonts w:hint="eastAsia" w:ascii="方正仿宋_GB2312" w:hAnsi="方正仿宋_GB2312" w:eastAsia="方正仿宋_GB2312" w:cs="方正仿宋_GB2312"/>
          <w:color w:val="000000"/>
          <w:kern w:val="0"/>
          <w:sz w:val="28"/>
          <w:szCs w:val="28"/>
          <w:highlight w:val="none"/>
        </w:rPr>
      </w:pPr>
      <w:r>
        <w:rPr>
          <w:rFonts w:hint="eastAsia" w:ascii="方正仿宋_GB2312" w:hAnsi="方正仿宋_GB2312" w:eastAsia="方正仿宋_GB2312" w:cs="方正仿宋_GB2312"/>
          <w:color w:val="000000"/>
          <w:kern w:val="0"/>
          <w:sz w:val="28"/>
          <w:szCs w:val="28"/>
        </w:rPr>
        <w:t xml:space="preserve">7. </w:t>
      </w:r>
      <w:r>
        <w:rPr>
          <w:rFonts w:hint="eastAsia" w:ascii="方正仿宋_GB2312" w:hAnsi="方正仿宋_GB2312" w:eastAsia="方正仿宋_GB2312" w:cs="方正仿宋_GB2312"/>
          <w:color w:val="000000"/>
          <w:kern w:val="0"/>
          <w:sz w:val="28"/>
          <w:szCs w:val="28"/>
          <w:lang w:val="en-US" w:eastAsia="zh-CN"/>
        </w:rPr>
        <w:t>投标人</w:t>
      </w:r>
      <w:r>
        <w:rPr>
          <w:rFonts w:hint="eastAsia" w:ascii="方正仿宋_GB2312" w:hAnsi="方正仿宋_GB2312" w:eastAsia="方正仿宋_GB2312" w:cs="方正仿宋_GB2312"/>
          <w:color w:val="000000"/>
          <w:kern w:val="0"/>
          <w:sz w:val="28"/>
          <w:szCs w:val="28"/>
        </w:rPr>
        <w:t>服从</w:t>
      </w:r>
      <w:r>
        <w:rPr>
          <w:rFonts w:hint="eastAsia" w:ascii="方正仿宋_GB2312" w:hAnsi="方正仿宋_GB2312" w:eastAsia="方正仿宋_GB2312" w:cs="方正仿宋_GB2312"/>
          <w:color w:val="000000"/>
          <w:kern w:val="0"/>
          <w:sz w:val="28"/>
          <w:szCs w:val="28"/>
          <w:lang w:eastAsia="zh-CN"/>
        </w:rPr>
        <w:t>招标人</w:t>
      </w:r>
      <w:r>
        <w:rPr>
          <w:rFonts w:hint="eastAsia" w:ascii="方正仿宋_GB2312" w:hAnsi="方正仿宋_GB2312" w:eastAsia="方正仿宋_GB2312" w:cs="方正仿宋_GB2312"/>
          <w:color w:val="000000"/>
          <w:kern w:val="0"/>
          <w:sz w:val="28"/>
          <w:szCs w:val="28"/>
        </w:rPr>
        <w:t>对运营场地的整体运营管理，积极配合相关工作。如因</w:t>
      </w:r>
      <w:r>
        <w:rPr>
          <w:rFonts w:hint="eastAsia" w:ascii="方正仿宋_GB2312" w:hAnsi="方正仿宋_GB2312" w:eastAsia="方正仿宋_GB2312" w:cs="方正仿宋_GB2312"/>
          <w:color w:val="000000"/>
          <w:kern w:val="0"/>
          <w:sz w:val="28"/>
          <w:szCs w:val="28"/>
          <w:highlight w:val="none"/>
        </w:rPr>
        <w:t>政策或主管部门要求</w:t>
      </w:r>
      <w:r>
        <w:rPr>
          <w:rFonts w:hint="eastAsia" w:ascii="方正仿宋_GB2312" w:hAnsi="方正仿宋_GB2312" w:eastAsia="方正仿宋_GB2312" w:cs="方正仿宋_GB2312"/>
          <w:color w:val="000000"/>
          <w:kern w:val="0"/>
          <w:sz w:val="28"/>
          <w:szCs w:val="28"/>
        </w:rPr>
        <w:t>、运营场地修缮改造等原因，</w:t>
      </w:r>
      <w:r>
        <w:rPr>
          <w:rFonts w:hint="eastAsia" w:ascii="方正仿宋_GB2312" w:hAnsi="方正仿宋_GB2312" w:eastAsia="方正仿宋_GB2312" w:cs="方正仿宋_GB2312"/>
          <w:color w:val="000000"/>
          <w:kern w:val="0"/>
          <w:sz w:val="28"/>
          <w:szCs w:val="28"/>
          <w:lang w:eastAsia="zh-CN"/>
        </w:rPr>
        <w:t>招标人</w:t>
      </w:r>
      <w:r>
        <w:rPr>
          <w:rFonts w:hint="eastAsia" w:ascii="方正仿宋_GB2312" w:hAnsi="方正仿宋_GB2312" w:eastAsia="方正仿宋_GB2312" w:cs="方正仿宋_GB2312"/>
          <w:color w:val="000000"/>
          <w:kern w:val="0"/>
          <w:sz w:val="28"/>
          <w:szCs w:val="28"/>
        </w:rPr>
        <w:t>需</w:t>
      </w:r>
      <w:r>
        <w:rPr>
          <w:rFonts w:hint="eastAsia" w:ascii="方正仿宋_GB2312" w:hAnsi="方正仿宋_GB2312" w:eastAsia="方正仿宋_GB2312" w:cs="方正仿宋_GB2312"/>
          <w:color w:val="000000"/>
          <w:kern w:val="0"/>
          <w:sz w:val="28"/>
          <w:szCs w:val="28"/>
          <w:lang w:eastAsia="zh-CN"/>
        </w:rPr>
        <w:t>投标人</w:t>
      </w:r>
      <w:r>
        <w:rPr>
          <w:rFonts w:hint="eastAsia" w:ascii="方正仿宋_GB2312" w:hAnsi="方正仿宋_GB2312" w:eastAsia="方正仿宋_GB2312" w:cs="方正仿宋_GB2312"/>
          <w:color w:val="000000"/>
          <w:kern w:val="0"/>
          <w:sz w:val="28"/>
          <w:szCs w:val="28"/>
        </w:rPr>
        <w:t>配合暂停运营或调整运营安排，</w:t>
      </w:r>
      <w:r>
        <w:rPr>
          <w:rFonts w:hint="eastAsia" w:ascii="方正仿宋_GB2312" w:hAnsi="方正仿宋_GB2312" w:eastAsia="方正仿宋_GB2312" w:cs="方正仿宋_GB2312"/>
          <w:color w:val="000000"/>
          <w:kern w:val="0"/>
          <w:sz w:val="28"/>
          <w:szCs w:val="28"/>
          <w:lang w:eastAsia="zh-CN"/>
        </w:rPr>
        <w:t>投标人</w:t>
      </w:r>
      <w:r>
        <w:rPr>
          <w:rFonts w:hint="eastAsia" w:ascii="方正仿宋_GB2312" w:hAnsi="方正仿宋_GB2312" w:eastAsia="方正仿宋_GB2312" w:cs="方正仿宋_GB2312"/>
          <w:color w:val="000000"/>
          <w:kern w:val="0"/>
          <w:sz w:val="28"/>
          <w:szCs w:val="28"/>
        </w:rPr>
        <w:t>应予以配合，</w:t>
      </w:r>
      <w:r>
        <w:rPr>
          <w:rFonts w:hint="eastAsia" w:ascii="方正仿宋_GB2312" w:hAnsi="方正仿宋_GB2312" w:eastAsia="方正仿宋_GB2312" w:cs="方正仿宋_GB2312"/>
          <w:color w:val="000000"/>
          <w:kern w:val="0"/>
          <w:sz w:val="28"/>
          <w:szCs w:val="28"/>
          <w:lang w:eastAsia="zh-CN"/>
        </w:rPr>
        <w:t>招标人</w:t>
      </w:r>
      <w:r>
        <w:rPr>
          <w:rFonts w:hint="eastAsia" w:ascii="方正仿宋_GB2312" w:hAnsi="方正仿宋_GB2312" w:eastAsia="方正仿宋_GB2312" w:cs="方正仿宋_GB2312"/>
          <w:color w:val="000000"/>
          <w:kern w:val="0"/>
          <w:sz w:val="28"/>
          <w:szCs w:val="28"/>
        </w:rPr>
        <w:t>将根据实际情况对具体暂停运营天数或调整安排给予合理补偿或同比例合作期顺延，</w:t>
      </w:r>
      <w:r>
        <w:rPr>
          <w:rFonts w:hint="eastAsia" w:ascii="方正仿宋_GB2312" w:hAnsi="方正仿宋_GB2312" w:eastAsia="方正仿宋_GB2312" w:cs="方正仿宋_GB2312"/>
          <w:color w:val="000000"/>
          <w:kern w:val="0"/>
          <w:sz w:val="28"/>
          <w:szCs w:val="28"/>
          <w:highlight w:val="none"/>
          <w:lang w:eastAsia="zh-CN"/>
        </w:rPr>
        <w:t>投标人</w:t>
      </w:r>
      <w:r>
        <w:rPr>
          <w:rFonts w:hint="eastAsia" w:ascii="方正仿宋_GB2312" w:hAnsi="方正仿宋_GB2312" w:eastAsia="方正仿宋_GB2312" w:cs="方正仿宋_GB2312"/>
          <w:color w:val="000000"/>
          <w:kern w:val="0"/>
          <w:sz w:val="28"/>
          <w:szCs w:val="28"/>
          <w:highlight w:val="none"/>
        </w:rPr>
        <w:t>不得提出</w:t>
      </w:r>
      <w:r>
        <w:rPr>
          <w:rFonts w:hint="eastAsia" w:ascii="方正仿宋_GB2312" w:hAnsi="方正仿宋_GB2312" w:eastAsia="方正仿宋_GB2312" w:cs="方正仿宋_GB2312"/>
          <w:color w:val="000000"/>
          <w:kern w:val="0"/>
          <w:sz w:val="28"/>
          <w:szCs w:val="28"/>
          <w:highlight w:val="none"/>
          <w:lang w:val="en-US" w:eastAsia="zh-CN"/>
        </w:rPr>
        <w:t>异议或</w:t>
      </w:r>
      <w:r>
        <w:rPr>
          <w:rFonts w:hint="eastAsia" w:ascii="方正仿宋_GB2312" w:hAnsi="方正仿宋_GB2312" w:eastAsia="方正仿宋_GB2312" w:cs="方正仿宋_GB2312"/>
          <w:color w:val="000000"/>
          <w:kern w:val="0"/>
          <w:sz w:val="28"/>
          <w:szCs w:val="28"/>
          <w:highlight w:val="none"/>
        </w:rPr>
        <w:t>索赔要求。</w:t>
      </w:r>
    </w:p>
    <w:p w14:paraId="0061DB4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color w:val="000000"/>
          <w:kern w:val="0"/>
          <w:sz w:val="28"/>
          <w:szCs w:val="28"/>
        </w:rPr>
        <w:t xml:space="preserve">8. </w:t>
      </w:r>
      <w:r>
        <w:rPr>
          <w:rFonts w:hint="eastAsia" w:ascii="方正仿宋_GB2312" w:hAnsi="方正仿宋_GB2312" w:eastAsia="方正仿宋_GB2312" w:cs="方正仿宋_GB2312"/>
          <w:color w:val="000000"/>
          <w:kern w:val="0"/>
          <w:sz w:val="28"/>
          <w:szCs w:val="28"/>
          <w:lang w:val="en-US" w:eastAsia="zh-CN"/>
        </w:rPr>
        <w:t>投标人</w:t>
      </w:r>
      <w:r>
        <w:rPr>
          <w:rFonts w:hint="eastAsia" w:ascii="方正仿宋_GB2312" w:hAnsi="方正仿宋_GB2312" w:eastAsia="方正仿宋_GB2312" w:cs="方正仿宋_GB2312"/>
          <w:color w:val="000000"/>
          <w:kern w:val="0"/>
          <w:sz w:val="28"/>
          <w:szCs w:val="28"/>
        </w:rPr>
        <w:t>每月10日前向</w:t>
      </w:r>
      <w:r>
        <w:rPr>
          <w:rFonts w:hint="eastAsia" w:ascii="方正仿宋_GB2312" w:hAnsi="方正仿宋_GB2312" w:eastAsia="方正仿宋_GB2312" w:cs="方正仿宋_GB2312"/>
          <w:color w:val="000000"/>
          <w:kern w:val="0"/>
          <w:sz w:val="28"/>
          <w:szCs w:val="28"/>
          <w:lang w:eastAsia="zh-CN"/>
        </w:rPr>
        <w:t>招标人</w:t>
      </w:r>
      <w:r>
        <w:rPr>
          <w:rFonts w:hint="eastAsia" w:ascii="方正仿宋_GB2312" w:hAnsi="方正仿宋_GB2312" w:eastAsia="方正仿宋_GB2312" w:cs="方正仿宋_GB2312"/>
          <w:color w:val="000000"/>
          <w:kern w:val="0"/>
          <w:sz w:val="28"/>
          <w:szCs w:val="28"/>
        </w:rPr>
        <w:t>报送上月运营数据及相关报表，包括游客接待量、营业收入、安全事故情况、设备维护记录等，保证数据真实、准确、完整，为</w:t>
      </w:r>
      <w:r>
        <w:rPr>
          <w:rFonts w:hint="eastAsia" w:ascii="方正仿宋_GB2312" w:hAnsi="方正仿宋_GB2312" w:eastAsia="方正仿宋_GB2312" w:cs="方正仿宋_GB2312"/>
          <w:color w:val="000000"/>
          <w:kern w:val="0"/>
          <w:sz w:val="28"/>
          <w:szCs w:val="28"/>
          <w:lang w:eastAsia="zh-CN"/>
        </w:rPr>
        <w:t>招标人</w:t>
      </w:r>
      <w:r>
        <w:rPr>
          <w:rFonts w:hint="eastAsia" w:ascii="方正仿宋_GB2312" w:hAnsi="方正仿宋_GB2312" w:eastAsia="方正仿宋_GB2312" w:cs="方正仿宋_GB2312"/>
          <w:color w:val="000000"/>
          <w:kern w:val="0"/>
          <w:sz w:val="28"/>
          <w:szCs w:val="28"/>
        </w:rPr>
        <w:t>了解项目运营情况提供依据。</w:t>
      </w:r>
    </w:p>
    <w:p w14:paraId="4513048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color w:val="000000"/>
          <w:kern w:val="0"/>
          <w:sz w:val="28"/>
          <w:szCs w:val="28"/>
        </w:rPr>
        <w:t xml:space="preserve">9. </w:t>
      </w:r>
      <w:r>
        <w:rPr>
          <w:rFonts w:hint="eastAsia" w:ascii="方正仿宋_GB2312" w:hAnsi="方正仿宋_GB2312" w:eastAsia="方正仿宋_GB2312" w:cs="方正仿宋_GB2312"/>
          <w:color w:val="000000"/>
          <w:kern w:val="0"/>
          <w:sz w:val="28"/>
          <w:szCs w:val="28"/>
          <w:lang w:val="en-US" w:eastAsia="zh-CN"/>
        </w:rPr>
        <w:t>投标人</w:t>
      </w:r>
      <w:r>
        <w:rPr>
          <w:rFonts w:hint="eastAsia" w:ascii="方正仿宋_GB2312" w:hAnsi="方正仿宋_GB2312" w:eastAsia="方正仿宋_GB2312" w:cs="方正仿宋_GB2312"/>
          <w:color w:val="000000"/>
          <w:kern w:val="0"/>
          <w:sz w:val="28"/>
          <w:szCs w:val="28"/>
        </w:rPr>
        <w:t>所有运营场地内部卫生保洁须按照市、区创建及</w:t>
      </w:r>
      <w:r>
        <w:rPr>
          <w:rFonts w:hint="eastAsia" w:ascii="方正仿宋_GB2312" w:hAnsi="方正仿宋_GB2312" w:eastAsia="方正仿宋_GB2312" w:cs="方正仿宋_GB2312"/>
          <w:color w:val="000000"/>
          <w:kern w:val="0"/>
          <w:sz w:val="28"/>
          <w:szCs w:val="28"/>
          <w:lang w:eastAsia="zh-CN"/>
        </w:rPr>
        <w:t>招标人</w:t>
      </w:r>
      <w:r>
        <w:rPr>
          <w:rFonts w:hint="eastAsia" w:ascii="方正仿宋_GB2312" w:hAnsi="方正仿宋_GB2312" w:eastAsia="方正仿宋_GB2312" w:cs="方正仿宋_GB2312"/>
          <w:color w:val="000000"/>
          <w:kern w:val="0"/>
          <w:sz w:val="28"/>
          <w:szCs w:val="28"/>
        </w:rPr>
        <w:t>要求完成。</w:t>
      </w:r>
      <w:r>
        <w:rPr>
          <w:rFonts w:hint="eastAsia" w:ascii="方正仿宋_GB2312" w:hAnsi="方正仿宋_GB2312" w:eastAsia="方正仿宋_GB2312" w:cs="方正仿宋_GB2312"/>
          <w:color w:val="000000"/>
          <w:kern w:val="0"/>
          <w:sz w:val="28"/>
          <w:szCs w:val="28"/>
          <w:lang w:val="en-US" w:eastAsia="zh-CN"/>
        </w:rPr>
        <w:t>投标人</w:t>
      </w:r>
      <w:r>
        <w:rPr>
          <w:rFonts w:hint="eastAsia" w:ascii="方正仿宋_GB2312" w:hAnsi="方正仿宋_GB2312" w:eastAsia="方正仿宋_GB2312" w:cs="方正仿宋_GB2312"/>
          <w:color w:val="000000"/>
          <w:kern w:val="0"/>
          <w:sz w:val="28"/>
          <w:szCs w:val="28"/>
        </w:rPr>
        <w:t>不得擅自调整、破坏游船运营场地设施和绿地，不得违章搭建；运营场地翻新建设、装修等需先提交书面材料，经</w:t>
      </w:r>
      <w:r>
        <w:rPr>
          <w:rFonts w:hint="eastAsia" w:ascii="方正仿宋_GB2312" w:hAnsi="方正仿宋_GB2312" w:eastAsia="方正仿宋_GB2312" w:cs="方正仿宋_GB2312"/>
          <w:color w:val="000000"/>
          <w:kern w:val="0"/>
          <w:sz w:val="28"/>
          <w:szCs w:val="28"/>
          <w:lang w:eastAsia="zh-CN"/>
        </w:rPr>
        <w:t>招标人</w:t>
      </w:r>
      <w:r>
        <w:rPr>
          <w:rFonts w:hint="eastAsia" w:ascii="方正仿宋_GB2312" w:hAnsi="方正仿宋_GB2312" w:eastAsia="方正仿宋_GB2312" w:cs="方正仿宋_GB2312"/>
          <w:color w:val="000000"/>
          <w:kern w:val="0"/>
          <w:sz w:val="28"/>
          <w:szCs w:val="28"/>
        </w:rPr>
        <w:t>签字同意后方可实施。不得擅自转租、转包、转借经营场所，不得将</w:t>
      </w:r>
      <w:r>
        <w:rPr>
          <w:rFonts w:hint="eastAsia" w:ascii="方正仿宋_GB2312" w:hAnsi="方正仿宋_GB2312" w:eastAsia="方正仿宋_GB2312" w:cs="方正仿宋_GB2312"/>
          <w:color w:val="000000"/>
          <w:kern w:val="0"/>
          <w:sz w:val="28"/>
          <w:szCs w:val="28"/>
          <w:lang w:eastAsia="zh-CN"/>
        </w:rPr>
        <w:t>招标人</w:t>
      </w:r>
      <w:r>
        <w:rPr>
          <w:rFonts w:hint="eastAsia" w:ascii="方正仿宋_GB2312" w:hAnsi="方正仿宋_GB2312" w:eastAsia="方正仿宋_GB2312" w:cs="方正仿宋_GB2312"/>
          <w:color w:val="000000"/>
          <w:kern w:val="0"/>
          <w:sz w:val="28"/>
          <w:szCs w:val="28"/>
        </w:rPr>
        <w:t>船只设定抵押。</w:t>
      </w:r>
    </w:p>
    <w:p w14:paraId="13914C3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color w:val="000000"/>
          <w:kern w:val="0"/>
          <w:sz w:val="28"/>
          <w:szCs w:val="28"/>
        </w:rPr>
        <w:t>10. 遇政府性活动或打捞救护等事宜需使用船只，</w:t>
      </w:r>
      <w:r>
        <w:rPr>
          <w:rFonts w:hint="eastAsia" w:ascii="方正仿宋_GB2312" w:hAnsi="方正仿宋_GB2312" w:eastAsia="方正仿宋_GB2312" w:cs="方正仿宋_GB2312"/>
          <w:color w:val="000000"/>
          <w:kern w:val="0"/>
          <w:sz w:val="28"/>
          <w:szCs w:val="28"/>
          <w:lang w:val="en-US" w:eastAsia="zh-CN"/>
        </w:rPr>
        <w:t>投标人</w:t>
      </w:r>
      <w:r>
        <w:rPr>
          <w:rFonts w:hint="eastAsia" w:ascii="方正仿宋_GB2312" w:hAnsi="方正仿宋_GB2312" w:eastAsia="方正仿宋_GB2312" w:cs="方正仿宋_GB2312"/>
          <w:color w:val="000000"/>
          <w:kern w:val="0"/>
          <w:sz w:val="28"/>
          <w:szCs w:val="28"/>
        </w:rPr>
        <w:t>应及时给予免费配合，服从</w:t>
      </w:r>
      <w:r>
        <w:rPr>
          <w:rFonts w:hint="eastAsia" w:ascii="方正仿宋_GB2312" w:hAnsi="方正仿宋_GB2312" w:eastAsia="方正仿宋_GB2312" w:cs="方正仿宋_GB2312"/>
          <w:color w:val="000000"/>
          <w:kern w:val="0"/>
          <w:sz w:val="28"/>
          <w:szCs w:val="28"/>
          <w:lang w:eastAsia="zh-CN"/>
        </w:rPr>
        <w:t>招标人</w:t>
      </w:r>
      <w:r>
        <w:rPr>
          <w:rFonts w:hint="eastAsia" w:ascii="方正仿宋_GB2312" w:hAnsi="方正仿宋_GB2312" w:eastAsia="方正仿宋_GB2312" w:cs="方正仿宋_GB2312"/>
          <w:color w:val="000000"/>
          <w:kern w:val="0"/>
          <w:sz w:val="28"/>
          <w:szCs w:val="28"/>
        </w:rPr>
        <w:t>管理。</w:t>
      </w:r>
    </w:p>
    <w:p w14:paraId="04DFB80A">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 xml:space="preserve">11. </w:t>
      </w:r>
      <w:r>
        <w:rPr>
          <w:rFonts w:hint="eastAsia" w:ascii="方正仿宋_GB2312" w:hAnsi="方正仿宋_GB2312" w:eastAsia="方正仿宋_GB2312" w:cs="方正仿宋_GB2312"/>
          <w:color w:val="000000"/>
          <w:kern w:val="0"/>
          <w:sz w:val="28"/>
          <w:szCs w:val="28"/>
          <w:lang w:val="en-US" w:eastAsia="zh-CN"/>
        </w:rPr>
        <w:t>投标人</w:t>
      </w:r>
      <w:r>
        <w:rPr>
          <w:rFonts w:hint="eastAsia" w:ascii="方正仿宋_GB2312" w:hAnsi="方正仿宋_GB2312" w:eastAsia="方正仿宋_GB2312" w:cs="方正仿宋_GB2312"/>
          <w:color w:val="000000"/>
          <w:kern w:val="0"/>
          <w:sz w:val="28"/>
          <w:szCs w:val="28"/>
        </w:rPr>
        <w:t>建立规范的劳动用工手续，因与员工之间产生的劳动争议，自行承担相应法律责任。</w:t>
      </w:r>
    </w:p>
    <w:p w14:paraId="674ADC8B">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12.</w:t>
      </w:r>
      <w:r>
        <w:rPr>
          <w:rFonts w:hint="eastAsia" w:ascii="方正仿宋_GB2312" w:hAnsi="方正仿宋_GB2312" w:eastAsia="方正仿宋_GB2312" w:cs="方正仿宋_GB2312"/>
          <w:color w:val="000000"/>
          <w:kern w:val="0"/>
          <w:sz w:val="28"/>
          <w:szCs w:val="28"/>
          <w:lang w:val="en-US" w:eastAsia="zh-CN"/>
        </w:rPr>
        <w:t>投标人</w:t>
      </w:r>
      <w:r>
        <w:rPr>
          <w:rFonts w:hint="eastAsia" w:ascii="方正仿宋_GB2312" w:hAnsi="方正仿宋_GB2312" w:eastAsia="方正仿宋_GB2312" w:cs="方正仿宋_GB2312"/>
          <w:color w:val="000000"/>
          <w:kern w:val="0"/>
          <w:sz w:val="28"/>
          <w:szCs w:val="28"/>
        </w:rPr>
        <w:t>确保运营收入数据真实、准确，不得隐瞒任何经营收入。</w:t>
      </w:r>
    </w:p>
    <w:p w14:paraId="6C65665F">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方正仿宋_GB2312" w:hAnsi="方正仿宋_GB2312" w:eastAsia="方正仿宋_GB2312" w:cs="方正仿宋_GB2312"/>
          <w:color w:val="000000"/>
          <w:kern w:val="0"/>
          <w:sz w:val="28"/>
          <w:szCs w:val="28"/>
          <w:lang w:val="en-US" w:eastAsia="zh-CN"/>
        </w:rPr>
      </w:pPr>
      <w:r>
        <w:rPr>
          <w:rFonts w:hint="eastAsia" w:ascii="方正仿宋_GB2312" w:hAnsi="方正仿宋_GB2312" w:eastAsia="方正仿宋_GB2312" w:cs="方正仿宋_GB2312"/>
          <w:color w:val="000000"/>
          <w:kern w:val="0"/>
          <w:sz w:val="28"/>
          <w:szCs w:val="28"/>
          <w:lang w:val="en-US" w:eastAsia="zh-CN"/>
        </w:rPr>
        <w:t>13.投标人需无条件全力配合招标人的宣传活动，提前做好游船调度、清洁维护、人员安排等相关准备工作，确保游船在活动期间处于良好运行状态，能够随时投入使用。</w:t>
      </w:r>
    </w:p>
    <w:p w14:paraId="1E75C357">
      <w:pPr>
        <w:widowControl/>
        <w:numPr>
          <w:ilvl w:val="0"/>
          <w:numId w:val="0"/>
        </w:numPr>
        <w:spacing w:line="240" w:lineRule="auto"/>
        <w:ind w:firstLine="560" w:firstLineChars="200"/>
        <w:jc w:val="left"/>
        <w:rPr>
          <w:rFonts w:hint="eastAsia" w:ascii="方正仿宋_GB2312" w:hAnsi="方正仿宋_GB2312" w:eastAsia="方正仿宋_GB2312" w:cs="方正仿宋_GB2312"/>
          <w:color w:val="000000"/>
          <w:kern w:val="0"/>
          <w:sz w:val="28"/>
          <w:szCs w:val="28"/>
          <w:lang w:val="en-US" w:eastAsia="zh-CN"/>
        </w:rPr>
      </w:pPr>
      <w:r>
        <w:rPr>
          <w:rFonts w:hint="eastAsia" w:ascii="方正仿宋_GB2312" w:hAnsi="方正仿宋_GB2312" w:eastAsia="方正仿宋_GB2312" w:cs="方正仿宋_GB2312"/>
          <w:color w:val="000000"/>
          <w:kern w:val="0"/>
          <w:sz w:val="28"/>
          <w:szCs w:val="28"/>
          <w:lang w:val="en-US" w:eastAsia="zh-CN"/>
        </w:rPr>
        <w:t>14.上级主管部门安排的其他相关工作，投标人需无条件配合招标人做好迎接各项检查的工作。</w:t>
      </w:r>
    </w:p>
    <w:p w14:paraId="3C9FECCC">
      <w:pPr>
        <w:pStyle w:val="3"/>
        <w:widowControl/>
        <w:jc w:val="left"/>
        <w:rPr>
          <w:rFonts w:hint="eastAsia" w:ascii="Arial" w:hAnsi="Arial" w:cs="Arial"/>
          <w:color w:val="000000"/>
          <w:kern w:val="2"/>
          <w:sz w:val="28"/>
          <w:szCs w:val="28"/>
        </w:rPr>
      </w:pPr>
      <w:r>
        <w:rPr>
          <w:rFonts w:hint="eastAsia"/>
          <w:szCs w:val="28"/>
          <w:lang w:val="en-US" w:eastAsia="zh-CN"/>
        </w:rPr>
        <w:t>五、</w:t>
      </w:r>
      <w:r>
        <w:rPr>
          <w:rFonts w:hint="default" w:ascii="Arial" w:hAnsi="Arial" w:cs="Arial"/>
          <w:color w:val="000000"/>
          <w:kern w:val="2"/>
          <w:sz w:val="28"/>
          <w:szCs w:val="28"/>
          <w:lang w:eastAsia="zh-CN"/>
        </w:rPr>
        <w:t>合作经营需求</w:t>
      </w:r>
      <w:r>
        <w:rPr>
          <w:rFonts w:hint="eastAsia" w:ascii="Arial" w:hAnsi="Arial" w:cs="Arial"/>
          <w:color w:val="000000"/>
          <w:kern w:val="2"/>
          <w:sz w:val="28"/>
          <w:szCs w:val="28"/>
        </w:rPr>
        <w:t>一览</w:t>
      </w:r>
    </w:p>
    <w:p w14:paraId="64803130">
      <w:pPr>
        <w:widowControl/>
        <w:numPr>
          <w:ilvl w:val="0"/>
          <w:numId w:val="0"/>
        </w:numPr>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项目内容：对包公园现有古风游船11条画舫船、4条乌篷船（具体数量以实际交接为准）开展运营工作，包括但不限于游船的日常维护与保养、游客接待服务、高效合理调度游船等。招标人有权增设或核减游船，</w:t>
      </w:r>
      <w:r>
        <w:rPr>
          <w:rFonts w:hint="eastAsia" w:ascii="方正仿宋_GB2312" w:hAnsi="方正仿宋_GB2312" w:eastAsia="方正仿宋_GB2312" w:cs="方正仿宋_GB2312"/>
          <w:kern w:val="0"/>
          <w:sz w:val="28"/>
          <w:szCs w:val="28"/>
        </w:rPr>
        <w:t>具体调整情况以招标人通知为准，中标人</w:t>
      </w:r>
      <w:r>
        <w:rPr>
          <w:rFonts w:hint="eastAsia" w:ascii="方正仿宋_GB2312" w:hAnsi="方正仿宋_GB2312" w:eastAsia="方正仿宋_GB2312" w:cs="方正仿宋_GB2312"/>
          <w:kern w:val="0"/>
          <w:sz w:val="28"/>
          <w:szCs w:val="28"/>
          <w:lang w:val="en-US" w:eastAsia="zh-CN"/>
        </w:rPr>
        <w:t>须无条件积极配合。</w:t>
      </w:r>
    </w:p>
    <w:p w14:paraId="5ACD8CC7">
      <w:pPr>
        <w:pStyle w:val="3"/>
        <w:widowControl/>
        <w:jc w:val="left"/>
        <w:rPr>
          <w:rFonts w:hint="eastAsia" w:ascii="Calibri" w:hAnsi="Calibri" w:eastAsia="宋体" w:cs="Times New Roman"/>
          <w:color w:val="000000"/>
          <w:kern w:val="2"/>
          <w:sz w:val="28"/>
          <w:szCs w:val="28"/>
          <w:lang w:val="en-US" w:eastAsia="zh-CN"/>
        </w:rPr>
      </w:pPr>
      <w:r>
        <w:rPr>
          <w:rFonts w:hint="default" w:ascii="Calibri" w:hAnsi="Calibri" w:cs="Times New Roman"/>
          <w:color w:val="000000"/>
          <w:kern w:val="2"/>
          <w:sz w:val="28"/>
          <w:szCs w:val="28"/>
          <w:lang w:val="en-US" w:eastAsia="zh-CN"/>
        </w:rPr>
        <w:t>六、合作经营风险责任</w:t>
      </w:r>
    </w:p>
    <w:p w14:paraId="0DE7F681">
      <w:pPr>
        <w:widowControl/>
        <w:numPr>
          <w:ilvl w:val="0"/>
          <w:numId w:val="0"/>
        </w:numPr>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1.中标人的</w:t>
      </w:r>
      <w:r>
        <w:rPr>
          <w:rFonts w:hint="eastAsia" w:ascii="方正仿宋_GB2312" w:hAnsi="方正仿宋_GB2312" w:eastAsia="方正仿宋_GB2312" w:cs="方正仿宋_GB2312"/>
          <w:color w:val="000000"/>
          <w:kern w:val="0"/>
          <w:sz w:val="28"/>
          <w:szCs w:val="28"/>
          <w:lang w:val="en-US" w:eastAsia="zh-CN"/>
        </w:rPr>
        <w:t>员工</w:t>
      </w:r>
      <w:r>
        <w:rPr>
          <w:rFonts w:hint="eastAsia" w:ascii="方正仿宋_GB2312" w:hAnsi="方正仿宋_GB2312" w:eastAsia="方正仿宋_GB2312" w:cs="方正仿宋_GB2312"/>
          <w:color w:val="000000"/>
          <w:kern w:val="0"/>
          <w:sz w:val="28"/>
          <w:szCs w:val="28"/>
        </w:rPr>
        <w:t>在工作时间内所发生的工伤等意外事故，合肥滨湖时光文化旅游投资有限公司不承担任何经济和法律责任；</w:t>
      </w:r>
    </w:p>
    <w:p w14:paraId="3FF83E82">
      <w:pPr>
        <w:widowControl/>
        <w:numPr>
          <w:ilvl w:val="0"/>
          <w:numId w:val="0"/>
        </w:numPr>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2.中标人要按</w:t>
      </w:r>
      <w:r>
        <w:rPr>
          <w:rFonts w:hint="eastAsia" w:ascii="方正仿宋_GB2312" w:hAnsi="方正仿宋_GB2312" w:eastAsia="方正仿宋_GB2312" w:cs="方正仿宋_GB2312"/>
          <w:color w:val="000000"/>
          <w:kern w:val="0"/>
          <w:sz w:val="28"/>
          <w:szCs w:val="28"/>
          <w:lang w:val="en-US" w:eastAsia="zh-CN"/>
        </w:rPr>
        <w:t>招标文件</w:t>
      </w:r>
      <w:r>
        <w:rPr>
          <w:rFonts w:hint="eastAsia" w:ascii="方正仿宋_GB2312" w:hAnsi="方正仿宋_GB2312" w:eastAsia="方正仿宋_GB2312" w:cs="方正仿宋_GB2312"/>
          <w:color w:val="000000"/>
          <w:kern w:val="0"/>
          <w:sz w:val="28"/>
          <w:szCs w:val="28"/>
        </w:rPr>
        <w:t>条款和双方签订的协议相关规定承担全部的风险责任；</w:t>
      </w:r>
    </w:p>
    <w:p w14:paraId="13B787FF">
      <w:pPr>
        <w:widowControl/>
        <w:numPr>
          <w:ilvl w:val="0"/>
          <w:numId w:val="0"/>
        </w:numPr>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3.中标人在经营过程中与外界发生的一切债权、债务等纠纷均与合肥滨湖时光文化旅游投资有限公司无关；</w:t>
      </w:r>
    </w:p>
    <w:p w14:paraId="7D1E65F9">
      <w:pPr>
        <w:widowControl/>
        <w:ind w:firstLine="560" w:firstLineChars="200"/>
        <w:jc w:val="both"/>
        <w:rPr>
          <w:rFonts w:hint="eastAsia" w:ascii="方正仿宋_GB2312" w:hAnsi="方正仿宋_GB2312" w:eastAsia="方正仿宋_GB2312" w:cs="方正仿宋_GB2312"/>
          <w:color w:val="000000"/>
          <w:kern w:val="0"/>
          <w:sz w:val="28"/>
          <w:szCs w:val="28"/>
        </w:rPr>
      </w:pPr>
    </w:p>
    <w:p w14:paraId="0AF9230C">
      <w:pPr>
        <w:pStyle w:val="17"/>
        <w:ind w:left="0" w:leftChars="0" w:firstLine="560" w:firstLineChars="200"/>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注：上述内容需全部响应，否则视为无效标。</w:t>
      </w:r>
    </w:p>
    <w:p w14:paraId="7492E356">
      <w:pPr>
        <w:pStyle w:val="2"/>
        <w:widowControl/>
        <w:jc w:val="center"/>
        <w:rPr>
          <w:rFonts w:hint="eastAsia" w:ascii="方正仿宋_GB2312" w:hAnsi="方正仿宋_GB2312" w:eastAsia="方正仿宋_GB2312" w:cs="方正仿宋_GB2312"/>
          <w:b/>
          <w:bCs/>
          <w:color w:val="000000"/>
          <w:kern w:val="0"/>
          <w:sz w:val="28"/>
          <w:szCs w:val="28"/>
        </w:rPr>
      </w:pPr>
      <w:bookmarkStart w:id="20" w:name="_Toc29687"/>
      <w:r>
        <w:rPr>
          <w:rStyle w:val="20"/>
          <w:rFonts w:hint="eastAsia" w:ascii="方正公文小标宋" w:hAnsi="方正公文小标宋" w:eastAsia="方正公文小标宋" w:cs="方正公文小标宋"/>
          <w:b w:val="0"/>
          <w:bCs w:val="0"/>
          <w:sz w:val="44"/>
        </w:rPr>
        <w:t>第四章 评标办法</w:t>
      </w:r>
      <w:bookmarkEnd w:id="20"/>
    </w:p>
    <w:p w14:paraId="5D9F89C6">
      <w:pPr>
        <w:widowControl/>
        <w:ind w:firstLine="643" w:firstLineChars="200"/>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kern w:val="0"/>
          <w:sz w:val="32"/>
          <w:szCs w:val="32"/>
        </w:rPr>
        <w:t>综合评估法</w:t>
      </w:r>
    </w:p>
    <w:p w14:paraId="39AB3BE0">
      <w:pPr>
        <w:widowControl/>
        <w:spacing w:line="240" w:lineRule="auto"/>
        <w:ind w:firstLine="562"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color w:val="000000"/>
          <w:kern w:val="0"/>
          <w:sz w:val="28"/>
          <w:szCs w:val="28"/>
        </w:rPr>
        <w:t xml:space="preserve">1.评审原则 </w:t>
      </w:r>
    </w:p>
    <w:p w14:paraId="075CD5E7">
      <w:pPr>
        <w:widowControl/>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 xml:space="preserve">1.1合法、合规原则。 </w:t>
      </w:r>
    </w:p>
    <w:p w14:paraId="506B4470">
      <w:pPr>
        <w:widowControl/>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 xml:space="preserve">1.2符合合肥市公共资源交易规则原则。 </w:t>
      </w:r>
    </w:p>
    <w:p w14:paraId="422856EC">
      <w:pPr>
        <w:widowControl/>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 xml:space="preserve">1.3公平、公正、科学、审慎、择优原则。 </w:t>
      </w:r>
    </w:p>
    <w:p w14:paraId="54414EFD">
      <w:pPr>
        <w:widowControl/>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 xml:space="preserve">1.4高分优先原则。衡量投标文件满足招标文件规定各项评审标准的程度，折算为综合得分分值，依据每个投标人的综合得分由高到低，依次确定排名顺序。 </w:t>
      </w:r>
    </w:p>
    <w:p w14:paraId="6AF0DD19">
      <w:pPr>
        <w:widowControl/>
        <w:spacing w:line="240" w:lineRule="auto"/>
        <w:ind w:firstLine="562"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color w:val="000000"/>
          <w:kern w:val="0"/>
          <w:sz w:val="28"/>
          <w:szCs w:val="28"/>
        </w:rPr>
        <w:t xml:space="preserve">2.评审分值分配（满分100分） </w:t>
      </w:r>
    </w:p>
    <w:p w14:paraId="35FE391F">
      <w:pPr>
        <w:widowControl/>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2.1 价格分（</w:t>
      </w:r>
      <w:r>
        <w:rPr>
          <w:rFonts w:hint="eastAsia" w:ascii="方正仿宋_GB2312" w:hAnsi="方正仿宋_GB2312" w:eastAsia="方正仿宋_GB2312" w:cs="方正仿宋_GB2312"/>
          <w:color w:val="000000"/>
          <w:kern w:val="0"/>
          <w:sz w:val="28"/>
          <w:szCs w:val="28"/>
          <w:lang w:val="en-US" w:eastAsia="zh-CN"/>
        </w:rPr>
        <w:t>30</w:t>
      </w:r>
      <w:r>
        <w:rPr>
          <w:rFonts w:hint="eastAsia" w:ascii="方正仿宋_GB2312" w:hAnsi="方正仿宋_GB2312" w:eastAsia="方正仿宋_GB2312" w:cs="方正仿宋_GB2312"/>
          <w:color w:val="000000"/>
          <w:kern w:val="0"/>
          <w:sz w:val="28"/>
          <w:szCs w:val="28"/>
        </w:rPr>
        <w:t xml:space="preserve">分） </w:t>
      </w:r>
    </w:p>
    <w:p w14:paraId="209B7F2B">
      <w:pPr>
        <w:widowControl/>
        <w:spacing w:line="240" w:lineRule="auto"/>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rPr>
        <w:t>2.2 商务分（ 7</w:t>
      </w:r>
      <w:r>
        <w:rPr>
          <w:rFonts w:hint="eastAsia" w:ascii="方正仿宋_GB2312" w:hAnsi="方正仿宋_GB2312" w:eastAsia="方正仿宋_GB2312" w:cs="方正仿宋_GB2312"/>
          <w:color w:val="000000"/>
          <w:kern w:val="0"/>
          <w:sz w:val="28"/>
          <w:szCs w:val="28"/>
          <w:lang w:val="en-US" w:eastAsia="zh-CN"/>
        </w:rPr>
        <w:t>0</w:t>
      </w:r>
      <w:r>
        <w:rPr>
          <w:rFonts w:hint="eastAsia" w:ascii="方正仿宋_GB2312" w:hAnsi="方正仿宋_GB2312" w:eastAsia="方正仿宋_GB2312" w:cs="方正仿宋_GB2312"/>
          <w:color w:val="000000"/>
          <w:kern w:val="0"/>
          <w:sz w:val="28"/>
          <w:szCs w:val="28"/>
        </w:rPr>
        <w:t xml:space="preserve"> 分） </w:t>
      </w:r>
    </w:p>
    <w:p w14:paraId="086A4986">
      <w:pPr>
        <w:widowControl/>
        <w:spacing w:line="240" w:lineRule="auto"/>
        <w:ind w:firstLine="562"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color w:val="000000"/>
          <w:kern w:val="0"/>
          <w:sz w:val="28"/>
          <w:szCs w:val="28"/>
        </w:rPr>
        <w:t xml:space="preserve">3.评审内容（数值计算结果均保留两位小数，第三位四舍五入） </w:t>
      </w:r>
    </w:p>
    <w:p w14:paraId="388D199A">
      <w:pPr>
        <w:widowControl/>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 xml:space="preserve">3.1 资格性和符合性审查内容及标准 </w:t>
      </w:r>
    </w:p>
    <w:p w14:paraId="447623AA">
      <w:pPr>
        <w:widowControl/>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评标委员会对投标文件的资格性响应和符合性响应作合格性审查</w:t>
      </w:r>
      <w:r>
        <w:rPr>
          <w:rFonts w:hint="eastAsia" w:ascii="方正仿宋_GB2312" w:hAnsi="方正仿宋_GB2312" w:eastAsia="方正仿宋_GB2312" w:cs="方正仿宋_GB2312"/>
          <w:color w:val="000000"/>
          <w:kern w:val="0"/>
          <w:sz w:val="28"/>
          <w:szCs w:val="28"/>
          <w:lang w:eastAsia="zh-CN"/>
        </w:rPr>
        <w:t>，</w:t>
      </w:r>
      <w:r>
        <w:rPr>
          <w:rFonts w:hint="eastAsia" w:ascii="方正仿宋_GB2312" w:hAnsi="方正仿宋_GB2312" w:eastAsia="方正仿宋_GB2312" w:cs="方正仿宋_GB2312"/>
          <w:color w:val="000000"/>
          <w:kern w:val="0"/>
          <w:sz w:val="28"/>
          <w:szCs w:val="28"/>
        </w:rPr>
        <w:t xml:space="preserve"> 审查结论分为“合格”与“不合格”。审查不合格的投标文件应</w:t>
      </w:r>
      <w:r>
        <w:rPr>
          <w:rFonts w:hint="eastAsia" w:ascii="方正仿宋_GB2312" w:hAnsi="方正仿宋_GB2312" w:eastAsia="方正仿宋_GB2312" w:cs="方正仿宋_GB2312"/>
          <w:color w:val="000000"/>
          <w:kern w:val="0"/>
          <w:sz w:val="28"/>
          <w:szCs w:val="28"/>
          <w:lang w:eastAsia="zh-CN"/>
        </w:rPr>
        <w:t>作</w:t>
      </w:r>
      <w:r>
        <w:rPr>
          <w:rFonts w:hint="eastAsia" w:ascii="方正仿宋_GB2312" w:hAnsi="方正仿宋_GB2312" w:eastAsia="方正仿宋_GB2312" w:cs="方正仿宋_GB2312"/>
          <w:color w:val="000000"/>
          <w:kern w:val="0"/>
          <w:sz w:val="28"/>
          <w:szCs w:val="28"/>
        </w:rPr>
        <w:t xml:space="preserve">无效投标处理，不再进行后续评审。 </w:t>
      </w:r>
    </w:p>
    <w:p w14:paraId="7093564B">
      <w:pPr>
        <w:widowControl/>
        <w:spacing w:line="240" w:lineRule="auto"/>
        <w:ind w:firstLine="0" w:firstLineChars="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 xml:space="preserve">有下列情形之一的，应做无效投标处理：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3200"/>
        <w:gridCol w:w="4259"/>
      </w:tblGrid>
      <w:tr w14:paraId="5FD9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261" w:type="dxa"/>
            <w:gridSpan w:val="2"/>
            <w:vAlign w:val="center"/>
          </w:tcPr>
          <w:p w14:paraId="6A1EC442">
            <w:pPr>
              <w:widowControl/>
              <w:ind w:firstLine="0" w:firstLineChars="0"/>
              <w:jc w:val="center"/>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审查内容</w:t>
            </w:r>
          </w:p>
        </w:tc>
        <w:tc>
          <w:tcPr>
            <w:tcW w:w="4259" w:type="dxa"/>
            <w:vAlign w:val="center"/>
          </w:tcPr>
          <w:p w14:paraId="5F62796C">
            <w:pPr>
              <w:widowControl/>
              <w:ind w:firstLine="0" w:firstLineChars="0"/>
              <w:jc w:val="center"/>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审查标准</w:t>
            </w:r>
          </w:p>
        </w:tc>
      </w:tr>
      <w:tr w14:paraId="4508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61" w:type="dxa"/>
            <w:vMerge w:val="restart"/>
            <w:vAlign w:val="center"/>
          </w:tcPr>
          <w:p w14:paraId="27AB361F">
            <w:pPr>
              <w:widowControl/>
              <w:ind w:firstLine="0" w:firstLineChars="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资格性审</w:t>
            </w:r>
          </w:p>
          <w:p w14:paraId="0CC5256F">
            <w:pPr>
              <w:widowControl/>
              <w:ind w:firstLine="0" w:firstLineChars="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查</w:t>
            </w:r>
          </w:p>
          <w:p w14:paraId="4F006240">
            <w:pPr>
              <w:widowControl/>
              <w:ind w:firstLine="0" w:firstLineChars="0"/>
              <w:jc w:val="left"/>
              <w:rPr>
                <w:rFonts w:hint="eastAsia" w:ascii="方正仿宋_GB2312" w:hAnsi="方正仿宋_GB2312" w:eastAsia="方正仿宋_GB2312" w:cs="方正仿宋_GB2312"/>
                <w:color w:val="000000"/>
                <w:kern w:val="0"/>
                <w:sz w:val="28"/>
                <w:szCs w:val="28"/>
              </w:rPr>
            </w:pPr>
          </w:p>
        </w:tc>
        <w:tc>
          <w:tcPr>
            <w:tcW w:w="3200" w:type="dxa"/>
            <w:vAlign w:val="center"/>
          </w:tcPr>
          <w:p w14:paraId="6E48075E">
            <w:pPr>
              <w:widowControl/>
              <w:ind w:firstLine="0" w:firstLineChars="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营业执照</w:t>
            </w:r>
          </w:p>
        </w:tc>
        <w:tc>
          <w:tcPr>
            <w:tcW w:w="4259" w:type="dxa"/>
            <w:vAlign w:val="center"/>
          </w:tcPr>
          <w:p w14:paraId="5C4FA59F">
            <w:pPr>
              <w:widowControl/>
              <w:ind w:firstLine="0" w:firstLineChars="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未提供合法有效工商营业执照</w:t>
            </w:r>
          </w:p>
        </w:tc>
      </w:tr>
      <w:tr w14:paraId="519B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061" w:type="dxa"/>
            <w:vMerge w:val="continue"/>
          </w:tcPr>
          <w:p w14:paraId="1614309E">
            <w:pPr>
              <w:widowControl/>
              <w:ind w:firstLine="0" w:firstLineChars="0"/>
              <w:jc w:val="left"/>
              <w:rPr>
                <w:rFonts w:hint="eastAsia" w:ascii="方正仿宋_GB2312" w:hAnsi="方正仿宋_GB2312" w:eastAsia="方正仿宋_GB2312" w:cs="方正仿宋_GB2312"/>
                <w:color w:val="000000"/>
                <w:kern w:val="0"/>
                <w:sz w:val="28"/>
                <w:szCs w:val="28"/>
              </w:rPr>
            </w:pPr>
          </w:p>
        </w:tc>
        <w:tc>
          <w:tcPr>
            <w:tcW w:w="3200" w:type="dxa"/>
            <w:vAlign w:val="center"/>
          </w:tcPr>
          <w:p w14:paraId="7691A3FE">
            <w:pPr>
              <w:widowControl/>
              <w:ind w:firstLine="0" w:firstLineChars="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资格条件</w:t>
            </w:r>
          </w:p>
        </w:tc>
        <w:tc>
          <w:tcPr>
            <w:tcW w:w="4259" w:type="dxa"/>
            <w:vAlign w:val="center"/>
          </w:tcPr>
          <w:p w14:paraId="4C4D424E">
            <w:pPr>
              <w:widowControl/>
              <w:ind w:firstLine="0" w:firstLineChars="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不符合招标文件要求</w:t>
            </w:r>
          </w:p>
        </w:tc>
      </w:tr>
      <w:tr w14:paraId="2CBD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1" w:type="dxa"/>
            <w:vMerge w:val="continue"/>
          </w:tcPr>
          <w:p w14:paraId="42A139D4">
            <w:pPr>
              <w:widowControl/>
              <w:ind w:firstLine="0" w:firstLineChars="0"/>
              <w:jc w:val="left"/>
              <w:rPr>
                <w:rFonts w:hint="eastAsia" w:ascii="方正仿宋_GB2312" w:hAnsi="方正仿宋_GB2312" w:eastAsia="方正仿宋_GB2312" w:cs="方正仿宋_GB2312"/>
                <w:color w:val="000000"/>
                <w:kern w:val="0"/>
                <w:sz w:val="28"/>
                <w:szCs w:val="28"/>
              </w:rPr>
            </w:pPr>
          </w:p>
        </w:tc>
        <w:tc>
          <w:tcPr>
            <w:tcW w:w="3200" w:type="dxa"/>
            <w:vAlign w:val="center"/>
          </w:tcPr>
          <w:p w14:paraId="529A6FEB">
            <w:pPr>
              <w:widowControl/>
              <w:ind w:firstLine="0" w:firstLineChars="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法定代表人或授权代表资格</w:t>
            </w:r>
          </w:p>
        </w:tc>
        <w:tc>
          <w:tcPr>
            <w:tcW w:w="4259" w:type="dxa"/>
            <w:vAlign w:val="center"/>
          </w:tcPr>
          <w:p w14:paraId="10524237">
            <w:pPr>
              <w:widowControl/>
              <w:ind w:firstLine="0" w:firstLineChars="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不符合招标文件要求</w:t>
            </w:r>
          </w:p>
        </w:tc>
      </w:tr>
      <w:tr w14:paraId="4957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61" w:type="dxa"/>
            <w:vMerge w:val="continue"/>
          </w:tcPr>
          <w:p w14:paraId="4AF58E11">
            <w:pPr>
              <w:widowControl/>
              <w:ind w:firstLine="0" w:firstLineChars="0"/>
              <w:jc w:val="left"/>
              <w:rPr>
                <w:rFonts w:hint="eastAsia" w:ascii="方正仿宋_GB2312" w:hAnsi="方正仿宋_GB2312" w:eastAsia="方正仿宋_GB2312" w:cs="方正仿宋_GB2312"/>
                <w:color w:val="000000"/>
                <w:kern w:val="0"/>
                <w:sz w:val="28"/>
                <w:szCs w:val="28"/>
              </w:rPr>
            </w:pPr>
          </w:p>
        </w:tc>
        <w:tc>
          <w:tcPr>
            <w:tcW w:w="3200" w:type="dxa"/>
            <w:vAlign w:val="center"/>
          </w:tcPr>
          <w:p w14:paraId="1F4206F0">
            <w:pPr>
              <w:widowControl/>
              <w:ind w:firstLine="0" w:firstLineChars="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其他要求</w:t>
            </w:r>
          </w:p>
        </w:tc>
        <w:tc>
          <w:tcPr>
            <w:tcW w:w="4259" w:type="dxa"/>
            <w:vAlign w:val="center"/>
          </w:tcPr>
          <w:p w14:paraId="0A07C4C4">
            <w:pPr>
              <w:widowControl/>
              <w:ind w:firstLine="0" w:firstLineChars="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不符合招标文件要求</w:t>
            </w:r>
          </w:p>
        </w:tc>
      </w:tr>
    </w:tbl>
    <w:p w14:paraId="4E1026C6">
      <w:pPr>
        <w:widowControl/>
        <w:ind w:firstLine="0" w:firstLineChars="0"/>
        <w:jc w:val="left"/>
        <w:rPr>
          <w:rFonts w:hint="eastAsia" w:ascii="方正仿宋_GB2312" w:hAnsi="方正仿宋_GB2312" w:eastAsia="方正仿宋_GB2312" w:cs="方正仿宋_GB2312"/>
          <w:color w:val="000000"/>
          <w:kern w:val="0"/>
          <w:sz w:val="28"/>
          <w:szCs w:val="2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3363"/>
        <w:gridCol w:w="4098"/>
      </w:tblGrid>
      <w:tr w14:paraId="240E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61" w:type="dxa"/>
            <w:vMerge w:val="restart"/>
            <w:vAlign w:val="center"/>
          </w:tcPr>
          <w:p w14:paraId="5CAC533E">
            <w:pPr>
              <w:widowControl/>
              <w:ind w:firstLine="0" w:firstLineChars="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 xml:space="preserve">符合性审 </w:t>
            </w:r>
          </w:p>
          <w:p w14:paraId="253B2D9A">
            <w:pPr>
              <w:widowControl/>
              <w:ind w:firstLine="0" w:firstLineChars="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查</w:t>
            </w:r>
          </w:p>
          <w:p w14:paraId="5A025F24">
            <w:pPr>
              <w:widowControl/>
              <w:ind w:firstLine="0" w:firstLineChars="0"/>
              <w:jc w:val="left"/>
              <w:rPr>
                <w:rFonts w:hint="eastAsia" w:ascii="方正仿宋_GB2312" w:hAnsi="方正仿宋_GB2312" w:eastAsia="方正仿宋_GB2312" w:cs="方正仿宋_GB2312"/>
                <w:color w:val="000000"/>
                <w:kern w:val="0"/>
                <w:sz w:val="28"/>
                <w:szCs w:val="28"/>
              </w:rPr>
            </w:pPr>
          </w:p>
        </w:tc>
        <w:tc>
          <w:tcPr>
            <w:tcW w:w="3363" w:type="dxa"/>
            <w:vAlign w:val="center"/>
          </w:tcPr>
          <w:p w14:paraId="2808DE51">
            <w:pPr>
              <w:widowControl/>
              <w:ind w:firstLine="0" w:firstLineChars="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投标人名称</w:t>
            </w:r>
          </w:p>
        </w:tc>
        <w:tc>
          <w:tcPr>
            <w:tcW w:w="4098" w:type="dxa"/>
            <w:vAlign w:val="center"/>
          </w:tcPr>
          <w:p w14:paraId="3087A6DE">
            <w:pPr>
              <w:widowControl/>
              <w:ind w:firstLine="0" w:firstLineChars="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与营业执照、资质证书等不一致</w:t>
            </w:r>
          </w:p>
        </w:tc>
      </w:tr>
      <w:tr w14:paraId="3084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61" w:type="dxa"/>
            <w:vMerge w:val="continue"/>
            <w:vAlign w:val="center"/>
          </w:tcPr>
          <w:p w14:paraId="0DE3BAB2">
            <w:pPr>
              <w:widowControl/>
              <w:ind w:firstLine="0" w:firstLineChars="0"/>
              <w:jc w:val="left"/>
              <w:rPr>
                <w:rFonts w:hint="eastAsia" w:ascii="方正仿宋_GB2312" w:hAnsi="方正仿宋_GB2312" w:eastAsia="方正仿宋_GB2312" w:cs="方正仿宋_GB2312"/>
                <w:color w:val="000000"/>
                <w:kern w:val="0"/>
                <w:sz w:val="28"/>
                <w:szCs w:val="28"/>
              </w:rPr>
            </w:pPr>
          </w:p>
        </w:tc>
        <w:tc>
          <w:tcPr>
            <w:tcW w:w="3363" w:type="dxa"/>
            <w:vAlign w:val="center"/>
          </w:tcPr>
          <w:p w14:paraId="77459506">
            <w:pPr>
              <w:widowControl/>
              <w:ind w:firstLine="0" w:firstLineChars="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投标文件签署</w:t>
            </w:r>
          </w:p>
        </w:tc>
        <w:tc>
          <w:tcPr>
            <w:tcW w:w="4098" w:type="dxa"/>
            <w:vAlign w:val="center"/>
          </w:tcPr>
          <w:p w14:paraId="437311F2">
            <w:pPr>
              <w:widowControl/>
              <w:ind w:firstLine="0" w:firstLineChars="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未按招标文件要求加盖公章且无法定代表人或授权代表签字（签章）</w:t>
            </w:r>
          </w:p>
        </w:tc>
      </w:tr>
      <w:tr w14:paraId="0F34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61" w:type="dxa"/>
            <w:vMerge w:val="continue"/>
            <w:vAlign w:val="center"/>
          </w:tcPr>
          <w:p w14:paraId="607F0567">
            <w:pPr>
              <w:widowControl/>
              <w:ind w:firstLine="0" w:firstLineChars="0"/>
              <w:jc w:val="left"/>
              <w:rPr>
                <w:rFonts w:hint="eastAsia" w:ascii="方正仿宋_GB2312" w:hAnsi="方正仿宋_GB2312" w:eastAsia="方正仿宋_GB2312" w:cs="方正仿宋_GB2312"/>
                <w:color w:val="000000"/>
                <w:kern w:val="0"/>
                <w:sz w:val="28"/>
                <w:szCs w:val="28"/>
              </w:rPr>
            </w:pPr>
          </w:p>
        </w:tc>
        <w:tc>
          <w:tcPr>
            <w:tcW w:w="3363" w:type="dxa"/>
            <w:vAlign w:val="center"/>
          </w:tcPr>
          <w:p w14:paraId="03FF1D1C">
            <w:pPr>
              <w:widowControl/>
              <w:ind w:firstLine="0" w:firstLineChars="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投标文件格式</w:t>
            </w:r>
          </w:p>
        </w:tc>
        <w:tc>
          <w:tcPr>
            <w:tcW w:w="4098" w:type="dxa"/>
            <w:vAlign w:val="center"/>
          </w:tcPr>
          <w:p w14:paraId="6D0C62BB">
            <w:pPr>
              <w:widowControl/>
              <w:ind w:firstLine="0" w:firstLineChars="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未按规定格式填写，实质性内容不全或关键字迹模糊、无法辨认</w:t>
            </w:r>
          </w:p>
        </w:tc>
      </w:tr>
      <w:tr w14:paraId="4562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61" w:type="dxa"/>
            <w:vMerge w:val="continue"/>
            <w:vAlign w:val="center"/>
          </w:tcPr>
          <w:p w14:paraId="706636AB">
            <w:pPr>
              <w:widowControl/>
              <w:ind w:firstLine="0" w:firstLineChars="0"/>
              <w:jc w:val="left"/>
              <w:rPr>
                <w:rFonts w:hint="eastAsia" w:ascii="方正仿宋_GB2312" w:hAnsi="方正仿宋_GB2312" w:eastAsia="方正仿宋_GB2312" w:cs="方正仿宋_GB2312"/>
                <w:color w:val="000000"/>
                <w:kern w:val="0"/>
                <w:sz w:val="28"/>
                <w:szCs w:val="28"/>
              </w:rPr>
            </w:pPr>
          </w:p>
        </w:tc>
        <w:tc>
          <w:tcPr>
            <w:tcW w:w="3363" w:type="dxa"/>
            <w:vAlign w:val="center"/>
          </w:tcPr>
          <w:p w14:paraId="1C4C247A">
            <w:pPr>
              <w:widowControl/>
              <w:ind w:firstLine="0" w:firstLineChars="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投标方案及报价</w:t>
            </w:r>
          </w:p>
        </w:tc>
        <w:tc>
          <w:tcPr>
            <w:tcW w:w="4098" w:type="dxa"/>
            <w:vAlign w:val="center"/>
          </w:tcPr>
          <w:p w14:paraId="045FC204">
            <w:pPr>
              <w:widowControl/>
              <w:ind w:firstLine="0" w:firstLineChars="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报价超过招标文件中规定的预算金额或者最高限价；递交两份或多份内容不同的投标文件，或在一份投标文件中对同一招标项目有两个或多个报价，且未声明哪一个有效</w:t>
            </w:r>
          </w:p>
        </w:tc>
      </w:tr>
      <w:tr w14:paraId="57BE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61" w:type="dxa"/>
            <w:vMerge w:val="continue"/>
            <w:vAlign w:val="center"/>
          </w:tcPr>
          <w:p w14:paraId="30201498">
            <w:pPr>
              <w:widowControl/>
              <w:ind w:firstLine="0" w:firstLineChars="0"/>
              <w:jc w:val="left"/>
              <w:rPr>
                <w:rFonts w:hint="eastAsia" w:ascii="方正仿宋_GB2312" w:hAnsi="方正仿宋_GB2312" w:eastAsia="方正仿宋_GB2312" w:cs="方正仿宋_GB2312"/>
                <w:color w:val="000000"/>
                <w:kern w:val="0"/>
                <w:sz w:val="28"/>
                <w:szCs w:val="28"/>
              </w:rPr>
            </w:pPr>
          </w:p>
        </w:tc>
        <w:tc>
          <w:tcPr>
            <w:tcW w:w="3363" w:type="dxa"/>
            <w:vAlign w:val="center"/>
          </w:tcPr>
          <w:p w14:paraId="59C2CE81">
            <w:pPr>
              <w:widowControl/>
              <w:ind w:firstLine="0" w:firstLineChars="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投标有效期</w:t>
            </w:r>
          </w:p>
        </w:tc>
        <w:tc>
          <w:tcPr>
            <w:tcW w:w="4098" w:type="dxa"/>
            <w:vAlign w:val="center"/>
          </w:tcPr>
          <w:p w14:paraId="0C4C418F">
            <w:pPr>
              <w:widowControl/>
              <w:ind w:firstLine="0" w:firstLineChars="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不符合招标文件的要求</w:t>
            </w:r>
          </w:p>
        </w:tc>
      </w:tr>
      <w:tr w14:paraId="18DD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61" w:type="dxa"/>
            <w:vMerge w:val="continue"/>
            <w:vAlign w:val="center"/>
          </w:tcPr>
          <w:p w14:paraId="2179090D">
            <w:pPr>
              <w:widowControl/>
              <w:ind w:firstLine="0" w:firstLineChars="0"/>
              <w:jc w:val="left"/>
              <w:rPr>
                <w:rFonts w:hint="eastAsia" w:ascii="方正仿宋_GB2312" w:hAnsi="方正仿宋_GB2312" w:eastAsia="方正仿宋_GB2312" w:cs="方正仿宋_GB2312"/>
                <w:color w:val="000000"/>
                <w:kern w:val="0"/>
                <w:sz w:val="28"/>
                <w:szCs w:val="28"/>
              </w:rPr>
            </w:pPr>
          </w:p>
        </w:tc>
        <w:tc>
          <w:tcPr>
            <w:tcW w:w="3363" w:type="dxa"/>
            <w:vAlign w:val="center"/>
          </w:tcPr>
          <w:p w14:paraId="3B5CF790">
            <w:pPr>
              <w:widowControl/>
              <w:ind w:firstLine="0" w:firstLineChars="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服务时间、地点或付款方式</w:t>
            </w:r>
          </w:p>
        </w:tc>
        <w:tc>
          <w:tcPr>
            <w:tcW w:w="4098" w:type="dxa"/>
            <w:vAlign w:val="center"/>
          </w:tcPr>
          <w:p w14:paraId="78921FDB">
            <w:pPr>
              <w:widowControl/>
              <w:ind w:firstLine="0" w:firstLineChars="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不符合招标文件的要求</w:t>
            </w:r>
          </w:p>
        </w:tc>
      </w:tr>
      <w:tr w14:paraId="5D5C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61" w:type="dxa"/>
            <w:vMerge w:val="continue"/>
            <w:vAlign w:val="center"/>
          </w:tcPr>
          <w:p w14:paraId="75F65D33">
            <w:pPr>
              <w:widowControl/>
              <w:ind w:firstLine="0" w:firstLineChars="0"/>
              <w:jc w:val="left"/>
              <w:rPr>
                <w:rFonts w:hint="eastAsia" w:ascii="方正仿宋_GB2312" w:hAnsi="方正仿宋_GB2312" w:eastAsia="方正仿宋_GB2312" w:cs="方正仿宋_GB2312"/>
                <w:color w:val="000000"/>
                <w:kern w:val="0"/>
                <w:sz w:val="28"/>
                <w:szCs w:val="28"/>
              </w:rPr>
            </w:pPr>
          </w:p>
        </w:tc>
        <w:tc>
          <w:tcPr>
            <w:tcW w:w="3363" w:type="dxa"/>
            <w:vAlign w:val="center"/>
          </w:tcPr>
          <w:p w14:paraId="076267F7">
            <w:pPr>
              <w:widowControl/>
              <w:ind w:firstLine="0" w:firstLineChars="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其他实质性响应</w:t>
            </w:r>
          </w:p>
        </w:tc>
        <w:tc>
          <w:tcPr>
            <w:tcW w:w="4098" w:type="dxa"/>
            <w:vAlign w:val="center"/>
          </w:tcPr>
          <w:p w14:paraId="653B1AB6">
            <w:pPr>
              <w:widowControl/>
              <w:ind w:firstLine="0" w:firstLineChars="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不符合招标文件的要求</w:t>
            </w:r>
          </w:p>
        </w:tc>
      </w:tr>
    </w:tbl>
    <w:p w14:paraId="277CA9DC">
      <w:pPr>
        <w:widowControl/>
        <w:ind w:firstLine="560" w:firstLineChars="200"/>
        <w:jc w:val="left"/>
        <w:rPr>
          <w:rFonts w:hint="eastAsia" w:ascii="方正仿宋_GB2312" w:hAnsi="方正仿宋_GB2312" w:eastAsia="方正仿宋_GB2312" w:cs="方正仿宋_GB2312"/>
          <w:color w:val="000000"/>
          <w:kern w:val="0"/>
          <w:sz w:val="28"/>
          <w:szCs w:val="28"/>
        </w:rPr>
      </w:pPr>
    </w:p>
    <w:p w14:paraId="3B912EB6">
      <w:pPr>
        <w:widowControl/>
        <w:spacing w:line="240" w:lineRule="auto"/>
        <w:ind w:firstLine="560" w:firstLineChars="200"/>
        <w:jc w:val="left"/>
        <w:rPr>
          <w:rFonts w:hint="eastAsia" w:ascii="方正仿宋_GB2312" w:hAnsi="方正仿宋_GB2312" w:eastAsia="方正仿宋_GB2312" w:cs="方正仿宋_GB2312"/>
          <w:b/>
          <w:bCs/>
          <w:color w:val="000000"/>
          <w:kern w:val="0"/>
          <w:sz w:val="28"/>
          <w:szCs w:val="28"/>
        </w:rPr>
      </w:pPr>
      <w:r>
        <w:rPr>
          <w:rFonts w:hint="eastAsia" w:ascii="方正仿宋_GB2312" w:hAnsi="方正仿宋_GB2312" w:eastAsia="方正仿宋_GB2312" w:cs="方正仿宋_GB2312"/>
          <w:color w:val="000000"/>
          <w:kern w:val="0"/>
          <w:sz w:val="28"/>
          <w:szCs w:val="28"/>
        </w:rPr>
        <w:t xml:space="preserve">3.2 </w:t>
      </w:r>
      <w:r>
        <w:rPr>
          <w:rFonts w:hint="eastAsia" w:ascii="方正仿宋_GB2312" w:hAnsi="方正仿宋_GB2312" w:eastAsia="方正仿宋_GB2312" w:cs="方正仿宋_GB2312"/>
          <w:bCs/>
          <w:sz w:val="28"/>
          <w:szCs w:val="28"/>
        </w:rPr>
        <w:t>评标小组将对所有通过初审的响应文件进行详细评审，具体如下：</w:t>
      </w:r>
    </w:p>
    <w:p w14:paraId="37997DA8">
      <w:pPr>
        <w:widowControl/>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（一）价格分评审内容及标准（</w:t>
      </w:r>
      <w:r>
        <w:rPr>
          <w:rFonts w:hint="eastAsia" w:ascii="方正仿宋_GB2312" w:hAnsi="方正仿宋_GB2312" w:eastAsia="方正仿宋_GB2312" w:cs="方正仿宋_GB2312"/>
          <w:color w:val="000000"/>
          <w:kern w:val="0"/>
          <w:sz w:val="28"/>
          <w:szCs w:val="28"/>
          <w:lang w:val="en-US" w:eastAsia="zh-CN"/>
        </w:rPr>
        <w:t>30</w:t>
      </w:r>
      <w:r>
        <w:rPr>
          <w:rFonts w:hint="eastAsia" w:ascii="方正仿宋_GB2312" w:hAnsi="方正仿宋_GB2312" w:eastAsia="方正仿宋_GB2312" w:cs="方正仿宋_GB2312"/>
          <w:color w:val="000000"/>
          <w:kern w:val="0"/>
          <w:sz w:val="28"/>
          <w:szCs w:val="28"/>
        </w:rPr>
        <w:t>分）</w:t>
      </w:r>
    </w:p>
    <w:p w14:paraId="7881E682">
      <w:pPr>
        <w:widowControl/>
        <w:spacing w:line="240" w:lineRule="auto"/>
        <w:ind w:firstLine="560" w:firstLineChars="200"/>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价格分采用高价优先，即满足招标文件要求且投标报价</w:t>
      </w:r>
      <w:r>
        <w:rPr>
          <w:rFonts w:hint="eastAsia" w:ascii="方正仿宋_GB2312" w:hAnsi="方正仿宋_GB2312" w:eastAsia="方正仿宋_GB2312" w:cs="方正仿宋_GB2312"/>
          <w:sz w:val="28"/>
          <w:szCs w:val="28"/>
          <w:highlight w:val="none"/>
          <w:lang w:val="en-US" w:eastAsia="zh-CN"/>
        </w:rPr>
        <w:t>中招标人</w:t>
      </w:r>
      <w:r>
        <w:rPr>
          <w:rFonts w:hint="eastAsia" w:ascii="方正仿宋_GB2312" w:hAnsi="方正仿宋_GB2312" w:eastAsia="方正仿宋_GB2312" w:cs="方正仿宋_GB2312"/>
          <w:sz w:val="28"/>
          <w:szCs w:val="28"/>
          <w:highlight w:val="none"/>
        </w:rPr>
        <w:t>最高</w:t>
      </w:r>
      <w:r>
        <w:rPr>
          <w:rFonts w:hint="eastAsia" w:ascii="方正仿宋_GB2312" w:hAnsi="方正仿宋_GB2312" w:eastAsia="方正仿宋_GB2312" w:cs="方正仿宋_GB2312"/>
          <w:sz w:val="28"/>
          <w:szCs w:val="28"/>
          <w:highlight w:val="none"/>
          <w:lang w:val="en-US" w:eastAsia="zh-CN"/>
        </w:rPr>
        <w:t>分成比例</w:t>
      </w:r>
      <w:r>
        <w:rPr>
          <w:rFonts w:hint="eastAsia" w:ascii="方正仿宋_GB2312" w:hAnsi="方正仿宋_GB2312" w:eastAsia="方正仿宋_GB2312" w:cs="方正仿宋_GB2312"/>
          <w:sz w:val="28"/>
          <w:szCs w:val="28"/>
          <w:highlight w:val="none"/>
        </w:rPr>
        <w:t xml:space="preserve">的投标人的报价为评标基准价，其价格分为满分 </w:t>
      </w:r>
      <w:r>
        <w:rPr>
          <w:rFonts w:hint="eastAsia" w:ascii="方正仿宋_GB2312" w:hAnsi="方正仿宋_GB2312" w:eastAsia="方正仿宋_GB2312" w:cs="方正仿宋_GB2312"/>
          <w:sz w:val="28"/>
          <w:szCs w:val="28"/>
          <w:highlight w:val="none"/>
          <w:lang w:val="en-US" w:eastAsia="zh-CN"/>
        </w:rPr>
        <w:t>30</w:t>
      </w:r>
      <w:r>
        <w:rPr>
          <w:rFonts w:hint="eastAsia" w:ascii="方正仿宋_GB2312" w:hAnsi="方正仿宋_GB2312" w:eastAsia="方正仿宋_GB2312" w:cs="方正仿宋_GB2312"/>
          <w:sz w:val="28"/>
          <w:szCs w:val="28"/>
          <w:highlight w:val="none"/>
        </w:rPr>
        <w:t xml:space="preserve"> 分。其他投标人的价格分统一按照下列公式计算：投标报价得分＝（投标报价/评标基准价）× </w:t>
      </w:r>
      <w:r>
        <w:rPr>
          <w:rFonts w:hint="eastAsia" w:ascii="方正仿宋_GB2312" w:hAnsi="方正仿宋_GB2312" w:eastAsia="方正仿宋_GB2312" w:cs="方正仿宋_GB2312"/>
          <w:sz w:val="28"/>
          <w:szCs w:val="28"/>
          <w:highlight w:val="none"/>
          <w:lang w:val="en-US" w:eastAsia="zh-CN"/>
        </w:rPr>
        <w:t>30</w:t>
      </w:r>
      <w:r>
        <w:rPr>
          <w:rFonts w:hint="eastAsia" w:ascii="方正仿宋_GB2312" w:hAnsi="方正仿宋_GB2312" w:eastAsia="方正仿宋_GB2312" w:cs="方正仿宋_GB2312"/>
          <w:sz w:val="28"/>
          <w:szCs w:val="28"/>
          <w:highlight w:val="none"/>
        </w:rPr>
        <w:t>％×100</w:t>
      </w:r>
      <w:r>
        <w:rPr>
          <w:rFonts w:hint="eastAsia" w:ascii="方正仿宋_GB2312" w:hAnsi="方正仿宋_GB2312" w:eastAsia="方正仿宋_GB2312" w:cs="方正仿宋_GB2312"/>
          <w:sz w:val="28"/>
          <w:szCs w:val="28"/>
          <w:highlight w:val="none"/>
          <w:lang w:val="en-US" w:eastAsia="zh-CN"/>
        </w:rPr>
        <w:t>分。</w:t>
      </w:r>
    </w:p>
    <w:p w14:paraId="10F78A2D">
      <w:pPr>
        <w:widowControl/>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（二）商务分评审内容及标准（ 7</w:t>
      </w:r>
      <w:r>
        <w:rPr>
          <w:rFonts w:hint="eastAsia" w:ascii="方正仿宋_GB2312" w:hAnsi="方正仿宋_GB2312" w:eastAsia="方正仿宋_GB2312" w:cs="方正仿宋_GB2312"/>
          <w:color w:val="000000"/>
          <w:kern w:val="0"/>
          <w:sz w:val="28"/>
          <w:szCs w:val="28"/>
          <w:lang w:val="en-US" w:eastAsia="zh-CN"/>
        </w:rPr>
        <w:t>0</w:t>
      </w:r>
      <w:r>
        <w:rPr>
          <w:rFonts w:hint="eastAsia" w:ascii="方正仿宋_GB2312" w:hAnsi="方正仿宋_GB2312" w:eastAsia="方正仿宋_GB2312" w:cs="方正仿宋_GB2312"/>
          <w:color w:val="000000"/>
          <w:kern w:val="0"/>
          <w:sz w:val="28"/>
          <w:szCs w:val="28"/>
        </w:rPr>
        <w:t>分）</w:t>
      </w:r>
    </w:p>
    <w:tbl>
      <w:tblPr>
        <w:tblStyle w:val="19"/>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040"/>
        <w:gridCol w:w="6647"/>
        <w:gridCol w:w="710"/>
      </w:tblGrid>
      <w:tr w14:paraId="6F4D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43" w:type="dxa"/>
            <w:vAlign w:val="center"/>
          </w:tcPr>
          <w:p w14:paraId="7B7900C6">
            <w:pPr>
              <w:widowControl/>
              <w:ind w:firstLine="0" w:firstLineChars="0"/>
              <w:jc w:val="center"/>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序号</w:t>
            </w:r>
          </w:p>
        </w:tc>
        <w:tc>
          <w:tcPr>
            <w:tcW w:w="1040" w:type="dxa"/>
            <w:vAlign w:val="center"/>
          </w:tcPr>
          <w:p w14:paraId="20CCD952">
            <w:pPr>
              <w:widowControl/>
              <w:ind w:firstLine="0" w:firstLineChars="0"/>
              <w:jc w:val="center"/>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评审项目</w:t>
            </w:r>
          </w:p>
        </w:tc>
        <w:tc>
          <w:tcPr>
            <w:tcW w:w="6647" w:type="dxa"/>
            <w:vAlign w:val="center"/>
          </w:tcPr>
          <w:p w14:paraId="66EDFA5B">
            <w:pPr>
              <w:widowControl/>
              <w:ind w:firstLine="0" w:firstLineChars="0"/>
              <w:jc w:val="center"/>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评分细则</w:t>
            </w:r>
          </w:p>
        </w:tc>
        <w:tc>
          <w:tcPr>
            <w:tcW w:w="710" w:type="dxa"/>
            <w:vAlign w:val="center"/>
          </w:tcPr>
          <w:p w14:paraId="52AA6E11">
            <w:pPr>
              <w:widowControl/>
              <w:ind w:firstLine="0" w:firstLineChars="0"/>
              <w:jc w:val="center"/>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分值</w:t>
            </w:r>
          </w:p>
        </w:tc>
      </w:tr>
      <w:tr w14:paraId="29F9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3" w:type="dxa"/>
            <w:vAlign w:val="center"/>
          </w:tcPr>
          <w:p w14:paraId="07D25FFB">
            <w:pPr>
              <w:widowControl/>
              <w:ind w:firstLine="0" w:firstLineChars="0"/>
              <w:jc w:val="center"/>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1</w:t>
            </w:r>
          </w:p>
        </w:tc>
        <w:tc>
          <w:tcPr>
            <w:tcW w:w="1040" w:type="dxa"/>
            <w:vAlign w:val="center"/>
          </w:tcPr>
          <w:p w14:paraId="471CD296">
            <w:pPr>
              <w:widowControl/>
              <w:ind w:firstLine="0" w:firstLineChars="0"/>
              <w:jc w:val="center"/>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投标人</w:t>
            </w:r>
            <w:r>
              <w:rPr>
                <w:rFonts w:hint="eastAsia" w:ascii="方正仿宋_GB2312" w:hAnsi="方正仿宋_GB2312" w:eastAsia="方正仿宋_GB2312" w:cs="方正仿宋_GB2312"/>
                <w:color w:val="000000"/>
                <w:kern w:val="0"/>
                <w:sz w:val="28"/>
                <w:szCs w:val="28"/>
                <w:lang w:val="en-US" w:eastAsia="zh-CN"/>
              </w:rPr>
              <w:t>运营服务</w:t>
            </w:r>
            <w:r>
              <w:rPr>
                <w:rFonts w:hint="eastAsia" w:ascii="方正仿宋_GB2312" w:hAnsi="方正仿宋_GB2312" w:eastAsia="方正仿宋_GB2312" w:cs="方正仿宋_GB2312"/>
                <w:color w:val="000000"/>
                <w:kern w:val="0"/>
                <w:sz w:val="28"/>
                <w:szCs w:val="28"/>
              </w:rPr>
              <w:t>方案</w:t>
            </w:r>
          </w:p>
          <w:p w14:paraId="079E8F52">
            <w:pPr>
              <w:widowControl/>
              <w:ind w:firstLine="0" w:firstLineChars="0"/>
              <w:jc w:val="center"/>
              <w:rPr>
                <w:rFonts w:hint="eastAsia" w:ascii="方正仿宋_GB2312" w:hAnsi="方正仿宋_GB2312" w:eastAsia="方正仿宋_GB2312" w:cs="方正仿宋_GB2312"/>
                <w:color w:val="000000"/>
                <w:kern w:val="0"/>
                <w:sz w:val="28"/>
                <w:szCs w:val="28"/>
              </w:rPr>
            </w:pPr>
          </w:p>
        </w:tc>
        <w:tc>
          <w:tcPr>
            <w:tcW w:w="6647" w:type="dxa"/>
          </w:tcPr>
          <w:p w14:paraId="0D8FA5B1">
            <w:pPr>
              <w:widowControl/>
              <w:ind w:firstLine="0" w:firstLineChars="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1、方案全面、内容完整、合理可行、对重点难点分析准确、实施创意新颖、流程全面、完善、能够提供完整清单明细的</w:t>
            </w:r>
            <w:r>
              <w:rPr>
                <w:rFonts w:hint="eastAsia" w:ascii="方正仿宋_GB2312" w:hAnsi="方正仿宋_GB2312" w:eastAsia="方正仿宋_GB2312" w:cs="方正仿宋_GB2312"/>
                <w:color w:val="000000"/>
                <w:kern w:val="0"/>
                <w:sz w:val="28"/>
                <w:szCs w:val="28"/>
                <w:highlight w:val="none"/>
              </w:rPr>
              <w:t>，</w:t>
            </w:r>
            <w:r>
              <w:rPr>
                <w:rFonts w:hint="eastAsia" w:ascii="方正仿宋_GB2312" w:hAnsi="方正仿宋_GB2312" w:eastAsia="方正仿宋_GB2312" w:cs="方正仿宋_GB2312"/>
                <w:color w:val="000000"/>
                <w:kern w:val="0"/>
                <w:sz w:val="28"/>
                <w:szCs w:val="28"/>
                <w:highlight w:val="none"/>
                <w:lang w:val="en-US" w:eastAsia="zh-CN"/>
              </w:rPr>
              <w:t>11≤F≤14</w:t>
            </w:r>
            <w:r>
              <w:rPr>
                <w:rFonts w:hint="eastAsia" w:ascii="方正仿宋_GB2312" w:hAnsi="方正仿宋_GB2312" w:eastAsia="方正仿宋_GB2312" w:cs="方正仿宋_GB2312"/>
                <w:color w:val="000000"/>
                <w:kern w:val="0"/>
                <w:sz w:val="28"/>
                <w:szCs w:val="28"/>
              </w:rPr>
              <w:t xml:space="preserve">分； </w:t>
            </w:r>
          </w:p>
          <w:p w14:paraId="11BF0AE8">
            <w:pPr>
              <w:widowControl/>
              <w:ind w:firstLine="0" w:firstLineChars="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2、方案较全面、内容比较完整、合理较为可行的，</w:t>
            </w:r>
            <w:r>
              <w:rPr>
                <w:rFonts w:hint="eastAsia" w:ascii="方正仿宋_GB2312" w:hAnsi="方正仿宋_GB2312" w:eastAsia="方正仿宋_GB2312" w:cs="方正仿宋_GB2312"/>
                <w:color w:val="000000"/>
                <w:kern w:val="0"/>
                <w:sz w:val="28"/>
                <w:szCs w:val="28"/>
                <w:lang w:val="en-US" w:eastAsia="zh-CN"/>
              </w:rPr>
              <w:t>8≤F≤10</w:t>
            </w:r>
            <w:r>
              <w:rPr>
                <w:rFonts w:hint="eastAsia" w:ascii="方正仿宋_GB2312" w:hAnsi="方正仿宋_GB2312" w:eastAsia="方正仿宋_GB2312" w:cs="方正仿宋_GB2312"/>
                <w:color w:val="000000"/>
                <w:kern w:val="0"/>
                <w:sz w:val="28"/>
                <w:szCs w:val="28"/>
              </w:rPr>
              <w:t xml:space="preserve">分； </w:t>
            </w:r>
          </w:p>
          <w:p w14:paraId="69122D29">
            <w:pPr>
              <w:widowControl/>
              <w:ind w:firstLine="0" w:firstLineChars="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3、方案</w:t>
            </w:r>
            <w:r>
              <w:rPr>
                <w:rFonts w:hint="eastAsia" w:ascii="方正仿宋_GB2312" w:hAnsi="方正仿宋_GB2312" w:eastAsia="方正仿宋_GB2312" w:cs="方正仿宋_GB2312"/>
                <w:color w:val="000000"/>
                <w:kern w:val="0"/>
                <w:sz w:val="28"/>
                <w:szCs w:val="28"/>
                <w:lang w:val="en-US" w:eastAsia="zh-CN"/>
              </w:rPr>
              <w:t>内容不完整</w:t>
            </w:r>
            <w:r>
              <w:rPr>
                <w:rFonts w:hint="eastAsia" w:ascii="方正仿宋_GB2312" w:hAnsi="方正仿宋_GB2312" w:eastAsia="方正仿宋_GB2312" w:cs="方正仿宋_GB2312"/>
                <w:color w:val="000000"/>
                <w:kern w:val="0"/>
                <w:sz w:val="28"/>
                <w:szCs w:val="28"/>
              </w:rPr>
              <w:t>、可行性一般，</w:t>
            </w:r>
            <w:r>
              <w:rPr>
                <w:rFonts w:hint="eastAsia" w:ascii="方正仿宋_GB2312" w:hAnsi="方正仿宋_GB2312" w:eastAsia="方正仿宋_GB2312" w:cs="方正仿宋_GB2312"/>
                <w:color w:val="000000"/>
                <w:kern w:val="0"/>
                <w:sz w:val="28"/>
                <w:szCs w:val="28"/>
                <w:lang w:val="en-US" w:eastAsia="zh-CN"/>
              </w:rPr>
              <w:t>5≤F≤7</w:t>
            </w:r>
            <w:r>
              <w:rPr>
                <w:rFonts w:hint="eastAsia" w:ascii="方正仿宋_GB2312" w:hAnsi="方正仿宋_GB2312" w:eastAsia="方正仿宋_GB2312" w:cs="方正仿宋_GB2312"/>
                <w:color w:val="000000"/>
                <w:kern w:val="0"/>
                <w:sz w:val="28"/>
                <w:szCs w:val="28"/>
              </w:rPr>
              <w:t xml:space="preserve">分； </w:t>
            </w:r>
          </w:p>
          <w:p w14:paraId="64FDE9E6">
            <w:pPr>
              <w:widowControl/>
              <w:ind w:firstLine="0" w:firstLineChars="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5、方案内容未能满足实际需求</w:t>
            </w:r>
            <w:r>
              <w:rPr>
                <w:rFonts w:hint="eastAsia" w:ascii="方正仿宋_GB2312" w:hAnsi="方正仿宋_GB2312" w:eastAsia="方正仿宋_GB2312" w:cs="方正仿宋_GB2312"/>
                <w:color w:val="000000"/>
                <w:kern w:val="0"/>
                <w:sz w:val="28"/>
                <w:szCs w:val="28"/>
                <w:lang w:val="en-US" w:eastAsia="zh-CN"/>
              </w:rPr>
              <w:t>，未提供</w:t>
            </w:r>
            <w:r>
              <w:rPr>
                <w:rFonts w:hint="eastAsia" w:ascii="方正仿宋_GB2312" w:hAnsi="方正仿宋_GB2312" w:eastAsia="方正仿宋_GB2312" w:cs="方正仿宋_GB2312"/>
                <w:color w:val="000000"/>
                <w:kern w:val="0"/>
                <w:sz w:val="28"/>
                <w:szCs w:val="28"/>
              </w:rPr>
              <w:t>的，</w:t>
            </w:r>
            <w:r>
              <w:rPr>
                <w:rFonts w:hint="eastAsia" w:ascii="方正仿宋_GB2312" w:hAnsi="方正仿宋_GB2312" w:eastAsia="方正仿宋_GB2312" w:cs="方正仿宋_GB2312"/>
                <w:color w:val="000000"/>
                <w:kern w:val="0"/>
                <w:sz w:val="28"/>
                <w:szCs w:val="28"/>
                <w:highlight w:val="none"/>
                <w:lang w:val="en-US" w:eastAsia="zh-CN"/>
              </w:rPr>
              <w:t>0</w:t>
            </w:r>
            <w:r>
              <w:rPr>
                <w:rFonts w:hint="eastAsia" w:ascii="方正仿宋_GB2312" w:hAnsi="方正仿宋_GB2312" w:eastAsia="方正仿宋_GB2312" w:cs="方正仿宋_GB2312"/>
                <w:color w:val="000000"/>
                <w:kern w:val="0"/>
                <w:sz w:val="28"/>
                <w:szCs w:val="28"/>
                <w:lang w:val="en-US" w:eastAsia="zh-CN"/>
              </w:rPr>
              <w:t>≤F≤</w:t>
            </w:r>
            <w:r>
              <w:rPr>
                <w:rFonts w:hint="eastAsia" w:ascii="方正仿宋_GB2312" w:hAnsi="方正仿宋_GB2312" w:eastAsia="方正仿宋_GB2312" w:cs="方正仿宋_GB2312"/>
                <w:color w:val="000000"/>
                <w:kern w:val="0"/>
                <w:sz w:val="28"/>
                <w:szCs w:val="28"/>
                <w:highlight w:val="none"/>
                <w:lang w:val="en-US" w:eastAsia="zh-CN"/>
              </w:rPr>
              <w:t>4</w:t>
            </w:r>
            <w:r>
              <w:rPr>
                <w:rFonts w:hint="eastAsia" w:ascii="方正仿宋_GB2312" w:hAnsi="方正仿宋_GB2312" w:eastAsia="方正仿宋_GB2312" w:cs="方正仿宋_GB2312"/>
                <w:color w:val="000000"/>
                <w:kern w:val="0"/>
                <w:sz w:val="28"/>
                <w:szCs w:val="28"/>
              </w:rPr>
              <w:t>分。</w:t>
            </w:r>
          </w:p>
        </w:tc>
        <w:tc>
          <w:tcPr>
            <w:tcW w:w="710" w:type="dxa"/>
            <w:vAlign w:val="center"/>
          </w:tcPr>
          <w:p w14:paraId="450A21E0">
            <w:pPr>
              <w:widowControl/>
              <w:ind w:firstLine="0" w:firstLineChars="0"/>
              <w:jc w:val="center"/>
              <w:rPr>
                <w:rFonts w:hint="eastAsia" w:ascii="方正仿宋_GB2312" w:hAnsi="方正仿宋_GB2312" w:eastAsia="方正仿宋_GB2312" w:cs="方正仿宋_GB2312"/>
                <w:color w:val="000000"/>
                <w:kern w:val="0"/>
                <w:sz w:val="28"/>
                <w:szCs w:val="28"/>
                <w:lang w:val="en-US" w:eastAsia="zh-CN"/>
              </w:rPr>
            </w:pPr>
            <w:r>
              <w:rPr>
                <w:rFonts w:hint="eastAsia" w:ascii="方正仿宋_GB2312" w:hAnsi="方正仿宋_GB2312" w:eastAsia="方正仿宋_GB2312" w:cs="方正仿宋_GB2312"/>
                <w:color w:val="000000"/>
                <w:kern w:val="0"/>
                <w:sz w:val="28"/>
                <w:szCs w:val="28"/>
                <w:lang w:val="en-US" w:eastAsia="zh-CN"/>
              </w:rPr>
              <w:t>14</w:t>
            </w:r>
          </w:p>
        </w:tc>
      </w:tr>
      <w:tr w14:paraId="7428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543" w:type="dxa"/>
            <w:shd w:val="clear" w:color="auto" w:fill="auto"/>
            <w:vAlign w:val="center"/>
          </w:tcPr>
          <w:p w14:paraId="7AAED72D">
            <w:pPr>
              <w:widowControl/>
              <w:ind w:firstLine="0" w:firstLineChars="0"/>
              <w:jc w:val="center"/>
              <w:rPr>
                <w:rFonts w:hint="eastAsia" w:ascii="方正仿宋_GB2312" w:hAnsi="方正仿宋_GB2312" w:eastAsia="方正仿宋_GB2312" w:cs="方正仿宋_GB2312"/>
                <w:color w:val="000000"/>
                <w:kern w:val="0"/>
                <w:sz w:val="28"/>
                <w:szCs w:val="28"/>
                <w:lang w:val="en-US" w:eastAsia="zh-CN" w:bidi="ar-SA"/>
              </w:rPr>
            </w:pPr>
            <w:r>
              <w:rPr>
                <w:rFonts w:hint="eastAsia" w:ascii="方正仿宋_GB2312" w:hAnsi="方正仿宋_GB2312" w:eastAsia="方正仿宋_GB2312" w:cs="方正仿宋_GB2312"/>
                <w:color w:val="000000"/>
                <w:kern w:val="0"/>
                <w:sz w:val="28"/>
                <w:szCs w:val="28"/>
                <w:lang w:val="en-US" w:eastAsia="zh-CN"/>
              </w:rPr>
              <w:t>2</w:t>
            </w:r>
          </w:p>
        </w:tc>
        <w:tc>
          <w:tcPr>
            <w:tcW w:w="1040" w:type="dxa"/>
            <w:shd w:val="clear" w:color="auto" w:fill="auto"/>
            <w:vAlign w:val="center"/>
          </w:tcPr>
          <w:p w14:paraId="74F3303F">
            <w:pPr>
              <w:widowControl/>
              <w:ind w:firstLine="0" w:firstLineChars="0"/>
              <w:jc w:val="center"/>
              <w:rPr>
                <w:rFonts w:hint="eastAsia" w:ascii="方正仿宋_GB2312" w:hAnsi="方正仿宋_GB2312" w:eastAsia="方正仿宋_GB2312" w:cs="方正仿宋_GB2312"/>
                <w:color w:val="000000"/>
                <w:kern w:val="0"/>
                <w:sz w:val="28"/>
                <w:szCs w:val="28"/>
                <w:lang w:val="en-US" w:eastAsia="zh-CN" w:bidi="ar-SA"/>
              </w:rPr>
            </w:pPr>
            <w:r>
              <w:rPr>
                <w:rFonts w:hint="eastAsia" w:ascii="方正仿宋_GB2312" w:hAnsi="方正仿宋_GB2312" w:eastAsia="方正仿宋_GB2312" w:cs="方正仿宋_GB2312"/>
                <w:color w:val="000000"/>
                <w:kern w:val="0"/>
                <w:sz w:val="28"/>
                <w:szCs w:val="28"/>
                <w:lang w:val="en-US" w:eastAsia="zh-CN"/>
              </w:rPr>
              <w:t>重大活动及应急保障方案</w:t>
            </w:r>
          </w:p>
        </w:tc>
        <w:tc>
          <w:tcPr>
            <w:tcW w:w="6647" w:type="dxa"/>
            <w:shd w:val="clear" w:color="auto" w:fill="auto"/>
            <w:vAlign w:val="center"/>
          </w:tcPr>
          <w:p w14:paraId="7C47DF41">
            <w:pPr>
              <w:widowControl/>
              <w:numPr>
                <w:ilvl w:val="0"/>
                <w:numId w:val="0"/>
              </w:numPr>
              <w:ind w:firstLine="0" w:firstLineChars="0"/>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000000"/>
                <w:kern w:val="0"/>
                <w:sz w:val="28"/>
                <w:szCs w:val="28"/>
              </w:rPr>
              <w:t>投标人结合实际情况，制定应急处置方案包括</w:t>
            </w:r>
            <w:r>
              <w:rPr>
                <w:rFonts w:hint="eastAsia" w:ascii="方正仿宋_GB2312" w:hAnsi="方正仿宋_GB2312" w:eastAsia="方正仿宋_GB2312" w:cs="方正仿宋_GB2312"/>
                <w:color w:val="auto"/>
                <w:kern w:val="0"/>
                <w:sz w:val="28"/>
                <w:szCs w:val="28"/>
              </w:rPr>
              <w:t>：①节假日及重大保障</w:t>
            </w:r>
            <w:r>
              <w:rPr>
                <w:rFonts w:hint="eastAsia" w:ascii="方正仿宋_GB2312" w:hAnsi="方正仿宋_GB2312" w:eastAsia="方正仿宋_GB2312" w:cs="方正仿宋_GB2312"/>
                <w:color w:val="auto"/>
                <w:kern w:val="0"/>
                <w:sz w:val="28"/>
                <w:szCs w:val="28"/>
                <w:lang w:val="en-US" w:eastAsia="zh-CN"/>
              </w:rPr>
              <w:t>方案</w:t>
            </w:r>
            <w:r>
              <w:rPr>
                <w:rFonts w:hint="eastAsia" w:ascii="方正仿宋_GB2312" w:hAnsi="方正仿宋_GB2312" w:eastAsia="方正仿宋_GB2312" w:cs="方正仿宋_GB2312"/>
                <w:color w:val="auto"/>
                <w:kern w:val="0"/>
                <w:sz w:val="28"/>
                <w:szCs w:val="28"/>
              </w:rPr>
              <w:t>；②自然灾害；</w:t>
            </w:r>
          </w:p>
          <w:p w14:paraId="4C720D2B">
            <w:pPr>
              <w:widowControl/>
              <w:numPr>
                <w:ilvl w:val="0"/>
                <w:numId w:val="0"/>
              </w:numPr>
              <w:ind w:firstLine="0" w:firstLineChars="0"/>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rPr>
              <w:t>评标委员会根据投标人提供的方案进行评审：</w:t>
            </w:r>
          </w:p>
          <w:p w14:paraId="0E336FAB">
            <w:pPr>
              <w:widowControl/>
              <w:numPr>
                <w:ilvl w:val="0"/>
                <w:numId w:val="0"/>
              </w:numPr>
              <w:ind w:firstLine="0" w:firstLineChars="0"/>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rPr>
              <w:t>（1）方案明确、可行，针对性强， 完成本项目有保障的，得</w:t>
            </w:r>
            <w:r>
              <w:rPr>
                <w:rFonts w:hint="eastAsia" w:ascii="方正仿宋_GB2312" w:hAnsi="方正仿宋_GB2312" w:eastAsia="方正仿宋_GB2312" w:cs="方正仿宋_GB2312"/>
                <w:color w:val="auto"/>
                <w:kern w:val="0"/>
                <w:sz w:val="28"/>
                <w:szCs w:val="28"/>
                <w:lang w:val="en-US" w:eastAsia="zh-CN"/>
              </w:rPr>
              <w:t>7</w:t>
            </w:r>
            <w:r>
              <w:rPr>
                <w:rFonts w:hint="eastAsia" w:ascii="方正仿宋_GB2312" w:hAnsi="方正仿宋_GB2312" w:eastAsia="方正仿宋_GB2312" w:cs="方正仿宋_GB2312"/>
                <w:color w:val="000000"/>
                <w:kern w:val="0"/>
                <w:sz w:val="28"/>
                <w:szCs w:val="28"/>
                <w:lang w:val="en-US" w:eastAsia="zh-CN"/>
              </w:rPr>
              <w:t>≤F≤</w:t>
            </w:r>
            <w:r>
              <w:rPr>
                <w:rFonts w:hint="eastAsia" w:ascii="方正仿宋_GB2312" w:hAnsi="方正仿宋_GB2312" w:eastAsia="方正仿宋_GB2312" w:cs="方正仿宋_GB2312"/>
                <w:color w:val="auto"/>
                <w:kern w:val="0"/>
                <w:sz w:val="28"/>
                <w:szCs w:val="28"/>
                <w:lang w:val="en-US" w:eastAsia="zh-CN"/>
              </w:rPr>
              <w:t>10</w:t>
            </w:r>
            <w:r>
              <w:rPr>
                <w:rFonts w:hint="eastAsia" w:ascii="方正仿宋_GB2312" w:hAnsi="方正仿宋_GB2312" w:eastAsia="方正仿宋_GB2312" w:cs="方正仿宋_GB2312"/>
                <w:color w:val="auto"/>
                <w:kern w:val="0"/>
                <w:sz w:val="28"/>
                <w:szCs w:val="28"/>
              </w:rPr>
              <w:t>分；</w:t>
            </w:r>
          </w:p>
          <w:p w14:paraId="74341194">
            <w:pPr>
              <w:widowControl/>
              <w:numPr>
                <w:ilvl w:val="0"/>
                <w:numId w:val="0"/>
              </w:numPr>
              <w:ind w:firstLine="0" w:firstLineChars="0"/>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rPr>
              <w:t>（2）方案具有一定实用性，</w:t>
            </w:r>
            <w:r>
              <w:rPr>
                <w:rFonts w:hint="eastAsia" w:ascii="方正仿宋_GB2312" w:hAnsi="方正仿宋_GB2312" w:eastAsia="方正仿宋_GB2312" w:cs="方正仿宋_GB2312"/>
                <w:color w:val="auto"/>
                <w:kern w:val="0"/>
                <w:sz w:val="28"/>
                <w:szCs w:val="28"/>
                <w:lang w:val="en-US" w:eastAsia="zh-CN"/>
              </w:rPr>
              <w:t>基本</w:t>
            </w:r>
            <w:r>
              <w:rPr>
                <w:rFonts w:hint="eastAsia" w:ascii="方正仿宋_GB2312" w:hAnsi="方正仿宋_GB2312" w:eastAsia="方正仿宋_GB2312" w:cs="方正仿宋_GB2312"/>
                <w:color w:val="auto"/>
                <w:kern w:val="0"/>
                <w:sz w:val="28"/>
                <w:szCs w:val="28"/>
              </w:rPr>
              <w:t>符合项目要求的，得</w:t>
            </w:r>
            <w:r>
              <w:rPr>
                <w:rFonts w:hint="eastAsia" w:ascii="方正仿宋_GB2312" w:hAnsi="方正仿宋_GB2312" w:eastAsia="方正仿宋_GB2312" w:cs="方正仿宋_GB2312"/>
                <w:color w:val="auto"/>
                <w:kern w:val="0"/>
                <w:sz w:val="28"/>
                <w:szCs w:val="28"/>
                <w:lang w:val="en-US" w:eastAsia="zh-CN"/>
              </w:rPr>
              <w:t>3</w:t>
            </w:r>
            <w:r>
              <w:rPr>
                <w:rFonts w:hint="eastAsia" w:ascii="方正仿宋_GB2312" w:hAnsi="方正仿宋_GB2312" w:eastAsia="方正仿宋_GB2312" w:cs="方正仿宋_GB2312"/>
                <w:color w:val="000000"/>
                <w:kern w:val="0"/>
                <w:sz w:val="28"/>
                <w:szCs w:val="28"/>
                <w:lang w:val="en-US" w:eastAsia="zh-CN"/>
              </w:rPr>
              <w:t>≤F≤</w:t>
            </w:r>
            <w:r>
              <w:rPr>
                <w:rFonts w:hint="eastAsia" w:ascii="方正仿宋_GB2312" w:hAnsi="方正仿宋_GB2312" w:eastAsia="方正仿宋_GB2312" w:cs="方正仿宋_GB2312"/>
                <w:color w:val="auto"/>
                <w:kern w:val="0"/>
                <w:sz w:val="28"/>
                <w:szCs w:val="28"/>
                <w:lang w:val="en-US" w:eastAsia="zh-CN"/>
              </w:rPr>
              <w:t>6</w:t>
            </w:r>
            <w:r>
              <w:rPr>
                <w:rFonts w:hint="eastAsia" w:ascii="方正仿宋_GB2312" w:hAnsi="方正仿宋_GB2312" w:eastAsia="方正仿宋_GB2312" w:cs="方正仿宋_GB2312"/>
                <w:color w:val="auto"/>
                <w:kern w:val="0"/>
                <w:sz w:val="28"/>
                <w:szCs w:val="28"/>
              </w:rPr>
              <w:t>分；</w:t>
            </w:r>
          </w:p>
          <w:p w14:paraId="46736B98">
            <w:pPr>
              <w:widowControl/>
              <w:numPr>
                <w:ilvl w:val="0"/>
                <w:numId w:val="0"/>
              </w:numPr>
              <w:ind w:left="0" w:leftChars="0" w:firstLine="0" w:firstLineChars="0"/>
              <w:rPr>
                <w:rFonts w:hint="eastAsia" w:ascii="方正仿宋_GB2312" w:hAnsi="方正仿宋_GB2312" w:eastAsia="方正仿宋_GB2312" w:cs="方正仿宋_GB2312"/>
                <w:color w:val="000000"/>
                <w:kern w:val="0"/>
                <w:sz w:val="28"/>
                <w:szCs w:val="28"/>
                <w:lang w:val="en-US" w:eastAsia="zh-CN" w:bidi="ar-SA"/>
              </w:rPr>
            </w:pPr>
            <w:r>
              <w:rPr>
                <w:rFonts w:hint="eastAsia" w:ascii="方正仿宋_GB2312" w:hAnsi="方正仿宋_GB2312" w:eastAsia="方正仿宋_GB2312" w:cs="方正仿宋_GB2312"/>
                <w:color w:val="000000"/>
                <w:kern w:val="0"/>
                <w:sz w:val="28"/>
                <w:szCs w:val="28"/>
              </w:rPr>
              <w:t>（3）方案待完善</w:t>
            </w:r>
            <w:r>
              <w:rPr>
                <w:rFonts w:hint="eastAsia" w:ascii="方正仿宋_GB2312" w:hAnsi="方正仿宋_GB2312" w:eastAsia="方正仿宋_GB2312" w:cs="方正仿宋_GB2312"/>
                <w:color w:val="000000"/>
                <w:kern w:val="0"/>
                <w:sz w:val="28"/>
                <w:szCs w:val="28"/>
                <w:lang w:val="en-US" w:eastAsia="zh-CN"/>
              </w:rPr>
              <w:t>或未提供</w:t>
            </w:r>
            <w:r>
              <w:rPr>
                <w:rFonts w:hint="eastAsia" w:ascii="方正仿宋_GB2312" w:hAnsi="方正仿宋_GB2312" w:eastAsia="方正仿宋_GB2312" w:cs="方正仿宋_GB2312"/>
                <w:color w:val="000000"/>
                <w:kern w:val="0"/>
                <w:sz w:val="28"/>
                <w:szCs w:val="28"/>
              </w:rPr>
              <w:t>的，得</w:t>
            </w:r>
            <w:r>
              <w:rPr>
                <w:rFonts w:hint="eastAsia" w:ascii="方正仿宋_GB2312" w:hAnsi="方正仿宋_GB2312" w:eastAsia="方正仿宋_GB2312" w:cs="方正仿宋_GB2312"/>
                <w:color w:val="000000"/>
                <w:kern w:val="0"/>
                <w:sz w:val="28"/>
                <w:szCs w:val="28"/>
                <w:lang w:val="en-US" w:eastAsia="zh-CN"/>
              </w:rPr>
              <w:t>0≤F≤2</w:t>
            </w:r>
            <w:r>
              <w:rPr>
                <w:rFonts w:hint="eastAsia" w:ascii="方正仿宋_GB2312" w:hAnsi="方正仿宋_GB2312" w:eastAsia="方正仿宋_GB2312" w:cs="方正仿宋_GB2312"/>
                <w:color w:val="000000"/>
                <w:kern w:val="0"/>
                <w:sz w:val="28"/>
                <w:szCs w:val="28"/>
              </w:rPr>
              <w:t>分；</w:t>
            </w:r>
          </w:p>
        </w:tc>
        <w:tc>
          <w:tcPr>
            <w:tcW w:w="710" w:type="dxa"/>
            <w:shd w:val="clear" w:color="auto" w:fill="auto"/>
            <w:vAlign w:val="center"/>
          </w:tcPr>
          <w:p w14:paraId="104945BB">
            <w:pPr>
              <w:widowControl/>
              <w:ind w:firstLine="0" w:firstLineChars="0"/>
              <w:jc w:val="center"/>
              <w:rPr>
                <w:rFonts w:hint="eastAsia" w:ascii="方正仿宋_GB2312" w:hAnsi="方正仿宋_GB2312" w:eastAsia="方正仿宋_GB2312" w:cs="方正仿宋_GB2312"/>
                <w:color w:val="000000"/>
                <w:kern w:val="0"/>
                <w:sz w:val="28"/>
                <w:szCs w:val="28"/>
                <w:lang w:val="en-US" w:eastAsia="zh-CN" w:bidi="ar-SA"/>
              </w:rPr>
            </w:pPr>
            <w:r>
              <w:rPr>
                <w:rFonts w:hint="eastAsia" w:ascii="方正仿宋_GB2312" w:hAnsi="方正仿宋_GB2312" w:eastAsia="方正仿宋_GB2312" w:cs="方正仿宋_GB2312"/>
                <w:color w:val="000000"/>
                <w:kern w:val="0"/>
                <w:sz w:val="28"/>
                <w:szCs w:val="28"/>
                <w:lang w:val="en-US" w:eastAsia="zh-CN"/>
              </w:rPr>
              <w:t>10</w:t>
            </w:r>
          </w:p>
        </w:tc>
      </w:tr>
      <w:tr w14:paraId="3B20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543" w:type="dxa"/>
            <w:shd w:val="clear" w:color="auto" w:fill="auto"/>
            <w:vAlign w:val="center"/>
          </w:tcPr>
          <w:p w14:paraId="199278D0">
            <w:pPr>
              <w:widowControl/>
              <w:ind w:firstLine="0" w:firstLineChars="0"/>
              <w:jc w:val="center"/>
              <w:rPr>
                <w:rFonts w:hint="eastAsia" w:ascii="方正仿宋_GB2312" w:hAnsi="方正仿宋_GB2312" w:eastAsia="方正仿宋_GB2312" w:cs="方正仿宋_GB2312"/>
                <w:color w:val="000000"/>
                <w:kern w:val="0"/>
                <w:sz w:val="28"/>
                <w:szCs w:val="28"/>
                <w:lang w:val="en-US" w:eastAsia="zh-CN" w:bidi="ar-SA"/>
              </w:rPr>
            </w:pPr>
            <w:r>
              <w:rPr>
                <w:rFonts w:hint="eastAsia" w:ascii="方正仿宋_GB2312" w:hAnsi="方正仿宋_GB2312" w:eastAsia="方正仿宋_GB2312" w:cs="方正仿宋_GB2312"/>
                <w:color w:val="000000"/>
                <w:kern w:val="0"/>
                <w:sz w:val="28"/>
                <w:szCs w:val="28"/>
                <w:lang w:val="en-US" w:eastAsia="zh-CN"/>
              </w:rPr>
              <w:t>3</w:t>
            </w:r>
          </w:p>
        </w:tc>
        <w:tc>
          <w:tcPr>
            <w:tcW w:w="1040" w:type="dxa"/>
            <w:shd w:val="clear" w:color="auto" w:fill="auto"/>
            <w:vAlign w:val="center"/>
          </w:tcPr>
          <w:p w14:paraId="4C5EF5CB">
            <w:pPr>
              <w:widowControl/>
              <w:ind w:firstLine="0" w:firstLineChars="0"/>
              <w:jc w:val="center"/>
              <w:rPr>
                <w:rFonts w:hint="eastAsia" w:ascii="方正仿宋_GB2312" w:hAnsi="方正仿宋_GB2312" w:eastAsia="方正仿宋_GB2312" w:cs="方正仿宋_GB2312"/>
                <w:color w:val="000000"/>
                <w:kern w:val="0"/>
                <w:sz w:val="28"/>
                <w:szCs w:val="28"/>
                <w:lang w:val="en-US" w:eastAsia="zh-CN" w:bidi="ar-SA"/>
              </w:rPr>
            </w:pPr>
            <w:r>
              <w:rPr>
                <w:rFonts w:hint="eastAsia" w:ascii="方正仿宋_GB2312" w:hAnsi="方正仿宋_GB2312" w:eastAsia="方正仿宋_GB2312" w:cs="方正仿宋_GB2312"/>
                <w:color w:val="000000"/>
                <w:kern w:val="0"/>
                <w:sz w:val="28"/>
                <w:szCs w:val="28"/>
                <w:lang w:val="en-US" w:eastAsia="zh-CN"/>
              </w:rPr>
              <w:t>安全生产管理方案</w:t>
            </w:r>
          </w:p>
        </w:tc>
        <w:tc>
          <w:tcPr>
            <w:tcW w:w="6647" w:type="dxa"/>
            <w:shd w:val="clear" w:color="auto" w:fill="auto"/>
            <w:vAlign w:val="center"/>
          </w:tcPr>
          <w:p w14:paraId="2E52022F">
            <w:pPr>
              <w:widowControl/>
              <w:numPr>
                <w:ilvl w:val="0"/>
                <w:numId w:val="0"/>
              </w:numPr>
              <w:ind w:firstLine="0" w:firstLineChars="0"/>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安全生产管理方案包括：①安全生产相关管理制度制定；②员工安全生产培训。</w:t>
            </w:r>
          </w:p>
          <w:p w14:paraId="584B783A">
            <w:pPr>
              <w:widowControl/>
              <w:numPr>
                <w:ilvl w:val="0"/>
                <w:numId w:val="0"/>
              </w:numPr>
              <w:ind w:firstLine="0" w:firstLineChars="0"/>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评标委员会根据投标人提供的方案进行评审：</w:t>
            </w:r>
          </w:p>
          <w:p w14:paraId="70C20EBC">
            <w:pPr>
              <w:widowControl/>
              <w:numPr>
                <w:ilvl w:val="0"/>
                <w:numId w:val="0"/>
              </w:numPr>
              <w:ind w:firstLine="0" w:firstLineChars="0"/>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（1）全面详尽，定位准确，服务内容针对性强的，得</w:t>
            </w:r>
            <w:r>
              <w:rPr>
                <w:rFonts w:hint="eastAsia" w:ascii="方正仿宋_GB2312" w:hAnsi="方正仿宋_GB2312" w:eastAsia="方正仿宋_GB2312" w:cs="方正仿宋_GB2312"/>
                <w:color w:val="000000"/>
                <w:kern w:val="0"/>
                <w:sz w:val="28"/>
                <w:szCs w:val="28"/>
                <w:lang w:val="en-US" w:eastAsia="zh-CN"/>
              </w:rPr>
              <w:t>8≤F≤10</w:t>
            </w:r>
            <w:r>
              <w:rPr>
                <w:rFonts w:hint="eastAsia" w:ascii="方正仿宋_GB2312" w:hAnsi="方正仿宋_GB2312" w:eastAsia="方正仿宋_GB2312" w:cs="方正仿宋_GB2312"/>
                <w:color w:val="000000"/>
                <w:kern w:val="0"/>
                <w:sz w:val="28"/>
                <w:szCs w:val="28"/>
              </w:rPr>
              <w:t>分；</w:t>
            </w:r>
          </w:p>
          <w:p w14:paraId="370777AE">
            <w:pPr>
              <w:widowControl/>
              <w:numPr>
                <w:ilvl w:val="0"/>
                <w:numId w:val="0"/>
              </w:numPr>
              <w:ind w:firstLine="0" w:firstLineChars="0"/>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lang w:eastAsia="zh-CN"/>
              </w:rPr>
              <w:t>（2）</w:t>
            </w:r>
            <w:r>
              <w:rPr>
                <w:rFonts w:hint="eastAsia" w:ascii="方正仿宋_GB2312" w:hAnsi="方正仿宋_GB2312" w:eastAsia="方正仿宋_GB2312" w:cs="方正仿宋_GB2312"/>
                <w:color w:val="000000"/>
                <w:kern w:val="0"/>
                <w:sz w:val="28"/>
                <w:szCs w:val="28"/>
              </w:rPr>
              <w:t>符合实际，具有一定实用性的，得</w:t>
            </w:r>
            <w:r>
              <w:rPr>
                <w:rFonts w:hint="eastAsia" w:ascii="方正仿宋_GB2312" w:hAnsi="方正仿宋_GB2312" w:eastAsia="方正仿宋_GB2312" w:cs="方正仿宋_GB2312"/>
                <w:color w:val="000000"/>
                <w:kern w:val="0"/>
                <w:sz w:val="28"/>
                <w:szCs w:val="28"/>
                <w:lang w:val="en-US" w:eastAsia="zh-CN"/>
              </w:rPr>
              <w:t>5≤F≤7</w:t>
            </w:r>
            <w:r>
              <w:rPr>
                <w:rFonts w:hint="eastAsia" w:ascii="方正仿宋_GB2312" w:hAnsi="方正仿宋_GB2312" w:eastAsia="方正仿宋_GB2312" w:cs="方正仿宋_GB2312"/>
                <w:color w:val="000000"/>
                <w:kern w:val="0"/>
                <w:sz w:val="28"/>
                <w:szCs w:val="28"/>
              </w:rPr>
              <w:t>分；</w:t>
            </w:r>
          </w:p>
          <w:p w14:paraId="6B8EB949">
            <w:pPr>
              <w:widowControl/>
              <w:numPr>
                <w:ilvl w:val="0"/>
                <w:numId w:val="0"/>
              </w:numPr>
              <w:ind w:firstLine="0" w:firstLineChars="0"/>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lang w:eastAsia="zh-CN"/>
              </w:rPr>
              <w:t>（3）</w:t>
            </w:r>
            <w:r>
              <w:rPr>
                <w:rFonts w:hint="eastAsia" w:ascii="方正仿宋_GB2312" w:hAnsi="方正仿宋_GB2312" w:eastAsia="方正仿宋_GB2312" w:cs="方正仿宋_GB2312"/>
                <w:color w:val="000000"/>
                <w:kern w:val="0"/>
                <w:sz w:val="28"/>
                <w:szCs w:val="28"/>
              </w:rPr>
              <w:t>基本符合要求的，</w:t>
            </w:r>
            <w:r>
              <w:rPr>
                <w:rFonts w:hint="eastAsia" w:ascii="方正仿宋_GB2312" w:hAnsi="方正仿宋_GB2312" w:eastAsia="方正仿宋_GB2312" w:cs="方正仿宋_GB2312"/>
                <w:color w:val="000000"/>
                <w:kern w:val="0"/>
                <w:sz w:val="28"/>
                <w:szCs w:val="28"/>
                <w:lang w:val="en-US" w:eastAsia="zh-CN"/>
              </w:rPr>
              <w:t>2≤F≤4</w:t>
            </w:r>
            <w:r>
              <w:rPr>
                <w:rFonts w:hint="eastAsia" w:ascii="方正仿宋_GB2312" w:hAnsi="方正仿宋_GB2312" w:eastAsia="方正仿宋_GB2312" w:cs="方正仿宋_GB2312"/>
                <w:color w:val="000000"/>
                <w:kern w:val="0"/>
                <w:sz w:val="28"/>
                <w:szCs w:val="28"/>
              </w:rPr>
              <w:t>分；</w:t>
            </w:r>
          </w:p>
          <w:p w14:paraId="0BAB560C">
            <w:pPr>
              <w:widowControl/>
              <w:numPr>
                <w:ilvl w:val="0"/>
                <w:numId w:val="0"/>
              </w:numPr>
              <w:ind w:left="0" w:leftChars="0" w:firstLine="0" w:firstLineChars="0"/>
              <w:rPr>
                <w:rFonts w:hint="eastAsia" w:ascii="方正仿宋_GB2312" w:hAnsi="方正仿宋_GB2312" w:eastAsia="方正仿宋_GB2312" w:cs="方正仿宋_GB2312"/>
                <w:color w:val="000000"/>
                <w:kern w:val="0"/>
                <w:sz w:val="28"/>
                <w:szCs w:val="28"/>
                <w:lang w:val="en-US" w:eastAsia="zh-CN" w:bidi="ar-SA"/>
              </w:rPr>
            </w:pPr>
            <w:r>
              <w:rPr>
                <w:rFonts w:hint="eastAsia" w:ascii="方正仿宋_GB2312" w:hAnsi="方正仿宋_GB2312" w:eastAsia="方正仿宋_GB2312" w:cs="方正仿宋_GB2312"/>
                <w:color w:val="000000"/>
                <w:kern w:val="0"/>
                <w:sz w:val="28"/>
                <w:szCs w:val="28"/>
                <w:lang w:eastAsia="zh-CN"/>
              </w:rPr>
              <w:t>（4）</w:t>
            </w:r>
            <w:r>
              <w:rPr>
                <w:rFonts w:hint="eastAsia" w:ascii="方正仿宋_GB2312" w:hAnsi="方正仿宋_GB2312" w:eastAsia="方正仿宋_GB2312" w:cs="方正仿宋_GB2312"/>
                <w:color w:val="000000"/>
                <w:kern w:val="0"/>
                <w:sz w:val="28"/>
                <w:szCs w:val="28"/>
              </w:rPr>
              <w:t>差或不提供方案不得</w:t>
            </w:r>
            <w:r>
              <w:rPr>
                <w:rFonts w:hint="eastAsia" w:ascii="方正仿宋_GB2312" w:hAnsi="方正仿宋_GB2312" w:eastAsia="方正仿宋_GB2312" w:cs="方正仿宋_GB2312"/>
                <w:color w:val="000000"/>
                <w:kern w:val="0"/>
                <w:sz w:val="28"/>
                <w:szCs w:val="28"/>
                <w:lang w:val="en-US" w:eastAsia="zh-CN"/>
              </w:rPr>
              <w:t>0≤F≤1</w:t>
            </w:r>
            <w:r>
              <w:rPr>
                <w:rFonts w:hint="eastAsia" w:ascii="方正仿宋_GB2312" w:hAnsi="方正仿宋_GB2312" w:eastAsia="方正仿宋_GB2312" w:cs="方正仿宋_GB2312"/>
                <w:color w:val="000000"/>
                <w:kern w:val="0"/>
                <w:sz w:val="28"/>
                <w:szCs w:val="28"/>
              </w:rPr>
              <w:t>分。</w:t>
            </w:r>
          </w:p>
        </w:tc>
        <w:tc>
          <w:tcPr>
            <w:tcW w:w="710" w:type="dxa"/>
            <w:shd w:val="clear" w:color="auto" w:fill="auto"/>
            <w:vAlign w:val="center"/>
          </w:tcPr>
          <w:p w14:paraId="2F874D42">
            <w:pPr>
              <w:widowControl/>
              <w:ind w:firstLine="0" w:firstLineChars="0"/>
              <w:jc w:val="center"/>
              <w:rPr>
                <w:rFonts w:hint="eastAsia" w:ascii="方正仿宋_GB2312" w:hAnsi="方正仿宋_GB2312" w:eastAsia="方正仿宋_GB2312" w:cs="方正仿宋_GB2312"/>
                <w:color w:val="000000"/>
                <w:kern w:val="0"/>
                <w:sz w:val="28"/>
                <w:szCs w:val="28"/>
                <w:lang w:val="en-US" w:eastAsia="zh-CN" w:bidi="ar-SA"/>
              </w:rPr>
            </w:pPr>
            <w:r>
              <w:rPr>
                <w:rFonts w:hint="eastAsia" w:ascii="方正仿宋_GB2312" w:hAnsi="方正仿宋_GB2312" w:eastAsia="方正仿宋_GB2312" w:cs="方正仿宋_GB2312"/>
                <w:color w:val="000000"/>
                <w:kern w:val="0"/>
                <w:sz w:val="28"/>
                <w:szCs w:val="28"/>
                <w:lang w:val="en-US" w:eastAsia="zh-CN"/>
              </w:rPr>
              <w:t>10</w:t>
            </w:r>
          </w:p>
        </w:tc>
      </w:tr>
      <w:tr w14:paraId="7159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543" w:type="dxa"/>
            <w:vAlign w:val="center"/>
          </w:tcPr>
          <w:p w14:paraId="30C270E8">
            <w:pPr>
              <w:widowControl/>
              <w:ind w:firstLine="0" w:firstLineChars="0"/>
              <w:jc w:val="center"/>
              <w:rPr>
                <w:rFonts w:hint="eastAsia" w:ascii="方正仿宋_GB2312" w:hAnsi="方正仿宋_GB2312" w:eastAsia="方正仿宋_GB2312" w:cs="方正仿宋_GB2312"/>
                <w:color w:val="000000"/>
                <w:kern w:val="0"/>
                <w:sz w:val="28"/>
                <w:szCs w:val="28"/>
                <w:lang w:eastAsia="zh-CN"/>
              </w:rPr>
            </w:pPr>
            <w:r>
              <w:rPr>
                <w:rFonts w:hint="eastAsia" w:ascii="方正仿宋_GB2312" w:hAnsi="方正仿宋_GB2312" w:eastAsia="方正仿宋_GB2312" w:cs="方正仿宋_GB2312"/>
                <w:color w:val="000000"/>
                <w:kern w:val="0"/>
                <w:sz w:val="28"/>
                <w:szCs w:val="28"/>
                <w:lang w:val="en-US" w:eastAsia="zh-CN"/>
              </w:rPr>
              <w:t>4</w:t>
            </w:r>
          </w:p>
        </w:tc>
        <w:tc>
          <w:tcPr>
            <w:tcW w:w="1040" w:type="dxa"/>
            <w:vAlign w:val="center"/>
          </w:tcPr>
          <w:p w14:paraId="47486D6C">
            <w:pPr>
              <w:widowControl/>
              <w:ind w:firstLine="0" w:firstLineChars="0"/>
              <w:jc w:val="center"/>
              <w:rPr>
                <w:rFonts w:hint="eastAsia" w:ascii="方正仿宋_GB2312" w:hAnsi="方正仿宋_GB2312" w:eastAsia="方正仿宋_GB2312" w:cs="方正仿宋_GB2312"/>
                <w:color w:val="FF0000"/>
                <w:kern w:val="0"/>
                <w:sz w:val="28"/>
                <w:szCs w:val="28"/>
                <w:lang w:val="en-US" w:eastAsia="zh-CN"/>
              </w:rPr>
            </w:pPr>
            <w:r>
              <w:rPr>
                <w:rFonts w:hint="eastAsia" w:ascii="方正仿宋_GB2312" w:hAnsi="方正仿宋_GB2312" w:eastAsia="方正仿宋_GB2312" w:cs="方正仿宋_GB2312"/>
                <w:kern w:val="0"/>
                <w:sz w:val="28"/>
                <w:szCs w:val="28"/>
              </w:rPr>
              <w:t>业绩要求</w:t>
            </w:r>
          </w:p>
        </w:tc>
        <w:tc>
          <w:tcPr>
            <w:tcW w:w="6647" w:type="dxa"/>
          </w:tcPr>
          <w:p w14:paraId="64003A67">
            <w:pPr>
              <w:pStyle w:val="17"/>
              <w:ind w:left="0" w:leftChars="0" w:firstLine="0" w:firstLineChars="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color w:val="000000"/>
                <w:kern w:val="0"/>
                <w:sz w:val="28"/>
                <w:szCs w:val="28"/>
              </w:rPr>
              <w:t>投标人须提供</w:t>
            </w:r>
            <w:r>
              <w:rPr>
                <w:rFonts w:hint="eastAsia" w:ascii="方正仿宋_GB2312" w:hAnsi="方正仿宋_GB2312" w:eastAsia="方正仿宋_GB2312" w:cs="方正仿宋_GB2312"/>
                <w:color w:val="000000"/>
                <w:kern w:val="0"/>
                <w:sz w:val="28"/>
                <w:szCs w:val="28"/>
                <w:lang w:val="en-US" w:eastAsia="zh-CN"/>
              </w:rPr>
              <w:t>2020年4月1日至本</w:t>
            </w:r>
            <w:r>
              <w:rPr>
                <w:rFonts w:hint="eastAsia" w:ascii="方正仿宋_GB2312" w:hAnsi="方正仿宋_GB2312" w:eastAsia="方正仿宋_GB2312" w:cs="方正仿宋_GB2312"/>
                <w:color w:val="000000"/>
                <w:kern w:val="0"/>
                <w:sz w:val="28"/>
                <w:szCs w:val="28"/>
              </w:rPr>
              <w:t>招标公告发布之日，在</w:t>
            </w:r>
            <w:r>
              <w:rPr>
                <w:rFonts w:hint="eastAsia" w:ascii="方正仿宋_GB2312" w:hAnsi="方正仿宋_GB2312" w:eastAsia="方正仿宋_GB2312" w:cs="方正仿宋_GB2312"/>
                <w:color w:val="000000"/>
                <w:kern w:val="0"/>
                <w:sz w:val="28"/>
                <w:szCs w:val="28"/>
                <w:lang w:val="en-US" w:eastAsia="zh-CN"/>
              </w:rPr>
              <w:t>4A级（含）及以上</w:t>
            </w:r>
            <w:r>
              <w:rPr>
                <w:rFonts w:hint="eastAsia" w:ascii="方正仿宋_GB2312" w:hAnsi="方正仿宋_GB2312" w:eastAsia="方正仿宋_GB2312" w:cs="方正仿宋_GB2312"/>
                <w:color w:val="000000"/>
                <w:kern w:val="0"/>
                <w:sz w:val="28"/>
                <w:szCs w:val="28"/>
              </w:rPr>
              <w:t>公园、景区等场所开展游船运营或类似水上旅游项目的业绩证明材料。业绩证明材料</w:t>
            </w:r>
            <w:r>
              <w:rPr>
                <w:rFonts w:hint="eastAsia" w:ascii="方正仿宋_GB2312" w:hAnsi="方正仿宋_GB2312" w:eastAsia="方正仿宋_GB2312" w:cs="方正仿宋_GB2312"/>
                <w:color w:val="000000"/>
                <w:kern w:val="0"/>
                <w:sz w:val="28"/>
                <w:szCs w:val="28"/>
                <w:lang w:val="en-US" w:eastAsia="zh-CN"/>
              </w:rPr>
              <w:t>以</w:t>
            </w:r>
            <w:r>
              <w:rPr>
                <w:rFonts w:hint="eastAsia" w:ascii="方正仿宋_GB2312" w:hAnsi="方正仿宋_GB2312" w:eastAsia="方正仿宋_GB2312" w:cs="方正仿宋_GB2312"/>
                <w:color w:val="000000"/>
                <w:kern w:val="0"/>
                <w:sz w:val="28"/>
                <w:szCs w:val="28"/>
                <w:highlight w:val="none"/>
              </w:rPr>
              <w:t>合同协议书、合作方评价意见</w:t>
            </w:r>
            <w:r>
              <w:rPr>
                <w:rFonts w:hint="eastAsia" w:ascii="方正仿宋_GB2312" w:hAnsi="方正仿宋_GB2312" w:eastAsia="方正仿宋_GB2312" w:cs="方正仿宋_GB2312"/>
                <w:color w:val="000000"/>
                <w:kern w:val="0"/>
                <w:sz w:val="28"/>
                <w:szCs w:val="28"/>
                <w:lang w:val="en-US" w:eastAsia="zh-CN"/>
              </w:rPr>
              <w:t>为准</w:t>
            </w:r>
            <w:r>
              <w:rPr>
                <w:rFonts w:hint="eastAsia" w:ascii="方正仿宋_GB2312" w:hAnsi="方正仿宋_GB2312" w:eastAsia="方正仿宋_GB2312" w:cs="方正仿宋_GB2312"/>
                <w:color w:val="000000"/>
                <w:kern w:val="0"/>
                <w:sz w:val="28"/>
                <w:szCs w:val="28"/>
                <w:lang w:eastAsia="zh-CN"/>
              </w:rPr>
              <w:t>。</w:t>
            </w:r>
            <w:r>
              <w:rPr>
                <w:rFonts w:hint="eastAsia" w:ascii="方正仿宋_GB2312" w:hAnsi="方正仿宋_GB2312" w:eastAsia="方正仿宋_GB2312" w:cs="方正仿宋_GB2312"/>
                <w:color w:val="000000"/>
                <w:kern w:val="0"/>
                <w:sz w:val="28"/>
                <w:szCs w:val="28"/>
                <w:lang w:val="en-US" w:eastAsia="zh-CN"/>
              </w:rPr>
              <w:t>每提供一项得5分，最多15分。</w:t>
            </w:r>
          </w:p>
        </w:tc>
        <w:tc>
          <w:tcPr>
            <w:tcW w:w="710" w:type="dxa"/>
            <w:vAlign w:val="center"/>
          </w:tcPr>
          <w:p w14:paraId="77D283CB">
            <w:pPr>
              <w:widowControl/>
              <w:ind w:firstLine="0" w:firstLineChars="0"/>
              <w:jc w:val="center"/>
              <w:rPr>
                <w:rFonts w:hint="eastAsia" w:ascii="方正仿宋_GB2312" w:hAnsi="方正仿宋_GB2312" w:eastAsia="方正仿宋_GB2312" w:cs="方正仿宋_GB2312"/>
                <w:kern w:val="0"/>
                <w:sz w:val="28"/>
                <w:szCs w:val="28"/>
                <w:lang w:val="en-US" w:eastAsia="zh-CN"/>
              </w:rPr>
            </w:pPr>
            <w:r>
              <w:rPr>
                <w:rFonts w:hint="eastAsia" w:ascii="方正仿宋_GB2312" w:hAnsi="方正仿宋_GB2312" w:eastAsia="方正仿宋_GB2312" w:cs="方正仿宋_GB2312"/>
                <w:kern w:val="0"/>
                <w:sz w:val="28"/>
                <w:szCs w:val="28"/>
                <w:lang w:val="en-US" w:eastAsia="zh-CN"/>
              </w:rPr>
              <w:t>15</w:t>
            </w:r>
          </w:p>
        </w:tc>
      </w:tr>
      <w:tr w14:paraId="2175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543" w:type="dxa"/>
            <w:vAlign w:val="center"/>
          </w:tcPr>
          <w:p w14:paraId="0CFD08C4">
            <w:pPr>
              <w:widowControl/>
              <w:ind w:firstLine="0" w:firstLineChars="0"/>
              <w:jc w:val="center"/>
              <w:rPr>
                <w:rFonts w:hint="eastAsia" w:ascii="方正仿宋_GB2312" w:hAnsi="方正仿宋_GB2312" w:eastAsia="方正仿宋_GB2312" w:cs="方正仿宋_GB2312"/>
                <w:color w:val="000000"/>
                <w:kern w:val="0"/>
                <w:sz w:val="28"/>
                <w:szCs w:val="28"/>
                <w:lang w:eastAsia="zh-CN"/>
              </w:rPr>
            </w:pPr>
            <w:r>
              <w:rPr>
                <w:rFonts w:hint="eastAsia" w:ascii="方正仿宋_GB2312" w:hAnsi="方正仿宋_GB2312" w:eastAsia="方正仿宋_GB2312" w:cs="方正仿宋_GB2312"/>
                <w:color w:val="000000"/>
                <w:kern w:val="0"/>
                <w:sz w:val="28"/>
                <w:szCs w:val="28"/>
                <w:lang w:val="en-US" w:eastAsia="zh-CN"/>
              </w:rPr>
              <w:t>5</w:t>
            </w:r>
          </w:p>
        </w:tc>
        <w:tc>
          <w:tcPr>
            <w:tcW w:w="1040" w:type="dxa"/>
            <w:vAlign w:val="center"/>
          </w:tcPr>
          <w:p w14:paraId="0E7C2E50">
            <w:pPr>
              <w:widowControl/>
              <w:ind w:firstLine="0" w:firstLineChars="0"/>
              <w:jc w:val="center"/>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人员要求</w:t>
            </w:r>
          </w:p>
        </w:tc>
        <w:tc>
          <w:tcPr>
            <w:tcW w:w="6647" w:type="dxa"/>
            <w:vAlign w:val="center"/>
          </w:tcPr>
          <w:p w14:paraId="3D06672D">
            <w:pPr>
              <w:widowControl/>
              <w:numPr>
                <w:ilvl w:val="0"/>
                <w:numId w:val="0"/>
              </w:numPr>
              <w:ind w:firstLine="0" w:firstLineChars="0"/>
              <w:rPr>
                <w:rFonts w:hint="eastAsia" w:ascii="方正仿宋_GB2312" w:hAnsi="方正仿宋_GB2312" w:eastAsia="方正仿宋_GB2312" w:cs="方正仿宋_GB2312"/>
                <w:color w:val="000000"/>
                <w:kern w:val="0"/>
                <w:sz w:val="28"/>
                <w:szCs w:val="28"/>
                <w:lang w:eastAsia="zh-CN"/>
              </w:rPr>
            </w:pPr>
            <w:r>
              <w:rPr>
                <w:rFonts w:hint="eastAsia" w:ascii="方正仿宋_GB2312" w:hAnsi="方正仿宋_GB2312" w:eastAsia="方正仿宋_GB2312" w:cs="方正仿宋_GB2312"/>
                <w:color w:val="000000"/>
                <w:kern w:val="0"/>
                <w:sz w:val="28"/>
                <w:szCs w:val="28"/>
              </w:rPr>
              <w:t>投标人拟投入本项目的持船员证员工，每提供 1 名持有效船员证员工的相关证明材料（证书复印件、劳动合同或社保缴纳证明），得 3 分，满分 6 分</w:t>
            </w:r>
            <w:r>
              <w:rPr>
                <w:rFonts w:hint="eastAsia" w:ascii="方正仿宋_GB2312" w:hAnsi="方正仿宋_GB2312" w:eastAsia="方正仿宋_GB2312" w:cs="方正仿宋_GB2312"/>
                <w:color w:val="000000"/>
                <w:kern w:val="0"/>
                <w:sz w:val="28"/>
                <w:szCs w:val="28"/>
                <w:lang w:eastAsia="zh-CN"/>
              </w:rPr>
              <w:t>；</w:t>
            </w:r>
          </w:p>
          <w:p w14:paraId="508150B3">
            <w:pPr>
              <w:widowControl/>
              <w:numPr>
                <w:ilvl w:val="0"/>
                <w:numId w:val="0"/>
              </w:numPr>
              <w:ind w:firstLine="0" w:firstLineChars="0"/>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持安全员证员工，每提供 1 名持有效安全员证员工的相关证明材料（证书复印件、劳动合同或社保缴纳证明），得 3 分，满分 6 分。</w:t>
            </w:r>
          </w:p>
        </w:tc>
        <w:tc>
          <w:tcPr>
            <w:tcW w:w="710" w:type="dxa"/>
            <w:vAlign w:val="center"/>
          </w:tcPr>
          <w:p w14:paraId="60972511">
            <w:pPr>
              <w:widowControl/>
              <w:ind w:firstLine="0" w:firstLineChars="0"/>
              <w:jc w:val="center"/>
              <w:rPr>
                <w:rFonts w:hint="eastAsia" w:ascii="方正仿宋_GB2312" w:hAnsi="方正仿宋_GB2312" w:eastAsia="方正仿宋_GB2312" w:cs="方正仿宋_GB2312"/>
                <w:color w:val="000000"/>
                <w:kern w:val="0"/>
                <w:sz w:val="28"/>
                <w:szCs w:val="28"/>
                <w:lang w:val="en-US" w:eastAsia="zh-CN"/>
              </w:rPr>
            </w:pPr>
            <w:r>
              <w:rPr>
                <w:rFonts w:hint="eastAsia" w:ascii="方正仿宋_GB2312" w:hAnsi="方正仿宋_GB2312" w:eastAsia="方正仿宋_GB2312" w:cs="方正仿宋_GB2312"/>
                <w:color w:val="000000"/>
                <w:kern w:val="0"/>
                <w:sz w:val="28"/>
                <w:szCs w:val="28"/>
                <w:lang w:val="en-US" w:eastAsia="zh-CN"/>
              </w:rPr>
              <w:t>12</w:t>
            </w:r>
          </w:p>
        </w:tc>
      </w:tr>
      <w:tr w14:paraId="023F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543" w:type="dxa"/>
            <w:vAlign w:val="center"/>
          </w:tcPr>
          <w:p w14:paraId="42CB77DF">
            <w:pPr>
              <w:widowControl/>
              <w:ind w:firstLine="0" w:firstLineChars="0"/>
              <w:jc w:val="center"/>
              <w:rPr>
                <w:rFonts w:hint="eastAsia" w:ascii="方正仿宋_GB2312" w:hAnsi="方正仿宋_GB2312" w:eastAsia="方正仿宋_GB2312" w:cs="方正仿宋_GB2312"/>
                <w:color w:val="000000"/>
                <w:kern w:val="0"/>
                <w:sz w:val="28"/>
                <w:szCs w:val="28"/>
                <w:lang w:val="en-US" w:eastAsia="zh-CN"/>
              </w:rPr>
            </w:pPr>
            <w:r>
              <w:rPr>
                <w:rFonts w:hint="eastAsia" w:ascii="方正仿宋_GB2312" w:hAnsi="方正仿宋_GB2312" w:eastAsia="方正仿宋_GB2312" w:cs="方正仿宋_GB2312"/>
                <w:color w:val="000000"/>
                <w:kern w:val="0"/>
                <w:sz w:val="28"/>
                <w:szCs w:val="28"/>
                <w:lang w:val="en-US" w:eastAsia="zh-CN"/>
              </w:rPr>
              <w:t>6</w:t>
            </w:r>
          </w:p>
        </w:tc>
        <w:tc>
          <w:tcPr>
            <w:tcW w:w="1040" w:type="dxa"/>
            <w:vAlign w:val="center"/>
          </w:tcPr>
          <w:p w14:paraId="27D4AC25">
            <w:pPr>
              <w:widowControl/>
              <w:ind w:firstLine="0" w:firstLineChars="0"/>
              <w:jc w:val="center"/>
              <w:rPr>
                <w:rFonts w:hint="eastAsia" w:ascii="方正仿宋_GB2312" w:hAnsi="方正仿宋_GB2312" w:eastAsia="方正仿宋_GB2312" w:cs="方正仿宋_GB2312"/>
                <w:color w:val="000000"/>
                <w:kern w:val="0"/>
                <w:sz w:val="28"/>
                <w:szCs w:val="28"/>
                <w:lang w:val="en-US" w:eastAsia="zh-CN"/>
              </w:rPr>
            </w:pPr>
            <w:r>
              <w:rPr>
                <w:rFonts w:hint="eastAsia" w:ascii="方正仿宋_GB2312" w:hAnsi="方正仿宋_GB2312" w:eastAsia="方正仿宋_GB2312" w:cs="方正仿宋_GB2312"/>
                <w:color w:val="000000"/>
                <w:kern w:val="0"/>
                <w:sz w:val="28"/>
                <w:szCs w:val="28"/>
                <w:lang w:val="en-US" w:eastAsia="zh-CN"/>
              </w:rPr>
              <w:t>企业管理体系认证</w:t>
            </w:r>
          </w:p>
        </w:tc>
        <w:tc>
          <w:tcPr>
            <w:tcW w:w="6647" w:type="dxa"/>
            <w:vAlign w:val="center"/>
          </w:tcPr>
          <w:p w14:paraId="0DB26CC5">
            <w:pPr>
              <w:widowControl/>
              <w:numPr>
                <w:ilvl w:val="0"/>
                <w:numId w:val="0"/>
              </w:numPr>
              <w:ind w:firstLine="0" w:firstLineChars="0"/>
              <w:rPr>
                <w:rFonts w:hint="eastAsia" w:ascii="方正仿宋_GB2312" w:hAnsi="方正仿宋_GB2312" w:eastAsia="方正仿宋_GB2312" w:cs="方正仿宋_GB2312"/>
                <w:color w:val="000000"/>
                <w:kern w:val="0"/>
                <w:sz w:val="28"/>
                <w:szCs w:val="28"/>
                <w:lang w:eastAsia="zh-CN"/>
              </w:rPr>
            </w:pPr>
            <w:r>
              <w:rPr>
                <w:rFonts w:hint="eastAsia" w:ascii="方正仿宋_GB2312" w:hAnsi="方正仿宋_GB2312" w:eastAsia="方正仿宋_GB2312" w:cs="方正仿宋_GB2312"/>
                <w:color w:val="000000"/>
                <w:kern w:val="0"/>
                <w:sz w:val="28"/>
                <w:szCs w:val="28"/>
              </w:rPr>
              <w:t>投标人提供质量管理体系认证证书，得 3 分</w:t>
            </w:r>
            <w:r>
              <w:rPr>
                <w:rFonts w:hint="eastAsia" w:ascii="方正仿宋_GB2312" w:hAnsi="方正仿宋_GB2312" w:eastAsia="方正仿宋_GB2312" w:cs="方正仿宋_GB2312"/>
                <w:color w:val="000000"/>
                <w:kern w:val="0"/>
                <w:sz w:val="28"/>
                <w:szCs w:val="28"/>
                <w:lang w:eastAsia="zh-CN"/>
              </w:rPr>
              <w:t>；</w:t>
            </w:r>
          </w:p>
          <w:p w14:paraId="42776CCE">
            <w:pPr>
              <w:widowControl/>
              <w:numPr>
                <w:ilvl w:val="0"/>
                <w:numId w:val="0"/>
              </w:numPr>
              <w:ind w:firstLine="0" w:firstLineChars="0"/>
              <w:rPr>
                <w:rFonts w:hint="eastAsia" w:ascii="方正仿宋_GB2312" w:hAnsi="方正仿宋_GB2312" w:eastAsia="方正仿宋_GB2312" w:cs="方正仿宋_GB2312"/>
                <w:color w:val="000000"/>
                <w:kern w:val="0"/>
                <w:sz w:val="28"/>
                <w:szCs w:val="28"/>
                <w:lang w:eastAsia="zh-CN"/>
              </w:rPr>
            </w:pPr>
            <w:r>
              <w:rPr>
                <w:rFonts w:hint="eastAsia" w:ascii="方正仿宋_GB2312" w:hAnsi="方正仿宋_GB2312" w:eastAsia="方正仿宋_GB2312" w:cs="方正仿宋_GB2312"/>
                <w:color w:val="000000"/>
                <w:kern w:val="0"/>
                <w:sz w:val="28"/>
                <w:szCs w:val="28"/>
              </w:rPr>
              <w:t>提供环境管理体系认证证书，得 3 分</w:t>
            </w:r>
            <w:r>
              <w:rPr>
                <w:rFonts w:hint="eastAsia" w:ascii="方正仿宋_GB2312" w:hAnsi="方正仿宋_GB2312" w:eastAsia="方正仿宋_GB2312" w:cs="方正仿宋_GB2312"/>
                <w:color w:val="000000"/>
                <w:kern w:val="0"/>
                <w:sz w:val="28"/>
                <w:szCs w:val="28"/>
                <w:lang w:eastAsia="zh-CN"/>
              </w:rPr>
              <w:t>；</w:t>
            </w:r>
          </w:p>
          <w:p w14:paraId="113F7DE6">
            <w:pPr>
              <w:widowControl/>
              <w:numPr>
                <w:ilvl w:val="0"/>
                <w:numId w:val="0"/>
              </w:numPr>
              <w:ind w:firstLine="0" w:firstLineChars="0"/>
              <w:rPr>
                <w:rFonts w:hint="eastAsia" w:ascii="方正仿宋_GB2312" w:hAnsi="方正仿宋_GB2312" w:eastAsia="方正仿宋_GB2312" w:cs="方正仿宋_GB2312"/>
                <w:color w:val="000000"/>
                <w:kern w:val="0"/>
                <w:sz w:val="28"/>
                <w:szCs w:val="28"/>
                <w:lang w:eastAsia="zh-CN"/>
              </w:rPr>
            </w:pPr>
            <w:r>
              <w:rPr>
                <w:rFonts w:hint="eastAsia" w:ascii="方正仿宋_GB2312" w:hAnsi="方正仿宋_GB2312" w:eastAsia="方正仿宋_GB2312" w:cs="方正仿宋_GB2312"/>
                <w:color w:val="000000"/>
                <w:kern w:val="0"/>
                <w:sz w:val="28"/>
                <w:szCs w:val="28"/>
                <w:lang w:eastAsia="zh-CN"/>
              </w:rPr>
              <w:t>提供职业健康安全管理体系认证证书，得 3 分。</w:t>
            </w:r>
          </w:p>
          <w:p w14:paraId="7AF72649">
            <w:pPr>
              <w:widowControl/>
              <w:numPr>
                <w:ilvl w:val="0"/>
                <w:numId w:val="0"/>
              </w:numPr>
              <w:ind w:firstLine="0" w:firstLineChars="0"/>
              <w:rPr>
                <w:rFonts w:hint="eastAsia" w:ascii="方正仿宋_GB2312" w:hAnsi="方正仿宋_GB2312" w:eastAsia="方正仿宋_GB2312" w:cs="方正仿宋_GB2312"/>
                <w:color w:val="000000"/>
                <w:kern w:val="0"/>
                <w:sz w:val="28"/>
                <w:szCs w:val="28"/>
                <w:lang w:val="en-US" w:eastAsia="zh-CN"/>
              </w:rPr>
            </w:pPr>
            <w:r>
              <w:rPr>
                <w:rFonts w:hint="eastAsia" w:ascii="方正仿宋_GB2312" w:hAnsi="方正仿宋_GB2312" w:eastAsia="方正仿宋_GB2312" w:cs="方正仿宋_GB2312"/>
                <w:color w:val="000000"/>
                <w:kern w:val="0"/>
                <w:sz w:val="28"/>
                <w:szCs w:val="28"/>
                <w:lang w:val="en-US" w:eastAsia="zh-CN"/>
              </w:rPr>
              <w:t>以上所有证书均需在有效期内。</w:t>
            </w:r>
          </w:p>
        </w:tc>
        <w:tc>
          <w:tcPr>
            <w:tcW w:w="710" w:type="dxa"/>
            <w:vAlign w:val="center"/>
          </w:tcPr>
          <w:p w14:paraId="6C7DF635">
            <w:pPr>
              <w:widowControl/>
              <w:ind w:firstLine="0" w:firstLineChars="0"/>
              <w:jc w:val="center"/>
              <w:rPr>
                <w:rFonts w:hint="eastAsia" w:ascii="方正仿宋_GB2312" w:hAnsi="方正仿宋_GB2312" w:eastAsia="方正仿宋_GB2312" w:cs="方正仿宋_GB2312"/>
                <w:color w:val="000000"/>
                <w:kern w:val="0"/>
                <w:sz w:val="28"/>
                <w:szCs w:val="28"/>
                <w:lang w:val="en-US" w:eastAsia="zh-CN"/>
              </w:rPr>
            </w:pPr>
            <w:r>
              <w:rPr>
                <w:rFonts w:hint="eastAsia" w:ascii="方正仿宋_GB2312" w:hAnsi="方正仿宋_GB2312" w:eastAsia="方正仿宋_GB2312" w:cs="方正仿宋_GB2312"/>
                <w:color w:val="000000"/>
                <w:kern w:val="0"/>
                <w:sz w:val="28"/>
                <w:szCs w:val="28"/>
                <w:lang w:val="en-US" w:eastAsia="zh-CN"/>
              </w:rPr>
              <w:t>9</w:t>
            </w:r>
          </w:p>
        </w:tc>
      </w:tr>
    </w:tbl>
    <w:p w14:paraId="3CB26C47">
      <w:pPr>
        <w:widowControl/>
        <w:ind w:firstLine="562" w:firstLineChars="200"/>
        <w:jc w:val="left"/>
        <w:rPr>
          <w:rFonts w:hint="eastAsia" w:ascii="方正仿宋_GB2312" w:hAnsi="方正仿宋_GB2312" w:eastAsia="方正仿宋_GB2312" w:cs="方正仿宋_GB2312"/>
          <w:b/>
          <w:bCs/>
          <w:color w:val="000000"/>
          <w:kern w:val="0"/>
          <w:sz w:val="28"/>
          <w:szCs w:val="28"/>
        </w:rPr>
      </w:pPr>
    </w:p>
    <w:p w14:paraId="29E60186">
      <w:pPr>
        <w:widowControl/>
        <w:spacing w:line="240" w:lineRule="auto"/>
        <w:ind w:firstLine="562" w:firstLineChars="200"/>
        <w:jc w:val="left"/>
        <w:rPr>
          <w:rFonts w:hint="eastAsia" w:ascii="方正仿宋_GB2312" w:hAnsi="方正仿宋_GB2312" w:eastAsia="方正仿宋_GB2312" w:cs="方正仿宋_GB2312"/>
          <w:b/>
          <w:bCs/>
          <w:color w:val="000000"/>
          <w:kern w:val="0"/>
          <w:sz w:val="28"/>
          <w:szCs w:val="28"/>
        </w:rPr>
      </w:pPr>
      <w:r>
        <w:rPr>
          <w:rFonts w:hint="eastAsia" w:ascii="方正仿宋_GB2312" w:hAnsi="方正仿宋_GB2312" w:eastAsia="方正仿宋_GB2312" w:cs="方正仿宋_GB2312"/>
          <w:b/>
          <w:bCs/>
          <w:color w:val="000000"/>
          <w:kern w:val="0"/>
          <w:sz w:val="28"/>
          <w:szCs w:val="28"/>
          <w:lang w:eastAsia="zh-CN"/>
        </w:rPr>
        <w:t>4.</w:t>
      </w:r>
      <w:r>
        <w:rPr>
          <w:rFonts w:hint="eastAsia" w:ascii="方正仿宋_GB2312" w:hAnsi="方正仿宋_GB2312" w:eastAsia="方正仿宋_GB2312" w:cs="方正仿宋_GB2312"/>
          <w:b/>
          <w:bCs/>
          <w:color w:val="000000"/>
          <w:kern w:val="0"/>
          <w:sz w:val="28"/>
          <w:szCs w:val="28"/>
        </w:rPr>
        <w:t xml:space="preserve">评审结果 </w:t>
      </w:r>
    </w:p>
    <w:p w14:paraId="1B0FDA23">
      <w:pPr>
        <w:widowControl/>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 xml:space="preserve">经评审合格的投标文件，评标委员会按综合评审得分从高到低的顺序，排名第一的为中标候选人。 </w:t>
      </w:r>
    </w:p>
    <w:p w14:paraId="6B00AB57">
      <w:pPr>
        <w:widowControl/>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p>
    <w:p w14:paraId="13BA2716">
      <w:pPr>
        <w:widowControl/>
        <w:spacing w:line="240" w:lineRule="auto"/>
        <w:ind w:firstLine="562" w:firstLineChars="200"/>
        <w:jc w:val="left"/>
        <w:rPr>
          <w:rFonts w:hint="eastAsia" w:ascii="方正仿宋_GB2312" w:hAnsi="方正仿宋_GB2312" w:eastAsia="方正仿宋_GB2312" w:cs="方正仿宋_GB2312"/>
          <w:b/>
          <w:bCs/>
          <w:color w:val="000000"/>
          <w:kern w:val="0"/>
          <w:sz w:val="28"/>
          <w:szCs w:val="28"/>
        </w:rPr>
      </w:pPr>
      <w:r>
        <w:rPr>
          <w:rFonts w:hint="eastAsia" w:ascii="方正仿宋_GB2312" w:hAnsi="方正仿宋_GB2312" w:eastAsia="方正仿宋_GB2312" w:cs="方正仿宋_GB2312"/>
          <w:b/>
          <w:bCs/>
          <w:color w:val="000000"/>
          <w:kern w:val="0"/>
          <w:sz w:val="28"/>
          <w:szCs w:val="28"/>
        </w:rPr>
        <w:t xml:space="preserve">5.例外情况 </w:t>
      </w:r>
    </w:p>
    <w:p w14:paraId="1A8442C1">
      <w:pPr>
        <w:widowControl/>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5.1 当出现投标人综合评审得分相等时，“投标报价”得分高的优先。</w:t>
      </w:r>
    </w:p>
    <w:p w14:paraId="677A41D8">
      <w:pPr>
        <w:widowControl/>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 xml:space="preserve">5.2 当评标委员会认为各投标报价均较高时，可以否决全部投标。 </w:t>
      </w:r>
    </w:p>
    <w:p w14:paraId="38842C6C">
      <w:pPr>
        <w:widowControl/>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 xml:space="preserve">5.3 招标文件条款存在含义不清或者相互矛盾的，评标委员会应当针对相应条款作出有利于相应投标人的结论。 </w:t>
      </w:r>
    </w:p>
    <w:p w14:paraId="5D6FD7C9">
      <w:pPr>
        <w:widowControl/>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5.4 评标委员会发现招标文件存在歧义、重大缺陷导致评标工作无法进行，或者招标文件的内容违反国家有关强制性规定的，应当停止评标工作，与招标人或代理机构沟通并做书面记录。招标人或代理机构书面确认后，应当修改招标文件，重新组织</w:t>
      </w:r>
      <w:r>
        <w:rPr>
          <w:rFonts w:hint="eastAsia" w:ascii="方正仿宋_GB2312" w:hAnsi="方正仿宋_GB2312" w:eastAsia="方正仿宋_GB2312" w:cs="方正仿宋_GB2312"/>
          <w:color w:val="000000"/>
          <w:kern w:val="0"/>
          <w:sz w:val="28"/>
          <w:szCs w:val="28"/>
          <w:lang w:eastAsia="zh-CN"/>
        </w:rPr>
        <w:t>合作经营</w:t>
      </w:r>
      <w:r>
        <w:rPr>
          <w:rFonts w:hint="eastAsia" w:ascii="方正仿宋_GB2312" w:hAnsi="方正仿宋_GB2312" w:eastAsia="方正仿宋_GB2312" w:cs="方正仿宋_GB2312"/>
          <w:color w:val="000000"/>
          <w:kern w:val="0"/>
          <w:sz w:val="28"/>
          <w:szCs w:val="28"/>
        </w:rPr>
        <w:t xml:space="preserve">活动。 </w:t>
      </w:r>
    </w:p>
    <w:p w14:paraId="2BBB76E4">
      <w:pPr>
        <w:widowControl/>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p>
    <w:p w14:paraId="205E152B">
      <w:pPr>
        <w:widowControl/>
        <w:spacing w:line="240" w:lineRule="auto"/>
        <w:ind w:firstLine="562" w:firstLineChars="200"/>
        <w:jc w:val="left"/>
        <w:rPr>
          <w:rFonts w:hint="eastAsia" w:ascii="方正仿宋_GB2312" w:hAnsi="方正仿宋_GB2312" w:eastAsia="方正仿宋_GB2312" w:cs="方正仿宋_GB2312"/>
          <w:b/>
          <w:bCs/>
          <w:color w:val="000000"/>
          <w:kern w:val="0"/>
          <w:sz w:val="28"/>
          <w:szCs w:val="28"/>
        </w:rPr>
      </w:pPr>
      <w:r>
        <w:rPr>
          <w:rFonts w:hint="eastAsia" w:ascii="方正仿宋_GB2312" w:hAnsi="方正仿宋_GB2312" w:eastAsia="方正仿宋_GB2312" w:cs="方正仿宋_GB2312"/>
          <w:b/>
          <w:bCs/>
          <w:color w:val="000000"/>
          <w:kern w:val="0"/>
          <w:sz w:val="28"/>
          <w:szCs w:val="28"/>
        </w:rPr>
        <w:t xml:space="preserve">6.其他 </w:t>
      </w:r>
    </w:p>
    <w:p w14:paraId="583CE6EA">
      <w:pPr>
        <w:widowControl/>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 xml:space="preserve">6.1 评标委员会发现投标人的报价明显低于其他有效投标报价平均值50%时，使得其投标报价可能低于其个别成本的，应当要求该投标人作出书面说明并提供相应的证明材料。投标人不能合理说明或者不能提供相应证明材料的，评标委员会应当认定该投标人以低于成本报价竞标，并否决其投标。 </w:t>
      </w:r>
    </w:p>
    <w:p w14:paraId="3CDB346F">
      <w:pPr>
        <w:widowControl/>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6.2 在评标过程中，评标委员会可以书面形式要求投标人对投标文件中含义不明确、对同类问题表述不一致或者有明显文字和计算错误的内容</w:t>
      </w:r>
      <w:r>
        <w:rPr>
          <w:rFonts w:hint="eastAsia" w:ascii="方正仿宋_GB2312" w:hAnsi="方正仿宋_GB2312" w:eastAsia="方正仿宋_GB2312" w:cs="方正仿宋_GB2312"/>
          <w:color w:val="000000"/>
          <w:kern w:val="0"/>
          <w:sz w:val="28"/>
          <w:szCs w:val="28"/>
          <w:lang w:eastAsia="zh-CN"/>
        </w:rPr>
        <w:t>做必要</w:t>
      </w:r>
      <w:r>
        <w:rPr>
          <w:rFonts w:hint="eastAsia" w:ascii="方正仿宋_GB2312" w:hAnsi="方正仿宋_GB2312" w:eastAsia="方正仿宋_GB2312" w:cs="方正仿宋_GB2312"/>
          <w:color w:val="000000"/>
          <w:kern w:val="0"/>
          <w:sz w:val="28"/>
          <w:szCs w:val="28"/>
        </w:rPr>
        <w:t xml:space="preserve">的澄清、说明或补正。澄清、说明或补正应以书面方式进行。评标委员会不接受投标人主动提出的澄清、说明或补正。澄清、说明或补正不得超出投标文件的范围且不得改变投标文件的实质性内容，并构成投标文件的组成部分。评标委员会对投标人提交的澄清、说明或补正有疑问的，可以要求投标人进一步澄清、说明或补正，直至满足评标委员会的要求。 </w:t>
      </w:r>
    </w:p>
    <w:p w14:paraId="33738AFB">
      <w:pPr>
        <w:widowControl/>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6.3 有下列情形之一的，评标委员会应当否决其投标</w:t>
      </w:r>
    </w:p>
    <w:p w14:paraId="4A2C9F2B">
      <w:pPr>
        <w:widowControl/>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 xml:space="preserve">（一）投标文件未经投标单位盖章和单位负责人签字； </w:t>
      </w:r>
    </w:p>
    <w:p w14:paraId="72A78F34">
      <w:pPr>
        <w:widowControl/>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 xml:space="preserve">（二）投标人不符合国家或者招标文件规定的资格条件； </w:t>
      </w:r>
    </w:p>
    <w:p w14:paraId="212DBDCC">
      <w:pPr>
        <w:widowControl/>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 xml:space="preserve">（三）同一投标人提交两个以上不同的投标文件或者投标报价，但招标文件要求提交备选投标的除外； </w:t>
      </w:r>
    </w:p>
    <w:p w14:paraId="4DBBF5EE">
      <w:pPr>
        <w:widowControl/>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 xml:space="preserve">（四）投标报价低于成本或者高于招标文件设定的最高投标限价； </w:t>
      </w:r>
    </w:p>
    <w:p w14:paraId="72D6F0FB">
      <w:pPr>
        <w:widowControl/>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 xml:space="preserve">（五）投标文件没有对招标文件的实质性要求和条件作出响应； </w:t>
      </w:r>
    </w:p>
    <w:p w14:paraId="2B59EF35">
      <w:pPr>
        <w:widowControl/>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（六）投标人有串通投标、弄虚作假、行贿等违法行为。</w:t>
      </w:r>
    </w:p>
    <w:p w14:paraId="412EDDD8">
      <w:pPr>
        <w:widowControl/>
        <w:spacing w:line="240" w:lineRule="auto"/>
        <w:ind w:firstLine="560" w:firstLineChars="200"/>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6.4 中标候选人公示内容应包括招标人的名称、地址、联系方式，项目名称和项目编号，中标候选人名称、地址和投标报价，中标候选人业绩，评标被否决单位及原因，公示期限。</w:t>
      </w:r>
    </w:p>
    <w:p w14:paraId="3AE7BE07">
      <w:pPr>
        <w:widowControl/>
        <w:spacing w:line="360" w:lineRule="auto"/>
        <w:jc w:val="left"/>
        <w:rPr>
          <w:rFonts w:hint="default" w:ascii="Times New Roman" w:hAnsi="Times New Roman" w:cs="Times New Roman"/>
          <w:color w:val="000000"/>
          <w:kern w:val="0"/>
          <w:sz w:val="24"/>
        </w:rPr>
      </w:pPr>
    </w:p>
    <w:p w14:paraId="6771DB4C">
      <w:pPr>
        <w:widowControl/>
        <w:jc w:val="center"/>
        <w:rPr>
          <w:rFonts w:hint="default" w:ascii="Times New Roman" w:hAnsi="Times New Roman" w:cs="Times New Roman"/>
          <w:b/>
          <w:bCs/>
          <w:color w:val="000000"/>
          <w:kern w:val="0"/>
          <w:sz w:val="43"/>
          <w:szCs w:val="43"/>
        </w:rPr>
      </w:pPr>
    </w:p>
    <w:p w14:paraId="2FCD23BA">
      <w:pPr>
        <w:widowControl/>
        <w:jc w:val="center"/>
        <w:rPr>
          <w:rFonts w:hint="default" w:ascii="Times New Roman" w:hAnsi="Times New Roman" w:cs="Times New Roman"/>
          <w:b/>
          <w:bCs/>
          <w:color w:val="000000"/>
          <w:kern w:val="0"/>
          <w:sz w:val="43"/>
          <w:szCs w:val="43"/>
        </w:rPr>
      </w:pPr>
    </w:p>
    <w:p w14:paraId="76F6B298">
      <w:pPr>
        <w:widowControl/>
        <w:jc w:val="center"/>
        <w:rPr>
          <w:rFonts w:hint="default" w:ascii="Times New Roman" w:hAnsi="Times New Roman" w:cs="Times New Roman"/>
          <w:b/>
          <w:bCs/>
          <w:color w:val="000000"/>
          <w:kern w:val="0"/>
          <w:sz w:val="43"/>
          <w:szCs w:val="43"/>
        </w:rPr>
      </w:pPr>
    </w:p>
    <w:p w14:paraId="15F6DAC3">
      <w:pPr>
        <w:widowControl/>
        <w:jc w:val="center"/>
        <w:rPr>
          <w:rFonts w:hint="default" w:ascii="Times New Roman" w:hAnsi="Times New Roman" w:cs="Times New Roman"/>
          <w:b/>
          <w:bCs/>
          <w:color w:val="000000"/>
          <w:kern w:val="0"/>
          <w:sz w:val="43"/>
          <w:szCs w:val="43"/>
        </w:rPr>
      </w:pPr>
    </w:p>
    <w:p w14:paraId="17D2D0A1">
      <w:pPr>
        <w:widowControl/>
        <w:jc w:val="center"/>
        <w:rPr>
          <w:rFonts w:hint="default" w:ascii="Times New Roman" w:hAnsi="Times New Roman" w:cs="Times New Roman"/>
          <w:b/>
          <w:bCs/>
          <w:color w:val="000000"/>
          <w:kern w:val="0"/>
          <w:sz w:val="43"/>
          <w:szCs w:val="43"/>
        </w:rPr>
      </w:pPr>
    </w:p>
    <w:p w14:paraId="3A3330C0">
      <w:pPr>
        <w:widowControl/>
        <w:jc w:val="center"/>
        <w:rPr>
          <w:rFonts w:hint="default" w:ascii="Times New Roman" w:hAnsi="Times New Roman" w:cs="Times New Roman"/>
          <w:b/>
          <w:bCs/>
          <w:color w:val="000000"/>
          <w:kern w:val="0"/>
          <w:sz w:val="43"/>
          <w:szCs w:val="43"/>
        </w:rPr>
      </w:pPr>
    </w:p>
    <w:p w14:paraId="58E1FB48">
      <w:pPr>
        <w:widowControl/>
        <w:jc w:val="center"/>
        <w:rPr>
          <w:rFonts w:hint="default" w:ascii="Times New Roman" w:hAnsi="Times New Roman" w:cs="Times New Roman"/>
          <w:b/>
          <w:bCs/>
          <w:color w:val="000000"/>
          <w:kern w:val="0"/>
          <w:sz w:val="43"/>
          <w:szCs w:val="43"/>
        </w:rPr>
      </w:pPr>
    </w:p>
    <w:p w14:paraId="7071E892">
      <w:pPr>
        <w:widowControl/>
        <w:jc w:val="center"/>
        <w:rPr>
          <w:rFonts w:hint="default" w:ascii="Times New Roman" w:hAnsi="Times New Roman" w:cs="Times New Roman"/>
          <w:b/>
          <w:bCs/>
          <w:color w:val="000000"/>
          <w:kern w:val="0"/>
          <w:sz w:val="43"/>
          <w:szCs w:val="43"/>
        </w:rPr>
      </w:pPr>
    </w:p>
    <w:p w14:paraId="5CF42D10">
      <w:pPr>
        <w:widowControl/>
        <w:jc w:val="center"/>
        <w:rPr>
          <w:rFonts w:hint="default" w:ascii="Times New Roman" w:hAnsi="Times New Roman" w:cs="Times New Roman"/>
          <w:b/>
          <w:bCs/>
          <w:color w:val="000000"/>
          <w:kern w:val="0"/>
          <w:sz w:val="43"/>
          <w:szCs w:val="43"/>
        </w:rPr>
      </w:pPr>
    </w:p>
    <w:p w14:paraId="1E719AC0">
      <w:pPr>
        <w:widowControl/>
        <w:jc w:val="center"/>
        <w:rPr>
          <w:rFonts w:hint="default" w:ascii="Times New Roman" w:hAnsi="Times New Roman" w:cs="Times New Roman"/>
          <w:b/>
          <w:bCs/>
          <w:color w:val="000000"/>
          <w:kern w:val="0"/>
          <w:sz w:val="43"/>
          <w:szCs w:val="43"/>
        </w:rPr>
      </w:pPr>
    </w:p>
    <w:p w14:paraId="074A8CB9">
      <w:pPr>
        <w:widowControl/>
        <w:jc w:val="center"/>
        <w:rPr>
          <w:rFonts w:hint="default" w:ascii="Times New Roman" w:hAnsi="Times New Roman" w:cs="Times New Roman"/>
          <w:b/>
          <w:bCs/>
          <w:color w:val="000000"/>
          <w:kern w:val="0"/>
          <w:sz w:val="43"/>
          <w:szCs w:val="43"/>
        </w:rPr>
      </w:pPr>
    </w:p>
    <w:p w14:paraId="520547EF">
      <w:pPr>
        <w:widowControl/>
        <w:jc w:val="center"/>
        <w:rPr>
          <w:rFonts w:hint="default" w:ascii="Times New Roman" w:hAnsi="Times New Roman" w:cs="Times New Roman"/>
          <w:b/>
          <w:bCs/>
          <w:color w:val="000000"/>
          <w:kern w:val="0"/>
          <w:sz w:val="43"/>
          <w:szCs w:val="43"/>
        </w:rPr>
      </w:pPr>
      <w:r>
        <w:rPr>
          <w:rFonts w:hint="default" w:ascii="Times New Roman" w:hAnsi="Times New Roman" w:cs="Times New Roman"/>
          <w:b/>
          <w:bCs/>
          <w:color w:val="000000"/>
          <w:kern w:val="0"/>
          <w:sz w:val="43"/>
          <w:szCs w:val="43"/>
        </w:rPr>
        <w:br w:type="textWrapping"/>
      </w:r>
      <w:r>
        <w:rPr>
          <w:rFonts w:hint="default" w:ascii="Times New Roman" w:hAnsi="Times New Roman" w:cs="Times New Roman"/>
          <w:b/>
          <w:bCs/>
          <w:color w:val="000000"/>
          <w:kern w:val="0"/>
          <w:sz w:val="43"/>
          <w:szCs w:val="43"/>
        </w:rPr>
        <w:br w:type="textWrapping"/>
      </w:r>
    </w:p>
    <w:p w14:paraId="74A40139">
      <w:pPr>
        <w:pStyle w:val="2"/>
        <w:widowControl/>
        <w:jc w:val="center"/>
        <w:rPr>
          <w:rFonts w:hint="default" w:ascii="Times New Roman" w:hAnsi="Times New Roman" w:cs="Times New Roman"/>
          <w:b/>
          <w:bCs/>
          <w:color w:val="000000"/>
          <w:kern w:val="0"/>
          <w:sz w:val="43"/>
          <w:szCs w:val="43"/>
        </w:rPr>
      </w:pPr>
      <w:r>
        <w:rPr>
          <w:rFonts w:hint="default" w:ascii="Times New Roman" w:hAnsi="Times New Roman" w:cs="Times New Roman"/>
          <w:b/>
          <w:bCs/>
          <w:color w:val="000000"/>
          <w:kern w:val="0"/>
          <w:sz w:val="43"/>
          <w:szCs w:val="43"/>
        </w:rPr>
        <w:br w:type="page"/>
      </w:r>
      <w:bookmarkStart w:id="21" w:name="_Toc14858"/>
      <w:r>
        <w:rPr>
          <w:rStyle w:val="20"/>
          <w:rFonts w:hint="eastAsia" w:ascii="方正公文小标宋" w:hAnsi="方正公文小标宋" w:eastAsia="方正公文小标宋" w:cs="方正公文小标宋"/>
          <w:b w:val="0"/>
          <w:bCs w:val="0"/>
          <w:sz w:val="44"/>
        </w:rPr>
        <w:t>第五章 合同条款及格式</w:t>
      </w:r>
      <w:bookmarkEnd w:id="21"/>
    </w:p>
    <w:p w14:paraId="1EADB790">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sz w:val="44"/>
          <w:szCs w:val="44"/>
          <w:lang w:val="en-US" w:eastAsia="zh-CN"/>
        </w:rPr>
      </w:pPr>
      <w:r>
        <w:rPr>
          <w:rFonts w:hint="eastAsia" w:ascii="方正公文小标宋" w:hAnsi="方正公文小标宋" w:eastAsia="方正公文小标宋" w:cs="方正公文小标宋"/>
          <w:sz w:val="44"/>
          <w:szCs w:val="44"/>
          <w:lang w:val="en-US" w:eastAsia="zh-CN"/>
        </w:rPr>
        <w:t>包公园古风游船合作运营合同</w:t>
      </w:r>
    </w:p>
    <w:p w14:paraId="1F41A7C2">
      <w:pPr>
        <w:keepNext w:val="0"/>
        <w:keepLines w:val="0"/>
        <w:pageBreakBefore w:val="0"/>
        <w:widowControl w:val="0"/>
        <w:kinsoku/>
        <w:wordWrap/>
        <w:overflowPunct/>
        <w:topLinePunct w:val="0"/>
        <w:autoSpaceDE/>
        <w:autoSpaceDN/>
        <w:bidi w:val="0"/>
        <w:adjustRightInd/>
        <w:snapToGrid/>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甲方：</w:t>
      </w:r>
    </w:p>
    <w:p w14:paraId="17E56DC1">
      <w:pPr>
        <w:keepNext w:val="0"/>
        <w:keepLines w:val="0"/>
        <w:pageBreakBefore w:val="0"/>
        <w:widowControl w:val="0"/>
        <w:kinsoku/>
        <w:wordWrap/>
        <w:overflowPunct/>
        <w:topLinePunct w:val="0"/>
        <w:autoSpaceDE/>
        <w:autoSpaceDN/>
        <w:bidi w:val="0"/>
        <w:adjustRightInd/>
        <w:snapToGrid/>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法定代表人：</w:t>
      </w:r>
    </w:p>
    <w:p w14:paraId="022F0690">
      <w:pPr>
        <w:keepNext w:val="0"/>
        <w:keepLines w:val="0"/>
        <w:pageBreakBefore w:val="0"/>
        <w:widowControl w:val="0"/>
        <w:kinsoku/>
        <w:wordWrap/>
        <w:overflowPunct/>
        <w:topLinePunct w:val="0"/>
        <w:autoSpaceDE/>
        <w:autoSpaceDN/>
        <w:bidi w:val="0"/>
        <w:adjustRightInd/>
        <w:snapToGrid/>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地址：</w:t>
      </w:r>
    </w:p>
    <w:p w14:paraId="71A7D14D">
      <w:pPr>
        <w:keepNext w:val="0"/>
        <w:keepLines w:val="0"/>
        <w:pageBreakBefore w:val="0"/>
        <w:widowControl w:val="0"/>
        <w:kinsoku/>
        <w:wordWrap/>
        <w:overflowPunct/>
        <w:topLinePunct w:val="0"/>
        <w:autoSpaceDE/>
        <w:autoSpaceDN/>
        <w:bidi w:val="0"/>
        <w:adjustRightInd/>
        <w:snapToGrid/>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联系电话：</w:t>
      </w:r>
    </w:p>
    <w:p w14:paraId="3AB01B6C">
      <w:pPr>
        <w:keepNext w:val="0"/>
        <w:keepLines w:val="0"/>
        <w:pageBreakBefore w:val="0"/>
        <w:widowControl w:val="0"/>
        <w:kinsoku/>
        <w:wordWrap/>
        <w:overflowPunct/>
        <w:topLinePunct w:val="0"/>
        <w:autoSpaceDE/>
        <w:autoSpaceDN/>
        <w:bidi w:val="0"/>
        <w:adjustRightInd/>
        <w:snapToGrid/>
        <w:jc w:val="left"/>
        <w:textAlignment w:val="auto"/>
        <w:rPr>
          <w:rFonts w:hint="default" w:ascii="方正仿宋_GB2312" w:hAnsi="方正仿宋_GB2312" w:eastAsia="方正仿宋_GB2312" w:cs="方正仿宋_GB2312"/>
          <w:sz w:val="28"/>
          <w:szCs w:val="28"/>
          <w:lang w:val="en-US" w:eastAsia="zh-CN"/>
        </w:rPr>
      </w:pPr>
    </w:p>
    <w:p w14:paraId="5B1F72B9">
      <w:pPr>
        <w:keepNext w:val="0"/>
        <w:keepLines w:val="0"/>
        <w:pageBreakBefore w:val="0"/>
        <w:widowControl w:val="0"/>
        <w:kinsoku/>
        <w:wordWrap/>
        <w:overflowPunct/>
        <w:topLinePunct w:val="0"/>
        <w:autoSpaceDE/>
        <w:autoSpaceDN/>
        <w:bidi w:val="0"/>
        <w:adjustRightInd/>
        <w:snapToGrid/>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乙方：</w:t>
      </w:r>
    </w:p>
    <w:p w14:paraId="5A7E398D">
      <w:pPr>
        <w:keepNext w:val="0"/>
        <w:keepLines w:val="0"/>
        <w:pageBreakBefore w:val="0"/>
        <w:widowControl w:val="0"/>
        <w:kinsoku/>
        <w:wordWrap/>
        <w:overflowPunct/>
        <w:topLinePunct w:val="0"/>
        <w:autoSpaceDE/>
        <w:autoSpaceDN/>
        <w:bidi w:val="0"/>
        <w:adjustRightInd/>
        <w:snapToGrid/>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法定代表人：</w:t>
      </w:r>
    </w:p>
    <w:p w14:paraId="20963278">
      <w:pPr>
        <w:keepNext w:val="0"/>
        <w:keepLines w:val="0"/>
        <w:pageBreakBefore w:val="0"/>
        <w:widowControl w:val="0"/>
        <w:kinsoku/>
        <w:wordWrap/>
        <w:overflowPunct/>
        <w:topLinePunct w:val="0"/>
        <w:autoSpaceDE/>
        <w:autoSpaceDN/>
        <w:bidi w:val="0"/>
        <w:adjustRightInd/>
        <w:snapToGrid/>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地址：</w:t>
      </w:r>
    </w:p>
    <w:p w14:paraId="1074B172">
      <w:pPr>
        <w:keepNext w:val="0"/>
        <w:keepLines w:val="0"/>
        <w:pageBreakBefore w:val="0"/>
        <w:widowControl w:val="0"/>
        <w:kinsoku/>
        <w:wordWrap/>
        <w:overflowPunct/>
        <w:topLinePunct w:val="0"/>
        <w:autoSpaceDE/>
        <w:autoSpaceDN/>
        <w:bidi w:val="0"/>
        <w:adjustRightInd/>
        <w:snapToGrid/>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联系电话：</w:t>
      </w:r>
    </w:p>
    <w:p w14:paraId="5AA92F9C">
      <w:pPr>
        <w:keepNext w:val="0"/>
        <w:keepLines w:val="0"/>
        <w:pageBreakBefore w:val="0"/>
        <w:widowControl w:val="0"/>
        <w:kinsoku/>
        <w:wordWrap/>
        <w:overflowPunct/>
        <w:topLinePunct w:val="0"/>
        <w:autoSpaceDE/>
        <w:autoSpaceDN/>
        <w:bidi w:val="0"/>
        <w:adjustRightInd/>
        <w:snapToGrid/>
        <w:jc w:val="left"/>
        <w:textAlignment w:val="auto"/>
        <w:rPr>
          <w:rFonts w:hint="default" w:ascii="方正仿宋_GB2312" w:hAnsi="方正仿宋_GB2312" w:eastAsia="方正仿宋_GB2312" w:cs="方正仿宋_GB2312"/>
          <w:sz w:val="28"/>
          <w:szCs w:val="28"/>
          <w:lang w:val="en-US" w:eastAsia="zh-CN"/>
        </w:rPr>
      </w:pPr>
    </w:p>
    <w:p w14:paraId="6A86687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鉴于甲方拥有画舫船及乌篷船等古风游船资源，乙方具备专业的运营维护与安全管理能力，双方秉持平等、自愿、公平的原则，依据《中华人民共和国民法典》及相关法律法规，就包公园古风游船合作运营事宜，经充分协商，达成如下协议：</w:t>
      </w:r>
    </w:p>
    <w:p w14:paraId="63BF6C26">
      <w:pPr>
        <w:keepNext w:val="0"/>
        <w:keepLines w:val="0"/>
        <w:pageBreakBefore w:val="0"/>
        <w:widowControl w:val="0"/>
        <w:kinsoku/>
        <w:wordWrap/>
        <w:overflowPunct/>
        <w:topLinePunct w:val="0"/>
        <w:autoSpaceDE/>
        <w:autoSpaceDN/>
        <w:bidi w:val="0"/>
        <w:adjustRightInd/>
        <w:snapToGrid/>
        <w:jc w:val="left"/>
        <w:textAlignment w:val="auto"/>
        <w:rPr>
          <w:rFonts w:hint="default" w:ascii="方正仿宋_GB2312" w:hAnsi="方正仿宋_GB2312" w:eastAsia="方正仿宋_GB2312" w:cs="方正仿宋_GB2312"/>
          <w:sz w:val="28"/>
          <w:szCs w:val="28"/>
          <w:lang w:val="en-US" w:eastAsia="zh-CN"/>
        </w:rPr>
      </w:pPr>
    </w:p>
    <w:p w14:paraId="4A7236A4">
      <w:pPr>
        <w:pStyle w:val="6"/>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default" w:ascii="黑体" w:hAnsi="黑体" w:eastAsia="黑体" w:cs="黑体"/>
          <w:snapToGrid/>
          <w:color w:val="auto"/>
          <w:sz w:val="32"/>
          <w:szCs w:val="32"/>
          <w:lang w:val="en-US" w:eastAsia="zh-CN"/>
        </w:rPr>
      </w:pPr>
      <w:r>
        <w:rPr>
          <w:rFonts w:hint="default" w:ascii="黑体" w:hAnsi="黑体" w:eastAsia="黑体" w:cs="黑体"/>
          <w:snapToGrid/>
          <w:color w:val="auto"/>
          <w:sz w:val="32"/>
          <w:szCs w:val="32"/>
          <w:lang w:val="en-US" w:eastAsia="zh-CN"/>
        </w:rPr>
        <w:t xml:space="preserve"> 一、合作项目概述</w:t>
      </w:r>
    </w:p>
    <w:p w14:paraId="642F060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（一）项目内容</w:t>
      </w:r>
    </w:p>
    <w:p w14:paraId="70BE9C7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 甲方将现有11条画舫船、4条乌篷船投入合作运营，乙方全面负责游船运营业务，包括但不限于游船日常维护保养、游客接待服务、游船科学调度等工作。</w:t>
      </w:r>
    </w:p>
    <w:p w14:paraId="6334DF5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 合作期间，基于实际运营状况，甲方有权对游船数量进行调整，包括增设或核减。增设游船的具体型号、数量、交付时间及相关运营要求等，均以甲方实际安排为准；若涉及核减游船，乙方应积极配合，按甲方要求妥善处理相关事宜，确保运营业务平稳过渡，保障项目稳定、高效开展。</w:t>
      </w:r>
    </w:p>
    <w:p w14:paraId="1CF3B66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（二）经营地址及范围</w:t>
      </w:r>
    </w:p>
    <w:p w14:paraId="7059475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合作运营范围为包公园水域部分指定</w:t>
      </w:r>
      <w:r>
        <w:rPr>
          <w:rFonts w:hint="eastAsia" w:ascii="方正仿宋_GB2312" w:hAnsi="方正仿宋_GB2312" w:eastAsia="方正仿宋_GB2312" w:cs="方正仿宋_GB2312"/>
          <w:sz w:val="28"/>
          <w:szCs w:val="28"/>
          <w:lang w:val="en-US" w:eastAsia="zh-CN"/>
        </w:rPr>
        <w:t>运营场地</w:t>
      </w:r>
      <w:r>
        <w:rPr>
          <w:rFonts w:hint="default" w:ascii="方正仿宋_GB2312" w:hAnsi="方正仿宋_GB2312" w:eastAsia="方正仿宋_GB2312" w:cs="方正仿宋_GB2312"/>
          <w:sz w:val="28"/>
          <w:szCs w:val="28"/>
          <w:lang w:val="en-US" w:eastAsia="zh-CN"/>
        </w:rPr>
        <w:t>。</w:t>
      </w:r>
    </w:p>
    <w:p w14:paraId="2165BB9F">
      <w:pPr>
        <w:keepNext w:val="0"/>
        <w:keepLines w:val="0"/>
        <w:pageBreakBefore w:val="0"/>
        <w:widowControl w:val="0"/>
        <w:kinsoku/>
        <w:wordWrap/>
        <w:overflowPunct/>
        <w:topLinePunct w:val="0"/>
        <w:autoSpaceDE/>
        <w:autoSpaceDN/>
        <w:bidi w:val="0"/>
        <w:adjustRightInd/>
        <w:snapToGrid/>
        <w:jc w:val="left"/>
        <w:textAlignment w:val="auto"/>
        <w:rPr>
          <w:rFonts w:hint="default" w:ascii="方正仿宋_GB2312" w:hAnsi="方正仿宋_GB2312" w:eastAsia="方正仿宋_GB2312" w:cs="方正仿宋_GB2312"/>
          <w:sz w:val="28"/>
          <w:szCs w:val="28"/>
          <w:lang w:val="en-US" w:eastAsia="zh-CN"/>
        </w:rPr>
      </w:pPr>
    </w:p>
    <w:p w14:paraId="7ACA51BE">
      <w:pPr>
        <w:pStyle w:val="6"/>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default" w:ascii="黑体" w:hAnsi="黑体" w:eastAsia="黑体" w:cs="黑体"/>
          <w:snapToGrid/>
          <w:color w:val="auto"/>
          <w:sz w:val="32"/>
          <w:szCs w:val="32"/>
          <w:lang w:val="en-US" w:eastAsia="zh-CN"/>
        </w:rPr>
      </w:pPr>
      <w:r>
        <w:rPr>
          <w:rFonts w:hint="default" w:ascii="黑体" w:hAnsi="黑体" w:eastAsia="黑体" w:cs="黑体"/>
          <w:snapToGrid/>
          <w:color w:val="auto"/>
          <w:sz w:val="32"/>
          <w:szCs w:val="32"/>
          <w:lang w:val="en-US" w:eastAsia="zh-CN"/>
        </w:rPr>
        <w:t>二、合作期限</w:t>
      </w:r>
    </w:p>
    <w:p w14:paraId="42B04CC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初始合作期</w:t>
      </w:r>
      <w:r>
        <w:rPr>
          <w:rFonts w:hint="default" w:ascii="方正仿宋_GB2312" w:hAnsi="方正仿宋_GB2312" w:eastAsia="方正仿宋_GB2312" w:cs="方正仿宋_GB2312"/>
          <w:color w:val="auto"/>
          <w:sz w:val="28"/>
          <w:szCs w:val="28"/>
          <w:lang w:val="en-US" w:eastAsia="zh-CN"/>
        </w:rPr>
        <w:t>限为</w:t>
      </w:r>
      <w:r>
        <w:rPr>
          <w:rFonts w:hint="eastAsia" w:ascii="方正仿宋_GB2312" w:hAnsi="方正仿宋_GB2312" w:eastAsia="方正仿宋_GB2312" w:cs="方正仿宋_GB2312"/>
          <w:color w:val="auto"/>
          <w:sz w:val="28"/>
          <w:szCs w:val="28"/>
          <w:lang w:val="en-US" w:eastAsia="zh-CN"/>
        </w:rPr>
        <w:t>3年</w:t>
      </w:r>
      <w:r>
        <w:rPr>
          <w:rFonts w:hint="default" w:ascii="方正仿宋_GB2312" w:hAnsi="方正仿宋_GB2312" w:eastAsia="方正仿宋_GB2312" w:cs="方正仿宋_GB2312"/>
          <w:color w:val="auto"/>
          <w:sz w:val="28"/>
          <w:szCs w:val="28"/>
          <w:lang w:val="en-US" w:eastAsia="zh-CN"/>
        </w:rPr>
        <w:t>，自合同签订且甲方完成游船交付之日起计算。乙方应于2025年</w:t>
      </w:r>
      <w:r>
        <w:rPr>
          <w:rFonts w:hint="eastAsia" w:ascii="方正仿宋_GB2312" w:hAnsi="方正仿宋_GB2312" w:eastAsia="方正仿宋_GB2312" w:cs="方正仿宋_GB2312"/>
          <w:color w:val="auto"/>
          <w:sz w:val="28"/>
          <w:szCs w:val="28"/>
          <w:u w:val="single"/>
          <w:lang w:val="en-US" w:eastAsia="zh-CN"/>
        </w:rPr>
        <w:t xml:space="preserve">    </w:t>
      </w:r>
      <w:r>
        <w:rPr>
          <w:rFonts w:hint="default" w:ascii="方正仿宋_GB2312" w:hAnsi="方正仿宋_GB2312" w:eastAsia="方正仿宋_GB2312" w:cs="方正仿宋_GB2312"/>
          <w:color w:val="auto"/>
          <w:sz w:val="28"/>
          <w:szCs w:val="28"/>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default" w:ascii="方正仿宋_GB2312" w:hAnsi="方正仿宋_GB2312" w:eastAsia="方正仿宋_GB2312" w:cs="方正仿宋_GB2312"/>
          <w:color w:val="auto"/>
          <w:sz w:val="28"/>
          <w:szCs w:val="28"/>
          <w:lang w:val="en-US" w:eastAsia="zh-CN"/>
        </w:rPr>
        <w:t>日前正式启动运营。</w:t>
      </w:r>
    </w:p>
    <w:p w14:paraId="75A0BEC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若合作期间乙方经营状况良好，全面、及时履行合同各项约定，经甲乙双方协商一致，可续签合同。续签采取</w:t>
      </w:r>
      <w:r>
        <w:rPr>
          <w:rFonts w:hint="eastAsia" w:ascii="方正仿宋_GB2312" w:hAnsi="方正仿宋_GB2312" w:eastAsia="方正仿宋_GB2312" w:cs="方正仿宋_GB2312"/>
          <w:sz w:val="28"/>
          <w:szCs w:val="28"/>
          <w:lang w:val="en-US" w:eastAsia="zh-CN"/>
        </w:rPr>
        <w:t>一</w:t>
      </w:r>
      <w:r>
        <w:rPr>
          <w:rFonts w:hint="default" w:ascii="方正仿宋_GB2312" w:hAnsi="方正仿宋_GB2312" w:eastAsia="方正仿宋_GB2312" w:cs="方正仿宋_GB2312"/>
          <w:sz w:val="28"/>
          <w:szCs w:val="28"/>
          <w:lang w:val="en-US" w:eastAsia="zh-CN"/>
        </w:rPr>
        <w:t>年一签形式，累计</w:t>
      </w:r>
      <w:r>
        <w:rPr>
          <w:rFonts w:hint="eastAsia" w:ascii="方正仿宋_GB2312" w:hAnsi="方正仿宋_GB2312" w:eastAsia="方正仿宋_GB2312" w:cs="方正仿宋_GB2312"/>
          <w:sz w:val="28"/>
          <w:szCs w:val="28"/>
          <w:lang w:val="en-US" w:eastAsia="zh-CN"/>
        </w:rPr>
        <w:t>续签不超过</w:t>
      </w:r>
      <w:r>
        <w:rPr>
          <w:rFonts w:hint="default" w:ascii="方正仿宋_GB2312" w:hAnsi="方正仿宋_GB2312" w:eastAsia="方正仿宋_GB2312" w:cs="方正仿宋_GB2312"/>
          <w:sz w:val="28"/>
          <w:szCs w:val="28"/>
          <w:lang w:val="en-US" w:eastAsia="zh-CN"/>
        </w:rPr>
        <w:t>2年。</w:t>
      </w:r>
    </w:p>
    <w:p w14:paraId="001F6D1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本项目无装修期租金减免政策。若因不可抗力或政府行为等不可预见、不可避免的原因，导致项目无法正常运营累计超过10天，双方可协商适当延长合作期限。</w:t>
      </w:r>
    </w:p>
    <w:p w14:paraId="3CD3BC19">
      <w:pPr>
        <w:keepNext w:val="0"/>
        <w:keepLines w:val="0"/>
        <w:pageBreakBefore w:val="0"/>
        <w:widowControl w:val="0"/>
        <w:kinsoku/>
        <w:wordWrap/>
        <w:overflowPunct/>
        <w:topLinePunct w:val="0"/>
        <w:autoSpaceDE/>
        <w:autoSpaceDN/>
        <w:bidi w:val="0"/>
        <w:adjustRightInd/>
        <w:snapToGrid/>
        <w:jc w:val="left"/>
        <w:textAlignment w:val="auto"/>
        <w:rPr>
          <w:rFonts w:hint="default" w:ascii="方正仿宋_GB2312" w:hAnsi="方正仿宋_GB2312" w:eastAsia="方正仿宋_GB2312" w:cs="方正仿宋_GB2312"/>
          <w:sz w:val="28"/>
          <w:szCs w:val="28"/>
          <w:lang w:val="en-US" w:eastAsia="zh-CN"/>
        </w:rPr>
      </w:pPr>
    </w:p>
    <w:p w14:paraId="0D42B065">
      <w:pPr>
        <w:pStyle w:val="6"/>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default" w:ascii="黑体" w:hAnsi="黑体" w:eastAsia="黑体" w:cs="黑体"/>
          <w:snapToGrid/>
          <w:color w:val="auto"/>
          <w:sz w:val="32"/>
          <w:szCs w:val="32"/>
          <w:lang w:val="en-US" w:eastAsia="zh-CN"/>
        </w:rPr>
      </w:pPr>
      <w:r>
        <w:rPr>
          <w:rFonts w:hint="default" w:ascii="黑体" w:hAnsi="黑体" w:eastAsia="黑体" w:cs="黑体"/>
          <w:snapToGrid/>
          <w:color w:val="auto"/>
          <w:sz w:val="32"/>
          <w:szCs w:val="32"/>
          <w:lang w:val="en-US" w:eastAsia="zh-CN"/>
        </w:rPr>
        <w:t>三、履约保证金</w:t>
      </w:r>
    </w:p>
    <w:p w14:paraId="73B2830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 金额与缴纳：履约保证金叁万元整</w:t>
      </w:r>
      <w:r>
        <w:rPr>
          <w:rFonts w:hint="eastAsia" w:ascii="方正仿宋_GB2312" w:hAnsi="方正仿宋_GB2312" w:eastAsia="方正仿宋_GB2312" w:cs="方正仿宋_GB2312"/>
          <w:sz w:val="28"/>
          <w:szCs w:val="28"/>
          <w:highlight w:val="none"/>
          <w:lang w:val="en-US" w:eastAsia="zh-CN"/>
        </w:rPr>
        <w:t>（详见前附表）</w:t>
      </w:r>
      <w:r>
        <w:rPr>
          <w:rFonts w:hint="default" w:ascii="方正仿宋_GB2312" w:hAnsi="方正仿宋_GB2312" w:eastAsia="方正仿宋_GB2312" w:cs="方正仿宋_GB2312"/>
          <w:sz w:val="28"/>
          <w:szCs w:val="28"/>
          <w:lang w:val="en-US" w:eastAsia="zh-CN"/>
        </w:rPr>
        <w:t>。乙方应在《成交确认书》出具之日起10日内（合同签订前）</w:t>
      </w:r>
      <w:r>
        <w:rPr>
          <w:rFonts w:hint="eastAsia" w:ascii="方正仿宋_GB2312" w:hAnsi="方正仿宋_GB2312" w:eastAsia="方正仿宋_GB2312" w:cs="方正仿宋_GB2312"/>
          <w:sz w:val="28"/>
          <w:szCs w:val="28"/>
          <w:lang w:val="en-US" w:eastAsia="zh-CN"/>
        </w:rPr>
        <w:t>。</w:t>
      </w:r>
    </w:p>
    <w:p w14:paraId="38E660D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 退还与扣除：若乙方经营期间无违约情况，合作期满后7个工作日内，甲方将保证金退还乙方；若乙方发生违约行为，违约金直接从履约保证金中扣除，不足部分乙方应在接到甲方通知后5个工作日内补足。合同期满或解除后，乙方应及时结清合作期间应承担的各项费用（含违约金），若经甲方书面通知后5个工作日内仍未结清，相关款项直接从履约保证金中扣除。</w:t>
      </w:r>
    </w:p>
    <w:p w14:paraId="38BCDC0C">
      <w:pPr>
        <w:keepNext w:val="0"/>
        <w:keepLines w:val="0"/>
        <w:pageBreakBefore w:val="0"/>
        <w:widowControl w:val="0"/>
        <w:kinsoku/>
        <w:wordWrap/>
        <w:overflowPunct/>
        <w:topLinePunct w:val="0"/>
        <w:autoSpaceDE/>
        <w:autoSpaceDN/>
        <w:bidi w:val="0"/>
        <w:adjustRightInd/>
        <w:snapToGrid/>
        <w:jc w:val="left"/>
        <w:textAlignment w:val="auto"/>
        <w:rPr>
          <w:rFonts w:hint="default" w:ascii="方正仿宋_GB2312" w:hAnsi="方正仿宋_GB2312" w:eastAsia="方正仿宋_GB2312" w:cs="方正仿宋_GB2312"/>
          <w:sz w:val="28"/>
          <w:szCs w:val="28"/>
          <w:lang w:val="en-US" w:eastAsia="zh-CN"/>
        </w:rPr>
      </w:pPr>
    </w:p>
    <w:p w14:paraId="5C142F30">
      <w:pPr>
        <w:pStyle w:val="6"/>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default" w:ascii="黑体" w:hAnsi="黑体" w:eastAsia="黑体" w:cs="黑体"/>
          <w:snapToGrid/>
          <w:color w:val="auto"/>
          <w:sz w:val="32"/>
          <w:szCs w:val="32"/>
          <w:lang w:val="en-US" w:eastAsia="zh-CN"/>
        </w:rPr>
      </w:pPr>
      <w:r>
        <w:rPr>
          <w:rFonts w:hint="default" w:ascii="黑体" w:hAnsi="黑体" w:eastAsia="黑体" w:cs="黑体"/>
          <w:snapToGrid/>
          <w:color w:val="auto"/>
          <w:sz w:val="32"/>
          <w:szCs w:val="32"/>
          <w:lang w:val="en-US" w:eastAsia="zh-CN"/>
        </w:rPr>
        <w:t>四、营收分成与财务结算</w:t>
      </w:r>
    </w:p>
    <w:p w14:paraId="356D089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1.</w:t>
      </w:r>
      <w:r>
        <w:rPr>
          <w:rFonts w:hint="default" w:ascii="方正仿宋_GB2312" w:hAnsi="方正仿宋_GB2312" w:eastAsia="方正仿宋_GB2312" w:cs="方正仿宋_GB2312"/>
          <w:sz w:val="28"/>
          <w:szCs w:val="28"/>
          <w:highlight w:val="none"/>
          <w:lang w:val="en-US" w:eastAsia="zh-CN"/>
        </w:rPr>
        <w:t>分成比例</w:t>
      </w:r>
      <w:r>
        <w:rPr>
          <w:rFonts w:hint="eastAsia" w:ascii="方正仿宋_GB2312" w:hAnsi="方正仿宋_GB2312" w:eastAsia="方正仿宋_GB2312" w:cs="方正仿宋_GB2312"/>
          <w:sz w:val="28"/>
          <w:szCs w:val="28"/>
          <w:highlight w:val="none"/>
          <w:lang w:val="en-US" w:eastAsia="zh-CN"/>
        </w:rPr>
        <w:t>：</w:t>
      </w:r>
      <w:r>
        <w:rPr>
          <w:rFonts w:hint="default" w:ascii="方正仿宋_GB2312" w:hAnsi="方正仿宋_GB2312" w:eastAsia="方正仿宋_GB2312" w:cs="方正仿宋_GB2312"/>
          <w:sz w:val="28"/>
          <w:szCs w:val="28"/>
          <w:highlight w:val="none"/>
          <w:lang w:val="en-US" w:eastAsia="zh-CN"/>
        </w:rPr>
        <w:t>双方按照甲方占</w:t>
      </w:r>
      <w:r>
        <w:rPr>
          <w:rFonts w:hint="eastAsia" w:ascii="方正仿宋_GB2312" w:hAnsi="方正仿宋_GB2312" w:eastAsia="方正仿宋_GB2312" w:cs="方正仿宋_GB2312"/>
          <w:sz w:val="28"/>
          <w:szCs w:val="28"/>
          <w:highlight w:val="none"/>
          <w:u w:val="single"/>
          <w:lang w:val="en-US" w:eastAsia="zh-CN"/>
        </w:rPr>
        <w:t xml:space="preserve">        </w:t>
      </w:r>
      <w:r>
        <w:rPr>
          <w:rFonts w:hint="default" w:ascii="方正仿宋_GB2312" w:hAnsi="方正仿宋_GB2312" w:eastAsia="方正仿宋_GB2312" w:cs="方正仿宋_GB2312"/>
          <w:sz w:val="28"/>
          <w:szCs w:val="28"/>
          <w:highlight w:val="none"/>
          <w:lang w:val="en-US" w:eastAsia="zh-CN"/>
        </w:rPr>
        <w:t>%、乙方占</w:t>
      </w:r>
      <w:r>
        <w:rPr>
          <w:rFonts w:hint="eastAsia" w:ascii="方正仿宋_GB2312" w:hAnsi="方正仿宋_GB2312" w:eastAsia="方正仿宋_GB2312" w:cs="方正仿宋_GB2312"/>
          <w:sz w:val="28"/>
          <w:szCs w:val="28"/>
          <w:highlight w:val="none"/>
          <w:u w:val="single"/>
          <w:lang w:val="en-US" w:eastAsia="zh-CN"/>
        </w:rPr>
        <w:t xml:space="preserve">        </w:t>
      </w:r>
      <w:r>
        <w:rPr>
          <w:rFonts w:hint="default" w:ascii="方正仿宋_GB2312" w:hAnsi="方正仿宋_GB2312" w:eastAsia="方正仿宋_GB2312" w:cs="方正仿宋_GB2312"/>
          <w:sz w:val="28"/>
          <w:szCs w:val="28"/>
          <w:highlight w:val="none"/>
          <w:lang w:val="en-US" w:eastAsia="zh-CN"/>
        </w:rPr>
        <w:t>%的比例对营收款进行分账。营收款依托乙方搭建的收银系统执行，采用 D+1 天自动分账到账机制，即每日营业全部款项于次日自动按照既定比例分入双方指定账户。在款项结算过程中产生的相关手续费用，</w:t>
      </w:r>
      <w:r>
        <w:rPr>
          <w:rFonts w:hint="default" w:ascii="方正仿宋_GB2312" w:hAnsi="方正仿宋_GB2312" w:eastAsia="方正仿宋_GB2312" w:cs="方正仿宋_GB2312"/>
          <w:color w:val="auto"/>
          <w:sz w:val="28"/>
          <w:szCs w:val="28"/>
          <w:highlight w:val="none"/>
          <w:lang w:val="en-US" w:eastAsia="zh-CN"/>
        </w:rPr>
        <w:t>由双方根据各自的分成金额按比例承担。</w:t>
      </w:r>
    </w:p>
    <w:p w14:paraId="1AAF97F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乙方负责搭建并维护收银结算系统，确保系统安全、稳定运行。搭建系统以及后续系统升级、日常维护所产生的所有费用，均由乙方承担。该系统需对甲方开放实时查看权限，甲方可随时登录系统，便捷查看</w:t>
      </w:r>
      <w:r>
        <w:rPr>
          <w:rFonts w:hint="eastAsia" w:ascii="方正仿宋_GB2312" w:hAnsi="方正仿宋_GB2312" w:eastAsia="方正仿宋_GB2312" w:cs="方正仿宋_GB2312"/>
          <w:color w:val="auto"/>
          <w:sz w:val="28"/>
          <w:szCs w:val="28"/>
          <w:highlight w:val="none"/>
          <w:lang w:val="en-US" w:eastAsia="zh-CN"/>
        </w:rPr>
        <w:t>每日全部营业流水</w:t>
      </w:r>
      <w:r>
        <w:rPr>
          <w:rFonts w:hint="eastAsia" w:ascii="方正仿宋_GB2312" w:hAnsi="方正仿宋_GB2312" w:eastAsia="方正仿宋_GB2312" w:cs="方正仿宋_GB2312"/>
          <w:sz w:val="28"/>
          <w:szCs w:val="28"/>
          <w:highlight w:val="none"/>
          <w:lang w:val="en-US" w:eastAsia="zh-CN"/>
        </w:rPr>
        <w:t>、游客消费明细、收款渠道分布等详细数据，以便监督营收情况。</w:t>
      </w:r>
    </w:p>
    <w:p w14:paraId="069E5CD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highlight w:val="none"/>
          <w:lang w:val="en-US" w:eastAsia="zh-CN"/>
        </w:rPr>
        <w:t xml:space="preserve"> </w:t>
      </w:r>
      <w:r>
        <w:rPr>
          <w:rFonts w:hint="default" w:ascii="方正仿宋_GB2312" w:hAnsi="方正仿宋_GB2312" w:eastAsia="方正仿宋_GB2312" w:cs="方正仿宋_GB2312"/>
          <w:sz w:val="28"/>
          <w:szCs w:val="28"/>
          <w:highlight w:val="none"/>
          <w:lang w:val="en-US" w:eastAsia="zh-CN"/>
        </w:rPr>
        <w:t>2. 数据统计与核对：乙方需统计每日游船运营</w:t>
      </w:r>
      <w:r>
        <w:rPr>
          <w:rFonts w:hint="eastAsia" w:ascii="方正仿宋_GB2312" w:hAnsi="方正仿宋_GB2312" w:eastAsia="方正仿宋_GB2312" w:cs="方正仿宋_GB2312"/>
          <w:color w:val="auto"/>
          <w:sz w:val="28"/>
          <w:szCs w:val="28"/>
          <w:highlight w:val="none"/>
          <w:lang w:val="en-US" w:eastAsia="zh-CN"/>
        </w:rPr>
        <w:t>线上线下全部</w:t>
      </w:r>
      <w:r>
        <w:rPr>
          <w:rFonts w:hint="default" w:ascii="方正仿宋_GB2312" w:hAnsi="方正仿宋_GB2312" w:eastAsia="方正仿宋_GB2312" w:cs="方正仿宋_GB2312"/>
          <w:sz w:val="28"/>
          <w:szCs w:val="28"/>
          <w:highlight w:val="none"/>
          <w:lang w:val="en-US" w:eastAsia="zh-CN"/>
        </w:rPr>
        <w:t>收入，</w:t>
      </w:r>
      <w:r>
        <w:rPr>
          <w:rFonts w:hint="default" w:ascii="方正仿宋_GB2312" w:hAnsi="方正仿宋_GB2312" w:eastAsia="方正仿宋_GB2312" w:cs="方正仿宋_GB2312"/>
          <w:sz w:val="28"/>
          <w:szCs w:val="28"/>
          <w:lang w:val="en-US" w:eastAsia="zh-CN"/>
        </w:rPr>
        <w:t>并在每月结束后5个工作日内，向甲方提交上月营收报表。报表应包含每日营业收入明细、各类支付方式收款金额、优惠活动及折扣金额等，并附上相关销售凭证</w:t>
      </w:r>
      <w:r>
        <w:rPr>
          <w:rFonts w:hint="default" w:ascii="方正仿宋_GB2312" w:hAnsi="方正仿宋_GB2312" w:eastAsia="方正仿宋_GB2312" w:cs="方正仿宋_GB2312"/>
          <w:sz w:val="28"/>
          <w:szCs w:val="28"/>
          <w:highlight w:val="none"/>
          <w:lang w:val="en-US" w:eastAsia="zh-CN"/>
        </w:rPr>
        <w:t>。</w:t>
      </w:r>
      <w:r>
        <w:rPr>
          <w:rFonts w:hint="default" w:ascii="方正仿宋_GB2312" w:hAnsi="方正仿宋_GB2312" w:eastAsia="方正仿宋_GB2312" w:cs="方正仿宋_GB2312"/>
          <w:sz w:val="28"/>
          <w:szCs w:val="28"/>
          <w:lang w:val="en-US" w:eastAsia="zh-CN"/>
        </w:rPr>
        <w:t>甲方有权在收到报表后的10个工作日内复核，若对数据有异议，双方共同核实原始凭证，协商解决；协商不成，可委托双方认可的第三方专业审计机构审计，审计费用由责任方承担。</w:t>
      </w:r>
    </w:p>
    <w:p w14:paraId="7B97932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3. 异常情况处理：若分账过程中出现系统故障、银行操作失误等特殊情况，导致分账金额有误或延迟，双方应及时通知银行核实纠正。</w:t>
      </w:r>
    </w:p>
    <w:p w14:paraId="4A73208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4.其他</w:t>
      </w:r>
    </w:p>
    <w:p w14:paraId="07575ED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highlight w:val="none"/>
          <w:lang w:val="en-US" w:eastAsia="zh-CN"/>
        </w:rPr>
      </w:pPr>
      <w:r>
        <w:rPr>
          <w:rFonts w:hint="default" w:ascii="方正仿宋_GB2312" w:hAnsi="方正仿宋_GB2312" w:eastAsia="方正仿宋_GB2312" w:cs="方正仿宋_GB2312"/>
          <w:sz w:val="28"/>
          <w:szCs w:val="28"/>
          <w:highlight w:val="none"/>
          <w:lang w:val="en-US" w:eastAsia="zh-CN"/>
        </w:rPr>
        <w:t>若甲方基于市场需求增加新船型投入运营，乙方应及时在收银结算系统中更新新船型的价格、服务项目等信息，确保营收统计与分账的准确性。</w:t>
      </w:r>
    </w:p>
    <w:p w14:paraId="625398F4">
      <w:pPr>
        <w:keepNext w:val="0"/>
        <w:keepLines w:val="0"/>
        <w:pageBreakBefore w:val="0"/>
        <w:widowControl w:val="0"/>
        <w:kinsoku/>
        <w:wordWrap/>
        <w:overflowPunct/>
        <w:topLinePunct w:val="0"/>
        <w:autoSpaceDE/>
        <w:autoSpaceDN/>
        <w:bidi w:val="0"/>
        <w:adjustRightInd/>
        <w:snapToGrid/>
        <w:jc w:val="left"/>
        <w:textAlignment w:val="auto"/>
        <w:rPr>
          <w:rFonts w:hint="default" w:ascii="方正仿宋_GB2312" w:hAnsi="方正仿宋_GB2312" w:eastAsia="方正仿宋_GB2312" w:cs="方正仿宋_GB2312"/>
          <w:sz w:val="28"/>
          <w:szCs w:val="28"/>
          <w:lang w:val="en-US" w:eastAsia="zh-CN"/>
        </w:rPr>
      </w:pPr>
    </w:p>
    <w:p w14:paraId="7E38D6A4">
      <w:pPr>
        <w:pStyle w:val="6"/>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default" w:ascii="黑体" w:hAnsi="黑体" w:eastAsia="黑体" w:cs="黑体"/>
          <w:snapToGrid/>
          <w:color w:val="auto"/>
          <w:sz w:val="32"/>
          <w:szCs w:val="32"/>
          <w:lang w:val="en-US" w:eastAsia="zh-CN"/>
        </w:rPr>
      </w:pPr>
      <w:r>
        <w:rPr>
          <w:rFonts w:hint="default" w:ascii="黑体" w:hAnsi="黑体" w:eastAsia="黑体" w:cs="黑体"/>
          <w:snapToGrid/>
          <w:color w:val="auto"/>
          <w:sz w:val="32"/>
          <w:szCs w:val="32"/>
          <w:lang w:val="en-US" w:eastAsia="zh-CN"/>
        </w:rPr>
        <w:t>五、双方权利与义务</w:t>
      </w:r>
    </w:p>
    <w:p w14:paraId="4077661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（一）甲方权利与义务</w:t>
      </w:r>
    </w:p>
    <w:p w14:paraId="1C242EB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 游船提供：负责提供符合安全及运营标准、可正常使用的古风游船，确保交付时游船及相关设施设备完好。</w:t>
      </w:r>
    </w:p>
    <w:p w14:paraId="2C49B96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 监督管理：有权对乙方运营活动在经营范围、安全管理、服务质量、环境保护等方面进行监督，协助相关行政管理机关对乙方监管。有权制定</w:t>
      </w:r>
      <w:r>
        <w:rPr>
          <w:rFonts w:hint="eastAsia" w:ascii="方正仿宋_GB2312" w:hAnsi="方正仿宋_GB2312" w:eastAsia="方正仿宋_GB2312" w:cs="方正仿宋_GB2312"/>
          <w:sz w:val="28"/>
          <w:szCs w:val="28"/>
          <w:lang w:val="en-US" w:eastAsia="zh-CN"/>
        </w:rPr>
        <w:t>运营场地</w:t>
      </w:r>
      <w:r>
        <w:rPr>
          <w:rFonts w:hint="default" w:ascii="方正仿宋_GB2312" w:hAnsi="方正仿宋_GB2312" w:eastAsia="方正仿宋_GB2312" w:cs="方正仿宋_GB2312"/>
          <w:sz w:val="28"/>
          <w:szCs w:val="28"/>
          <w:lang w:val="en-US" w:eastAsia="zh-CN"/>
        </w:rPr>
        <w:t>整体运营规划和管理规范，乙方需严格遵守执行。</w:t>
      </w:r>
    </w:p>
    <w:p w14:paraId="683CFE6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3. 手续协助：协助乙方办理与古风游船运营相关的行政审批手续，但所需费用由乙方承担，且甲方不保证手续办理结果。</w:t>
      </w:r>
    </w:p>
    <w:p w14:paraId="032CB0B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4. 运营规划：有权根据旅游规划需要，针对游客开通水上游线、确</w:t>
      </w:r>
      <w:r>
        <w:rPr>
          <w:rFonts w:hint="default" w:ascii="方正仿宋_GB2312" w:hAnsi="方正仿宋_GB2312" w:eastAsia="方正仿宋_GB2312" w:cs="方正仿宋_GB2312"/>
          <w:sz w:val="28"/>
          <w:szCs w:val="28"/>
          <w:highlight w:val="none"/>
          <w:lang w:val="en-US" w:eastAsia="zh-CN"/>
        </w:rPr>
        <w:t>定运营时间。</w:t>
      </w:r>
      <w:r>
        <w:rPr>
          <w:rFonts w:hint="eastAsia" w:ascii="方正仿宋_GB2312" w:hAnsi="方正仿宋_GB2312" w:eastAsia="方正仿宋_GB2312" w:cs="方正仿宋_GB2312"/>
          <w:color w:val="auto"/>
          <w:sz w:val="28"/>
          <w:szCs w:val="28"/>
          <w:highlight w:val="none"/>
          <w:lang w:val="en-US" w:eastAsia="zh-CN"/>
        </w:rPr>
        <w:t>同时，甲方有权无偿使用乙方运营管理的古风游船开展活动宣传。</w:t>
      </w:r>
    </w:p>
    <w:p w14:paraId="1A560C9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（二）乙方权利与义务</w:t>
      </w:r>
    </w:p>
    <w:p w14:paraId="274E234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 合法经营：经营项目应严格符合相关法律法规要求，按主管部门规定办妥运营许可及经营证照等手续，确保合法合规经营。自行办理相关经营证照，依法纳税。遵守文明创建规定和消防安全规定，对各级检查发现的问题按要求及时整改。</w:t>
      </w:r>
    </w:p>
    <w:p w14:paraId="6A1B11F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 费用承担：负责经营期间所有日常运营费用开支，包括游船燃油费、维修保养费、设备损耗费、员工薪酬、水电费、营销推广费等</w:t>
      </w:r>
      <w:r>
        <w:rPr>
          <w:rFonts w:hint="eastAsia" w:ascii="方正仿宋_GB2312" w:hAnsi="方正仿宋_GB2312" w:eastAsia="方正仿宋_GB2312" w:cs="方正仿宋_GB2312"/>
          <w:sz w:val="28"/>
          <w:szCs w:val="28"/>
          <w:lang w:val="en-US" w:eastAsia="zh-CN"/>
        </w:rPr>
        <w:t>一切费用</w:t>
      </w:r>
      <w:r>
        <w:rPr>
          <w:rFonts w:hint="default" w:ascii="方正仿宋_GB2312" w:hAnsi="方正仿宋_GB2312" w:eastAsia="方正仿宋_GB2312" w:cs="方正仿宋_GB2312"/>
          <w:sz w:val="28"/>
          <w:szCs w:val="28"/>
          <w:lang w:val="en-US" w:eastAsia="zh-CN"/>
        </w:rPr>
        <w:t>。</w:t>
      </w:r>
    </w:p>
    <w:p w14:paraId="2AA5100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highlight w:val="none"/>
          <w:lang w:val="en-US" w:eastAsia="zh-CN"/>
        </w:rPr>
      </w:pPr>
      <w:r>
        <w:rPr>
          <w:rFonts w:hint="default" w:ascii="方正仿宋_GB2312" w:hAnsi="方正仿宋_GB2312" w:eastAsia="方正仿宋_GB2312" w:cs="方正仿宋_GB2312"/>
          <w:sz w:val="28"/>
          <w:szCs w:val="28"/>
          <w:lang w:val="en-US" w:eastAsia="zh-CN"/>
        </w:rPr>
        <w:t>3. 运营管理：负责游船日常运营管理，做好人员配备、调度安排、航线规划以及游客接待服务等工作，确保运营活动安全、有序、高效开展。制定并执行游船维护保养计划，定期对游船进行安全检测和维护，保证游船始终处于良好运行状态，</w:t>
      </w:r>
      <w:r>
        <w:rPr>
          <w:rFonts w:hint="default" w:ascii="方正仿宋_GB2312" w:hAnsi="方正仿宋_GB2312" w:eastAsia="方正仿宋_GB2312" w:cs="方正仿宋_GB2312"/>
          <w:sz w:val="28"/>
          <w:szCs w:val="28"/>
          <w:highlight w:val="none"/>
          <w:lang w:val="en-US" w:eastAsia="zh-CN"/>
        </w:rPr>
        <w:t>相关维护保养记录定期提交甲方备案。</w:t>
      </w:r>
    </w:p>
    <w:p w14:paraId="10AF49E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4. 安全责任</w:t>
      </w:r>
      <w:r>
        <w:rPr>
          <w:rFonts w:hint="eastAsia" w:ascii="方正仿宋_GB2312" w:hAnsi="方正仿宋_GB2312" w:eastAsia="方正仿宋_GB2312" w:cs="方正仿宋_GB2312"/>
          <w:sz w:val="28"/>
          <w:szCs w:val="28"/>
          <w:lang w:val="en-US" w:eastAsia="zh-CN"/>
        </w:rPr>
        <w:t>：乙方</w:t>
      </w:r>
      <w:r>
        <w:rPr>
          <w:rFonts w:hint="default" w:ascii="方正仿宋_GB2312" w:hAnsi="方正仿宋_GB2312" w:eastAsia="方正仿宋_GB2312" w:cs="方正仿宋_GB2312"/>
          <w:sz w:val="28"/>
          <w:szCs w:val="28"/>
          <w:lang w:val="en-US" w:eastAsia="zh-CN"/>
        </w:rPr>
        <w:t>承担古风游船运营期间的全部安全管理责任。制定完善的安全管理制度和应急预案，</w:t>
      </w:r>
      <w:r>
        <w:rPr>
          <w:rFonts w:hint="default" w:ascii="方正仿宋_GB2312" w:hAnsi="方正仿宋_GB2312" w:eastAsia="方正仿宋_GB2312" w:cs="方正仿宋_GB2312"/>
          <w:sz w:val="28"/>
          <w:szCs w:val="28"/>
          <w:highlight w:val="none"/>
          <w:lang w:val="en-US" w:eastAsia="zh-CN"/>
        </w:rPr>
        <w:t>相关安全管理制度和应急预案定期提交甲方备案。</w:t>
      </w:r>
      <w:r>
        <w:rPr>
          <w:rFonts w:hint="default" w:ascii="方正仿宋_GB2312" w:hAnsi="方正仿宋_GB2312" w:eastAsia="方正仿宋_GB2312" w:cs="方正仿宋_GB2312"/>
          <w:sz w:val="28"/>
          <w:szCs w:val="28"/>
          <w:lang w:val="en-US" w:eastAsia="zh-CN"/>
        </w:rPr>
        <w:t>配备</w:t>
      </w:r>
      <w:r>
        <w:rPr>
          <w:rFonts w:hint="eastAsia" w:ascii="方正仿宋_GB2312" w:hAnsi="方正仿宋_GB2312" w:eastAsia="方正仿宋_GB2312" w:cs="方正仿宋_GB2312"/>
          <w:sz w:val="28"/>
          <w:szCs w:val="28"/>
          <w:lang w:val="en-US" w:eastAsia="zh-CN"/>
        </w:rPr>
        <w:t>至少1名</w:t>
      </w:r>
      <w:r>
        <w:rPr>
          <w:rFonts w:hint="default" w:ascii="方正仿宋_GB2312" w:hAnsi="方正仿宋_GB2312" w:eastAsia="方正仿宋_GB2312" w:cs="方正仿宋_GB2312"/>
          <w:sz w:val="28"/>
          <w:szCs w:val="28"/>
          <w:lang w:val="en-US" w:eastAsia="zh-CN"/>
        </w:rPr>
        <w:t>安全人员</w:t>
      </w:r>
      <w:r>
        <w:rPr>
          <w:rFonts w:hint="eastAsia" w:ascii="方正仿宋_GB2312" w:hAnsi="方正仿宋_GB2312" w:eastAsia="方正仿宋_GB2312" w:cs="方正仿宋_GB2312"/>
          <w:sz w:val="28"/>
          <w:szCs w:val="28"/>
          <w:lang w:val="en-US" w:eastAsia="zh-CN"/>
        </w:rPr>
        <w:t>，配备符合要求的相关救生设备</w:t>
      </w:r>
      <w:r>
        <w:rPr>
          <w:rFonts w:hint="default" w:ascii="方正仿宋_GB2312" w:hAnsi="方正仿宋_GB2312" w:eastAsia="方正仿宋_GB2312" w:cs="方正仿宋_GB2312"/>
          <w:sz w:val="28"/>
          <w:szCs w:val="28"/>
          <w:lang w:val="en-US" w:eastAsia="zh-CN"/>
        </w:rPr>
        <w:t>，定期组织安全培训和演练并做好相关记录存档工作，全力保障游客及工作人员的人身、财产安全。运营前须为游客及从业人员购买人身意外伤害保险、公众责任险及其他必要保险，并向</w:t>
      </w:r>
      <w:r>
        <w:rPr>
          <w:rFonts w:hint="eastAsia" w:ascii="方正仿宋_GB2312" w:hAnsi="方正仿宋_GB2312" w:eastAsia="方正仿宋_GB2312" w:cs="方正仿宋_GB2312"/>
          <w:sz w:val="28"/>
          <w:szCs w:val="28"/>
          <w:lang w:val="en-US" w:eastAsia="zh-CN"/>
        </w:rPr>
        <w:t>甲方</w:t>
      </w:r>
      <w:r>
        <w:rPr>
          <w:rFonts w:hint="default" w:ascii="方正仿宋_GB2312" w:hAnsi="方正仿宋_GB2312" w:eastAsia="方正仿宋_GB2312" w:cs="方正仿宋_GB2312"/>
          <w:sz w:val="28"/>
          <w:szCs w:val="28"/>
          <w:lang w:val="en-US" w:eastAsia="zh-CN"/>
        </w:rPr>
        <w:t>提供保单复印件</w:t>
      </w:r>
      <w:r>
        <w:rPr>
          <w:rFonts w:hint="eastAsia" w:ascii="方正仿宋_GB2312" w:hAnsi="方正仿宋_GB2312" w:eastAsia="方正仿宋_GB2312" w:cs="方正仿宋_GB2312"/>
          <w:sz w:val="28"/>
          <w:szCs w:val="28"/>
          <w:lang w:val="en-US" w:eastAsia="zh-CN"/>
        </w:rPr>
        <w:t>备案</w:t>
      </w:r>
      <w:r>
        <w:rPr>
          <w:rFonts w:hint="default" w:ascii="方正仿宋_GB2312" w:hAnsi="方正仿宋_GB2312" w:eastAsia="方正仿宋_GB2312" w:cs="方正仿宋_GB2312"/>
          <w:sz w:val="28"/>
          <w:szCs w:val="28"/>
          <w:lang w:val="en-US" w:eastAsia="zh-CN"/>
        </w:rPr>
        <w:t>。如发生安全事故，应立即采取救援措施并及时通知</w:t>
      </w:r>
      <w:r>
        <w:rPr>
          <w:rFonts w:hint="eastAsia" w:ascii="方正仿宋_GB2312" w:hAnsi="方正仿宋_GB2312" w:eastAsia="方正仿宋_GB2312" w:cs="方正仿宋_GB2312"/>
          <w:sz w:val="28"/>
          <w:szCs w:val="28"/>
          <w:lang w:val="en-US" w:eastAsia="zh-CN"/>
        </w:rPr>
        <w:t>甲方</w:t>
      </w:r>
      <w:r>
        <w:rPr>
          <w:rFonts w:hint="default" w:ascii="方正仿宋_GB2312" w:hAnsi="方正仿宋_GB2312" w:eastAsia="方正仿宋_GB2312" w:cs="方正仿宋_GB2312"/>
          <w:sz w:val="28"/>
          <w:szCs w:val="28"/>
          <w:lang w:val="en-US" w:eastAsia="zh-CN"/>
        </w:rPr>
        <w:t>，</w:t>
      </w:r>
      <w:r>
        <w:rPr>
          <w:rFonts w:hint="eastAsia" w:ascii="方正仿宋_GB2312" w:hAnsi="方正仿宋_GB2312" w:eastAsia="方正仿宋_GB2312" w:cs="方正仿宋_GB2312"/>
          <w:sz w:val="28"/>
          <w:szCs w:val="28"/>
          <w:lang w:val="en-US" w:eastAsia="zh-CN"/>
        </w:rPr>
        <w:t>乙方</w:t>
      </w:r>
      <w:r>
        <w:rPr>
          <w:rFonts w:hint="default" w:ascii="方正仿宋_GB2312" w:hAnsi="方正仿宋_GB2312" w:eastAsia="方正仿宋_GB2312" w:cs="方正仿宋_GB2312"/>
          <w:sz w:val="28"/>
          <w:szCs w:val="28"/>
          <w:lang w:val="en-US" w:eastAsia="zh-CN"/>
        </w:rPr>
        <w:t>独立承担事故造成的全部法律责任和经济赔偿责任。</w:t>
      </w:r>
    </w:p>
    <w:p w14:paraId="65A6034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5.环保责任：乙方</w:t>
      </w:r>
      <w:r>
        <w:rPr>
          <w:rFonts w:hint="default" w:ascii="方正仿宋_GB2312" w:hAnsi="方正仿宋_GB2312" w:eastAsia="方正仿宋_GB2312" w:cs="方正仿宋_GB2312"/>
          <w:sz w:val="28"/>
          <w:szCs w:val="28"/>
          <w:lang w:val="en-US" w:eastAsia="zh-CN"/>
        </w:rPr>
        <w:t>负责古风游船周边区域的环境卫生维护，依照环保要求处理垃圾及污水</w:t>
      </w:r>
      <w:r>
        <w:rPr>
          <w:rFonts w:hint="eastAsia" w:ascii="方正仿宋_GB2312" w:hAnsi="方正仿宋_GB2312" w:eastAsia="方正仿宋_GB2312" w:cs="方正仿宋_GB2312"/>
          <w:sz w:val="28"/>
          <w:szCs w:val="28"/>
          <w:lang w:val="en-US" w:eastAsia="zh-CN"/>
        </w:rPr>
        <w:t>（对于排入城市污水管网的污水，需满足《污水排入城镇下水道水质标准》（GB/T 31962 - 2015）的相关要求）</w:t>
      </w:r>
      <w:r>
        <w:rPr>
          <w:rFonts w:hint="default" w:ascii="方正仿宋_GB2312" w:hAnsi="方正仿宋_GB2312" w:eastAsia="方正仿宋_GB2312" w:cs="方正仿宋_GB2312"/>
          <w:sz w:val="28"/>
          <w:szCs w:val="28"/>
          <w:lang w:val="en-US" w:eastAsia="zh-CN"/>
        </w:rPr>
        <w:t>，严禁随意丢弃或排放，保持运营场地及周边环境整洁美观。需配合</w:t>
      </w:r>
      <w:r>
        <w:rPr>
          <w:rFonts w:hint="eastAsia" w:ascii="方正仿宋_GB2312" w:hAnsi="方正仿宋_GB2312" w:eastAsia="方正仿宋_GB2312" w:cs="方正仿宋_GB2312"/>
          <w:sz w:val="28"/>
          <w:szCs w:val="28"/>
          <w:lang w:val="en-US" w:eastAsia="zh-CN"/>
        </w:rPr>
        <w:t>甲方</w:t>
      </w:r>
      <w:r>
        <w:rPr>
          <w:rFonts w:hint="default" w:ascii="方正仿宋_GB2312" w:hAnsi="方正仿宋_GB2312" w:eastAsia="方正仿宋_GB2312" w:cs="方正仿宋_GB2312"/>
          <w:sz w:val="28"/>
          <w:szCs w:val="28"/>
          <w:lang w:val="en-US" w:eastAsia="zh-CN"/>
        </w:rPr>
        <w:t>及相关部门开展的环保行动和检查，对存在的环保问题及时整改。经营期间，杜绝因经营游船造成水面、水体污染现象，切实维护包公园的生态环境质量。</w:t>
      </w:r>
    </w:p>
    <w:p w14:paraId="345D07A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 xml:space="preserve">6. </w:t>
      </w:r>
      <w:r>
        <w:rPr>
          <w:rFonts w:hint="eastAsia" w:ascii="方正仿宋_GB2312" w:hAnsi="方正仿宋_GB2312" w:eastAsia="方正仿宋_GB2312" w:cs="方正仿宋_GB2312"/>
          <w:sz w:val="28"/>
          <w:szCs w:val="28"/>
          <w:lang w:val="en-US" w:eastAsia="zh-CN"/>
        </w:rPr>
        <w:t>意识形态责任：乙方在开展项目宣传、组织游客活动及布置游船设施时，所传播的文化内容应积极、健康、正面，契合包公园所承载的包公廉洁文化、合肥本土历史文化等主流价值观。严禁传播任何低俗、暴力、迷信或歪曲历史文化的信息。策划的各类主题活动、促销活动等，在实施前必须提交详细方案至甲方进行意识形态审核。活动内容、形式、宣传语等需符合社会主义核心价值观，不得包含可能引发争议、不良导向的元素。乙方要加强对员工的意识形态教育，定期组织培训活动并做好相关记录，员工在与游客交流、提供服务过程中，需展现良好的精神风貌与职业素养，不得发表任何违背社会公德、损害景区声誉或与项目文化相悖的言论。对于涉及包公园古风游船项目的网络评论、游客反馈等舆论信息，合作运营单位有责任进行正面引导与妥善处理。若出现负面舆论，应及时向甲方汇报，并积极采取措施消除不良影响，避免事态扩大。不得故意隐瞒、拖延处理或传播不实信息加剧舆论危机。乙方需对经营区域的意识形态负责，每日至少巡查1次，严格审查宣传展示内容，发现不良信息、不当言论或行为，立即制止、处理并上报；</w:t>
      </w:r>
    </w:p>
    <w:p w14:paraId="2D7FF36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7. 服从管理：服从甲方对</w:t>
      </w:r>
      <w:r>
        <w:rPr>
          <w:rFonts w:hint="eastAsia" w:ascii="方正仿宋_GB2312" w:hAnsi="方正仿宋_GB2312" w:eastAsia="方正仿宋_GB2312" w:cs="方正仿宋_GB2312"/>
          <w:sz w:val="28"/>
          <w:szCs w:val="28"/>
          <w:lang w:val="en-US" w:eastAsia="zh-CN"/>
        </w:rPr>
        <w:t>运营场地</w:t>
      </w:r>
      <w:r>
        <w:rPr>
          <w:rFonts w:hint="default" w:ascii="方正仿宋_GB2312" w:hAnsi="方正仿宋_GB2312" w:eastAsia="方正仿宋_GB2312" w:cs="方正仿宋_GB2312"/>
          <w:sz w:val="28"/>
          <w:szCs w:val="28"/>
          <w:lang w:val="en-US" w:eastAsia="zh-CN"/>
        </w:rPr>
        <w:t>的整体运营管理，积极配合相关工作。如因</w:t>
      </w:r>
      <w:r>
        <w:rPr>
          <w:rFonts w:hint="eastAsia" w:ascii="方正仿宋_GB2312" w:hAnsi="方正仿宋_GB2312" w:eastAsia="方正仿宋_GB2312" w:cs="方正仿宋_GB2312"/>
          <w:color w:val="auto"/>
          <w:sz w:val="28"/>
          <w:szCs w:val="28"/>
          <w:lang w:val="en-US" w:eastAsia="zh-CN"/>
        </w:rPr>
        <w:t>政策或主管部门要求</w:t>
      </w:r>
      <w:r>
        <w:rPr>
          <w:rFonts w:hint="default" w:ascii="方正仿宋_GB2312" w:hAnsi="方正仿宋_GB2312" w:eastAsia="方正仿宋_GB2312" w:cs="方正仿宋_GB2312"/>
          <w:sz w:val="28"/>
          <w:szCs w:val="28"/>
          <w:lang w:val="en-US" w:eastAsia="zh-CN"/>
        </w:rPr>
        <w:t>、</w:t>
      </w:r>
      <w:r>
        <w:rPr>
          <w:rFonts w:hint="eastAsia" w:ascii="方正仿宋_GB2312" w:hAnsi="方正仿宋_GB2312" w:eastAsia="方正仿宋_GB2312" w:cs="方正仿宋_GB2312"/>
          <w:sz w:val="28"/>
          <w:szCs w:val="28"/>
          <w:lang w:val="en-US" w:eastAsia="zh-CN"/>
        </w:rPr>
        <w:t>运营场地</w:t>
      </w:r>
      <w:r>
        <w:rPr>
          <w:rFonts w:hint="default" w:ascii="方正仿宋_GB2312" w:hAnsi="方正仿宋_GB2312" w:eastAsia="方正仿宋_GB2312" w:cs="方正仿宋_GB2312"/>
          <w:sz w:val="28"/>
          <w:szCs w:val="28"/>
          <w:lang w:val="en-US" w:eastAsia="zh-CN"/>
        </w:rPr>
        <w:t>修缮改造等原因，甲方需乙方配合暂停运营或调整运营安排，乙方应予以配合，甲方将根据实际情况对具体暂停运营天数或调整安排给予合理补偿或同比例合作期顺延，乙方不得提出索赔要求。</w:t>
      </w:r>
    </w:p>
    <w:p w14:paraId="3187A65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8. 数据报送：每月10日前向甲方报送上月运营数据及相关报表，包括游客接待量、营业收入、安全事故情况、设备维护记录等，保证数据真实、准确、完整，为甲方了解项目运营情况提供依据。</w:t>
      </w:r>
    </w:p>
    <w:p w14:paraId="71630AE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9. 场地维护：</w:t>
      </w:r>
      <w:r>
        <w:rPr>
          <w:rFonts w:hint="eastAsia" w:ascii="方正仿宋_GB2312" w:hAnsi="方正仿宋_GB2312" w:eastAsia="方正仿宋_GB2312" w:cs="方正仿宋_GB2312"/>
          <w:sz w:val="28"/>
          <w:szCs w:val="28"/>
          <w:lang w:val="en-US" w:eastAsia="zh-CN"/>
        </w:rPr>
        <w:t>乙方</w:t>
      </w:r>
      <w:r>
        <w:rPr>
          <w:rFonts w:hint="default" w:ascii="方正仿宋_GB2312" w:hAnsi="方正仿宋_GB2312" w:eastAsia="方正仿宋_GB2312" w:cs="方正仿宋_GB2312"/>
          <w:sz w:val="28"/>
          <w:szCs w:val="28"/>
          <w:lang w:val="en-US" w:eastAsia="zh-CN"/>
        </w:rPr>
        <w:t>所有运营场地内部卫生保洁须按照市、区创建及</w:t>
      </w:r>
      <w:r>
        <w:rPr>
          <w:rFonts w:hint="eastAsia" w:ascii="方正仿宋_GB2312" w:hAnsi="方正仿宋_GB2312" w:eastAsia="方正仿宋_GB2312" w:cs="方正仿宋_GB2312"/>
          <w:sz w:val="28"/>
          <w:szCs w:val="28"/>
          <w:lang w:val="en-US" w:eastAsia="zh-CN"/>
        </w:rPr>
        <w:t>甲方</w:t>
      </w:r>
      <w:r>
        <w:rPr>
          <w:rFonts w:hint="default" w:ascii="方正仿宋_GB2312" w:hAnsi="方正仿宋_GB2312" w:eastAsia="方正仿宋_GB2312" w:cs="方正仿宋_GB2312"/>
          <w:sz w:val="28"/>
          <w:szCs w:val="28"/>
          <w:lang w:val="en-US" w:eastAsia="zh-CN"/>
        </w:rPr>
        <w:t>要求完成。</w:t>
      </w:r>
      <w:r>
        <w:rPr>
          <w:rFonts w:hint="eastAsia" w:ascii="方正仿宋_GB2312" w:hAnsi="方正仿宋_GB2312" w:eastAsia="方正仿宋_GB2312" w:cs="方正仿宋_GB2312"/>
          <w:sz w:val="28"/>
          <w:szCs w:val="28"/>
          <w:lang w:val="en-US" w:eastAsia="zh-CN"/>
        </w:rPr>
        <w:t>乙方</w:t>
      </w:r>
      <w:r>
        <w:rPr>
          <w:rFonts w:hint="default" w:ascii="方正仿宋_GB2312" w:hAnsi="方正仿宋_GB2312" w:eastAsia="方正仿宋_GB2312" w:cs="方正仿宋_GB2312"/>
          <w:sz w:val="28"/>
          <w:szCs w:val="28"/>
          <w:lang w:val="en-US" w:eastAsia="zh-CN"/>
        </w:rPr>
        <w:t>不得擅自调整、破坏游船运营场地设施和绿地，不得违章搭建；运营场地翻新建设、装修等需先提交书面材料，经</w:t>
      </w:r>
      <w:r>
        <w:rPr>
          <w:rFonts w:hint="eastAsia" w:ascii="方正仿宋_GB2312" w:hAnsi="方正仿宋_GB2312" w:eastAsia="方正仿宋_GB2312" w:cs="方正仿宋_GB2312"/>
          <w:sz w:val="28"/>
          <w:szCs w:val="28"/>
          <w:lang w:val="en-US" w:eastAsia="zh-CN"/>
        </w:rPr>
        <w:t>甲方</w:t>
      </w:r>
      <w:r>
        <w:rPr>
          <w:rFonts w:hint="default" w:ascii="方正仿宋_GB2312" w:hAnsi="方正仿宋_GB2312" w:eastAsia="方正仿宋_GB2312" w:cs="方正仿宋_GB2312"/>
          <w:sz w:val="28"/>
          <w:szCs w:val="28"/>
          <w:lang w:val="en-US" w:eastAsia="zh-CN"/>
        </w:rPr>
        <w:t>签字同意后方可实施。不得擅自转租、转包、转借经营场所，不得将</w:t>
      </w:r>
      <w:r>
        <w:rPr>
          <w:rFonts w:hint="eastAsia" w:ascii="方正仿宋_GB2312" w:hAnsi="方正仿宋_GB2312" w:eastAsia="方正仿宋_GB2312" w:cs="方正仿宋_GB2312"/>
          <w:sz w:val="28"/>
          <w:szCs w:val="28"/>
          <w:lang w:val="en-US" w:eastAsia="zh-CN"/>
        </w:rPr>
        <w:t>甲方</w:t>
      </w:r>
      <w:r>
        <w:rPr>
          <w:rFonts w:hint="default" w:ascii="方正仿宋_GB2312" w:hAnsi="方正仿宋_GB2312" w:eastAsia="方正仿宋_GB2312" w:cs="方正仿宋_GB2312"/>
          <w:sz w:val="28"/>
          <w:szCs w:val="28"/>
          <w:lang w:val="en-US" w:eastAsia="zh-CN"/>
        </w:rPr>
        <w:t>船只设定抵押。</w:t>
      </w:r>
    </w:p>
    <w:p w14:paraId="0C3FA71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10. 特殊配合：遇政府性活动或打捞救护等事宜需使用船只，应及时给予免费配合</w:t>
      </w:r>
      <w:r>
        <w:rPr>
          <w:rFonts w:hint="eastAsia" w:ascii="方正仿宋_GB2312" w:hAnsi="方正仿宋_GB2312" w:eastAsia="方正仿宋_GB2312" w:cs="方正仿宋_GB2312"/>
          <w:sz w:val="28"/>
          <w:szCs w:val="28"/>
          <w:lang w:val="en-US" w:eastAsia="zh-CN"/>
        </w:rPr>
        <w:t>，服从甲方管理</w:t>
      </w:r>
      <w:r>
        <w:rPr>
          <w:rFonts w:hint="default" w:ascii="方正仿宋_GB2312" w:hAnsi="方正仿宋_GB2312" w:eastAsia="方正仿宋_GB2312" w:cs="方正仿宋_GB2312"/>
          <w:sz w:val="28"/>
          <w:szCs w:val="28"/>
          <w:lang w:val="en-US" w:eastAsia="zh-CN"/>
        </w:rPr>
        <w:t>。</w:t>
      </w:r>
    </w:p>
    <w:p w14:paraId="2F869C6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lang w:val="en-US" w:eastAsia="zh-CN"/>
        </w:rPr>
        <w:t>11.宣传配合：</w:t>
      </w:r>
      <w:r>
        <w:rPr>
          <w:rFonts w:hint="eastAsia" w:ascii="方正仿宋_GB2312" w:hAnsi="方正仿宋_GB2312" w:eastAsia="方正仿宋_GB2312" w:cs="方正仿宋_GB2312"/>
          <w:color w:val="auto"/>
          <w:sz w:val="28"/>
          <w:szCs w:val="28"/>
          <w:highlight w:val="none"/>
          <w:lang w:val="en-US" w:eastAsia="zh-CN"/>
        </w:rPr>
        <w:t>需无条件全力配合甲方的宣传活动，提前做好游船调度、清洁维护、人员安排等相关准备工作，确保游船在活动期间处于良好运行状态，能够随时投入使用。</w:t>
      </w:r>
    </w:p>
    <w:p w14:paraId="71F9369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12</w:t>
      </w:r>
      <w:r>
        <w:rPr>
          <w:rFonts w:hint="default" w:ascii="方正仿宋_GB2312" w:hAnsi="方正仿宋_GB2312" w:eastAsia="方正仿宋_GB2312" w:cs="方正仿宋_GB2312"/>
          <w:sz w:val="28"/>
          <w:szCs w:val="28"/>
          <w:lang w:val="en-US" w:eastAsia="zh-CN"/>
        </w:rPr>
        <w:t>. 用工责任：建立规范的劳动用工手续，因与员工之间产生的劳动争议，自行承担相应法律责任。</w:t>
      </w:r>
    </w:p>
    <w:p w14:paraId="6E4F982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13</w:t>
      </w:r>
      <w:r>
        <w:rPr>
          <w:rFonts w:hint="default" w:ascii="方正仿宋_GB2312" w:hAnsi="方正仿宋_GB2312" w:eastAsia="方正仿宋_GB2312" w:cs="方正仿宋_GB2312"/>
          <w:sz w:val="28"/>
          <w:szCs w:val="28"/>
          <w:lang w:val="en-US" w:eastAsia="zh-CN"/>
        </w:rPr>
        <w:t>. 收入诚信：确保运营收入数据真实、准确，不得隐瞒任何经营收入。</w:t>
      </w:r>
    </w:p>
    <w:p w14:paraId="7E6E70F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14.</w:t>
      </w:r>
      <w:r>
        <w:rPr>
          <w:rFonts w:ascii="仿宋" w:hAnsi="仿宋" w:eastAsia="仿宋" w:cs="Times New Roman"/>
          <w:bCs/>
          <w:sz w:val="28"/>
          <w:szCs w:val="28"/>
          <w:lang w:eastAsia="zh-CN"/>
        </w:rPr>
        <w:t>上级主管部门安排的</w:t>
      </w:r>
      <w:r>
        <w:rPr>
          <w:rFonts w:hint="eastAsia" w:ascii="仿宋" w:hAnsi="仿宋" w:eastAsia="仿宋" w:cs="Times New Roman"/>
          <w:bCs/>
          <w:sz w:val="28"/>
          <w:szCs w:val="28"/>
          <w:lang w:eastAsia="zh-CN"/>
        </w:rPr>
        <w:t>其他</w:t>
      </w:r>
      <w:r>
        <w:rPr>
          <w:rFonts w:ascii="仿宋" w:hAnsi="仿宋" w:eastAsia="仿宋" w:cs="Times New Roman"/>
          <w:bCs/>
          <w:sz w:val="28"/>
          <w:szCs w:val="28"/>
          <w:lang w:eastAsia="zh-CN"/>
        </w:rPr>
        <w:t>相关工作</w:t>
      </w:r>
      <w:r>
        <w:rPr>
          <w:rFonts w:hint="eastAsia" w:ascii="仿宋" w:hAnsi="仿宋" w:eastAsia="仿宋" w:cs="Times New Roman"/>
          <w:bCs/>
          <w:sz w:val="28"/>
          <w:szCs w:val="28"/>
          <w:lang w:eastAsia="zh-CN"/>
        </w:rPr>
        <w:t>，</w:t>
      </w:r>
      <w:r>
        <w:rPr>
          <w:rFonts w:hint="eastAsia" w:ascii="仿宋" w:hAnsi="仿宋" w:eastAsia="仿宋" w:cs="Times New Roman"/>
          <w:bCs/>
          <w:sz w:val="28"/>
          <w:szCs w:val="28"/>
          <w:lang w:val="en-US" w:eastAsia="zh-CN"/>
        </w:rPr>
        <w:t>需</w:t>
      </w:r>
      <w:r>
        <w:rPr>
          <w:rFonts w:hint="eastAsia" w:ascii="仿宋" w:hAnsi="仿宋" w:eastAsia="仿宋" w:cs="Times New Roman"/>
          <w:bCs/>
          <w:sz w:val="28"/>
          <w:szCs w:val="28"/>
          <w:lang w:eastAsia="zh-CN"/>
        </w:rPr>
        <w:t>无条件配合</w:t>
      </w:r>
      <w:r>
        <w:rPr>
          <w:rFonts w:hint="eastAsia" w:ascii="仿宋" w:hAnsi="仿宋" w:eastAsia="仿宋" w:cs="Times New Roman"/>
          <w:bCs/>
          <w:sz w:val="28"/>
          <w:szCs w:val="28"/>
          <w:lang w:val="en-US" w:eastAsia="zh-CN"/>
        </w:rPr>
        <w:t>甲方</w:t>
      </w:r>
      <w:r>
        <w:rPr>
          <w:rFonts w:hint="eastAsia" w:ascii="仿宋" w:hAnsi="仿宋" w:eastAsia="仿宋" w:cs="Times New Roman"/>
          <w:bCs/>
          <w:sz w:val="28"/>
          <w:szCs w:val="28"/>
          <w:lang w:eastAsia="zh-CN"/>
        </w:rPr>
        <w:t>做好迎接各项检查的工作。</w:t>
      </w:r>
      <w:r>
        <w:rPr>
          <w:rFonts w:ascii="仿宋" w:hAnsi="仿宋" w:eastAsia="仿宋" w:cs="Times New Roman"/>
          <w:bCs/>
          <w:sz w:val="28"/>
          <w:szCs w:val="28"/>
          <w:lang w:eastAsia="zh-CN"/>
        </w:rPr>
        <w:t xml:space="preserve"> </w:t>
      </w:r>
    </w:p>
    <w:p w14:paraId="09A1949D">
      <w:pPr>
        <w:keepNext w:val="0"/>
        <w:keepLines w:val="0"/>
        <w:pageBreakBefore w:val="0"/>
        <w:widowControl w:val="0"/>
        <w:kinsoku/>
        <w:wordWrap/>
        <w:overflowPunct/>
        <w:topLinePunct w:val="0"/>
        <w:autoSpaceDE/>
        <w:autoSpaceDN/>
        <w:bidi w:val="0"/>
        <w:adjustRightInd/>
        <w:snapToGrid/>
        <w:jc w:val="left"/>
        <w:textAlignment w:val="auto"/>
        <w:rPr>
          <w:rFonts w:hint="default" w:ascii="方正仿宋_GB2312" w:hAnsi="方正仿宋_GB2312" w:eastAsia="方正仿宋_GB2312" w:cs="方正仿宋_GB2312"/>
          <w:sz w:val="28"/>
          <w:szCs w:val="28"/>
          <w:lang w:val="en-US" w:eastAsia="zh-CN"/>
        </w:rPr>
      </w:pPr>
    </w:p>
    <w:p w14:paraId="3F92351E">
      <w:pPr>
        <w:pStyle w:val="6"/>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default" w:ascii="黑体" w:hAnsi="黑体" w:eastAsia="黑体" w:cs="黑体"/>
          <w:snapToGrid/>
          <w:color w:val="auto"/>
          <w:sz w:val="32"/>
          <w:szCs w:val="32"/>
          <w:lang w:val="en-US" w:eastAsia="zh-CN"/>
        </w:rPr>
      </w:pPr>
      <w:r>
        <w:rPr>
          <w:rFonts w:hint="default" w:ascii="黑体" w:hAnsi="黑体" w:eastAsia="黑体" w:cs="黑体"/>
          <w:snapToGrid/>
          <w:color w:val="auto"/>
          <w:sz w:val="32"/>
          <w:szCs w:val="32"/>
          <w:lang w:val="en-US" w:eastAsia="zh-CN"/>
        </w:rPr>
        <w:t>六、项目交接</w:t>
      </w:r>
    </w:p>
    <w:p w14:paraId="1380607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 xml:space="preserve">1. </w:t>
      </w:r>
      <w:r>
        <w:rPr>
          <w:rFonts w:hint="eastAsia" w:ascii="方正仿宋_GB2312" w:hAnsi="方正仿宋_GB2312" w:eastAsia="方正仿宋_GB2312" w:cs="方正仿宋_GB2312"/>
          <w:sz w:val="28"/>
          <w:szCs w:val="28"/>
          <w:lang w:val="en-US" w:eastAsia="zh-CN"/>
        </w:rPr>
        <w:t>项目</w:t>
      </w:r>
      <w:r>
        <w:rPr>
          <w:rFonts w:hint="default" w:ascii="方正仿宋_GB2312" w:hAnsi="方正仿宋_GB2312" w:eastAsia="方正仿宋_GB2312" w:cs="方正仿宋_GB2312"/>
          <w:sz w:val="28"/>
          <w:szCs w:val="28"/>
          <w:lang w:val="en-US" w:eastAsia="zh-CN"/>
        </w:rPr>
        <w:t>交接：合同期满或提前解除后，乙方应保证古风游船本身及附属设施、设备处于完好状态（正常损耗除外），将古风游船按接收时的原状（含甲方投入的设备、设施）移交给甲方。合作期内乙方添置的可移动的物品可自行收回，但对于乙方在古风游船上进行的不可移动的装修、改造部分，无偿归甲方所有，不得拆除或损坏。</w:t>
      </w:r>
    </w:p>
    <w:p w14:paraId="2B0553F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 违约交接：若乙方在经营期间存在违约行为，甲方有权根据合同约定单方面解除合同。乙方应在接到甲方解除合同通知或合同期满后的15个工作日内，完成项目场地的清理和移交工作。如乙方未按时交还，自期满之日的次日起，乙方应当按照1000元/天向甲方支付占用费，并承担相关的能耗费用，直至乙方按照合同要求交还为止。延迟交还逾期达到15天，甲方可自行收回古风游船，乙方自动放弃因此遭受全部损失的追偿权。同时，若因乙方逾期造成甲方未收回古风游船而需承担违约金以及造成甲方其他损失的，乙方均应赔偿。甲方有权采取对该古风游船停电等能源供应等强制措施。此种情形下，乙方所应当承担的违约费用、古风游船占用费及相关能源费用并不因此而得到减免。</w:t>
      </w:r>
    </w:p>
    <w:p w14:paraId="17F472B4">
      <w:pPr>
        <w:keepNext w:val="0"/>
        <w:keepLines w:val="0"/>
        <w:pageBreakBefore w:val="0"/>
        <w:widowControl w:val="0"/>
        <w:kinsoku/>
        <w:wordWrap/>
        <w:overflowPunct/>
        <w:topLinePunct w:val="0"/>
        <w:autoSpaceDE/>
        <w:autoSpaceDN/>
        <w:bidi w:val="0"/>
        <w:adjustRightInd/>
        <w:snapToGrid/>
        <w:jc w:val="left"/>
        <w:textAlignment w:val="auto"/>
        <w:rPr>
          <w:rFonts w:hint="default" w:ascii="方正仿宋_GB2312" w:hAnsi="方正仿宋_GB2312" w:eastAsia="方正仿宋_GB2312" w:cs="方正仿宋_GB2312"/>
          <w:sz w:val="28"/>
          <w:szCs w:val="28"/>
          <w:lang w:val="en-US" w:eastAsia="zh-CN"/>
        </w:rPr>
      </w:pPr>
    </w:p>
    <w:p w14:paraId="0E8C52A8">
      <w:pPr>
        <w:pStyle w:val="6"/>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default" w:ascii="黑体" w:hAnsi="黑体" w:eastAsia="黑体" w:cs="黑体"/>
          <w:snapToGrid/>
          <w:color w:val="auto"/>
          <w:sz w:val="32"/>
          <w:szCs w:val="32"/>
          <w:lang w:val="en-US" w:eastAsia="zh-CN"/>
        </w:rPr>
      </w:pPr>
      <w:r>
        <w:rPr>
          <w:rFonts w:hint="default" w:ascii="黑体" w:hAnsi="黑体" w:eastAsia="黑体" w:cs="黑体"/>
          <w:snapToGrid/>
          <w:color w:val="auto"/>
          <w:sz w:val="32"/>
          <w:szCs w:val="32"/>
          <w:lang w:val="en-US" w:eastAsia="zh-CN"/>
        </w:rPr>
        <w:t>七、合同解除</w:t>
      </w:r>
    </w:p>
    <w:p w14:paraId="06A268A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 乙方提前解除：合作期内，乙方因单方面原因需提前解除合同的，应提前30日以书面形式通知甲方，并向甲方支付违约金，违约金为乙方缴纳的全额保证金，乙方经营期间因经营需要所实施的装修改造部分，甲方不作任何形式的补偿。违约金不足以弥补甲方损失的，甲方保留追究乙方赔偿责任的权利。</w:t>
      </w:r>
    </w:p>
    <w:p w14:paraId="4F469BD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 甲方提前解除：合作期内，甲方因</w:t>
      </w:r>
      <w:r>
        <w:rPr>
          <w:rFonts w:hint="default" w:ascii="方正仿宋_GB2312" w:hAnsi="方正仿宋_GB2312" w:eastAsia="方正仿宋_GB2312" w:cs="方正仿宋_GB2312"/>
          <w:color w:val="auto"/>
          <w:sz w:val="28"/>
          <w:szCs w:val="28"/>
          <w:lang w:val="en-US" w:eastAsia="zh-CN"/>
        </w:rPr>
        <w:t>相关政策</w:t>
      </w:r>
      <w:r>
        <w:rPr>
          <w:rFonts w:hint="default" w:ascii="方正仿宋_GB2312" w:hAnsi="方正仿宋_GB2312" w:eastAsia="方正仿宋_GB2312" w:cs="方正仿宋_GB2312"/>
          <w:sz w:val="28"/>
          <w:szCs w:val="28"/>
          <w:lang w:val="en-US" w:eastAsia="zh-CN"/>
        </w:rPr>
        <w:t>等不可协调的原因，需提前解除合同的，乙方在接到甲方通知</w:t>
      </w:r>
      <w:r>
        <w:rPr>
          <w:rFonts w:hint="eastAsia" w:ascii="方正仿宋_GB2312" w:hAnsi="方正仿宋_GB2312" w:eastAsia="方正仿宋_GB2312" w:cs="方正仿宋_GB2312"/>
          <w:sz w:val="28"/>
          <w:szCs w:val="28"/>
          <w:lang w:val="en-US" w:eastAsia="zh-CN"/>
        </w:rPr>
        <w:t>的</w:t>
      </w:r>
      <w:r>
        <w:rPr>
          <w:rFonts w:hint="default" w:ascii="方正仿宋_GB2312" w:hAnsi="方正仿宋_GB2312" w:eastAsia="方正仿宋_GB2312" w:cs="方正仿宋_GB2312"/>
          <w:sz w:val="28"/>
          <w:szCs w:val="28"/>
          <w:lang w:val="en-US" w:eastAsia="zh-CN"/>
        </w:rPr>
        <w:t>30</w:t>
      </w:r>
      <w:r>
        <w:rPr>
          <w:rFonts w:hint="eastAsia" w:ascii="方正仿宋_GB2312" w:hAnsi="方正仿宋_GB2312" w:eastAsia="方正仿宋_GB2312" w:cs="方正仿宋_GB2312"/>
          <w:sz w:val="28"/>
          <w:szCs w:val="28"/>
          <w:lang w:val="en-US" w:eastAsia="zh-CN"/>
        </w:rPr>
        <w:t>日历天</w:t>
      </w:r>
      <w:r>
        <w:rPr>
          <w:rFonts w:hint="default" w:ascii="方正仿宋_GB2312" w:hAnsi="方正仿宋_GB2312" w:eastAsia="方正仿宋_GB2312" w:cs="方正仿宋_GB2312"/>
          <w:sz w:val="28"/>
          <w:szCs w:val="28"/>
          <w:lang w:val="en-US" w:eastAsia="zh-CN"/>
        </w:rPr>
        <w:t>内完成清场撤离。乙方投入的可移动物品和装饰等由乙方自行搬离，乙方留置在古风游船上的相关设施、物品等视为自动放弃所有权，甲方有权自行处置且不承担任何责任。</w:t>
      </w:r>
    </w:p>
    <w:p w14:paraId="3F75C16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3. 甲方单方解除：乙方有下列行为之一的，甲方有权单方面解除双方合同收回经营管理权，责令乙方限期清场搬离，此类情形甲方不承担违约责任，对于乙方在合作期间所实施的装修改造部分不进行任何补偿：</w:t>
      </w:r>
    </w:p>
    <w:p w14:paraId="0D0B6AC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w:t>
      </w:r>
      <w:r>
        <w:rPr>
          <w:rFonts w:hint="default" w:ascii="方正仿宋_GB2312" w:hAnsi="方正仿宋_GB2312" w:eastAsia="方正仿宋_GB2312" w:cs="方正仿宋_GB2312"/>
          <w:sz w:val="28"/>
          <w:szCs w:val="28"/>
          <w:lang w:val="en-US" w:eastAsia="zh-CN"/>
        </w:rPr>
        <w:t>擅自拆改变动或损坏古风游船主体结构、古风游船外立面的。</w:t>
      </w:r>
    </w:p>
    <w:p w14:paraId="59151B1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w:t>
      </w:r>
      <w:r>
        <w:rPr>
          <w:rFonts w:hint="default" w:ascii="方正仿宋_GB2312" w:hAnsi="方正仿宋_GB2312" w:eastAsia="方正仿宋_GB2312" w:cs="方正仿宋_GB2312"/>
          <w:sz w:val="28"/>
          <w:szCs w:val="28"/>
          <w:lang w:val="en-US" w:eastAsia="zh-CN"/>
        </w:rPr>
        <w:t>利用古风游船从事违法活动的。</w:t>
      </w:r>
    </w:p>
    <w:p w14:paraId="25A3EE2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w:t>
      </w:r>
      <w:r>
        <w:rPr>
          <w:rFonts w:hint="default" w:ascii="方正仿宋_GB2312" w:hAnsi="方正仿宋_GB2312" w:eastAsia="方正仿宋_GB2312" w:cs="方正仿宋_GB2312"/>
          <w:sz w:val="28"/>
          <w:szCs w:val="28"/>
          <w:lang w:val="en-US" w:eastAsia="zh-CN"/>
        </w:rPr>
        <w:t>擅自将古风游船进行抵押、抵债等的。</w:t>
      </w:r>
    </w:p>
    <w:p w14:paraId="4E0B4A1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w:t>
      </w:r>
      <w:r>
        <w:rPr>
          <w:rFonts w:hint="default" w:ascii="方正仿宋_GB2312" w:hAnsi="方正仿宋_GB2312" w:eastAsia="方正仿宋_GB2312" w:cs="方正仿宋_GB2312"/>
          <w:sz w:val="28"/>
          <w:szCs w:val="28"/>
          <w:lang w:val="en-US" w:eastAsia="zh-CN"/>
        </w:rPr>
        <w:t>擅自改变古风游船使用用途的。</w:t>
      </w:r>
    </w:p>
    <w:p w14:paraId="0BA4F0A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w:t>
      </w:r>
      <w:r>
        <w:rPr>
          <w:rFonts w:hint="default" w:ascii="方正仿宋_GB2312" w:hAnsi="方正仿宋_GB2312" w:eastAsia="方正仿宋_GB2312" w:cs="方正仿宋_GB2312"/>
          <w:sz w:val="28"/>
          <w:szCs w:val="28"/>
          <w:lang w:val="en-US" w:eastAsia="zh-CN"/>
        </w:rPr>
        <w:t>发生重大安全事故、环境污染事故或重大服务质量投诉，经甲方</w:t>
      </w:r>
      <w:r>
        <w:rPr>
          <w:rFonts w:hint="eastAsia" w:ascii="方正仿宋_GB2312" w:hAnsi="方正仿宋_GB2312" w:eastAsia="方正仿宋_GB2312" w:cs="方正仿宋_GB2312"/>
          <w:sz w:val="28"/>
          <w:szCs w:val="28"/>
          <w:lang w:val="en-US" w:eastAsia="zh-CN"/>
        </w:rPr>
        <w:t>2</w:t>
      </w:r>
      <w:r>
        <w:rPr>
          <w:rFonts w:hint="default" w:ascii="方正仿宋_GB2312" w:hAnsi="方正仿宋_GB2312" w:eastAsia="方正仿宋_GB2312" w:cs="方正仿宋_GB2312"/>
          <w:sz w:val="28"/>
          <w:szCs w:val="28"/>
          <w:lang w:val="en-US" w:eastAsia="zh-CN"/>
        </w:rPr>
        <w:t>次督促仍未有效整改的。</w:t>
      </w:r>
    </w:p>
    <w:p w14:paraId="49921C5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w:t>
      </w:r>
      <w:r>
        <w:rPr>
          <w:rFonts w:hint="default" w:ascii="方正仿宋_GB2312" w:hAnsi="方正仿宋_GB2312" w:eastAsia="方正仿宋_GB2312" w:cs="方正仿宋_GB2312"/>
          <w:sz w:val="28"/>
          <w:szCs w:val="28"/>
          <w:lang w:val="en-US" w:eastAsia="zh-CN"/>
        </w:rPr>
        <w:t>未经甲方事先书面同意进行转租、分租的。</w:t>
      </w:r>
    </w:p>
    <w:p w14:paraId="3CA8A3F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（7）</w:t>
      </w:r>
      <w:r>
        <w:rPr>
          <w:rFonts w:hint="default" w:ascii="方正仿宋_GB2312" w:hAnsi="方正仿宋_GB2312" w:eastAsia="方正仿宋_GB2312" w:cs="方正仿宋_GB2312"/>
          <w:sz w:val="28"/>
          <w:szCs w:val="28"/>
          <w:lang w:val="en-US" w:eastAsia="zh-CN"/>
        </w:rPr>
        <w:t>未经甲方事先书面同意，擅自变更经营业态、内容、形式，严重影响项目整体运营的。</w:t>
      </w:r>
    </w:p>
    <w:p w14:paraId="69956BE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8）</w:t>
      </w:r>
      <w:r>
        <w:rPr>
          <w:rFonts w:hint="default" w:ascii="方正仿宋_GB2312" w:hAnsi="方正仿宋_GB2312" w:eastAsia="方正仿宋_GB2312" w:cs="方正仿宋_GB2312"/>
          <w:sz w:val="28"/>
          <w:szCs w:val="28"/>
          <w:lang w:val="en-US" w:eastAsia="zh-CN"/>
        </w:rPr>
        <w:t>其他影响项目正常运营的重大情形，或未与甲方沟通协商导致影响双方合作，经甲方书面通知后3日内仍未改正的。</w:t>
      </w:r>
    </w:p>
    <w:p w14:paraId="578B7FF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（9）</w:t>
      </w:r>
      <w:r>
        <w:rPr>
          <w:rFonts w:hint="default" w:ascii="方正仿宋_GB2312" w:hAnsi="方正仿宋_GB2312" w:eastAsia="方正仿宋_GB2312" w:cs="方正仿宋_GB2312"/>
          <w:sz w:val="28"/>
          <w:szCs w:val="28"/>
          <w:lang w:val="en-US" w:eastAsia="zh-CN"/>
        </w:rPr>
        <w:t>未在约定的</w:t>
      </w:r>
      <w:r>
        <w:rPr>
          <w:rFonts w:hint="eastAsia" w:ascii="方正仿宋_GB2312" w:hAnsi="方正仿宋_GB2312" w:eastAsia="方正仿宋_GB2312" w:cs="方正仿宋_GB2312"/>
          <w:sz w:val="28"/>
          <w:szCs w:val="28"/>
          <w:lang w:val="en-US" w:eastAsia="zh-CN"/>
        </w:rPr>
        <w:t>时间</w:t>
      </w:r>
      <w:r>
        <w:rPr>
          <w:rFonts w:hint="default" w:ascii="方正仿宋_GB2312" w:hAnsi="方正仿宋_GB2312" w:eastAsia="方正仿宋_GB2312" w:cs="方正仿宋_GB2312"/>
          <w:sz w:val="28"/>
          <w:szCs w:val="28"/>
          <w:lang w:val="en-US" w:eastAsia="zh-CN"/>
        </w:rPr>
        <w:t>内支付履约保证金的。</w:t>
      </w:r>
    </w:p>
    <w:p w14:paraId="081E28F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（10）</w:t>
      </w:r>
      <w:r>
        <w:rPr>
          <w:rFonts w:hint="default" w:ascii="方正仿宋_GB2312" w:hAnsi="方正仿宋_GB2312" w:eastAsia="方正仿宋_GB2312" w:cs="方正仿宋_GB2312"/>
          <w:sz w:val="28"/>
          <w:szCs w:val="28"/>
          <w:lang w:val="en-US" w:eastAsia="zh-CN"/>
        </w:rPr>
        <w:t>甲方因乙方违约而依据合同约定直接从履约保证金中扣除违约金及其他相关款项后，乙方未在扣除行为发生之日起5个工作日内，将履约保证金补足至合同约定金额的。</w:t>
      </w:r>
    </w:p>
    <w:p w14:paraId="06EAD65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（11）</w:t>
      </w:r>
      <w:r>
        <w:rPr>
          <w:rFonts w:hint="default" w:ascii="方正仿宋_GB2312" w:hAnsi="方正仿宋_GB2312" w:eastAsia="方正仿宋_GB2312" w:cs="方正仿宋_GB2312"/>
          <w:sz w:val="28"/>
          <w:szCs w:val="28"/>
          <w:lang w:val="en-US" w:eastAsia="zh-CN"/>
        </w:rPr>
        <w:t>存在隐瞒收入的行为的。</w:t>
      </w:r>
    </w:p>
    <w:p w14:paraId="0D7DC23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（12）未能按本合同约定时间启动运营的。</w:t>
      </w:r>
    </w:p>
    <w:p w14:paraId="4C21B7F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（13）遭到</w:t>
      </w:r>
      <w:r>
        <w:rPr>
          <w:rFonts w:hint="default" w:ascii="方正仿宋_GB2312" w:hAnsi="方正仿宋_GB2312" w:eastAsia="方正仿宋_GB2312" w:cs="方正仿宋_GB2312"/>
          <w:sz w:val="28"/>
          <w:szCs w:val="28"/>
          <w:lang w:val="en-US" w:eastAsia="zh-CN"/>
        </w:rPr>
        <w:t>投诉内容经核实存在严重服务质量问题、安全隐患或其他对甲方声誉、项目运营造成较大负面影响的</w:t>
      </w:r>
      <w:r>
        <w:rPr>
          <w:rFonts w:hint="eastAsia" w:ascii="方正仿宋_GB2312" w:hAnsi="方正仿宋_GB2312" w:eastAsia="方正仿宋_GB2312" w:cs="方正仿宋_GB2312"/>
          <w:sz w:val="28"/>
          <w:szCs w:val="28"/>
          <w:lang w:val="en-US" w:eastAsia="zh-CN"/>
        </w:rPr>
        <w:t>；</w:t>
      </w:r>
      <w:r>
        <w:rPr>
          <w:rFonts w:hint="default" w:ascii="方正仿宋_GB2312" w:hAnsi="方正仿宋_GB2312" w:eastAsia="方正仿宋_GB2312" w:cs="方正仿宋_GB2312"/>
          <w:sz w:val="28"/>
          <w:szCs w:val="28"/>
          <w:lang w:val="en-US" w:eastAsia="zh-CN"/>
        </w:rPr>
        <w:t>因乙方原因导致甲方遭受监管部门处罚、经济索赔或其他损失</w:t>
      </w:r>
      <w:r>
        <w:rPr>
          <w:rFonts w:hint="eastAsia" w:ascii="方正仿宋_GB2312" w:hAnsi="方正仿宋_GB2312" w:eastAsia="方正仿宋_GB2312" w:cs="方正仿宋_GB2312"/>
          <w:sz w:val="28"/>
          <w:szCs w:val="28"/>
          <w:lang w:val="en-US" w:eastAsia="zh-CN"/>
        </w:rPr>
        <w:t>的。</w:t>
      </w:r>
    </w:p>
    <w:p w14:paraId="03F3B7E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（14）</w:t>
      </w:r>
      <w:r>
        <w:rPr>
          <w:rFonts w:hint="default" w:ascii="方正仿宋_GB2312" w:hAnsi="方正仿宋_GB2312" w:eastAsia="方正仿宋_GB2312" w:cs="方正仿宋_GB2312"/>
          <w:sz w:val="28"/>
          <w:szCs w:val="28"/>
          <w:lang w:val="en-US" w:eastAsia="zh-CN"/>
        </w:rPr>
        <w:t>经营管理违反安全消防规定、消防器材配备不齐全、安全管理混乱且不予整改的或对于突发安全消防事件处置操作失当而造成损失的</w:t>
      </w:r>
      <w:r>
        <w:rPr>
          <w:rFonts w:hint="eastAsia" w:ascii="方正仿宋_GB2312" w:hAnsi="方正仿宋_GB2312" w:eastAsia="方正仿宋_GB2312" w:cs="方正仿宋_GB2312"/>
          <w:sz w:val="28"/>
          <w:szCs w:val="28"/>
          <w:lang w:val="en-US" w:eastAsia="zh-CN"/>
        </w:rPr>
        <w:t>。</w:t>
      </w:r>
    </w:p>
    <w:p w14:paraId="06085B76">
      <w:pPr>
        <w:keepNext w:val="0"/>
        <w:keepLines w:val="0"/>
        <w:pageBreakBefore w:val="0"/>
        <w:widowControl w:val="0"/>
        <w:kinsoku/>
        <w:wordWrap/>
        <w:overflowPunct/>
        <w:topLinePunct w:val="0"/>
        <w:autoSpaceDE/>
        <w:autoSpaceDN/>
        <w:bidi w:val="0"/>
        <w:adjustRightInd/>
        <w:snapToGrid/>
        <w:ind w:firstLine="280" w:firstLineChars="100"/>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（15）</w:t>
      </w:r>
      <w:r>
        <w:rPr>
          <w:rFonts w:hint="default" w:ascii="方正仿宋_GB2312" w:hAnsi="方正仿宋_GB2312" w:eastAsia="方正仿宋_GB2312" w:cs="方正仿宋_GB2312"/>
          <w:sz w:val="28"/>
          <w:szCs w:val="28"/>
          <w:lang w:val="en-US" w:eastAsia="zh-CN"/>
        </w:rPr>
        <w:t>发生其他严重损害甲方利益情形的。</w:t>
      </w:r>
    </w:p>
    <w:p w14:paraId="48633CD8">
      <w:pPr>
        <w:keepNext w:val="0"/>
        <w:keepLines w:val="0"/>
        <w:pageBreakBefore w:val="0"/>
        <w:widowControl w:val="0"/>
        <w:kinsoku/>
        <w:wordWrap/>
        <w:overflowPunct/>
        <w:topLinePunct w:val="0"/>
        <w:autoSpaceDE/>
        <w:autoSpaceDN/>
        <w:bidi w:val="0"/>
        <w:adjustRightInd/>
        <w:snapToGrid/>
        <w:jc w:val="left"/>
        <w:textAlignment w:val="auto"/>
        <w:rPr>
          <w:rFonts w:hint="default" w:ascii="方正仿宋_GB2312" w:hAnsi="方正仿宋_GB2312" w:eastAsia="方正仿宋_GB2312" w:cs="方正仿宋_GB2312"/>
          <w:sz w:val="28"/>
          <w:szCs w:val="28"/>
          <w:lang w:val="en-US" w:eastAsia="zh-CN"/>
        </w:rPr>
      </w:pPr>
    </w:p>
    <w:p w14:paraId="6505A48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4. 不可抗力解除：有下列情形之一的，本合同解除，甲乙双方互不承担违约责任互不进行任何经济补偿，甲方退还乙方全额保证金（不计息）：</w:t>
      </w:r>
    </w:p>
    <w:p w14:paraId="461EFD3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w:t>
      </w:r>
      <w:r>
        <w:rPr>
          <w:rFonts w:hint="default" w:ascii="方正仿宋_GB2312" w:hAnsi="方正仿宋_GB2312" w:eastAsia="方正仿宋_GB2312" w:cs="方正仿宋_GB2312"/>
          <w:sz w:val="28"/>
          <w:szCs w:val="28"/>
          <w:lang w:val="en-US" w:eastAsia="zh-CN"/>
        </w:rPr>
        <w:t>因城市建设、景区建设</w:t>
      </w:r>
      <w:r>
        <w:rPr>
          <w:rFonts w:hint="eastAsia" w:ascii="方正仿宋_GB2312" w:hAnsi="方正仿宋_GB2312" w:eastAsia="方正仿宋_GB2312" w:cs="方正仿宋_GB2312"/>
          <w:sz w:val="28"/>
          <w:szCs w:val="28"/>
          <w:lang w:val="en-US" w:eastAsia="zh-CN"/>
        </w:rPr>
        <w:t>，运营场地</w:t>
      </w:r>
      <w:r>
        <w:rPr>
          <w:rFonts w:hint="default" w:ascii="方正仿宋_GB2312" w:hAnsi="方正仿宋_GB2312" w:eastAsia="方正仿宋_GB2312" w:cs="方正仿宋_GB2312"/>
          <w:sz w:val="28"/>
          <w:szCs w:val="28"/>
          <w:lang w:val="en-US" w:eastAsia="zh-CN"/>
        </w:rPr>
        <w:t>需要</w:t>
      </w:r>
      <w:r>
        <w:rPr>
          <w:rFonts w:hint="eastAsia" w:ascii="方正仿宋_GB2312" w:hAnsi="方正仿宋_GB2312" w:eastAsia="方正仿宋_GB2312" w:cs="方正仿宋_GB2312"/>
          <w:sz w:val="28"/>
          <w:szCs w:val="28"/>
          <w:lang w:val="en-US" w:eastAsia="zh-CN"/>
        </w:rPr>
        <w:t>取消运营古风游船</w:t>
      </w:r>
      <w:r>
        <w:rPr>
          <w:rFonts w:hint="default" w:ascii="方正仿宋_GB2312" w:hAnsi="方正仿宋_GB2312" w:eastAsia="方正仿宋_GB2312" w:cs="方正仿宋_GB2312"/>
          <w:sz w:val="28"/>
          <w:szCs w:val="28"/>
          <w:lang w:val="en-US" w:eastAsia="zh-CN"/>
        </w:rPr>
        <w:t>的。</w:t>
      </w:r>
    </w:p>
    <w:p w14:paraId="4E7299C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w:t>
      </w:r>
      <w:r>
        <w:rPr>
          <w:rFonts w:hint="default" w:ascii="方正仿宋_GB2312" w:hAnsi="方正仿宋_GB2312" w:eastAsia="方正仿宋_GB2312" w:cs="方正仿宋_GB2312"/>
          <w:sz w:val="28"/>
          <w:szCs w:val="28"/>
          <w:lang w:val="en-US" w:eastAsia="zh-CN"/>
        </w:rPr>
        <w:t>因所在</w:t>
      </w:r>
      <w:r>
        <w:rPr>
          <w:rFonts w:hint="eastAsia" w:ascii="方正仿宋_GB2312" w:hAnsi="方正仿宋_GB2312" w:eastAsia="方正仿宋_GB2312" w:cs="方正仿宋_GB2312"/>
          <w:sz w:val="28"/>
          <w:szCs w:val="28"/>
          <w:lang w:val="en-US" w:eastAsia="zh-CN"/>
        </w:rPr>
        <w:t>水域</w:t>
      </w:r>
      <w:r>
        <w:rPr>
          <w:rFonts w:hint="default" w:ascii="方正仿宋_GB2312" w:hAnsi="方正仿宋_GB2312" w:eastAsia="方正仿宋_GB2312" w:cs="方正仿宋_GB2312"/>
          <w:sz w:val="28"/>
          <w:szCs w:val="28"/>
          <w:lang w:val="en-US" w:eastAsia="zh-CN"/>
        </w:rPr>
        <w:t>整体性布局规划等需要</w:t>
      </w:r>
      <w:r>
        <w:rPr>
          <w:rFonts w:hint="eastAsia" w:ascii="方正仿宋_GB2312" w:hAnsi="方正仿宋_GB2312" w:eastAsia="方正仿宋_GB2312" w:cs="方正仿宋_GB2312"/>
          <w:sz w:val="28"/>
          <w:szCs w:val="28"/>
          <w:lang w:val="en-US" w:eastAsia="zh-CN"/>
        </w:rPr>
        <w:t>、</w:t>
      </w:r>
      <w:r>
        <w:rPr>
          <w:rFonts w:hint="default" w:ascii="方正仿宋_GB2312" w:hAnsi="方正仿宋_GB2312" w:eastAsia="方正仿宋_GB2312" w:cs="方正仿宋_GB2312"/>
          <w:sz w:val="28"/>
          <w:szCs w:val="28"/>
          <w:lang w:val="en-US" w:eastAsia="zh-CN"/>
        </w:rPr>
        <w:t>要求停运古风游船的。</w:t>
      </w:r>
    </w:p>
    <w:p w14:paraId="1D268DB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w:t>
      </w:r>
      <w:r>
        <w:rPr>
          <w:rFonts w:hint="default" w:ascii="方正仿宋_GB2312" w:hAnsi="方正仿宋_GB2312" w:eastAsia="方正仿宋_GB2312" w:cs="方正仿宋_GB2312"/>
          <w:sz w:val="28"/>
          <w:szCs w:val="28"/>
          <w:lang w:val="en-US" w:eastAsia="zh-CN"/>
        </w:rPr>
        <w:t>因自然灾害等不可抗力因素致使古风游船毁损、灭失或造成其他相关损失，导致合同无法履行的。</w:t>
      </w:r>
    </w:p>
    <w:p w14:paraId="03FCF9D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w:t>
      </w:r>
      <w:r>
        <w:rPr>
          <w:rFonts w:hint="default" w:ascii="方正仿宋_GB2312" w:hAnsi="方正仿宋_GB2312" w:eastAsia="方正仿宋_GB2312" w:cs="方正仿宋_GB2312"/>
          <w:sz w:val="28"/>
          <w:szCs w:val="28"/>
          <w:lang w:val="en-US" w:eastAsia="zh-CN"/>
        </w:rPr>
        <w:t>其他不可预见、不可避免且不可克服的因素导致合同无法履行的。</w:t>
      </w:r>
    </w:p>
    <w:p w14:paraId="5508795F">
      <w:pPr>
        <w:keepNext w:val="0"/>
        <w:keepLines w:val="0"/>
        <w:pageBreakBefore w:val="0"/>
        <w:widowControl w:val="0"/>
        <w:kinsoku/>
        <w:wordWrap/>
        <w:overflowPunct/>
        <w:topLinePunct w:val="0"/>
        <w:autoSpaceDE/>
        <w:autoSpaceDN/>
        <w:bidi w:val="0"/>
        <w:adjustRightInd/>
        <w:snapToGrid/>
        <w:jc w:val="left"/>
        <w:textAlignment w:val="auto"/>
        <w:rPr>
          <w:rFonts w:hint="default" w:ascii="方正仿宋_GB2312" w:hAnsi="方正仿宋_GB2312" w:eastAsia="方正仿宋_GB2312" w:cs="方正仿宋_GB2312"/>
          <w:sz w:val="28"/>
          <w:szCs w:val="28"/>
          <w:lang w:val="en-US" w:eastAsia="zh-CN"/>
        </w:rPr>
      </w:pPr>
    </w:p>
    <w:p w14:paraId="402B2DFE">
      <w:pPr>
        <w:pStyle w:val="6"/>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default" w:ascii="黑体" w:hAnsi="黑体" w:eastAsia="黑体" w:cs="黑体"/>
          <w:snapToGrid/>
          <w:color w:val="auto"/>
          <w:sz w:val="32"/>
          <w:szCs w:val="32"/>
          <w:lang w:val="en-US" w:eastAsia="zh-CN"/>
        </w:rPr>
      </w:pPr>
      <w:r>
        <w:rPr>
          <w:rFonts w:hint="default" w:ascii="黑体" w:hAnsi="黑体" w:eastAsia="黑体" w:cs="黑体"/>
          <w:snapToGrid/>
          <w:color w:val="auto"/>
          <w:sz w:val="32"/>
          <w:szCs w:val="32"/>
          <w:lang w:val="en-US" w:eastAsia="zh-CN"/>
        </w:rPr>
        <w:t>八、违约责任</w:t>
      </w:r>
    </w:p>
    <w:p w14:paraId="5FD48D9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w:t>
      </w:r>
      <w:r>
        <w:rPr>
          <w:rFonts w:hint="default" w:ascii="方正仿宋_GB2312" w:hAnsi="方正仿宋_GB2312" w:eastAsia="方正仿宋_GB2312" w:cs="方正仿宋_GB2312"/>
          <w:sz w:val="28"/>
          <w:szCs w:val="28"/>
          <w:lang w:val="en-US" w:eastAsia="zh-CN"/>
        </w:rPr>
        <w:t>. 严重违约处理：乙方有本合同第七条第三款所列行为之一的，应承担违约责任，甲方将扣除乙方所有保证金作为违约金。若违约金不足以弥补甲方损失的，乙方应继续赔偿甲方的全部损失。</w:t>
      </w:r>
    </w:p>
    <w:p w14:paraId="78400A7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w:t>
      </w:r>
      <w:r>
        <w:rPr>
          <w:rFonts w:hint="default" w:ascii="方正仿宋_GB2312" w:hAnsi="方正仿宋_GB2312" w:eastAsia="方正仿宋_GB2312" w:cs="方正仿宋_GB2312"/>
          <w:sz w:val="28"/>
          <w:szCs w:val="28"/>
          <w:lang w:val="en-US" w:eastAsia="zh-CN"/>
        </w:rPr>
        <w:t>. 违规装修责任：未经甲方同意，乙方擅自对古风游船进行装修或破坏古风游船结构、附属设施设备的，甲方除有权要求损失赔偿外，乙方还须对损坏部分进行维修复原。</w:t>
      </w:r>
    </w:p>
    <w:p w14:paraId="4CDA174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w:t>
      </w:r>
      <w:r>
        <w:rPr>
          <w:rFonts w:hint="default" w:ascii="方正仿宋_GB2312" w:hAnsi="方正仿宋_GB2312" w:eastAsia="方正仿宋_GB2312" w:cs="方正仿宋_GB2312"/>
          <w:sz w:val="28"/>
          <w:szCs w:val="28"/>
          <w:lang w:val="en-US" w:eastAsia="zh-CN"/>
        </w:rPr>
        <w:t>. 安全消防违约：合同期内如果发生因乙方经营管理违反安全消防规定、消防器材配备不齐全、安全管理混乱且不予整改的或对于突发安全消防事件处置操作失当而造成经济财产损失的，则视为乙方重大违约行为，甲方有权单方面解除本合同，并要求乙方支付履约保证金的</w:t>
      </w:r>
      <w:r>
        <w:rPr>
          <w:rFonts w:hint="eastAsia" w:ascii="方正仿宋_GB2312" w:hAnsi="方正仿宋_GB2312" w:eastAsia="方正仿宋_GB2312" w:cs="方正仿宋_GB2312"/>
          <w:sz w:val="28"/>
          <w:szCs w:val="28"/>
          <w:lang w:val="en-US" w:eastAsia="zh-CN"/>
        </w:rPr>
        <w:t>100</w:t>
      </w:r>
      <w:r>
        <w:rPr>
          <w:rFonts w:hint="default" w:ascii="方正仿宋_GB2312" w:hAnsi="方正仿宋_GB2312" w:eastAsia="方正仿宋_GB2312" w:cs="方正仿宋_GB2312"/>
          <w:sz w:val="28"/>
          <w:szCs w:val="28"/>
          <w:lang w:val="en-US" w:eastAsia="zh-CN"/>
        </w:rPr>
        <w:t>%作为违约金，同时乙方须承担全部赔偿责任及法律后果（包括但不限于乙方对第三人的赔偿责任、乙方对甲方、甲方工作人员的赔偿责任）。</w:t>
      </w:r>
    </w:p>
    <w:p w14:paraId="6D1B140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highlight w:val="none"/>
          <w:lang w:val="en-US" w:eastAsia="zh-CN"/>
        </w:rPr>
      </w:pPr>
      <w:r>
        <w:rPr>
          <w:rFonts w:hint="default" w:ascii="方正仿宋_GB2312" w:hAnsi="方正仿宋_GB2312" w:eastAsia="方正仿宋_GB2312" w:cs="方正仿宋_GB2312"/>
          <w:sz w:val="28"/>
          <w:szCs w:val="28"/>
          <w:highlight w:val="none"/>
          <w:lang w:val="en-US" w:eastAsia="zh-CN"/>
        </w:rPr>
        <w:t>5. 保证金补齐：乙方若产生违约，履约保证金被甲方扣除，应在5个工作日内补齐保证金。若未按时补齐，甲方有权</w:t>
      </w:r>
      <w:r>
        <w:rPr>
          <w:rFonts w:hint="eastAsia" w:ascii="方正仿宋_GB2312" w:hAnsi="方正仿宋_GB2312" w:eastAsia="方正仿宋_GB2312" w:cs="方正仿宋_GB2312"/>
          <w:sz w:val="28"/>
          <w:szCs w:val="28"/>
          <w:highlight w:val="none"/>
          <w:lang w:val="en-US" w:eastAsia="zh-CN"/>
        </w:rPr>
        <w:t>解除合同</w:t>
      </w:r>
      <w:r>
        <w:rPr>
          <w:rFonts w:hint="default" w:ascii="方正仿宋_GB2312" w:hAnsi="方正仿宋_GB2312" w:eastAsia="方正仿宋_GB2312" w:cs="方正仿宋_GB2312"/>
          <w:sz w:val="28"/>
          <w:szCs w:val="28"/>
          <w:highlight w:val="none"/>
          <w:lang w:val="en-US" w:eastAsia="zh-CN"/>
        </w:rPr>
        <w:t>。</w:t>
      </w:r>
    </w:p>
    <w:p w14:paraId="6404E84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6. 维权费用承担：因乙方违反合同约定或拒不履行赔偿责任等原因，导致甲方向有管辖权的法院提起诉讼的，乙方应承担甲方为维护权利产生的合理损失，包括但不限于诉讼费、保全费、律师费、评估费等费用。</w:t>
      </w:r>
    </w:p>
    <w:p w14:paraId="598E7BDC">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line="280" w:lineRule="atLeast"/>
        <w:ind w:left="0" w:right="0" w:firstLine="560" w:firstLineChars="200"/>
        <w:jc w:val="left"/>
        <w:textAlignment w:val="auto"/>
        <w:rPr>
          <w:rFonts w:ascii="Segoe UI" w:hAnsi="Segoe UI" w:eastAsia="Segoe UI" w:cs="Segoe UI"/>
          <w:i w:val="0"/>
          <w:iCs w:val="0"/>
          <w:caps w:val="0"/>
          <w:color w:val="auto"/>
          <w:spacing w:val="0"/>
          <w:sz w:val="16"/>
          <w:szCs w:val="16"/>
        </w:rPr>
      </w:pPr>
      <w:r>
        <w:rPr>
          <w:rFonts w:hint="default" w:ascii="方正仿宋_GB2312" w:hAnsi="方正仿宋_GB2312" w:eastAsia="方正仿宋_GB2312" w:cs="方正仿宋_GB2312"/>
          <w:sz w:val="28"/>
          <w:szCs w:val="28"/>
          <w:lang w:val="en-US" w:eastAsia="zh-CN"/>
        </w:rPr>
        <w:t>7. 投诉处理违约：因乙方在游船运营过程中，包括但不限于游船设施维护、人员服务态度、活动组织安排等方面存在不足或过错，导致游客通过网络平台评价等方式向甲方、相关监管部门、消费者权益保护组织或公开渠道表达不满与诉求的情形且经核实投诉情况属实，乙方需在接到投诉通知</w:t>
      </w:r>
      <w:r>
        <w:rPr>
          <w:rFonts w:hint="eastAsia" w:ascii="方正仿宋_GB2312" w:hAnsi="方正仿宋_GB2312" w:eastAsia="方正仿宋_GB2312" w:cs="方正仿宋_GB2312"/>
          <w:sz w:val="28"/>
          <w:szCs w:val="28"/>
          <w:lang w:val="en-US" w:eastAsia="zh-CN"/>
        </w:rPr>
        <w:t>后</w:t>
      </w:r>
      <w:r>
        <w:rPr>
          <w:rFonts w:hint="default" w:ascii="方正仿宋_GB2312" w:hAnsi="方正仿宋_GB2312" w:eastAsia="方正仿宋_GB2312" w:cs="方正仿宋_GB2312"/>
          <w:sz w:val="28"/>
          <w:szCs w:val="28"/>
          <w:lang w:val="en-US" w:eastAsia="zh-CN"/>
        </w:rPr>
        <w:t>积极</w:t>
      </w:r>
      <w:r>
        <w:rPr>
          <w:rFonts w:hint="eastAsia" w:ascii="方正仿宋_GB2312" w:hAnsi="方正仿宋_GB2312" w:eastAsia="方正仿宋_GB2312" w:cs="方正仿宋_GB2312"/>
          <w:sz w:val="28"/>
          <w:szCs w:val="28"/>
          <w:lang w:val="en-US" w:eastAsia="zh-CN"/>
        </w:rPr>
        <w:t>介入</w:t>
      </w:r>
      <w:r>
        <w:rPr>
          <w:rFonts w:hint="default" w:ascii="方正仿宋_GB2312" w:hAnsi="方正仿宋_GB2312" w:eastAsia="方正仿宋_GB2312" w:cs="方正仿宋_GB2312"/>
          <w:sz w:val="28"/>
          <w:szCs w:val="28"/>
          <w:lang w:val="en-US" w:eastAsia="zh-CN"/>
        </w:rPr>
        <w:t>整改，</w:t>
      </w:r>
      <w:r>
        <w:rPr>
          <w:rFonts w:hint="eastAsia" w:ascii="方正仿宋_GB2312" w:hAnsi="方正仿宋_GB2312" w:eastAsia="方正仿宋_GB2312" w:cs="方正仿宋_GB2312"/>
          <w:sz w:val="28"/>
          <w:szCs w:val="28"/>
          <w:lang w:val="en-US" w:eastAsia="zh-CN"/>
        </w:rPr>
        <w:t>消除影响</w:t>
      </w:r>
      <w:r>
        <w:rPr>
          <w:rFonts w:hint="default" w:ascii="方正仿宋_GB2312" w:hAnsi="方正仿宋_GB2312" w:eastAsia="方正仿宋_GB2312" w:cs="方正仿宋_GB2312"/>
          <w:sz w:val="28"/>
          <w:szCs w:val="28"/>
          <w:lang w:val="en-US" w:eastAsia="zh-CN"/>
        </w:rPr>
        <w:t>并在整改完成后的</w:t>
      </w:r>
      <w:r>
        <w:rPr>
          <w:rFonts w:hint="eastAsia" w:ascii="方正仿宋_GB2312" w:hAnsi="方正仿宋_GB2312" w:eastAsia="方正仿宋_GB2312" w:cs="方正仿宋_GB2312"/>
          <w:sz w:val="28"/>
          <w:szCs w:val="28"/>
          <w:lang w:val="en-US" w:eastAsia="zh-CN"/>
        </w:rPr>
        <w:t>3</w:t>
      </w:r>
      <w:r>
        <w:rPr>
          <w:rFonts w:hint="default" w:ascii="方正仿宋_GB2312" w:hAnsi="方正仿宋_GB2312" w:eastAsia="方正仿宋_GB2312" w:cs="方正仿宋_GB2312"/>
          <w:sz w:val="28"/>
          <w:szCs w:val="28"/>
          <w:lang w:val="en-US" w:eastAsia="zh-CN"/>
        </w:rPr>
        <w:t>个工作日内，以书面形式将整改结果呈报甲方；针对同一运营问题</w:t>
      </w:r>
      <w:r>
        <w:rPr>
          <w:rFonts w:hint="eastAsia" w:ascii="方正仿宋_GB2312" w:hAnsi="方正仿宋_GB2312" w:eastAsia="方正仿宋_GB2312" w:cs="方正仿宋_GB2312"/>
          <w:sz w:val="28"/>
          <w:szCs w:val="28"/>
          <w:lang w:val="en-US" w:eastAsia="zh-CN"/>
        </w:rPr>
        <w:t>，</w:t>
      </w:r>
      <w:r>
        <w:rPr>
          <w:rFonts w:hint="default" w:ascii="方正仿宋_GB2312" w:hAnsi="方正仿宋_GB2312" w:eastAsia="方正仿宋_GB2312" w:cs="方正仿宋_GB2312"/>
          <w:sz w:val="28"/>
          <w:szCs w:val="28"/>
          <w:lang w:val="en-US" w:eastAsia="zh-CN"/>
        </w:rPr>
        <w:t>累计引发 3 次及以上投诉</w:t>
      </w:r>
      <w:r>
        <w:rPr>
          <w:rFonts w:hint="eastAsia" w:ascii="方正仿宋_GB2312" w:hAnsi="方正仿宋_GB2312" w:eastAsia="方正仿宋_GB2312" w:cs="方正仿宋_GB2312"/>
          <w:sz w:val="28"/>
          <w:szCs w:val="28"/>
          <w:lang w:val="en-US" w:eastAsia="zh-CN"/>
        </w:rPr>
        <w:t>，对甲方</w:t>
      </w:r>
      <w:r>
        <w:rPr>
          <w:rFonts w:hint="default" w:ascii="方正仿宋_GB2312" w:hAnsi="方正仿宋_GB2312" w:eastAsia="方正仿宋_GB2312" w:cs="方正仿宋_GB2312"/>
          <w:color w:val="auto"/>
          <w:sz w:val="28"/>
          <w:szCs w:val="28"/>
          <w:lang w:val="en-US" w:eastAsia="zh-CN"/>
        </w:rPr>
        <w:t>造成恶劣影响</w:t>
      </w:r>
      <w:r>
        <w:rPr>
          <w:rFonts w:hint="eastAsia" w:ascii="方正仿宋_GB2312" w:hAnsi="方正仿宋_GB2312" w:eastAsia="方正仿宋_GB2312" w:cs="方正仿宋_GB2312"/>
          <w:color w:val="auto"/>
          <w:sz w:val="28"/>
          <w:szCs w:val="28"/>
          <w:lang w:val="en-US" w:eastAsia="zh-CN"/>
        </w:rPr>
        <w:t>的，</w:t>
      </w:r>
      <w:r>
        <w:rPr>
          <w:rFonts w:hint="default" w:ascii="方正仿宋_GB2312" w:hAnsi="方正仿宋_GB2312" w:eastAsia="方正仿宋_GB2312" w:cs="方正仿宋_GB2312"/>
          <w:color w:val="auto"/>
          <w:sz w:val="28"/>
          <w:szCs w:val="28"/>
          <w:lang w:val="en-US" w:eastAsia="zh-CN"/>
        </w:rPr>
        <w:t>乙方应全额赔偿甲方因此遭受的所有直接与间接损失。</w:t>
      </w:r>
    </w:p>
    <w:p w14:paraId="3D7CE7B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8. 保证金退还条件：因乙方违约产生的违约金等款项，甲方有权直接从履约保证金扣除。履约保证金退还条件如下：</w:t>
      </w:r>
    </w:p>
    <w:p w14:paraId="21559CF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w:t>
      </w:r>
      <w:r>
        <w:rPr>
          <w:rFonts w:hint="default" w:ascii="方正仿宋_GB2312" w:hAnsi="方正仿宋_GB2312" w:eastAsia="方正仿宋_GB2312" w:cs="方正仿宋_GB2312"/>
          <w:sz w:val="28"/>
          <w:szCs w:val="28"/>
          <w:lang w:val="en-US" w:eastAsia="zh-CN"/>
        </w:rPr>
        <w:t>合同期满且双方交接完毕；</w:t>
      </w:r>
    </w:p>
    <w:p w14:paraId="7F2FE32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w:t>
      </w:r>
      <w:r>
        <w:rPr>
          <w:rFonts w:hint="default" w:ascii="方正仿宋_GB2312" w:hAnsi="方正仿宋_GB2312" w:eastAsia="方正仿宋_GB2312" w:cs="方正仿宋_GB2312"/>
          <w:sz w:val="28"/>
          <w:szCs w:val="28"/>
          <w:lang w:val="en-US" w:eastAsia="zh-CN"/>
        </w:rPr>
        <w:t>合同提前终止的，双方协商一致且交接完毕；</w:t>
      </w:r>
    </w:p>
    <w:p w14:paraId="43FB1C7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w:t>
      </w:r>
      <w:r>
        <w:rPr>
          <w:rFonts w:hint="default" w:ascii="方正仿宋_GB2312" w:hAnsi="方正仿宋_GB2312" w:eastAsia="方正仿宋_GB2312" w:cs="方正仿宋_GB2312"/>
          <w:sz w:val="28"/>
          <w:szCs w:val="28"/>
          <w:lang w:val="en-US" w:eastAsia="zh-CN"/>
        </w:rPr>
        <w:t>发生争议导致合同提前终止的，争议解决完毕；</w:t>
      </w:r>
    </w:p>
    <w:p w14:paraId="6D89EDCD">
      <w:pPr>
        <w:keepNext w:val="0"/>
        <w:keepLines w:val="0"/>
        <w:pageBreakBefore w:val="0"/>
        <w:widowControl w:val="0"/>
        <w:kinsoku/>
        <w:wordWrap/>
        <w:overflowPunct/>
        <w:topLinePunct w:val="0"/>
        <w:autoSpaceDE/>
        <w:autoSpaceDN/>
        <w:bidi w:val="0"/>
        <w:adjustRightInd/>
        <w:snapToGrid/>
        <w:jc w:val="left"/>
        <w:textAlignment w:val="auto"/>
        <w:rPr>
          <w:rFonts w:hint="default" w:ascii="方正仿宋_GB2312" w:hAnsi="方正仿宋_GB2312" w:eastAsia="方正仿宋_GB2312" w:cs="方正仿宋_GB2312"/>
          <w:sz w:val="28"/>
          <w:szCs w:val="28"/>
          <w:lang w:val="en-US" w:eastAsia="zh-CN"/>
        </w:rPr>
      </w:pPr>
    </w:p>
    <w:p w14:paraId="486DE75B">
      <w:pPr>
        <w:pStyle w:val="6"/>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default" w:ascii="黑体" w:hAnsi="黑体" w:eastAsia="黑体" w:cs="黑体"/>
          <w:snapToGrid/>
          <w:color w:val="auto"/>
          <w:sz w:val="32"/>
          <w:szCs w:val="32"/>
          <w:lang w:val="en-US" w:eastAsia="zh-CN"/>
        </w:rPr>
      </w:pPr>
      <w:r>
        <w:rPr>
          <w:rFonts w:hint="default" w:ascii="黑体" w:hAnsi="黑体" w:eastAsia="黑体" w:cs="黑体"/>
          <w:snapToGrid/>
          <w:color w:val="auto"/>
          <w:sz w:val="32"/>
          <w:szCs w:val="32"/>
          <w:lang w:val="en-US" w:eastAsia="zh-CN"/>
        </w:rPr>
        <w:t>九、特别约定</w:t>
      </w:r>
    </w:p>
    <w:p w14:paraId="2140BD0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 主体变更：本合同有效期内，若甲方因经营状况、业务调整等原因导致本合同主体需要变更的，乙方应当与承接甲方业务的新主体签订主体变更协议，变更后的合同履行方式、合作截止期限等主要内容应当与原合同保持一致，如确需变更内容的，双方另行协商。</w:t>
      </w:r>
    </w:p>
    <w:p w14:paraId="25F41D0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 费用催缴措施：乙方延迟缴纳本合同项下分成款项、水电费或其他费用超过5日，经过甲方书面催告，乙方仍不缴纳的，甲方可以对该古风游船暂停部分或全部能源供应或综合管理服务，直至乙方履行相关付款义务为止。</w:t>
      </w:r>
    </w:p>
    <w:p w14:paraId="3EAE928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color w:val="auto"/>
          <w:sz w:val="28"/>
          <w:szCs w:val="28"/>
          <w:lang w:val="en-US" w:eastAsia="zh-CN"/>
        </w:rPr>
      </w:pPr>
      <w:r>
        <w:rPr>
          <w:rFonts w:hint="default" w:ascii="方正仿宋_GB2312" w:hAnsi="方正仿宋_GB2312" w:eastAsia="方正仿宋_GB2312" w:cs="方正仿宋_GB2312"/>
          <w:color w:val="auto"/>
          <w:sz w:val="28"/>
          <w:szCs w:val="28"/>
          <w:lang w:val="en-US" w:eastAsia="zh-CN"/>
        </w:rPr>
        <w:t>3. 标识使用：甲方拥有与古风游船项目相关的商标及标识（以下简称“项目标识”）的完全所有权。乙方仅可将项目标识用于本项目的游船运营活动，包括但不限于游船外观装饰、宣传资料、员工制服等与项目直接相关的物料及场景中，不得超出授权范围使用。乙方在使用项目标识前，需将使用该标识的具体方案（包括但不限于使用形式、使用范围、使用场景等详细信息）以书面形式提交给甲方审核，经审核同意</w:t>
      </w:r>
      <w:r>
        <w:rPr>
          <w:rFonts w:hint="eastAsia" w:ascii="方正仿宋_GB2312" w:hAnsi="方正仿宋_GB2312" w:eastAsia="方正仿宋_GB2312" w:cs="方正仿宋_GB2312"/>
          <w:color w:val="auto"/>
          <w:sz w:val="28"/>
          <w:szCs w:val="28"/>
          <w:lang w:val="en-US" w:eastAsia="zh-CN"/>
        </w:rPr>
        <w:t>方可</w:t>
      </w:r>
      <w:r>
        <w:rPr>
          <w:rFonts w:hint="default" w:ascii="方正仿宋_GB2312" w:hAnsi="方正仿宋_GB2312" w:eastAsia="方正仿宋_GB2312" w:cs="方正仿宋_GB2312"/>
          <w:color w:val="auto"/>
          <w:sz w:val="28"/>
          <w:szCs w:val="28"/>
          <w:lang w:val="en-US" w:eastAsia="zh-CN"/>
        </w:rPr>
        <w:t>使用。</w:t>
      </w:r>
    </w:p>
    <w:p w14:paraId="0F1DA79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color w:val="auto"/>
          <w:sz w:val="28"/>
          <w:szCs w:val="28"/>
          <w:lang w:val="en-US" w:eastAsia="zh-CN"/>
        </w:rPr>
      </w:pPr>
      <w:r>
        <w:rPr>
          <w:rFonts w:hint="default" w:ascii="方正仿宋_GB2312" w:hAnsi="方正仿宋_GB2312" w:eastAsia="方正仿宋_GB2312" w:cs="方正仿宋_GB2312"/>
          <w:color w:val="auto"/>
          <w:sz w:val="28"/>
          <w:szCs w:val="28"/>
          <w:lang w:val="en-US" w:eastAsia="zh-CN"/>
        </w:rPr>
        <w:t>4. 第三方标识：本项目运营过程中，若涉及使用乙方或第三方的任何标识（包括但不限于商标、商号、品牌形象标识、特定图案、宣传标语等具有识别性的元素，以下统称“第三方标识”），乙方须事先获得甲方的书面同意。未经甲方书面许可，乙方不得在项目相关的任何场景、物料、宣传资料、活动策划等方面以任何形式展示、使用第三方标识。</w:t>
      </w:r>
    </w:p>
    <w:p w14:paraId="6A6D8A7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5. 招牌责任：乙方承担其设置的所有招牌、广告牌所产生的一切责任与费用（包括但不限于给第三方造成的人身损害或财产损失的责任、因广告内容侵犯第三方知识产权所产生的责任等）。如甲方因此遭受了损失，则甲方有权要求乙方予以赔偿。</w:t>
      </w:r>
    </w:p>
    <w:p w14:paraId="4A89EB8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6. 保险义务：乙方自行购买古风游船运营所需的公众责任险等相关保险，保险额度应符合行业标准及甲方要求，并将保险单复印件提交甲方备案。在保险期内，乙方应按时续保，确保保险的有效性。</w:t>
      </w:r>
    </w:p>
    <w:p w14:paraId="1EF7F9A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7. 企划配合：甲方为项目整体经营需要组织的各项企划宣传活动乙方应全力配合。</w:t>
      </w:r>
    </w:p>
    <w:p w14:paraId="130A3D6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8. 游船交付：甲方应在合同签订后的5个工作日内，将古风游船交付给乙方。双方签订《古风游船现场交接单》，经双方交验签字并移交相关钥匙、设备清单等资料后即视为交付完成。</w:t>
      </w:r>
    </w:p>
    <w:p w14:paraId="3C79363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9.物品权属：乙方只拥有甲方提供游船、设备的使用权，其所有权仍归甲方所有。因此，乙方不得将甲方的物品及设备作为银行贷款抵押或将游船及设备转让、出租、出售。甲方投入的物品及设施、设备如有损坏，乙方应照价赔偿。</w:t>
      </w:r>
    </w:p>
    <w:p w14:paraId="79610F00">
      <w:pPr>
        <w:keepNext w:val="0"/>
        <w:keepLines w:val="0"/>
        <w:widowControl/>
        <w:suppressLineNumbers w:val="0"/>
        <w:pBdr>
          <w:top w:val="none" w:color="auto" w:sz="0" w:space="0"/>
          <w:bottom w:val="none" w:color="auto" w:sz="0" w:space="0"/>
        </w:pBdr>
        <w:shd w:val="clear" w:fill="FFFFFF"/>
        <w:bidi w:val="0"/>
        <w:spacing w:before="0" w:beforeAutospacing="0" w:after="0" w:afterAutospacing="0" w:line="280" w:lineRule="atLeast"/>
        <w:ind w:left="0" w:right="0" w:firstLine="560" w:firstLineChars="200"/>
        <w:jc w:val="left"/>
        <w:rPr>
          <w:rFonts w:ascii="Segoe UI" w:hAnsi="Segoe UI" w:eastAsia="Segoe UI" w:cs="Segoe UI"/>
          <w:i w:val="0"/>
          <w:iCs w:val="0"/>
          <w:caps w:val="0"/>
          <w:color w:val="000000"/>
          <w:spacing w:val="0"/>
          <w:sz w:val="16"/>
          <w:szCs w:val="16"/>
          <w:highlight w:val="none"/>
        </w:rPr>
      </w:pPr>
      <w:r>
        <w:rPr>
          <w:rFonts w:hint="eastAsia" w:ascii="方正仿宋_GB2312" w:hAnsi="方正仿宋_GB2312" w:eastAsia="方正仿宋_GB2312" w:cs="方正仿宋_GB2312"/>
          <w:color w:val="auto"/>
          <w:sz w:val="28"/>
          <w:szCs w:val="28"/>
          <w:highlight w:val="none"/>
          <w:lang w:val="en-US" w:eastAsia="zh-CN"/>
        </w:rPr>
        <w:t>10.</w:t>
      </w:r>
      <w:r>
        <w:rPr>
          <w:rFonts w:hint="eastAsia" w:ascii="方正仿宋_GB2312" w:hAnsi="方正仿宋_GB2312" w:eastAsia="方正仿宋_GB2312" w:cs="方正仿宋_GB2312"/>
          <w:i w:val="0"/>
          <w:iCs w:val="0"/>
          <w:caps w:val="0"/>
          <w:color w:val="auto"/>
          <w:spacing w:val="0"/>
          <w:kern w:val="2"/>
          <w:sz w:val="28"/>
          <w:szCs w:val="28"/>
          <w:highlight w:val="none"/>
          <w:shd w:val="clear" w:fill="auto"/>
          <w:lang w:val="en-US" w:eastAsia="zh-CN" w:bidi="ar"/>
        </w:rPr>
        <w:t>乙方需自行与现码头运营商沟通协调运营</w:t>
      </w:r>
      <w:r>
        <w:rPr>
          <w:rFonts w:hint="eastAsia" w:ascii="方正仿宋_GB2312" w:hAnsi="方正仿宋_GB2312" w:eastAsia="方正仿宋_GB2312" w:cs="方正仿宋_GB2312"/>
          <w:i w:val="0"/>
          <w:iCs w:val="0"/>
          <w:caps w:val="0"/>
          <w:spacing w:val="0"/>
          <w:kern w:val="2"/>
          <w:sz w:val="28"/>
          <w:szCs w:val="28"/>
          <w:highlight w:val="none"/>
          <w:shd w:val="clear"/>
          <w:lang w:val="en-US" w:eastAsia="zh-CN" w:bidi="ar"/>
        </w:rPr>
        <w:t>相关</w:t>
      </w:r>
      <w:r>
        <w:rPr>
          <w:rFonts w:hint="eastAsia" w:ascii="方正仿宋_GB2312" w:hAnsi="方正仿宋_GB2312" w:eastAsia="方正仿宋_GB2312" w:cs="方正仿宋_GB2312"/>
          <w:i w:val="0"/>
          <w:iCs w:val="0"/>
          <w:caps w:val="0"/>
          <w:color w:val="auto"/>
          <w:spacing w:val="0"/>
          <w:kern w:val="2"/>
          <w:sz w:val="28"/>
          <w:szCs w:val="28"/>
          <w:highlight w:val="none"/>
          <w:shd w:val="clear" w:fill="auto"/>
          <w:lang w:val="en-US" w:eastAsia="zh-CN" w:bidi="ar"/>
        </w:rPr>
        <w:t>事宜并就停靠、上下船流程等达成</w:t>
      </w:r>
      <w:r>
        <w:rPr>
          <w:rFonts w:hint="eastAsia" w:ascii="方正仿宋_GB2312" w:hAnsi="方正仿宋_GB2312" w:eastAsia="方正仿宋_GB2312" w:cs="方正仿宋_GB2312"/>
          <w:i w:val="0"/>
          <w:iCs w:val="0"/>
          <w:caps w:val="0"/>
          <w:spacing w:val="0"/>
          <w:kern w:val="2"/>
          <w:sz w:val="28"/>
          <w:szCs w:val="28"/>
          <w:highlight w:val="none"/>
          <w:shd w:val="clear"/>
          <w:lang w:val="en-US" w:eastAsia="zh-CN" w:bidi="ar"/>
        </w:rPr>
        <w:t>共识。</w:t>
      </w:r>
      <w:r>
        <w:rPr>
          <w:rFonts w:hint="eastAsia" w:ascii="方正仿宋_GB2312" w:hAnsi="方正仿宋_GB2312" w:eastAsia="方正仿宋_GB2312" w:cs="方正仿宋_GB2312"/>
          <w:i w:val="0"/>
          <w:iCs w:val="0"/>
          <w:caps w:val="0"/>
          <w:color w:val="auto"/>
          <w:spacing w:val="0"/>
          <w:kern w:val="2"/>
          <w:sz w:val="28"/>
          <w:szCs w:val="28"/>
          <w:highlight w:val="none"/>
          <w:shd w:val="clear" w:fill="auto"/>
          <w:lang w:val="en-US" w:eastAsia="zh-CN" w:bidi="ar"/>
        </w:rPr>
        <w:t>甲方将基于项目推进需求，协助乙方开展沟通工作。乙方若协调不当致运营受阻，需迅速采取有效措施解决问题并自行承担相关责任。</w:t>
      </w:r>
    </w:p>
    <w:p w14:paraId="25DE53B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highlight w:val="none"/>
        </w:rPr>
      </w:pPr>
      <w:r>
        <w:rPr>
          <w:rFonts w:hint="eastAsia" w:ascii="方正仿宋_GB2312" w:hAnsi="方正仿宋_GB2312" w:eastAsia="方正仿宋_GB2312" w:cs="方正仿宋_GB2312"/>
          <w:sz w:val="28"/>
          <w:szCs w:val="28"/>
          <w:highlight w:val="none"/>
          <w:lang w:val="en-US" w:eastAsia="zh-CN"/>
        </w:rPr>
        <w:t>11.双方在履行合同的过程中可根据实际情况另行签订补充协议，补充协议与合同不一致的条款以补充协议的约定为准。</w:t>
      </w:r>
    </w:p>
    <w:p w14:paraId="46B8968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Calibri" w:hAnsi="Calibri" w:eastAsia="宋体" w:cs="Times New Roman"/>
          <w:sz w:val="21"/>
          <w:szCs w:val="24"/>
          <w:highlight w:val="none"/>
          <w:lang w:val="en-US" w:eastAsia="zh-CN"/>
        </w:rPr>
      </w:pPr>
    </w:p>
    <w:p w14:paraId="6EFD7070">
      <w:pPr>
        <w:pStyle w:val="6"/>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napToGrid/>
          <w:color w:val="auto"/>
          <w:sz w:val="32"/>
          <w:szCs w:val="32"/>
          <w:lang w:val="en-US" w:eastAsia="zh-CN"/>
        </w:rPr>
      </w:pPr>
      <w:r>
        <w:rPr>
          <w:rFonts w:hint="eastAsia" w:ascii="黑体" w:hAnsi="黑体" w:eastAsia="黑体" w:cs="黑体"/>
          <w:snapToGrid/>
          <w:color w:val="auto"/>
          <w:sz w:val="32"/>
          <w:szCs w:val="32"/>
          <w:lang w:val="en-US" w:eastAsia="zh-CN"/>
        </w:rPr>
        <w:t>十、争议的解决方式</w:t>
      </w:r>
    </w:p>
    <w:p w14:paraId="7664ABE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jc w:val="left"/>
        <w:textAlignment w:val="baseline"/>
        <w:rPr>
          <w:rFonts w:hint="eastAsia" w:ascii="方正仿宋_GB2312" w:hAnsi="方正仿宋_GB2312" w:eastAsia="方正仿宋_GB2312" w:cs="方正仿宋_GB2312"/>
          <w:snapToGrid/>
          <w:color w:val="auto"/>
          <w:spacing w:val="0"/>
          <w:kern w:val="0"/>
          <w:sz w:val="28"/>
          <w:szCs w:val="28"/>
          <w:lang w:val="en-US" w:eastAsia="zh-CN"/>
        </w:rPr>
      </w:pPr>
      <w:r>
        <w:rPr>
          <w:rFonts w:hint="eastAsia" w:ascii="方正仿宋_GB2312" w:hAnsi="方正仿宋_GB2312" w:eastAsia="方正仿宋_GB2312" w:cs="方正仿宋_GB2312"/>
          <w:snapToGrid/>
          <w:color w:val="auto"/>
          <w:spacing w:val="0"/>
          <w:kern w:val="0"/>
          <w:sz w:val="28"/>
          <w:szCs w:val="28"/>
          <w:lang w:val="en-US" w:eastAsia="zh-CN"/>
        </w:rPr>
        <w:t>如本合同在履行过程中发生争议，双方应协商解决；协商不成的，采取以下第2种方式处理：</w:t>
      </w:r>
    </w:p>
    <w:p w14:paraId="0AC8BDC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jc w:val="left"/>
        <w:textAlignment w:val="baseline"/>
        <w:rPr>
          <w:rFonts w:hint="eastAsia" w:ascii="方正仿宋_GB2312" w:hAnsi="方正仿宋_GB2312" w:eastAsia="方正仿宋_GB2312" w:cs="方正仿宋_GB2312"/>
          <w:snapToGrid/>
          <w:color w:val="auto"/>
          <w:spacing w:val="0"/>
          <w:kern w:val="0"/>
          <w:sz w:val="28"/>
          <w:szCs w:val="28"/>
          <w:lang w:val="en-US" w:eastAsia="zh-CN"/>
        </w:rPr>
      </w:pPr>
      <w:r>
        <w:rPr>
          <w:rFonts w:hint="eastAsia" w:ascii="方正仿宋_GB2312" w:hAnsi="方正仿宋_GB2312" w:eastAsia="方正仿宋_GB2312" w:cs="方正仿宋_GB2312"/>
          <w:snapToGrid/>
          <w:color w:val="auto"/>
          <w:spacing w:val="0"/>
          <w:kern w:val="0"/>
          <w:sz w:val="28"/>
          <w:szCs w:val="28"/>
          <w:lang w:val="en-US" w:eastAsia="zh-CN"/>
        </w:rPr>
        <w:t>1.向甲方所在地仲裁机构提请仲裁；</w:t>
      </w:r>
    </w:p>
    <w:p w14:paraId="5594CBF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jc w:val="left"/>
        <w:textAlignment w:val="baseline"/>
        <w:rPr>
          <w:rFonts w:hint="eastAsia" w:ascii="方正仿宋_GB2312" w:hAnsi="方正仿宋_GB2312" w:eastAsia="方正仿宋_GB2312" w:cs="方正仿宋_GB2312"/>
          <w:snapToGrid/>
          <w:color w:val="auto"/>
          <w:spacing w:val="0"/>
          <w:kern w:val="0"/>
          <w:sz w:val="28"/>
          <w:szCs w:val="28"/>
          <w:lang w:val="en-US" w:eastAsia="zh-CN"/>
        </w:rPr>
      </w:pPr>
      <w:r>
        <w:rPr>
          <w:rFonts w:hint="eastAsia" w:ascii="方正仿宋_GB2312" w:hAnsi="方正仿宋_GB2312" w:eastAsia="方正仿宋_GB2312" w:cs="方正仿宋_GB2312"/>
          <w:snapToGrid/>
          <w:color w:val="auto"/>
          <w:spacing w:val="0"/>
          <w:kern w:val="0"/>
          <w:sz w:val="28"/>
          <w:szCs w:val="28"/>
          <w:lang w:val="en-US" w:eastAsia="zh-CN"/>
        </w:rPr>
        <w:t>2.向甲方所在地人民法院起诉。</w:t>
      </w:r>
    </w:p>
    <w:p w14:paraId="1C19F17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jc w:val="left"/>
        <w:textAlignment w:val="baseline"/>
        <w:rPr>
          <w:rFonts w:hint="eastAsia" w:ascii="方正仿宋_GB2312" w:hAnsi="方正仿宋_GB2312" w:eastAsia="方正仿宋_GB2312" w:cs="方正仿宋_GB2312"/>
          <w:snapToGrid/>
          <w:color w:val="auto"/>
          <w:spacing w:val="0"/>
          <w:kern w:val="0"/>
          <w:sz w:val="28"/>
          <w:szCs w:val="28"/>
          <w:lang w:val="en-US" w:eastAsia="zh-CN"/>
        </w:rPr>
      </w:pPr>
      <w:r>
        <w:rPr>
          <w:rFonts w:hint="eastAsia" w:ascii="方正仿宋_GB2312" w:hAnsi="方正仿宋_GB2312" w:eastAsia="方正仿宋_GB2312" w:cs="方正仿宋_GB2312"/>
          <w:snapToGrid/>
          <w:color w:val="auto"/>
          <w:spacing w:val="0"/>
          <w:kern w:val="0"/>
          <w:sz w:val="28"/>
          <w:szCs w:val="28"/>
          <w:lang w:val="en-US" w:eastAsia="zh-CN"/>
        </w:rPr>
        <w:t>本合同一式三份，其中甲方执两份，乙方执一份。</w:t>
      </w:r>
    </w:p>
    <w:p w14:paraId="29D40B6F">
      <w:pPr>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方正仿宋_GB2312" w:hAnsi="方正仿宋_GB2312" w:eastAsia="方正仿宋_GB2312" w:cs="方正仿宋_GB2312"/>
          <w:sz w:val="28"/>
          <w:szCs w:val="28"/>
          <w:lang w:eastAsia="zh-CN"/>
        </w:rPr>
      </w:pPr>
    </w:p>
    <w:p w14:paraId="05531E07">
      <w:pPr>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cs="方正仿宋_GB2312"/>
          <w:sz w:val="28"/>
          <w:szCs w:val="28"/>
          <w:lang w:val="en-US" w:eastAsia="zh-CN"/>
        </w:rPr>
        <w:t>甲</w:t>
      </w:r>
      <w:r>
        <w:rPr>
          <w:rFonts w:hint="eastAsia" w:ascii="方正仿宋_GB2312" w:hAnsi="方正仿宋_GB2312" w:eastAsia="方正仿宋_GB2312" w:cs="方正仿宋_GB2312"/>
          <w:sz w:val="28"/>
          <w:szCs w:val="28"/>
          <w:lang w:eastAsia="zh-CN"/>
        </w:rPr>
        <w:t xml:space="preserve">方（盖章）：            </w:t>
      </w:r>
      <w:r>
        <w:rPr>
          <w:rFonts w:hint="eastAsia" w:ascii="方正仿宋_GB2312" w:hAnsi="方正仿宋_GB2312" w:eastAsia="方正仿宋_GB2312" w:cs="方正仿宋_GB2312"/>
          <w:sz w:val="28"/>
          <w:szCs w:val="28"/>
          <w:lang w:val="en-US" w:eastAsia="zh-CN"/>
        </w:rPr>
        <w:t xml:space="preserve">    乙</w:t>
      </w:r>
      <w:r>
        <w:rPr>
          <w:rFonts w:hint="eastAsia" w:ascii="方正仿宋_GB2312" w:hAnsi="方正仿宋_GB2312" w:eastAsia="方正仿宋_GB2312" w:cs="方正仿宋_GB2312"/>
          <w:sz w:val="28"/>
          <w:szCs w:val="28"/>
          <w:lang w:eastAsia="zh-CN"/>
        </w:rPr>
        <w:t xml:space="preserve">方（盖章）：              </w:t>
      </w:r>
    </w:p>
    <w:p w14:paraId="7054740D">
      <w:pPr>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 xml:space="preserve">法人或代理人                 法人或代理人          </w:t>
      </w:r>
    </w:p>
    <w:p w14:paraId="0D56D4D8">
      <w:pPr>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 xml:space="preserve">地址：                       地址：                     </w:t>
      </w:r>
    </w:p>
    <w:p w14:paraId="60CFADC9">
      <w:pPr>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 xml:space="preserve">联系电话：                   联系电话：                </w:t>
      </w:r>
    </w:p>
    <w:p w14:paraId="3B6CD696">
      <w:pPr>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 xml:space="preserve">年   月   日                 年   月   日   </w:t>
      </w:r>
    </w:p>
    <w:p w14:paraId="0174CE16">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方正仿宋_GB2312" w:hAnsi="方正仿宋_GB2312" w:eastAsia="方正仿宋_GB2312" w:cs="方正仿宋_GB2312"/>
          <w:sz w:val="28"/>
          <w:szCs w:val="28"/>
          <w:lang w:eastAsia="zh-CN"/>
        </w:rPr>
      </w:pPr>
    </w:p>
    <w:p w14:paraId="072B33F6">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方正仿宋_GB2312" w:hAnsi="方正仿宋_GB2312" w:eastAsia="方正仿宋_GB2312" w:cs="方正仿宋_GB2312"/>
          <w:sz w:val="28"/>
          <w:szCs w:val="28"/>
          <w:lang w:eastAsia="zh-CN"/>
        </w:rPr>
      </w:pPr>
    </w:p>
    <w:p w14:paraId="5C6DB795">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方正仿宋_GB2312" w:hAnsi="方正仿宋_GB2312" w:eastAsia="方正仿宋_GB2312" w:cs="方正仿宋_GB2312"/>
          <w:sz w:val="28"/>
          <w:szCs w:val="28"/>
          <w:lang w:eastAsia="zh-CN"/>
        </w:rPr>
      </w:pPr>
    </w:p>
    <w:p w14:paraId="118B7C8E">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合同附件</w:t>
      </w:r>
    </w:p>
    <w:p w14:paraId="3BEB1924">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1.安全经营责任承诺书</w:t>
      </w:r>
    </w:p>
    <w:p w14:paraId="148BDC66">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2.廉政协议书</w:t>
      </w:r>
    </w:p>
    <w:p w14:paraId="7B2A7E50">
      <w:pPr>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方正仿宋_GB2312" w:hAnsi="方正仿宋_GB2312" w:eastAsia="方正仿宋_GB2312" w:cs="方正仿宋_GB2312"/>
          <w:sz w:val="28"/>
          <w:szCs w:val="28"/>
          <w:lang w:eastAsia="zh-CN"/>
        </w:rPr>
      </w:pPr>
    </w:p>
    <w:p w14:paraId="44338BC9">
      <w:pPr>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方正仿宋_GB2312" w:hAnsi="方正仿宋_GB2312" w:eastAsia="方正仿宋_GB2312" w:cs="方正仿宋_GB2312"/>
          <w:sz w:val="28"/>
          <w:szCs w:val="28"/>
          <w:lang w:eastAsia="zh-CN"/>
        </w:rPr>
      </w:pPr>
    </w:p>
    <w:p w14:paraId="4087D08D">
      <w:pPr>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方正仿宋_GB2312" w:hAnsi="方正仿宋_GB2312" w:eastAsia="方正仿宋_GB2312" w:cs="方正仿宋_GB2312"/>
          <w:sz w:val="28"/>
          <w:szCs w:val="28"/>
          <w:lang w:eastAsia="zh-CN"/>
        </w:rPr>
      </w:pPr>
    </w:p>
    <w:p w14:paraId="06009384">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方正仿宋_GB2312" w:hAnsi="方正仿宋_GB2312" w:eastAsia="方正仿宋_GB2312" w:cs="方正仿宋_GB2312"/>
          <w:sz w:val="28"/>
          <w:szCs w:val="28"/>
          <w:lang w:eastAsia="zh-CN"/>
        </w:rPr>
      </w:pPr>
    </w:p>
    <w:p w14:paraId="090D5843">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附件1</w:t>
      </w:r>
    </w:p>
    <w:p w14:paraId="0C0A2815">
      <w:pPr>
        <w:keepNext w:val="0"/>
        <w:keepLines w:val="0"/>
        <w:pageBreakBefore w:val="0"/>
        <w:widowControl/>
        <w:kinsoku w:val="0"/>
        <w:wordWrap/>
        <w:overflowPunct/>
        <w:topLinePunct w:val="0"/>
        <w:autoSpaceDE w:val="0"/>
        <w:autoSpaceDN w:val="0"/>
        <w:bidi w:val="0"/>
        <w:adjustRightInd w:val="0"/>
        <w:snapToGrid w:val="0"/>
        <w:ind w:firstLine="880" w:firstLineChars="200"/>
        <w:jc w:val="center"/>
        <w:textAlignment w:val="baseline"/>
        <w:rPr>
          <w:rFonts w:hint="eastAsia" w:ascii="方正公文小标宋" w:hAnsi="方正公文小标宋" w:eastAsia="方正公文小标宋" w:cs="方正公文小标宋"/>
          <w:sz w:val="44"/>
          <w:szCs w:val="44"/>
          <w:lang w:eastAsia="zh-CN"/>
        </w:rPr>
      </w:pPr>
    </w:p>
    <w:p w14:paraId="4CF9AAA0">
      <w:pPr>
        <w:keepNext w:val="0"/>
        <w:keepLines w:val="0"/>
        <w:pageBreakBefore w:val="0"/>
        <w:widowControl/>
        <w:kinsoku w:val="0"/>
        <w:wordWrap/>
        <w:overflowPunct/>
        <w:topLinePunct w:val="0"/>
        <w:autoSpaceDE w:val="0"/>
        <w:autoSpaceDN w:val="0"/>
        <w:bidi w:val="0"/>
        <w:adjustRightInd w:val="0"/>
        <w:snapToGrid w:val="0"/>
        <w:ind w:firstLine="880" w:firstLineChars="200"/>
        <w:jc w:val="center"/>
        <w:textAlignment w:val="baseline"/>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安全经营责任承诺书</w:t>
      </w:r>
    </w:p>
    <w:p w14:paraId="29D477E0">
      <w:pPr>
        <w:keepNext w:val="0"/>
        <w:keepLines w:val="0"/>
        <w:pageBreakBefore w:val="0"/>
        <w:widowControl/>
        <w:kinsoku w:val="0"/>
        <w:wordWrap/>
        <w:overflowPunct/>
        <w:topLinePunct w:val="0"/>
        <w:autoSpaceDE w:val="0"/>
        <w:autoSpaceDN w:val="0"/>
        <w:bidi w:val="0"/>
        <w:adjustRightInd w:val="0"/>
        <w:snapToGrid w:val="0"/>
        <w:ind w:firstLine="880" w:firstLineChars="200"/>
        <w:jc w:val="center"/>
        <w:textAlignment w:val="baseline"/>
        <w:rPr>
          <w:rFonts w:hint="eastAsia" w:ascii="方正公文小标宋" w:hAnsi="方正公文小标宋" w:eastAsia="方正公文小标宋" w:cs="方正公文小标宋"/>
          <w:sz w:val="44"/>
          <w:szCs w:val="44"/>
          <w:lang w:eastAsia="zh-CN"/>
        </w:rPr>
      </w:pPr>
    </w:p>
    <w:p w14:paraId="64DD1C6C">
      <w:pPr>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为强化安全经营意识，明确安全责任，防止重大事故发生，维护健康经营和发展，根据《中华人民共和国安全生产法》，本单位就安全经营责任作出如下承诺：</w:t>
      </w:r>
    </w:p>
    <w:p w14:paraId="661DE18B">
      <w:pPr>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1.按照有关法律法规规定办理证照，合法经营。</w:t>
      </w:r>
    </w:p>
    <w:p w14:paraId="03DC2E2F">
      <w:pPr>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2.坚持“安全第一、预防为主”的安全经营方针和“谁主管、谁负责；谁使用，谁负责”的原则，严格执行各项安全生产法规，建立安全经营秩序和运行机制，强化安全经营意识，加大安全管理力度。</w:t>
      </w:r>
    </w:p>
    <w:p w14:paraId="1840EC25">
      <w:pPr>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3.加强本单位的安全工作。以教育、检查、分析、除患等多种方式，全面落实《突发事件应急处理预案》和经营场所内的各项安全保障措施，从安全大局出发，督促和要求员工切实做好各项安全生产工作。定期开展突发事件灭火、救护、疏散演练，并在演练中不断增强危机处理能力。</w:t>
      </w:r>
    </w:p>
    <w:p w14:paraId="448AA390">
      <w:pPr>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4.强化消防安全管理。根据《中华人民共和国消防法》的相关法律法规的规定，本单位承诺为所属区域物业消防安全责任人。对本单位所经营的物业，在正式经营前，将依法向消防安全部门办理消防安全审批手续，审批程序中的一切风险及责任均由本单位自行承担。严格履行消防安全责任，积极采取有效措施消除安全隐患，防止火灾发生，并对该物业的消防安全负全面责任。场所内严禁实施私搭乱接电线、堆放易燃、易爆物品和危险品等行为。严禁设备超负荷运行及带病作业；安装和修理用电设备、仪器时，由专业人员进行操作并认真检验。未经消防、电力部门允许，不实施使用大功率电器和私拉电力线路等存在消防隐患的行为，以防火灾。服从安全生产、消防主管部门及甲方的统一监督和管理，按规定定期对场馆进行例行安全检查，对消防设施、特种设备进行检修维护，保证疏散通道和安全出口畅通，积极配合完成各项安全、消防工作任务。</w:t>
      </w:r>
    </w:p>
    <w:p w14:paraId="6B7F0C89">
      <w:pPr>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5.坚决实现“四无一杜绝”：无重大火灾、无安全事故、无重大人身伤害事故及无重大资产损害事故，杜绝恶性人为责任事故并有效控制意外突发事件。</w:t>
      </w:r>
    </w:p>
    <w:p w14:paraId="4210771C">
      <w:pPr>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6、在经营过程中如发生安全责任事故，本单位自愿承担一切安全事故责任。</w:t>
      </w:r>
    </w:p>
    <w:p w14:paraId="69E89A83">
      <w:pPr>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方正仿宋_GB2312" w:hAnsi="方正仿宋_GB2312" w:eastAsia="方正仿宋_GB2312" w:cs="方正仿宋_GB2312"/>
          <w:sz w:val="28"/>
          <w:szCs w:val="28"/>
          <w:lang w:eastAsia="zh-CN"/>
        </w:rPr>
      </w:pPr>
    </w:p>
    <w:p w14:paraId="1511342F">
      <w:pPr>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方正仿宋_GB2312" w:hAnsi="方正仿宋_GB2312" w:eastAsia="方正仿宋_GB2312" w:cs="方正仿宋_GB2312"/>
          <w:sz w:val="28"/>
          <w:szCs w:val="28"/>
          <w:lang w:eastAsia="zh-CN"/>
        </w:rPr>
      </w:pPr>
    </w:p>
    <w:p w14:paraId="3EB99A8B">
      <w:pPr>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 xml:space="preserve">                 承诺单位（盖章）：</w:t>
      </w:r>
    </w:p>
    <w:p w14:paraId="62993878">
      <w:pPr>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 xml:space="preserve">                 承诺单位法人或授权代表（签字）： </w:t>
      </w:r>
    </w:p>
    <w:p w14:paraId="4B676BBB">
      <w:pPr>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 xml:space="preserve">                 签订日期：     年    月    日</w:t>
      </w:r>
    </w:p>
    <w:p w14:paraId="2B1894CB">
      <w:pPr>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方正仿宋_GB2312" w:hAnsi="方正仿宋_GB2312" w:eastAsia="方正仿宋_GB2312" w:cs="方正仿宋_GB2312"/>
          <w:sz w:val="28"/>
          <w:szCs w:val="28"/>
          <w:lang w:eastAsia="zh-CN"/>
        </w:rPr>
      </w:pPr>
    </w:p>
    <w:p w14:paraId="332478D3">
      <w:pPr>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方正仿宋_GB2312" w:hAnsi="方正仿宋_GB2312" w:eastAsia="方正仿宋_GB2312" w:cs="方正仿宋_GB2312"/>
          <w:sz w:val="28"/>
          <w:szCs w:val="28"/>
          <w:lang w:eastAsia="zh-CN"/>
        </w:rPr>
      </w:pPr>
    </w:p>
    <w:p w14:paraId="721CD7B5">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方正仿宋_GB2312" w:hAnsi="方正仿宋_GB2312" w:eastAsia="方正仿宋_GB2312" w:cs="方正仿宋_GB2312"/>
          <w:sz w:val="28"/>
          <w:szCs w:val="28"/>
          <w:lang w:eastAsia="zh-CN"/>
        </w:rPr>
      </w:pPr>
    </w:p>
    <w:p w14:paraId="43EF7717">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方正仿宋_GB2312" w:hAnsi="方正仿宋_GB2312" w:eastAsia="方正仿宋_GB2312" w:cs="方正仿宋_GB2312"/>
          <w:sz w:val="28"/>
          <w:szCs w:val="28"/>
          <w:lang w:eastAsia="zh-CN"/>
        </w:rPr>
      </w:pPr>
    </w:p>
    <w:p w14:paraId="3EA330CB">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方正仿宋_GB2312" w:hAnsi="方正仿宋_GB2312" w:eastAsia="方正仿宋_GB2312" w:cs="方正仿宋_GB2312"/>
          <w:sz w:val="28"/>
          <w:szCs w:val="28"/>
          <w:lang w:eastAsia="zh-CN"/>
        </w:rPr>
      </w:pPr>
    </w:p>
    <w:p w14:paraId="27E5AA85">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方正仿宋_GB2312" w:hAnsi="方正仿宋_GB2312" w:eastAsia="方正仿宋_GB2312" w:cs="方正仿宋_GB2312"/>
          <w:sz w:val="28"/>
          <w:szCs w:val="28"/>
          <w:lang w:eastAsia="zh-CN"/>
        </w:rPr>
      </w:pPr>
    </w:p>
    <w:p w14:paraId="4CD927D5">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方正仿宋_GB2312" w:hAnsi="方正仿宋_GB2312" w:eastAsia="方正仿宋_GB2312" w:cs="方正仿宋_GB2312"/>
          <w:sz w:val="28"/>
          <w:szCs w:val="28"/>
          <w:lang w:eastAsia="zh-CN"/>
        </w:rPr>
      </w:pPr>
    </w:p>
    <w:p w14:paraId="61603C64">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方正仿宋_GB2312" w:hAnsi="方正仿宋_GB2312" w:eastAsia="方正仿宋_GB2312" w:cs="方正仿宋_GB2312"/>
          <w:sz w:val="28"/>
          <w:szCs w:val="28"/>
          <w:lang w:eastAsia="zh-CN"/>
        </w:rPr>
      </w:pPr>
    </w:p>
    <w:p w14:paraId="2C6056C4">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附件2</w:t>
      </w:r>
    </w:p>
    <w:p w14:paraId="6474DC7F">
      <w:pPr>
        <w:keepNext w:val="0"/>
        <w:keepLines w:val="0"/>
        <w:pageBreakBefore w:val="0"/>
        <w:widowControl/>
        <w:kinsoku w:val="0"/>
        <w:wordWrap/>
        <w:overflowPunct/>
        <w:topLinePunct w:val="0"/>
        <w:autoSpaceDE w:val="0"/>
        <w:autoSpaceDN w:val="0"/>
        <w:bidi w:val="0"/>
        <w:adjustRightInd w:val="0"/>
        <w:snapToGrid w:val="0"/>
        <w:ind w:firstLine="880" w:firstLineChars="200"/>
        <w:jc w:val="center"/>
        <w:textAlignment w:val="baseline"/>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廉政协议书</w:t>
      </w:r>
    </w:p>
    <w:p w14:paraId="5321E39C">
      <w:pPr>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甲方：</w:t>
      </w:r>
    </w:p>
    <w:p w14:paraId="14117C67">
      <w:pPr>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乙方：</w:t>
      </w:r>
    </w:p>
    <w:p w14:paraId="71A3C7E0">
      <w:pPr>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为认真贯彻廉洁、高效的工作原则，建立有效的反商业 贿赂机制，加强党风廉政建设，防止经营活动中不正之风和腐败现象的发生，经双方协商同意，签订本协议。</w:t>
      </w:r>
    </w:p>
    <w:p w14:paraId="737C26A0">
      <w:pPr>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第一条协议双方须严格遵守国家法律和廉政建设各项规定及协议。双方有相互监督、遵纪守法、履行协议的义务和权利。</w:t>
      </w:r>
    </w:p>
    <w:p w14:paraId="7B9EBCDA">
      <w:pPr>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第二条甲方及有关工作人员不得利用职务便利以任何理由向乙方索要回扣、佣金、礼金礼券、礼卡及各种有价证券；不得向乙方报销应由甲方及个人支付的费用；不得参加可能对公正执行公务有影响的宴请、资助旅游和各种营业性娱乐活动；不得对乙方无理刁难或设卡。</w:t>
      </w:r>
    </w:p>
    <w:p w14:paraId="487D5B89">
      <w:pPr>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第三条乙方在经营活动中必须遵守法律法规和协议规定，不得为获取自身利益而向甲方及有关工作人员赠送现金、礼金礼券、礼卡及各种有价证券；不得与甲方及有关工作人员就协议的有关事宜进行任何不正当的私下交易；不得以洽谈业务、签订协议等为借口邀请甲方及有关工作人员参加宴请、旅游和其他营业性娱乐活动。</w:t>
      </w:r>
    </w:p>
    <w:p w14:paraId="6B749AB7">
      <w:pPr>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第四条乙方对甲方及有关工作人员的违法违纪行为和不正当要求，可及时据实向甲方纪检、监察部门投诉和举报。</w:t>
      </w:r>
    </w:p>
    <w:p w14:paraId="188244F8">
      <w:pPr>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第五条对违反本协议者，根据其后果和违纪程度，可以做出以下处理：批评、诫勉；党纪政纪处分；追究法律责任；追究违约方经济责任；终止协议。</w:t>
      </w:r>
    </w:p>
    <w:p w14:paraId="5C8BFF52">
      <w:pPr>
        <w:keepNext w:val="0"/>
        <w:keepLines w:val="0"/>
        <w:pageBreakBefore w:val="0"/>
        <w:widowControl w:val="0"/>
        <w:kinsoku/>
        <w:wordWrap/>
        <w:overflowPunct/>
        <w:topLinePunct w:val="0"/>
        <w:autoSpaceDE/>
        <w:autoSpaceDN/>
        <w:bidi w:val="0"/>
        <w:adjustRightInd/>
        <w:snapToGrid/>
        <w:jc w:val="left"/>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eastAsia="zh-CN"/>
        </w:rPr>
        <w:t>甲方（盖章）：                         乙方（盖章）：</w:t>
      </w:r>
    </w:p>
    <w:p w14:paraId="4715497F">
      <w:pPr>
        <w:pStyle w:val="17"/>
        <w:ind w:left="0" w:leftChars="0" w:firstLine="0" w:firstLineChars="0"/>
        <w:rPr>
          <w:rFonts w:hint="default" w:ascii="Times New Roman" w:hAnsi="Times New Roman" w:cs="Times New Roman"/>
        </w:rPr>
      </w:pPr>
    </w:p>
    <w:p w14:paraId="7974AE5E">
      <w:pPr>
        <w:widowControl/>
        <w:jc w:val="left"/>
        <w:rPr>
          <w:rFonts w:hint="default" w:ascii="Times New Roman" w:hAnsi="Times New Roman" w:cs="Times New Roman"/>
          <w:color w:val="000000"/>
          <w:kern w:val="0"/>
          <w:sz w:val="20"/>
          <w:szCs w:val="20"/>
        </w:rPr>
      </w:pPr>
    </w:p>
    <w:p w14:paraId="0C523CFE">
      <w:pPr>
        <w:widowControl/>
        <w:jc w:val="left"/>
        <w:rPr>
          <w:rFonts w:hint="default" w:ascii="Times New Roman" w:hAnsi="Times New Roman" w:cs="Times New Roman"/>
          <w:color w:val="000000"/>
          <w:kern w:val="0"/>
          <w:sz w:val="20"/>
          <w:szCs w:val="20"/>
        </w:rPr>
      </w:pPr>
    </w:p>
    <w:p w14:paraId="49FAA507">
      <w:pPr>
        <w:widowControl/>
        <w:jc w:val="left"/>
        <w:rPr>
          <w:rFonts w:hint="default" w:ascii="Times New Roman" w:hAnsi="Times New Roman" w:cs="Times New Roman"/>
          <w:color w:val="000000"/>
          <w:kern w:val="0"/>
          <w:sz w:val="20"/>
          <w:szCs w:val="20"/>
        </w:rPr>
      </w:pPr>
    </w:p>
    <w:p w14:paraId="24346CF5">
      <w:pPr>
        <w:widowControl/>
        <w:jc w:val="left"/>
        <w:rPr>
          <w:rFonts w:hint="default" w:ascii="Times New Roman" w:hAnsi="Times New Roman" w:cs="Times New Roman"/>
          <w:color w:val="000000"/>
          <w:kern w:val="0"/>
          <w:sz w:val="20"/>
          <w:szCs w:val="20"/>
        </w:rPr>
      </w:pPr>
    </w:p>
    <w:p w14:paraId="3E0DA393">
      <w:pPr>
        <w:widowControl/>
        <w:jc w:val="left"/>
        <w:rPr>
          <w:rFonts w:hint="default" w:ascii="Times New Roman" w:hAnsi="Times New Roman" w:cs="Times New Roman"/>
          <w:color w:val="000000"/>
          <w:kern w:val="0"/>
          <w:sz w:val="20"/>
          <w:szCs w:val="20"/>
        </w:rPr>
      </w:pPr>
    </w:p>
    <w:p w14:paraId="1B9C8015">
      <w:pPr>
        <w:widowControl/>
        <w:jc w:val="left"/>
        <w:rPr>
          <w:rFonts w:hint="default" w:ascii="Times New Roman" w:hAnsi="Times New Roman" w:cs="Times New Roman"/>
          <w:color w:val="000000"/>
          <w:kern w:val="0"/>
          <w:sz w:val="20"/>
          <w:szCs w:val="20"/>
        </w:rPr>
      </w:pPr>
    </w:p>
    <w:p w14:paraId="548C5FF4">
      <w:pPr>
        <w:widowControl/>
        <w:jc w:val="left"/>
        <w:rPr>
          <w:rFonts w:hint="default" w:ascii="Times New Roman" w:hAnsi="Times New Roman" w:cs="Times New Roman"/>
          <w:color w:val="000000"/>
          <w:kern w:val="0"/>
          <w:sz w:val="20"/>
          <w:szCs w:val="20"/>
        </w:rPr>
      </w:pPr>
    </w:p>
    <w:p w14:paraId="0A9BC5AD">
      <w:pPr>
        <w:pStyle w:val="2"/>
        <w:jc w:val="center"/>
        <w:rPr>
          <w:rFonts w:hint="eastAsia" w:ascii="方正公文小标宋" w:hAnsi="方正公文小标宋" w:eastAsia="方正公文小标宋" w:cs="方正公文小标宋"/>
          <w:b w:val="0"/>
          <w:bCs w:val="0"/>
          <w:color w:val="auto"/>
          <w:sz w:val="44"/>
          <w:highlight w:val="none"/>
        </w:rPr>
      </w:pPr>
      <w:bookmarkStart w:id="22" w:name="_Toc27015"/>
      <w:r>
        <w:rPr>
          <w:rFonts w:hint="eastAsia" w:ascii="方正公文小标宋" w:hAnsi="方正公文小标宋" w:eastAsia="方正公文小标宋" w:cs="方正公文小标宋"/>
          <w:b w:val="0"/>
          <w:bCs w:val="0"/>
          <w:color w:val="auto"/>
          <w:sz w:val="44"/>
          <w:highlight w:val="none"/>
        </w:rPr>
        <w:t>第六章  投标文件格式</w:t>
      </w:r>
    </w:p>
    <w:p w14:paraId="607F88B0">
      <w:pPr>
        <w:spacing w:line="500" w:lineRule="exact"/>
        <w:jc w:val="right"/>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【正/副本】</w:t>
      </w:r>
    </w:p>
    <w:bookmarkEnd w:id="22"/>
    <w:p w14:paraId="054E1091">
      <w:pPr>
        <w:spacing w:line="500" w:lineRule="exact"/>
        <w:ind w:firstLine="643"/>
        <w:jc w:val="right"/>
        <w:outlineLvl w:val="0"/>
        <w:rPr>
          <w:rFonts w:hint="default" w:ascii="Times New Roman" w:hAnsi="Times New Roman" w:cs="Times New Roman"/>
          <w:b/>
          <w:sz w:val="32"/>
        </w:rPr>
      </w:pPr>
    </w:p>
    <w:p w14:paraId="20B6907E">
      <w:pPr>
        <w:spacing w:line="500" w:lineRule="exact"/>
        <w:ind w:firstLine="643"/>
        <w:jc w:val="center"/>
        <w:rPr>
          <w:rFonts w:hint="default" w:ascii="Times New Roman" w:hAnsi="Times New Roman" w:cs="Times New Roman"/>
          <w:b/>
          <w:sz w:val="32"/>
        </w:rPr>
      </w:pPr>
    </w:p>
    <w:p w14:paraId="11D626E1">
      <w:pPr>
        <w:spacing w:line="500" w:lineRule="exact"/>
        <w:jc w:val="center"/>
        <w:rPr>
          <w:rFonts w:hint="default" w:ascii="Times New Roman" w:hAnsi="Times New Roman" w:cs="Times New Roman"/>
          <w:b/>
          <w:sz w:val="36"/>
          <w:szCs w:val="21"/>
        </w:rPr>
      </w:pPr>
      <w:r>
        <w:rPr>
          <w:rFonts w:hint="default" w:ascii="Times New Roman" w:hAnsi="Times New Roman" w:cs="Times New Roman"/>
          <w:b/>
          <w:sz w:val="36"/>
          <w:szCs w:val="21"/>
        </w:rPr>
        <w:t>包公园古风游船合作运营项目</w:t>
      </w:r>
    </w:p>
    <w:p w14:paraId="7EF9D200">
      <w:pPr>
        <w:spacing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（项目编号：BHSG-ZTB-2025-20）</w:t>
      </w:r>
    </w:p>
    <w:p w14:paraId="7C64561F">
      <w:pPr>
        <w:spacing w:line="500" w:lineRule="exact"/>
        <w:jc w:val="center"/>
        <w:rPr>
          <w:rFonts w:hint="default" w:ascii="Times New Roman" w:hAnsi="Times New Roman" w:cs="Times New Roman"/>
          <w:b/>
          <w:sz w:val="36"/>
          <w:szCs w:val="21"/>
        </w:rPr>
      </w:pPr>
    </w:p>
    <w:p w14:paraId="0CCC721E">
      <w:pPr>
        <w:spacing w:line="900" w:lineRule="exact"/>
        <w:ind w:firstLine="1446"/>
        <w:jc w:val="center"/>
        <w:rPr>
          <w:rFonts w:hint="default" w:ascii="Times New Roman" w:hAnsi="Times New Roman" w:cs="Times New Roman"/>
          <w:b/>
          <w:sz w:val="72"/>
        </w:rPr>
      </w:pPr>
    </w:p>
    <w:p w14:paraId="1A42AFA2">
      <w:pPr>
        <w:spacing w:line="900" w:lineRule="exact"/>
        <w:jc w:val="center"/>
        <w:outlineLvl w:val="0"/>
        <w:rPr>
          <w:rFonts w:hint="default" w:ascii="Times New Roman" w:hAnsi="Times New Roman" w:cs="Times New Roman"/>
          <w:b/>
          <w:sz w:val="72"/>
        </w:rPr>
      </w:pPr>
      <w:bookmarkStart w:id="23" w:name="_Toc8272"/>
      <w:bookmarkStart w:id="24" w:name="_Toc12927"/>
      <w:bookmarkStart w:id="25" w:name="_Toc22583"/>
      <w:bookmarkStart w:id="26" w:name="_Toc31273"/>
      <w:bookmarkStart w:id="27" w:name="_Toc18818"/>
      <w:r>
        <w:rPr>
          <w:rFonts w:hint="default" w:ascii="Times New Roman" w:hAnsi="Times New Roman" w:cs="Times New Roman"/>
          <w:b/>
          <w:sz w:val="72"/>
        </w:rPr>
        <w:t>投</w:t>
      </w:r>
      <w:bookmarkEnd w:id="23"/>
      <w:bookmarkEnd w:id="24"/>
      <w:bookmarkEnd w:id="25"/>
      <w:bookmarkEnd w:id="26"/>
      <w:bookmarkEnd w:id="27"/>
    </w:p>
    <w:p w14:paraId="0C5F10D2">
      <w:pPr>
        <w:spacing w:line="900" w:lineRule="exact"/>
        <w:ind w:firstLine="1446"/>
        <w:jc w:val="center"/>
        <w:rPr>
          <w:rFonts w:hint="default" w:ascii="Times New Roman" w:hAnsi="Times New Roman" w:cs="Times New Roman"/>
          <w:b/>
          <w:sz w:val="72"/>
        </w:rPr>
      </w:pPr>
    </w:p>
    <w:p w14:paraId="0E468B97">
      <w:pPr>
        <w:spacing w:line="900" w:lineRule="exact"/>
        <w:jc w:val="center"/>
        <w:outlineLvl w:val="0"/>
        <w:rPr>
          <w:rFonts w:hint="default" w:ascii="Times New Roman" w:hAnsi="Times New Roman" w:cs="Times New Roman"/>
          <w:b/>
          <w:sz w:val="72"/>
        </w:rPr>
      </w:pPr>
      <w:bookmarkStart w:id="28" w:name="_Toc10764"/>
      <w:bookmarkStart w:id="29" w:name="_Toc15889"/>
      <w:bookmarkStart w:id="30" w:name="_Toc775"/>
      <w:bookmarkStart w:id="31" w:name="_Toc7133"/>
      <w:bookmarkStart w:id="32" w:name="_Toc16862"/>
      <w:r>
        <w:rPr>
          <w:rFonts w:hint="default" w:ascii="Times New Roman" w:hAnsi="Times New Roman" w:cs="Times New Roman"/>
          <w:b/>
          <w:sz w:val="72"/>
        </w:rPr>
        <w:t>标</w:t>
      </w:r>
      <w:bookmarkEnd w:id="28"/>
      <w:bookmarkEnd w:id="29"/>
      <w:bookmarkEnd w:id="30"/>
      <w:bookmarkEnd w:id="31"/>
      <w:bookmarkEnd w:id="32"/>
    </w:p>
    <w:p w14:paraId="0B589F50">
      <w:pPr>
        <w:spacing w:line="900" w:lineRule="exact"/>
        <w:ind w:firstLine="1446"/>
        <w:jc w:val="center"/>
        <w:rPr>
          <w:rFonts w:hint="default" w:ascii="Times New Roman" w:hAnsi="Times New Roman" w:cs="Times New Roman"/>
          <w:b/>
          <w:sz w:val="72"/>
        </w:rPr>
      </w:pPr>
    </w:p>
    <w:p w14:paraId="30ECBE5B">
      <w:pPr>
        <w:spacing w:line="900" w:lineRule="exact"/>
        <w:jc w:val="center"/>
        <w:outlineLvl w:val="0"/>
        <w:rPr>
          <w:rFonts w:hint="default" w:ascii="Times New Roman" w:hAnsi="Times New Roman" w:cs="Times New Roman"/>
          <w:b/>
          <w:sz w:val="72"/>
        </w:rPr>
      </w:pPr>
      <w:bookmarkStart w:id="33" w:name="_Toc21138"/>
      <w:bookmarkStart w:id="34" w:name="_Toc16878"/>
      <w:bookmarkStart w:id="35" w:name="_Toc27139"/>
      <w:bookmarkStart w:id="36" w:name="_Toc5034"/>
      <w:bookmarkStart w:id="37" w:name="_Toc12390"/>
      <w:r>
        <w:rPr>
          <w:rFonts w:hint="default" w:ascii="Times New Roman" w:hAnsi="Times New Roman" w:cs="Times New Roman"/>
          <w:b/>
          <w:sz w:val="72"/>
        </w:rPr>
        <w:t>文</w:t>
      </w:r>
      <w:bookmarkEnd w:id="33"/>
      <w:bookmarkEnd w:id="34"/>
      <w:bookmarkEnd w:id="35"/>
      <w:bookmarkEnd w:id="36"/>
      <w:bookmarkEnd w:id="37"/>
    </w:p>
    <w:p w14:paraId="61E48226">
      <w:pPr>
        <w:spacing w:line="900" w:lineRule="exact"/>
        <w:ind w:firstLine="1446"/>
        <w:jc w:val="center"/>
        <w:rPr>
          <w:rFonts w:hint="default" w:ascii="Times New Roman" w:hAnsi="Times New Roman" w:cs="Times New Roman"/>
          <w:b/>
          <w:sz w:val="72"/>
        </w:rPr>
      </w:pPr>
    </w:p>
    <w:p w14:paraId="74BCCC1D">
      <w:pPr>
        <w:jc w:val="center"/>
        <w:outlineLvl w:val="0"/>
        <w:rPr>
          <w:rFonts w:hint="default" w:ascii="Times New Roman" w:hAnsi="Times New Roman" w:cs="Times New Roman"/>
          <w:b/>
          <w:sz w:val="72"/>
        </w:rPr>
      </w:pPr>
      <w:bookmarkStart w:id="38" w:name="_Toc25518"/>
      <w:bookmarkStart w:id="39" w:name="_Toc22500"/>
      <w:bookmarkStart w:id="40" w:name="_Toc26757"/>
      <w:bookmarkStart w:id="41" w:name="_Toc12976"/>
      <w:bookmarkStart w:id="42" w:name="_Toc30054"/>
      <w:r>
        <w:rPr>
          <w:rFonts w:hint="default" w:ascii="Times New Roman" w:hAnsi="Times New Roman" w:cs="Times New Roman"/>
          <w:b/>
          <w:sz w:val="72"/>
        </w:rPr>
        <w:t>件</w:t>
      </w:r>
      <w:bookmarkEnd w:id="38"/>
      <w:bookmarkEnd w:id="39"/>
      <w:bookmarkEnd w:id="40"/>
      <w:bookmarkEnd w:id="41"/>
      <w:bookmarkEnd w:id="42"/>
    </w:p>
    <w:p w14:paraId="1661CD97">
      <w:pPr>
        <w:spacing w:after="156" w:afterLines="50" w:line="500" w:lineRule="exact"/>
        <w:ind w:firstLine="1446"/>
        <w:rPr>
          <w:rFonts w:hint="default" w:ascii="Times New Roman" w:hAnsi="Times New Roman" w:cs="Times New Roman"/>
          <w:b/>
          <w:sz w:val="72"/>
        </w:rPr>
      </w:pPr>
    </w:p>
    <w:p w14:paraId="59AE7AC8">
      <w:pPr>
        <w:jc w:val="center"/>
        <w:outlineLvl w:val="0"/>
        <w:rPr>
          <w:rFonts w:hint="default" w:ascii="Times New Roman" w:hAnsi="Times New Roman" w:cs="Times New Roman"/>
          <w:b/>
          <w:sz w:val="32"/>
          <w:u w:val="single"/>
        </w:rPr>
      </w:pPr>
      <w:r>
        <w:rPr>
          <w:rFonts w:hint="default" w:ascii="Times New Roman" w:hAnsi="Times New Roman" w:cs="Times New Roman"/>
          <w:b/>
          <w:sz w:val="32"/>
        </w:rPr>
        <w:t xml:space="preserve"> </w:t>
      </w:r>
      <w:bookmarkStart w:id="43" w:name="_Toc537"/>
      <w:bookmarkStart w:id="44" w:name="_Toc16355"/>
      <w:bookmarkStart w:id="45" w:name="_Toc23310"/>
      <w:bookmarkStart w:id="46" w:name="_Toc7392"/>
      <w:bookmarkStart w:id="47" w:name="_Toc8957"/>
      <w:r>
        <w:rPr>
          <w:rFonts w:hint="default" w:ascii="Times New Roman" w:hAnsi="Times New Roman" w:cs="Times New Roman"/>
          <w:b/>
          <w:sz w:val="32"/>
        </w:rPr>
        <w:t>投标人：</w:t>
      </w:r>
      <w:r>
        <w:rPr>
          <w:rFonts w:hint="default" w:ascii="Times New Roman" w:hAnsi="Times New Roman" w:cs="Times New Roman"/>
          <w:b/>
          <w:sz w:val="32"/>
          <w:u w:val="single"/>
        </w:rPr>
        <w:t xml:space="preserve">               </w:t>
      </w:r>
      <w:r>
        <w:rPr>
          <w:rFonts w:hint="default" w:ascii="Times New Roman" w:hAnsi="Times New Roman" w:cs="Times New Roman"/>
          <w:b/>
          <w:sz w:val="32"/>
        </w:rPr>
        <w:t>（加盖投标人公章）</w:t>
      </w:r>
      <w:bookmarkEnd w:id="43"/>
      <w:bookmarkEnd w:id="44"/>
      <w:bookmarkEnd w:id="45"/>
      <w:bookmarkEnd w:id="46"/>
      <w:bookmarkEnd w:id="47"/>
    </w:p>
    <w:p w14:paraId="4118CEE8">
      <w:pPr>
        <w:spacing w:after="156" w:afterLines="50" w:line="500" w:lineRule="exact"/>
        <w:ind w:firstLine="2586" w:firstLineChars="805"/>
        <w:jc w:val="both"/>
        <w:outlineLvl w:val="0"/>
        <w:rPr>
          <w:rFonts w:hint="default" w:ascii="Times New Roman" w:hAnsi="Times New Roman" w:cs="Times New Roman"/>
          <w:b/>
          <w:sz w:val="32"/>
        </w:rPr>
      </w:pPr>
      <w:bookmarkStart w:id="48" w:name="_Toc21603"/>
      <w:bookmarkStart w:id="49" w:name="_Toc29597"/>
      <w:bookmarkStart w:id="50" w:name="_Toc5426"/>
      <w:bookmarkStart w:id="51" w:name="_Toc20847"/>
      <w:bookmarkStart w:id="52" w:name="_Toc32373"/>
      <w:r>
        <w:rPr>
          <w:rFonts w:hint="default" w:ascii="Times New Roman" w:hAnsi="Times New Roman" w:cs="Times New Roman"/>
          <w:b/>
          <w:sz w:val="32"/>
          <w:u w:val="single"/>
        </w:rPr>
        <w:t xml:space="preserve">    </w:t>
      </w:r>
      <w:r>
        <w:rPr>
          <w:rFonts w:hint="default" w:ascii="Times New Roman" w:hAnsi="Times New Roman" w:cs="Times New Roman"/>
          <w:b/>
          <w:sz w:val="32"/>
        </w:rPr>
        <w:t>年</w:t>
      </w:r>
      <w:r>
        <w:rPr>
          <w:rFonts w:hint="default" w:ascii="Times New Roman" w:hAnsi="Times New Roman" w:cs="Times New Roman"/>
          <w:b/>
          <w:sz w:val="32"/>
          <w:u w:val="single"/>
        </w:rPr>
        <w:t xml:space="preserve">    </w:t>
      </w:r>
      <w:r>
        <w:rPr>
          <w:rFonts w:hint="default" w:ascii="Times New Roman" w:hAnsi="Times New Roman" w:cs="Times New Roman"/>
          <w:b/>
          <w:sz w:val="32"/>
        </w:rPr>
        <w:t>月</w:t>
      </w:r>
      <w:r>
        <w:rPr>
          <w:rFonts w:hint="default" w:ascii="Times New Roman" w:hAnsi="Times New Roman" w:cs="Times New Roman"/>
          <w:b/>
          <w:sz w:val="32"/>
          <w:u w:val="single"/>
        </w:rPr>
        <w:t xml:space="preserve">    </w:t>
      </w:r>
      <w:r>
        <w:rPr>
          <w:rFonts w:hint="default" w:ascii="Times New Roman" w:hAnsi="Times New Roman" w:cs="Times New Roman"/>
          <w:b/>
          <w:sz w:val="32"/>
        </w:rPr>
        <w:t>日</w:t>
      </w:r>
      <w:bookmarkEnd w:id="48"/>
      <w:bookmarkEnd w:id="49"/>
      <w:bookmarkEnd w:id="50"/>
      <w:bookmarkEnd w:id="51"/>
      <w:bookmarkEnd w:id="52"/>
    </w:p>
    <w:p w14:paraId="2947DFA1">
      <w:pPr>
        <w:widowControl/>
        <w:jc w:val="left"/>
        <w:rPr>
          <w:rFonts w:hint="default" w:ascii="Times New Roman" w:hAnsi="Times New Roman" w:cs="Times New Roman"/>
          <w:b/>
          <w:sz w:val="28"/>
        </w:rPr>
      </w:pPr>
    </w:p>
    <w:p w14:paraId="6FC664D5">
      <w:pPr>
        <w:rPr>
          <w:rFonts w:hint="default" w:ascii="Times New Roman" w:hAnsi="Times New Roman" w:cs="Times New Roman"/>
        </w:rPr>
      </w:pPr>
    </w:p>
    <w:p w14:paraId="7A653AAA">
      <w:pPr>
        <w:pStyle w:val="16"/>
        <w:spacing w:line="0" w:lineRule="atLeast"/>
        <w:rPr>
          <w:rFonts w:hint="default" w:ascii="Times New Roman" w:hAnsi="Times New Roman" w:eastAsia="黑体" w:cs="Times New Roman"/>
          <w:kern w:val="44"/>
          <w:sz w:val="32"/>
          <w:szCs w:val="32"/>
        </w:rPr>
      </w:pPr>
      <w:r>
        <w:rPr>
          <w:rFonts w:hint="default" w:ascii="Times New Roman" w:hAnsi="Times New Roman" w:eastAsia="黑体" w:cs="Times New Roman"/>
          <w:kern w:val="44"/>
          <w:sz w:val="32"/>
          <w:szCs w:val="32"/>
        </w:rPr>
        <w:t>投标文件资料清单</w:t>
      </w:r>
    </w:p>
    <w:p w14:paraId="18888E96">
      <w:pPr>
        <w:jc w:val="center"/>
        <w:outlineLvl w:val="2"/>
        <w:rPr>
          <w:rFonts w:hint="default" w:ascii="Times New Roman" w:hAnsi="Times New Roman" w:cs="Times New Roman"/>
          <w:b/>
          <w:sz w:val="24"/>
        </w:rPr>
      </w:pPr>
      <w:bookmarkStart w:id="53" w:name="_Toc30542"/>
      <w:bookmarkStart w:id="54" w:name="_Toc507694547"/>
      <w:bookmarkStart w:id="55" w:name="_Toc477794142"/>
      <w:r>
        <w:rPr>
          <w:rFonts w:hint="default" w:ascii="Times New Roman" w:hAnsi="Times New Roman" w:cs="Times New Roman"/>
          <w:b/>
          <w:sz w:val="24"/>
        </w:rPr>
        <w:t>投标文件格式</w:t>
      </w:r>
      <w:bookmarkEnd w:id="53"/>
      <w:bookmarkEnd w:id="54"/>
      <w:bookmarkEnd w:id="55"/>
    </w:p>
    <w:tbl>
      <w:tblPr>
        <w:tblStyle w:val="18"/>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2641"/>
      </w:tblGrid>
      <w:tr w14:paraId="37A5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129C80E7">
            <w:pPr>
              <w:jc w:val="center"/>
              <w:outlineLvl w:val="2"/>
              <w:rPr>
                <w:rFonts w:hint="default" w:ascii="Times New Roman" w:hAnsi="Times New Roman" w:cs="Times New Roman"/>
                <w:b/>
                <w:sz w:val="24"/>
              </w:rPr>
            </w:pPr>
            <w:bookmarkStart w:id="56" w:name="_Toc10690"/>
            <w:r>
              <w:rPr>
                <w:rFonts w:hint="default" w:ascii="Times New Roman" w:hAnsi="Times New Roman" w:cs="Times New Roman"/>
                <w:b/>
                <w:sz w:val="24"/>
              </w:rPr>
              <w:t>序号</w:t>
            </w:r>
            <w:bookmarkEnd w:id="56"/>
          </w:p>
        </w:tc>
        <w:tc>
          <w:tcPr>
            <w:tcW w:w="5493" w:type="dxa"/>
            <w:vAlign w:val="center"/>
          </w:tcPr>
          <w:p w14:paraId="4F291DC7">
            <w:pPr>
              <w:jc w:val="center"/>
              <w:outlineLvl w:val="2"/>
              <w:rPr>
                <w:rFonts w:hint="default" w:ascii="Times New Roman" w:hAnsi="Times New Roman" w:cs="Times New Roman"/>
                <w:b/>
                <w:sz w:val="24"/>
              </w:rPr>
            </w:pPr>
            <w:bookmarkStart w:id="57" w:name="_Toc22859"/>
            <w:r>
              <w:rPr>
                <w:rFonts w:hint="default" w:ascii="Times New Roman" w:hAnsi="Times New Roman" w:cs="Times New Roman"/>
                <w:b/>
                <w:sz w:val="24"/>
              </w:rPr>
              <w:t>资料名称</w:t>
            </w:r>
            <w:bookmarkEnd w:id="57"/>
          </w:p>
        </w:tc>
        <w:tc>
          <w:tcPr>
            <w:tcW w:w="2641" w:type="dxa"/>
            <w:vAlign w:val="center"/>
          </w:tcPr>
          <w:p w14:paraId="787978E1">
            <w:pPr>
              <w:jc w:val="center"/>
              <w:outlineLvl w:val="2"/>
              <w:rPr>
                <w:rFonts w:hint="default" w:ascii="Times New Roman" w:hAnsi="Times New Roman" w:cs="Times New Roman"/>
                <w:b/>
                <w:sz w:val="24"/>
              </w:rPr>
            </w:pPr>
            <w:bookmarkStart w:id="58" w:name="_Toc1527"/>
            <w:r>
              <w:rPr>
                <w:rFonts w:hint="default" w:ascii="Times New Roman" w:hAnsi="Times New Roman" w:cs="Times New Roman"/>
                <w:b/>
                <w:sz w:val="24"/>
              </w:rPr>
              <w:t>备注</w:t>
            </w:r>
            <w:bookmarkEnd w:id="58"/>
          </w:p>
        </w:tc>
      </w:tr>
      <w:tr w14:paraId="2342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49D2C9AA">
            <w:pPr>
              <w:jc w:val="center"/>
              <w:outlineLvl w:val="2"/>
              <w:rPr>
                <w:rFonts w:hint="default" w:ascii="Times New Roman" w:hAnsi="Times New Roman" w:cs="Times New Roman"/>
                <w:b/>
                <w:sz w:val="24"/>
              </w:rPr>
            </w:pPr>
            <w:bookmarkStart w:id="59" w:name="_Toc24143"/>
            <w:r>
              <w:rPr>
                <w:rFonts w:hint="default" w:ascii="Times New Roman" w:hAnsi="Times New Roman" w:cs="Times New Roman"/>
                <w:b/>
                <w:sz w:val="24"/>
              </w:rPr>
              <w:t>一</w:t>
            </w:r>
            <w:bookmarkEnd w:id="59"/>
          </w:p>
        </w:tc>
        <w:tc>
          <w:tcPr>
            <w:tcW w:w="5493" w:type="dxa"/>
            <w:vAlign w:val="center"/>
          </w:tcPr>
          <w:p w14:paraId="368F48F0">
            <w:pPr>
              <w:jc w:val="center"/>
              <w:outlineLvl w:val="2"/>
              <w:rPr>
                <w:rFonts w:hint="default" w:ascii="Times New Roman" w:hAnsi="Times New Roman" w:cs="Times New Roman"/>
                <w:b/>
                <w:sz w:val="24"/>
              </w:rPr>
            </w:pPr>
            <w:bookmarkStart w:id="60" w:name="_Toc18848"/>
            <w:r>
              <w:rPr>
                <w:rFonts w:hint="default" w:ascii="Times New Roman" w:hAnsi="Times New Roman" w:cs="Times New Roman"/>
                <w:b/>
                <w:sz w:val="24"/>
              </w:rPr>
              <w:t>开标一览表</w:t>
            </w:r>
            <w:bookmarkEnd w:id="60"/>
          </w:p>
        </w:tc>
        <w:tc>
          <w:tcPr>
            <w:tcW w:w="2641" w:type="dxa"/>
            <w:vAlign w:val="center"/>
          </w:tcPr>
          <w:p w14:paraId="1BCF50B2">
            <w:pPr>
              <w:jc w:val="center"/>
              <w:rPr>
                <w:rFonts w:hint="default" w:ascii="Times New Roman" w:hAnsi="Times New Roman" w:cs="Times New Roman"/>
                <w:b/>
                <w:sz w:val="24"/>
              </w:rPr>
            </w:pPr>
          </w:p>
        </w:tc>
      </w:tr>
      <w:tr w14:paraId="5F32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65" w:type="dxa"/>
            <w:vAlign w:val="center"/>
          </w:tcPr>
          <w:p w14:paraId="31EDF249">
            <w:pPr>
              <w:jc w:val="center"/>
              <w:outlineLvl w:val="2"/>
              <w:rPr>
                <w:rFonts w:hint="default" w:ascii="Times New Roman" w:hAnsi="Times New Roman" w:cs="Times New Roman"/>
                <w:b/>
                <w:sz w:val="24"/>
              </w:rPr>
            </w:pPr>
            <w:bookmarkStart w:id="61" w:name="_Toc15444"/>
            <w:r>
              <w:rPr>
                <w:rFonts w:hint="default" w:ascii="Times New Roman" w:hAnsi="Times New Roman" w:cs="Times New Roman"/>
                <w:b/>
                <w:sz w:val="24"/>
              </w:rPr>
              <w:t>二</w:t>
            </w:r>
            <w:bookmarkEnd w:id="61"/>
          </w:p>
        </w:tc>
        <w:tc>
          <w:tcPr>
            <w:tcW w:w="5493" w:type="dxa"/>
            <w:vAlign w:val="center"/>
          </w:tcPr>
          <w:p w14:paraId="4C3EDEFD">
            <w:pPr>
              <w:jc w:val="center"/>
              <w:outlineLvl w:val="2"/>
              <w:rPr>
                <w:rFonts w:hint="default" w:ascii="Times New Roman" w:hAnsi="Times New Roman" w:cs="Times New Roman"/>
                <w:b/>
                <w:sz w:val="24"/>
              </w:rPr>
            </w:pPr>
            <w:bookmarkStart w:id="62" w:name="_Toc20789"/>
            <w:r>
              <w:rPr>
                <w:rFonts w:hint="default" w:ascii="Times New Roman" w:hAnsi="Times New Roman" w:cs="Times New Roman"/>
                <w:b/>
                <w:sz w:val="24"/>
              </w:rPr>
              <w:t>投标函</w:t>
            </w:r>
            <w:bookmarkEnd w:id="62"/>
          </w:p>
        </w:tc>
        <w:tc>
          <w:tcPr>
            <w:tcW w:w="2641" w:type="dxa"/>
            <w:vAlign w:val="center"/>
          </w:tcPr>
          <w:p w14:paraId="10749EDB">
            <w:pPr>
              <w:jc w:val="center"/>
              <w:rPr>
                <w:rFonts w:hint="default" w:ascii="Times New Roman" w:hAnsi="Times New Roman" w:cs="Times New Roman"/>
                <w:b/>
                <w:sz w:val="24"/>
              </w:rPr>
            </w:pPr>
          </w:p>
        </w:tc>
      </w:tr>
      <w:tr w14:paraId="214B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15BD7C08">
            <w:pPr>
              <w:jc w:val="center"/>
              <w:outlineLvl w:val="2"/>
              <w:rPr>
                <w:rFonts w:hint="eastAsia" w:ascii="Times New Roman" w:hAnsi="Times New Roman" w:eastAsia="宋体" w:cs="Times New Roman"/>
                <w:b/>
                <w:sz w:val="24"/>
                <w:lang w:eastAsia="zh-CN"/>
              </w:rPr>
            </w:pPr>
            <w:r>
              <w:rPr>
                <w:rFonts w:hint="eastAsia" w:ascii="Times New Roman" w:hAnsi="Times New Roman" w:cs="Times New Roman"/>
                <w:b/>
                <w:sz w:val="24"/>
                <w:lang w:val="en-US" w:eastAsia="zh-CN"/>
              </w:rPr>
              <w:t>三</w:t>
            </w:r>
          </w:p>
        </w:tc>
        <w:tc>
          <w:tcPr>
            <w:tcW w:w="5493" w:type="dxa"/>
            <w:vAlign w:val="center"/>
          </w:tcPr>
          <w:p w14:paraId="3A6CD486">
            <w:pPr>
              <w:jc w:val="center"/>
              <w:outlineLvl w:val="2"/>
              <w:rPr>
                <w:rFonts w:hint="default" w:ascii="Times New Roman" w:hAnsi="Times New Roman" w:cs="Times New Roman"/>
                <w:b/>
                <w:sz w:val="24"/>
              </w:rPr>
            </w:pPr>
            <w:bookmarkStart w:id="63" w:name="_Toc30689"/>
            <w:r>
              <w:rPr>
                <w:rFonts w:hint="default" w:ascii="Times New Roman" w:hAnsi="Times New Roman" w:cs="Times New Roman"/>
                <w:b/>
                <w:sz w:val="24"/>
              </w:rPr>
              <w:t>投标人信用承诺</w:t>
            </w:r>
            <w:bookmarkEnd w:id="63"/>
          </w:p>
        </w:tc>
        <w:tc>
          <w:tcPr>
            <w:tcW w:w="2641" w:type="dxa"/>
            <w:vAlign w:val="center"/>
          </w:tcPr>
          <w:p w14:paraId="203B3BDB">
            <w:pPr>
              <w:jc w:val="center"/>
              <w:rPr>
                <w:rFonts w:hint="default" w:ascii="Times New Roman" w:hAnsi="Times New Roman" w:cs="Times New Roman"/>
                <w:b/>
                <w:sz w:val="24"/>
              </w:rPr>
            </w:pPr>
          </w:p>
        </w:tc>
      </w:tr>
      <w:tr w14:paraId="7A9B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1C637A60">
            <w:pPr>
              <w:jc w:val="center"/>
              <w:outlineLvl w:val="2"/>
              <w:rPr>
                <w:rFonts w:hint="eastAsia" w:ascii="Times New Roman" w:hAnsi="Times New Roman" w:eastAsia="宋体" w:cs="Times New Roman"/>
                <w:b/>
                <w:sz w:val="24"/>
                <w:lang w:eastAsia="zh-CN"/>
              </w:rPr>
            </w:pPr>
            <w:r>
              <w:rPr>
                <w:rFonts w:hint="eastAsia" w:ascii="Times New Roman" w:hAnsi="Times New Roman" w:cs="Times New Roman"/>
                <w:b/>
                <w:sz w:val="24"/>
                <w:lang w:val="en-US" w:eastAsia="zh-CN"/>
              </w:rPr>
              <w:t>四</w:t>
            </w:r>
          </w:p>
        </w:tc>
        <w:tc>
          <w:tcPr>
            <w:tcW w:w="5493" w:type="dxa"/>
            <w:vAlign w:val="center"/>
          </w:tcPr>
          <w:p w14:paraId="22AB66C8">
            <w:pPr>
              <w:jc w:val="center"/>
              <w:outlineLvl w:val="2"/>
              <w:rPr>
                <w:rFonts w:hint="default" w:ascii="Times New Roman" w:hAnsi="Times New Roman" w:cs="Times New Roman"/>
                <w:b/>
                <w:sz w:val="24"/>
              </w:rPr>
            </w:pPr>
            <w:bookmarkStart w:id="64" w:name="_Toc1046"/>
            <w:r>
              <w:rPr>
                <w:rFonts w:hint="default" w:ascii="Times New Roman" w:hAnsi="Times New Roman" w:cs="Times New Roman"/>
                <w:b/>
                <w:sz w:val="24"/>
              </w:rPr>
              <w:t>授权书</w:t>
            </w:r>
            <w:bookmarkEnd w:id="64"/>
          </w:p>
        </w:tc>
        <w:tc>
          <w:tcPr>
            <w:tcW w:w="2641" w:type="dxa"/>
            <w:vAlign w:val="center"/>
          </w:tcPr>
          <w:p w14:paraId="48267904">
            <w:pPr>
              <w:jc w:val="center"/>
              <w:rPr>
                <w:rFonts w:hint="default" w:ascii="Times New Roman" w:hAnsi="Times New Roman" w:cs="Times New Roman"/>
                <w:b/>
                <w:sz w:val="24"/>
              </w:rPr>
            </w:pPr>
          </w:p>
        </w:tc>
      </w:tr>
      <w:tr w14:paraId="1ED9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35BA9C33">
            <w:pPr>
              <w:jc w:val="center"/>
              <w:outlineLvl w:val="2"/>
              <w:rPr>
                <w:rFonts w:hint="eastAsia" w:ascii="Times New Roman" w:hAnsi="Times New Roman" w:eastAsia="宋体" w:cs="Times New Roman"/>
                <w:b/>
                <w:sz w:val="24"/>
                <w:lang w:eastAsia="zh-CN"/>
              </w:rPr>
            </w:pPr>
            <w:r>
              <w:rPr>
                <w:rFonts w:hint="eastAsia" w:ascii="Times New Roman" w:hAnsi="Times New Roman" w:cs="Times New Roman"/>
                <w:b/>
                <w:sz w:val="24"/>
                <w:lang w:val="en-US" w:eastAsia="zh-CN"/>
              </w:rPr>
              <w:t>五</w:t>
            </w:r>
          </w:p>
        </w:tc>
        <w:tc>
          <w:tcPr>
            <w:tcW w:w="5493" w:type="dxa"/>
            <w:vAlign w:val="center"/>
          </w:tcPr>
          <w:p w14:paraId="0F89F06D">
            <w:pPr>
              <w:jc w:val="center"/>
              <w:outlineLvl w:val="2"/>
              <w:rPr>
                <w:rFonts w:hint="default" w:ascii="Times New Roman" w:hAnsi="Times New Roman" w:cs="Times New Roman"/>
                <w:b/>
                <w:sz w:val="24"/>
              </w:rPr>
            </w:pPr>
            <w:bookmarkStart w:id="65" w:name="_Toc12813"/>
            <w:r>
              <w:rPr>
                <w:rFonts w:hint="default" w:ascii="Times New Roman" w:hAnsi="Times New Roman" w:cs="Times New Roman"/>
                <w:b/>
                <w:sz w:val="24"/>
              </w:rPr>
              <w:t>投标业绩承诺函</w:t>
            </w:r>
            <w:bookmarkEnd w:id="65"/>
          </w:p>
        </w:tc>
        <w:tc>
          <w:tcPr>
            <w:tcW w:w="2641" w:type="dxa"/>
            <w:vAlign w:val="center"/>
          </w:tcPr>
          <w:p w14:paraId="3A617D5C">
            <w:pPr>
              <w:jc w:val="center"/>
              <w:rPr>
                <w:rFonts w:hint="default" w:ascii="Times New Roman" w:hAnsi="Times New Roman" w:cs="Times New Roman"/>
                <w:b/>
                <w:sz w:val="24"/>
              </w:rPr>
            </w:pPr>
          </w:p>
        </w:tc>
      </w:tr>
      <w:tr w14:paraId="5267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65" w:type="dxa"/>
            <w:vAlign w:val="center"/>
          </w:tcPr>
          <w:p w14:paraId="5307196F">
            <w:pPr>
              <w:jc w:val="center"/>
              <w:outlineLvl w:val="2"/>
              <w:rPr>
                <w:rFonts w:hint="eastAsia" w:ascii="Times New Roman" w:hAnsi="Times New Roman" w:eastAsia="宋体" w:cs="Times New Roman"/>
                <w:b/>
                <w:sz w:val="24"/>
                <w:lang w:eastAsia="zh-CN"/>
              </w:rPr>
            </w:pPr>
            <w:r>
              <w:rPr>
                <w:rFonts w:hint="eastAsia" w:ascii="Times New Roman" w:hAnsi="Times New Roman" w:cs="Times New Roman"/>
                <w:b/>
                <w:sz w:val="24"/>
                <w:lang w:val="en-US" w:eastAsia="zh-CN"/>
              </w:rPr>
              <w:t>六</w:t>
            </w:r>
          </w:p>
        </w:tc>
        <w:tc>
          <w:tcPr>
            <w:tcW w:w="5493" w:type="dxa"/>
            <w:vAlign w:val="center"/>
          </w:tcPr>
          <w:p w14:paraId="40A34A65">
            <w:pPr>
              <w:jc w:val="center"/>
              <w:outlineLvl w:val="2"/>
              <w:rPr>
                <w:rFonts w:hint="default" w:ascii="Times New Roman" w:hAnsi="Times New Roman" w:cs="Times New Roman"/>
                <w:b/>
                <w:sz w:val="24"/>
              </w:rPr>
            </w:pPr>
            <w:bookmarkStart w:id="66" w:name="_Toc4863"/>
            <w:r>
              <w:rPr>
                <w:rFonts w:hint="default" w:ascii="Times New Roman" w:hAnsi="Times New Roman" w:cs="Times New Roman"/>
                <w:b/>
                <w:sz w:val="24"/>
              </w:rPr>
              <w:t>拟投入本项目的人员情况</w:t>
            </w:r>
            <w:bookmarkEnd w:id="66"/>
          </w:p>
        </w:tc>
        <w:tc>
          <w:tcPr>
            <w:tcW w:w="2641" w:type="dxa"/>
            <w:vAlign w:val="center"/>
          </w:tcPr>
          <w:p w14:paraId="6DF154A9">
            <w:pPr>
              <w:jc w:val="center"/>
              <w:rPr>
                <w:rFonts w:hint="default" w:ascii="Times New Roman" w:hAnsi="Times New Roman" w:cs="Times New Roman"/>
                <w:b/>
                <w:sz w:val="24"/>
              </w:rPr>
            </w:pPr>
          </w:p>
        </w:tc>
      </w:tr>
      <w:tr w14:paraId="57EF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65" w:type="dxa"/>
            <w:vAlign w:val="center"/>
          </w:tcPr>
          <w:p w14:paraId="68B4BB63">
            <w:pPr>
              <w:jc w:val="center"/>
              <w:outlineLvl w:val="2"/>
              <w:rPr>
                <w:rFonts w:hint="eastAsia" w:ascii="Times New Roman" w:hAnsi="Times New Roman" w:eastAsia="宋体" w:cs="Times New Roman"/>
                <w:b/>
                <w:sz w:val="24"/>
                <w:lang w:eastAsia="zh-CN"/>
              </w:rPr>
            </w:pPr>
            <w:r>
              <w:rPr>
                <w:rFonts w:hint="eastAsia" w:ascii="Times New Roman" w:hAnsi="Times New Roman" w:cs="Times New Roman"/>
                <w:b/>
                <w:sz w:val="24"/>
                <w:lang w:val="en-US" w:eastAsia="zh-CN"/>
              </w:rPr>
              <w:t>七</w:t>
            </w:r>
          </w:p>
        </w:tc>
        <w:tc>
          <w:tcPr>
            <w:tcW w:w="5493" w:type="dxa"/>
            <w:vAlign w:val="center"/>
          </w:tcPr>
          <w:p w14:paraId="7885B19C">
            <w:pPr>
              <w:jc w:val="center"/>
              <w:outlineLvl w:val="2"/>
              <w:rPr>
                <w:rFonts w:hint="default" w:ascii="Times New Roman" w:hAnsi="Times New Roman" w:cs="Times New Roman"/>
                <w:b/>
                <w:sz w:val="24"/>
              </w:rPr>
            </w:pPr>
            <w:r>
              <w:rPr>
                <w:rFonts w:hint="default" w:ascii="Times New Roman" w:hAnsi="Times New Roman" w:cs="Times New Roman"/>
                <w:b/>
                <w:sz w:val="24"/>
              </w:rPr>
              <w:t>运营服务方案、应急处置方案、安全生产管理方案</w:t>
            </w:r>
          </w:p>
        </w:tc>
        <w:tc>
          <w:tcPr>
            <w:tcW w:w="2641" w:type="dxa"/>
            <w:vAlign w:val="center"/>
          </w:tcPr>
          <w:p w14:paraId="3BFB960C">
            <w:pPr>
              <w:jc w:val="center"/>
              <w:rPr>
                <w:rFonts w:hint="default" w:ascii="Times New Roman" w:hAnsi="Times New Roman" w:cs="Times New Roman"/>
                <w:b/>
                <w:sz w:val="24"/>
              </w:rPr>
            </w:pPr>
          </w:p>
        </w:tc>
      </w:tr>
      <w:tr w14:paraId="015E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65" w:type="dxa"/>
            <w:vAlign w:val="center"/>
          </w:tcPr>
          <w:p w14:paraId="3F996A49">
            <w:pPr>
              <w:jc w:val="center"/>
              <w:outlineLvl w:val="2"/>
              <w:rPr>
                <w:rFonts w:hint="eastAsia" w:ascii="Times New Roman" w:hAnsi="Times New Roman" w:eastAsia="宋体" w:cs="Times New Roman"/>
                <w:b/>
                <w:sz w:val="24"/>
                <w:lang w:val="en-US" w:eastAsia="zh-CN"/>
              </w:rPr>
            </w:pPr>
            <w:r>
              <w:rPr>
                <w:rFonts w:hint="eastAsia" w:ascii="Times New Roman" w:hAnsi="Times New Roman" w:cs="Times New Roman"/>
                <w:b/>
                <w:sz w:val="24"/>
                <w:lang w:val="en-US" w:eastAsia="zh-CN"/>
              </w:rPr>
              <w:t>八</w:t>
            </w:r>
          </w:p>
        </w:tc>
        <w:tc>
          <w:tcPr>
            <w:tcW w:w="5493" w:type="dxa"/>
            <w:vAlign w:val="center"/>
          </w:tcPr>
          <w:p w14:paraId="3DB8253F">
            <w:pPr>
              <w:jc w:val="center"/>
              <w:outlineLvl w:val="2"/>
              <w:rPr>
                <w:rFonts w:hint="default" w:ascii="Times New Roman" w:hAnsi="Times New Roman" w:cs="Times New Roman"/>
                <w:b/>
                <w:sz w:val="24"/>
              </w:rPr>
            </w:pPr>
            <w:bookmarkStart w:id="67" w:name="_Toc2833"/>
            <w:r>
              <w:rPr>
                <w:rFonts w:hint="default" w:ascii="Times New Roman" w:hAnsi="Times New Roman" w:cs="Times New Roman"/>
                <w:b/>
                <w:sz w:val="24"/>
              </w:rPr>
              <w:t>服务承诺</w:t>
            </w:r>
            <w:bookmarkEnd w:id="67"/>
          </w:p>
        </w:tc>
        <w:tc>
          <w:tcPr>
            <w:tcW w:w="2641" w:type="dxa"/>
            <w:vAlign w:val="center"/>
          </w:tcPr>
          <w:p w14:paraId="5C79C863">
            <w:pPr>
              <w:jc w:val="center"/>
              <w:rPr>
                <w:rFonts w:hint="default" w:ascii="Times New Roman" w:hAnsi="Times New Roman" w:cs="Times New Roman"/>
                <w:b/>
                <w:sz w:val="24"/>
              </w:rPr>
            </w:pPr>
          </w:p>
        </w:tc>
      </w:tr>
      <w:tr w14:paraId="1EE4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165" w:type="dxa"/>
            <w:vAlign w:val="center"/>
          </w:tcPr>
          <w:p w14:paraId="2D94CAD3">
            <w:pPr>
              <w:jc w:val="center"/>
              <w:outlineLvl w:val="2"/>
              <w:rPr>
                <w:rFonts w:hint="eastAsia" w:ascii="Times New Roman" w:hAnsi="Times New Roman" w:eastAsia="宋体" w:cs="Times New Roman"/>
                <w:b/>
                <w:sz w:val="24"/>
                <w:lang w:eastAsia="zh-CN"/>
              </w:rPr>
            </w:pPr>
            <w:r>
              <w:rPr>
                <w:rFonts w:hint="eastAsia" w:ascii="Times New Roman" w:hAnsi="Times New Roman" w:cs="Times New Roman"/>
                <w:b/>
                <w:sz w:val="24"/>
                <w:lang w:val="en-US" w:eastAsia="zh-CN"/>
              </w:rPr>
              <w:t>九</w:t>
            </w:r>
          </w:p>
        </w:tc>
        <w:tc>
          <w:tcPr>
            <w:tcW w:w="5493" w:type="dxa"/>
            <w:vAlign w:val="center"/>
          </w:tcPr>
          <w:p w14:paraId="2F4BDFDD">
            <w:pPr>
              <w:jc w:val="center"/>
              <w:outlineLvl w:val="2"/>
              <w:rPr>
                <w:rFonts w:hint="default" w:ascii="Times New Roman" w:hAnsi="Times New Roman" w:cs="Times New Roman"/>
                <w:b/>
                <w:sz w:val="24"/>
              </w:rPr>
            </w:pPr>
            <w:bookmarkStart w:id="68" w:name="_Toc26491"/>
            <w:r>
              <w:rPr>
                <w:rFonts w:hint="default" w:ascii="Times New Roman" w:hAnsi="Times New Roman" w:cs="Times New Roman"/>
                <w:b/>
                <w:sz w:val="24"/>
              </w:rPr>
              <w:t>有关证明文件</w:t>
            </w:r>
            <w:bookmarkEnd w:id="68"/>
          </w:p>
        </w:tc>
        <w:tc>
          <w:tcPr>
            <w:tcW w:w="2641" w:type="dxa"/>
            <w:vAlign w:val="center"/>
          </w:tcPr>
          <w:p w14:paraId="3DA06E00">
            <w:pPr>
              <w:jc w:val="center"/>
              <w:rPr>
                <w:rFonts w:hint="default" w:ascii="Times New Roman" w:hAnsi="Times New Roman" w:cs="Times New Roman"/>
                <w:b/>
                <w:sz w:val="24"/>
              </w:rPr>
            </w:pPr>
          </w:p>
        </w:tc>
      </w:tr>
    </w:tbl>
    <w:p w14:paraId="47096A63">
      <w:pPr>
        <w:rPr>
          <w:rFonts w:hint="default" w:ascii="Times New Roman" w:hAnsi="Times New Roman" w:cs="Times New Roman"/>
          <w:b/>
          <w:sz w:val="24"/>
        </w:rPr>
      </w:pPr>
    </w:p>
    <w:p w14:paraId="4F432B6F">
      <w:pPr>
        <w:pStyle w:val="4"/>
        <w:ind w:firstLine="480"/>
        <w:rPr>
          <w:rFonts w:hint="default" w:ascii="Times New Roman" w:hAnsi="Times New Roman" w:cs="Times New Roman"/>
          <w:b w:val="0"/>
          <w:sz w:val="24"/>
        </w:rPr>
      </w:pPr>
    </w:p>
    <w:p w14:paraId="5EE62880">
      <w:pPr>
        <w:ind w:firstLine="482"/>
        <w:rPr>
          <w:rFonts w:hint="default" w:ascii="Times New Roman" w:hAnsi="Times New Roman" w:cs="Times New Roman"/>
          <w:b/>
          <w:sz w:val="24"/>
        </w:rPr>
      </w:pPr>
    </w:p>
    <w:p w14:paraId="4C7E56AE">
      <w:pPr>
        <w:pStyle w:val="2"/>
        <w:jc w:val="both"/>
        <w:rPr>
          <w:rFonts w:hint="default" w:ascii="Times New Roman" w:hAnsi="Times New Roman" w:cs="Times New Roman"/>
          <w:sz w:val="32"/>
          <w:szCs w:val="32"/>
        </w:rPr>
      </w:pPr>
    </w:p>
    <w:p w14:paraId="7DD98363">
      <w:pPr>
        <w:pStyle w:val="2"/>
        <w:jc w:val="both"/>
        <w:rPr>
          <w:rFonts w:hint="default" w:ascii="Times New Roman" w:hAnsi="Times New Roman" w:cs="Times New Roman"/>
          <w:sz w:val="32"/>
          <w:szCs w:val="32"/>
        </w:rPr>
      </w:pPr>
    </w:p>
    <w:p w14:paraId="1C925784">
      <w:pPr>
        <w:ind w:firstLine="360"/>
        <w:rPr>
          <w:rFonts w:hint="default" w:ascii="Times New Roman" w:hAnsi="Times New Roman" w:cs="Times New Roman"/>
        </w:rPr>
      </w:pPr>
    </w:p>
    <w:p w14:paraId="535289AA">
      <w:pPr>
        <w:pStyle w:val="2"/>
        <w:jc w:val="both"/>
        <w:rPr>
          <w:rFonts w:hint="default" w:ascii="Times New Roman" w:hAnsi="Times New Roman" w:cs="Times New Roman"/>
          <w:sz w:val="24"/>
          <w:szCs w:val="24"/>
        </w:rPr>
      </w:pPr>
      <w:bookmarkStart w:id="69" w:name="_Toc6166"/>
      <w:bookmarkStart w:id="70" w:name="_Toc7771"/>
      <w:bookmarkStart w:id="71" w:name="_Toc10928"/>
      <w:bookmarkStart w:id="72" w:name="_Toc5035"/>
      <w:bookmarkStart w:id="73" w:name="_Toc19090"/>
      <w:bookmarkStart w:id="74" w:name="_Toc13210"/>
    </w:p>
    <w:p w14:paraId="353421D2">
      <w:pPr>
        <w:jc w:val="center"/>
        <w:rPr>
          <w:rFonts w:hint="default" w:ascii="Times New Roman" w:hAnsi="Times New Roman" w:cs="Times New Roman"/>
        </w:rPr>
      </w:pPr>
    </w:p>
    <w:p w14:paraId="4EC82478">
      <w:pPr>
        <w:jc w:val="center"/>
        <w:rPr>
          <w:rFonts w:hint="default" w:ascii="Times New Roman" w:hAnsi="Times New Roman" w:cs="Times New Roman"/>
        </w:rPr>
      </w:pPr>
    </w:p>
    <w:p w14:paraId="1BC6FC25">
      <w:pPr>
        <w:jc w:val="center"/>
        <w:rPr>
          <w:rFonts w:hint="default" w:ascii="Times New Roman" w:hAnsi="Times New Roman" w:cs="Times New Roman"/>
        </w:rPr>
      </w:pPr>
    </w:p>
    <w:p w14:paraId="277F7DE3">
      <w:pPr>
        <w:jc w:val="center"/>
        <w:rPr>
          <w:rFonts w:hint="default" w:ascii="Times New Roman" w:hAnsi="Times New Roman" w:cs="Times New Roman"/>
        </w:rPr>
      </w:pPr>
    </w:p>
    <w:p w14:paraId="2B34BD92">
      <w:pPr>
        <w:jc w:val="center"/>
        <w:rPr>
          <w:rFonts w:hint="default" w:ascii="Times New Roman" w:hAnsi="Times New Roman" w:cs="Times New Roman"/>
        </w:rPr>
      </w:pPr>
    </w:p>
    <w:p w14:paraId="485DEBA3">
      <w:pPr>
        <w:jc w:val="center"/>
        <w:rPr>
          <w:rFonts w:hint="default" w:ascii="Times New Roman" w:hAnsi="Times New Roman" w:cs="Times New Roman"/>
        </w:rPr>
      </w:pPr>
    </w:p>
    <w:p w14:paraId="27B834FF">
      <w:pPr>
        <w:jc w:val="center"/>
        <w:rPr>
          <w:rFonts w:hint="default" w:ascii="Times New Roman" w:hAnsi="Times New Roman" w:cs="Times New Roman"/>
        </w:rPr>
      </w:pPr>
    </w:p>
    <w:p w14:paraId="15AEE38D">
      <w:pPr>
        <w:pStyle w:val="3"/>
        <w:rPr>
          <w:rFonts w:hint="eastAsia" w:ascii="楷体_GB2312" w:hAnsi="楷体_GB2312" w:cs="Times New Roman"/>
          <w:sz w:val="32"/>
          <w:szCs w:val="44"/>
        </w:rPr>
      </w:pPr>
      <w:bookmarkStart w:id="75" w:name="_Toc23701"/>
      <w:r>
        <w:rPr>
          <w:rFonts w:hint="eastAsia" w:ascii="楷体_GB2312" w:hAnsi="楷体_GB2312" w:cs="Times New Roman"/>
          <w:sz w:val="32"/>
          <w:szCs w:val="44"/>
        </w:rPr>
        <w:t>一、开标一览表</w:t>
      </w:r>
      <w:bookmarkEnd w:id="69"/>
      <w:bookmarkEnd w:id="70"/>
      <w:bookmarkEnd w:id="71"/>
      <w:bookmarkEnd w:id="72"/>
      <w:bookmarkEnd w:id="73"/>
      <w:bookmarkEnd w:id="74"/>
      <w:bookmarkEnd w:id="75"/>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2BB1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6C2A3E9F">
            <w:pPr>
              <w:widowControl/>
              <w:ind w:firstLine="480"/>
              <w:jc w:val="left"/>
              <w:outlineLvl w:val="2"/>
              <w:rPr>
                <w:rFonts w:hint="eastAsia" w:ascii="方正仿宋_GB2312" w:hAnsi="方正仿宋_GB2312" w:eastAsia="方正仿宋_GB2312" w:cs="方正仿宋_GB2312"/>
                <w:b w:val="0"/>
                <w:bCs/>
                <w:sz w:val="24"/>
              </w:rPr>
            </w:pPr>
            <w:r>
              <w:rPr>
                <w:rFonts w:hint="eastAsia" w:ascii="方正仿宋_GB2312" w:hAnsi="方正仿宋_GB2312" w:eastAsia="方正仿宋_GB2312" w:cs="方正仿宋_GB2312"/>
                <w:b w:val="0"/>
                <w:bCs/>
                <w:sz w:val="24"/>
              </w:rPr>
              <w:t>项目名称</w:t>
            </w:r>
          </w:p>
        </w:tc>
        <w:tc>
          <w:tcPr>
            <w:tcW w:w="6667" w:type="dxa"/>
            <w:tcBorders>
              <w:top w:val="single" w:color="auto" w:sz="4" w:space="0"/>
              <w:bottom w:val="single" w:color="auto" w:sz="4" w:space="0"/>
              <w:right w:val="single" w:color="auto" w:sz="4" w:space="0"/>
            </w:tcBorders>
            <w:vAlign w:val="center"/>
          </w:tcPr>
          <w:p w14:paraId="246B0F07">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包公园古风游船合作运营项目</w:t>
            </w:r>
          </w:p>
        </w:tc>
      </w:tr>
      <w:tr w14:paraId="159F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59647143">
            <w:pPr>
              <w:widowControl/>
              <w:ind w:firstLine="480"/>
              <w:jc w:val="left"/>
              <w:outlineLvl w:val="2"/>
              <w:rPr>
                <w:rFonts w:hint="eastAsia" w:ascii="方正仿宋_GB2312" w:hAnsi="方正仿宋_GB2312" w:eastAsia="方正仿宋_GB2312" w:cs="方正仿宋_GB2312"/>
                <w:b w:val="0"/>
                <w:bCs/>
                <w:sz w:val="24"/>
                <w:lang w:val="en-US" w:eastAsia="zh-CN"/>
              </w:rPr>
            </w:pPr>
            <w:r>
              <w:rPr>
                <w:rFonts w:hint="eastAsia" w:ascii="方正仿宋_GB2312" w:hAnsi="方正仿宋_GB2312" w:eastAsia="方正仿宋_GB2312" w:cs="方正仿宋_GB2312"/>
                <w:b w:val="0"/>
                <w:bCs/>
                <w:sz w:val="24"/>
                <w:lang w:val="en-US" w:eastAsia="zh-CN"/>
              </w:rPr>
              <w:t>项目编号</w:t>
            </w:r>
          </w:p>
        </w:tc>
        <w:tc>
          <w:tcPr>
            <w:tcW w:w="6667" w:type="dxa"/>
            <w:tcBorders>
              <w:top w:val="single" w:color="auto" w:sz="4" w:space="0"/>
              <w:bottom w:val="single" w:color="auto" w:sz="4" w:space="0"/>
              <w:right w:val="single" w:color="auto" w:sz="4" w:space="0"/>
            </w:tcBorders>
            <w:vAlign w:val="center"/>
          </w:tcPr>
          <w:p w14:paraId="4B567AFC">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BHSG-ZTB-2025-20</w:t>
            </w:r>
          </w:p>
        </w:tc>
      </w:tr>
      <w:tr w14:paraId="2DB6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2471" w:type="dxa"/>
            <w:tcBorders>
              <w:top w:val="nil"/>
            </w:tcBorders>
            <w:vAlign w:val="center"/>
          </w:tcPr>
          <w:p w14:paraId="4920C097">
            <w:pPr>
              <w:widowControl/>
              <w:ind w:firstLine="480"/>
              <w:jc w:val="left"/>
              <w:outlineLvl w:val="2"/>
              <w:rPr>
                <w:rFonts w:hint="eastAsia" w:ascii="方正仿宋_GB2312" w:hAnsi="方正仿宋_GB2312" w:eastAsia="方正仿宋_GB2312" w:cs="方正仿宋_GB2312"/>
                <w:b w:val="0"/>
                <w:bCs/>
                <w:sz w:val="24"/>
              </w:rPr>
            </w:pPr>
            <w:r>
              <w:rPr>
                <w:rFonts w:hint="eastAsia" w:ascii="方正仿宋_GB2312" w:hAnsi="方正仿宋_GB2312" w:eastAsia="方正仿宋_GB2312" w:cs="方正仿宋_GB2312"/>
                <w:b w:val="0"/>
                <w:bCs/>
                <w:sz w:val="24"/>
              </w:rPr>
              <w:t>投标人全称</w:t>
            </w:r>
          </w:p>
        </w:tc>
        <w:tc>
          <w:tcPr>
            <w:tcW w:w="6667" w:type="dxa"/>
            <w:tcBorders>
              <w:top w:val="nil"/>
            </w:tcBorders>
            <w:vAlign w:val="center"/>
          </w:tcPr>
          <w:p w14:paraId="08893AA0">
            <w:pPr>
              <w:widowControl/>
              <w:ind w:firstLine="480"/>
              <w:jc w:val="left"/>
              <w:outlineLvl w:val="2"/>
              <w:rPr>
                <w:rFonts w:hint="eastAsia" w:ascii="方正仿宋_GB2312" w:hAnsi="方正仿宋_GB2312" w:eastAsia="方正仿宋_GB2312" w:cs="方正仿宋_GB2312"/>
                <w:bCs/>
                <w:sz w:val="24"/>
              </w:rPr>
            </w:pPr>
          </w:p>
        </w:tc>
      </w:tr>
      <w:tr w14:paraId="5F79D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2471" w:type="dxa"/>
            <w:tcBorders>
              <w:top w:val="nil"/>
            </w:tcBorders>
            <w:vAlign w:val="center"/>
          </w:tcPr>
          <w:p w14:paraId="139AB078">
            <w:pPr>
              <w:widowControl/>
              <w:ind w:firstLine="480"/>
              <w:jc w:val="left"/>
              <w:outlineLvl w:val="2"/>
              <w:rPr>
                <w:rFonts w:hint="eastAsia" w:ascii="方正仿宋_GB2312" w:hAnsi="方正仿宋_GB2312" w:eastAsia="方正仿宋_GB2312" w:cs="方正仿宋_GB2312"/>
                <w:b w:val="0"/>
                <w:bCs/>
                <w:sz w:val="24"/>
              </w:rPr>
            </w:pPr>
            <w:r>
              <w:rPr>
                <w:rFonts w:hint="eastAsia" w:ascii="方正仿宋_GB2312" w:hAnsi="方正仿宋_GB2312" w:eastAsia="方正仿宋_GB2312" w:cs="方正仿宋_GB2312"/>
                <w:b w:val="0"/>
                <w:bCs/>
                <w:sz w:val="24"/>
              </w:rPr>
              <w:t>投标范围</w:t>
            </w:r>
          </w:p>
        </w:tc>
        <w:tc>
          <w:tcPr>
            <w:tcW w:w="6667" w:type="dxa"/>
            <w:tcBorders>
              <w:top w:val="nil"/>
            </w:tcBorders>
            <w:vAlign w:val="center"/>
          </w:tcPr>
          <w:p w14:paraId="3070A2BE">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全部</w:t>
            </w:r>
          </w:p>
        </w:tc>
      </w:tr>
      <w:tr w14:paraId="22CF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1" w:hRule="atLeast"/>
          <w:jc w:val="center"/>
        </w:trPr>
        <w:tc>
          <w:tcPr>
            <w:tcW w:w="2471" w:type="dxa"/>
            <w:tcBorders>
              <w:top w:val="nil"/>
            </w:tcBorders>
            <w:vAlign w:val="center"/>
          </w:tcPr>
          <w:p w14:paraId="796DCA79">
            <w:pPr>
              <w:widowControl/>
              <w:ind w:firstLine="0"/>
              <w:jc w:val="left"/>
              <w:outlineLvl w:val="2"/>
              <w:rPr>
                <w:rFonts w:hint="eastAsia" w:ascii="方正仿宋_GB2312" w:hAnsi="方正仿宋_GB2312" w:eastAsia="方正仿宋_GB2312" w:cs="方正仿宋_GB2312"/>
                <w:b w:val="0"/>
                <w:bCs/>
                <w:sz w:val="24"/>
              </w:rPr>
            </w:pPr>
            <w:r>
              <w:rPr>
                <w:rFonts w:hint="eastAsia" w:ascii="方正仿宋_GB2312" w:hAnsi="方正仿宋_GB2312" w:eastAsia="方正仿宋_GB2312" w:cs="方正仿宋_GB2312"/>
                <w:b w:val="0"/>
                <w:bCs/>
                <w:sz w:val="24"/>
              </w:rPr>
              <w:t>最终投标合作</w:t>
            </w:r>
            <w:r>
              <w:rPr>
                <w:rFonts w:hint="eastAsia" w:ascii="方正仿宋_GB2312" w:hAnsi="方正仿宋_GB2312" w:eastAsia="方正仿宋_GB2312" w:cs="方正仿宋_GB2312"/>
                <w:b w:val="0"/>
                <w:bCs/>
                <w:sz w:val="24"/>
                <w:lang w:val="en-US" w:eastAsia="zh-CN"/>
              </w:rPr>
              <w:t>经营</w:t>
            </w:r>
            <w:r>
              <w:rPr>
                <w:rFonts w:hint="eastAsia" w:ascii="方正仿宋_GB2312" w:hAnsi="方正仿宋_GB2312" w:eastAsia="方正仿宋_GB2312" w:cs="方正仿宋_GB2312"/>
                <w:b w:val="0"/>
                <w:bCs/>
                <w:sz w:val="24"/>
              </w:rPr>
              <w:t>营收分成比例</w:t>
            </w:r>
          </w:p>
        </w:tc>
        <w:tc>
          <w:tcPr>
            <w:tcW w:w="6667" w:type="dxa"/>
            <w:tcBorders>
              <w:top w:val="nil"/>
            </w:tcBorders>
            <w:vAlign w:val="center"/>
          </w:tcPr>
          <w:p w14:paraId="0C044855">
            <w:pPr>
              <w:widowControl/>
              <w:ind w:firstLine="480"/>
              <w:jc w:val="left"/>
              <w:outlineLvl w:val="2"/>
              <w:rPr>
                <w:rFonts w:hint="eastAsia" w:ascii="方正仿宋_GB2312" w:hAnsi="方正仿宋_GB2312" w:eastAsia="方正仿宋_GB2312" w:cs="方正仿宋_GB2312"/>
                <w:bCs/>
                <w:sz w:val="24"/>
              </w:rPr>
            </w:pPr>
          </w:p>
          <w:p w14:paraId="15FBFC78">
            <w:pPr>
              <w:widowControl/>
              <w:ind w:firstLine="480"/>
              <w:jc w:val="left"/>
              <w:outlineLvl w:val="2"/>
              <w:rPr>
                <w:rFonts w:hint="eastAsia" w:ascii="方正仿宋_GB2312" w:hAnsi="方正仿宋_GB2312" w:eastAsia="方正仿宋_GB2312" w:cs="方正仿宋_GB2312"/>
                <w:bCs/>
                <w:sz w:val="24"/>
                <w:lang w:eastAsia="zh-CN"/>
              </w:rPr>
            </w:pPr>
            <w:r>
              <w:rPr>
                <w:rFonts w:hint="eastAsia" w:ascii="方正仿宋_GB2312" w:hAnsi="方正仿宋_GB2312" w:eastAsia="方正仿宋_GB2312" w:cs="方正仿宋_GB2312"/>
                <w:bCs/>
                <w:sz w:val="24"/>
              </w:rPr>
              <w:t xml:space="preserve"> 招标人</w:t>
            </w:r>
            <w:r>
              <w:rPr>
                <w:rFonts w:hint="eastAsia" w:ascii="方正仿宋_GB2312" w:hAnsi="方正仿宋_GB2312" w:eastAsia="方正仿宋_GB2312" w:cs="方正仿宋_GB2312"/>
                <w:bCs/>
                <w:sz w:val="24"/>
                <w:u w:val="none"/>
                <w:lang w:val="en-US" w:eastAsia="zh-CN"/>
              </w:rPr>
              <w:t xml:space="preserve">       </w:t>
            </w:r>
            <w:r>
              <w:rPr>
                <w:rFonts w:hint="eastAsia" w:ascii="方正仿宋_GB2312" w:hAnsi="方正仿宋_GB2312" w:eastAsia="方正仿宋_GB2312" w:cs="方正仿宋_GB2312"/>
                <w:bCs/>
                <w:sz w:val="24"/>
              </w:rPr>
              <w:t>%；投标人</w:t>
            </w:r>
            <w:r>
              <w:rPr>
                <w:rFonts w:hint="eastAsia" w:ascii="方正仿宋_GB2312" w:hAnsi="方正仿宋_GB2312" w:eastAsia="方正仿宋_GB2312" w:cs="方正仿宋_GB2312"/>
                <w:bCs/>
                <w:sz w:val="24"/>
                <w:u w:val="none"/>
              </w:rPr>
              <w:t xml:space="preserve">       </w:t>
            </w:r>
            <w:r>
              <w:rPr>
                <w:rFonts w:hint="eastAsia" w:ascii="方正仿宋_GB2312" w:hAnsi="方正仿宋_GB2312" w:eastAsia="方正仿宋_GB2312" w:cs="方正仿宋_GB2312"/>
                <w:bCs/>
                <w:sz w:val="24"/>
              </w:rPr>
              <w:t>% </w:t>
            </w:r>
            <w:r>
              <w:rPr>
                <w:rFonts w:hint="eastAsia" w:ascii="方正仿宋_GB2312" w:hAnsi="方正仿宋_GB2312" w:eastAsia="方正仿宋_GB2312" w:cs="方正仿宋_GB2312"/>
                <w:bCs/>
                <w:sz w:val="24"/>
                <w:lang w:eastAsia="zh-CN"/>
              </w:rPr>
              <w:t>；</w:t>
            </w:r>
          </w:p>
          <w:p w14:paraId="6C2020DF">
            <w:pPr>
              <w:widowControl/>
              <w:ind w:firstLine="480"/>
              <w:jc w:val="left"/>
              <w:outlineLvl w:val="2"/>
              <w:rPr>
                <w:rFonts w:hint="eastAsia" w:ascii="方正仿宋_GB2312" w:hAnsi="方正仿宋_GB2312" w:eastAsia="方正仿宋_GB2312" w:cs="方正仿宋_GB2312"/>
                <w:bCs/>
                <w:sz w:val="24"/>
                <w:lang w:val="en-US" w:eastAsia="zh-CN"/>
              </w:rPr>
            </w:pPr>
            <w:r>
              <w:rPr>
                <w:rFonts w:hint="eastAsia" w:ascii="方正仿宋_GB2312" w:hAnsi="方正仿宋_GB2312" w:eastAsia="方正仿宋_GB2312" w:cs="方正仿宋_GB2312"/>
                <w:bCs/>
                <w:sz w:val="24"/>
                <w:lang w:eastAsia="zh-CN"/>
              </w:rPr>
              <w:t>（投标人</w:t>
            </w:r>
            <w:r>
              <w:rPr>
                <w:rFonts w:hint="eastAsia" w:ascii="方正仿宋_GB2312" w:hAnsi="方正仿宋_GB2312" w:eastAsia="方正仿宋_GB2312" w:cs="方正仿宋_GB2312"/>
                <w:bCs/>
                <w:sz w:val="24"/>
                <w:lang w:val="en-US" w:eastAsia="zh-CN"/>
              </w:rPr>
              <w:t>报价上限为70%，招标人分成比例+投标人分成比例=100%）</w:t>
            </w:r>
          </w:p>
          <w:p w14:paraId="279A00A7">
            <w:pPr>
              <w:widowControl/>
              <w:ind w:firstLine="480"/>
              <w:jc w:val="left"/>
              <w:outlineLvl w:val="2"/>
              <w:rPr>
                <w:rFonts w:hint="eastAsia" w:ascii="方正仿宋_GB2312" w:hAnsi="方正仿宋_GB2312" w:eastAsia="方正仿宋_GB2312" w:cs="方正仿宋_GB2312"/>
                <w:bCs/>
                <w:sz w:val="24"/>
              </w:rPr>
            </w:pPr>
          </w:p>
        </w:tc>
      </w:tr>
      <w:tr w14:paraId="1206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471" w:type="dxa"/>
            <w:tcBorders>
              <w:top w:val="nil"/>
            </w:tcBorders>
            <w:vAlign w:val="center"/>
          </w:tcPr>
          <w:p w14:paraId="166F4863">
            <w:pPr>
              <w:widowControl/>
              <w:ind w:firstLine="0"/>
              <w:jc w:val="left"/>
              <w:outlineLvl w:val="2"/>
              <w:rPr>
                <w:rFonts w:hint="eastAsia" w:ascii="方正仿宋_GB2312" w:hAnsi="方正仿宋_GB2312" w:eastAsia="方正仿宋_GB2312" w:cs="方正仿宋_GB2312"/>
                <w:b w:val="0"/>
                <w:bCs/>
                <w:sz w:val="24"/>
              </w:rPr>
            </w:pPr>
            <w:r>
              <w:rPr>
                <w:rFonts w:hint="eastAsia" w:ascii="方正仿宋_GB2312" w:hAnsi="方正仿宋_GB2312" w:eastAsia="方正仿宋_GB2312" w:cs="方正仿宋_GB2312"/>
                <w:b w:val="0"/>
                <w:bCs/>
                <w:color w:val="auto"/>
                <w:sz w:val="24"/>
                <w:highlight w:val="none"/>
              </w:rPr>
              <w:t>是否响应招标文件</w:t>
            </w:r>
          </w:p>
        </w:tc>
        <w:tc>
          <w:tcPr>
            <w:tcW w:w="6667" w:type="dxa"/>
            <w:tcBorders>
              <w:top w:val="nil"/>
            </w:tcBorders>
            <w:vAlign w:val="center"/>
          </w:tcPr>
          <w:p w14:paraId="6172D8A7">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响应</w:t>
            </w:r>
          </w:p>
        </w:tc>
      </w:tr>
      <w:tr w14:paraId="5A17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jc w:val="center"/>
        </w:trPr>
        <w:tc>
          <w:tcPr>
            <w:tcW w:w="2471" w:type="dxa"/>
            <w:tcBorders>
              <w:top w:val="nil"/>
            </w:tcBorders>
            <w:vAlign w:val="center"/>
          </w:tcPr>
          <w:p w14:paraId="6E3DC300">
            <w:pPr>
              <w:widowControl/>
              <w:ind w:firstLine="480"/>
              <w:jc w:val="left"/>
              <w:outlineLvl w:val="2"/>
              <w:rPr>
                <w:rFonts w:hint="eastAsia" w:ascii="方正仿宋_GB2312" w:hAnsi="方正仿宋_GB2312" w:eastAsia="方正仿宋_GB2312" w:cs="方正仿宋_GB2312"/>
                <w:b w:val="0"/>
                <w:bCs/>
                <w:sz w:val="24"/>
              </w:rPr>
            </w:pPr>
            <w:r>
              <w:rPr>
                <w:rFonts w:hint="eastAsia" w:ascii="方正仿宋_GB2312" w:hAnsi="方正仿宋_GB2312" w:eastAsia="方正仿宋_GB2312" w:cs="方正仿宋_GB2312"/>
                <w:b w:val="0"/>
                <w:bCs/>
                <w:sz w:val="24"/>
              </w:rPr>
              <w:t>备注</w:t>
            </w:r>
          </w:p>
        </w:tc>
        <w:tc>
          <w:tcPr>
            <w:tcW w:w="6667" w:type="dxa"/>
            <w:tcBorders>
              <w:top w:val="nil"/>
            </w:tcBorders>
            <w:vAlign w:val="center"/>
          </w:tcPr>
          <w:p w14:paraId="699EE4EE">
            <w:pPr>
              <w:widowControl/>
              <w:ind w:firstLine="480"/>
              <w:jc w:val="left"/>
              <w:outlineLvl w:val="2"/>
              <w:rPr>
                <w:rFonts w:hint="eastAsia" w:ascii="方正仿宋_GB2312" w:hAnsi="方正仿宋_GB2312" w:eastAsia="方正仿宋_GB2312" w:cs="方正仿宋_GB2312"/>
                <w:bCs/>
                <w:sz w:val="24"/>
              </w:rPr>
            </w:pPr>
          </w:p>
        </w:tc>
      </w:tr>
    </w:tbl>
    <w:p w14:paraId="0D2653A3">
      <w:pPr>
        <w:widowControl/>
        <w:ind w:firstLine="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 xml:space="preserve">投标人公章：                                           </w:t>
      </w:r>
    </w:p>
    <w:p w14:paraId="79FC98F9">
      <w:pPr>
        <w:widowControl/>
        <w:ind w:firstLine="0"/>
        <w:jc w:val="left"/>
        <w:outlineLvl w:val="2"/>
        <w:rPr>
          <w:rFonts w:hint="eastAsia" w:ascii="方正仿宋_GB2312" w:hAnsi="方正仿宋_GB2312" w:eastAsia="方正仿宋_GB2312" w:cs="方正仿宋_GB2312"/>
          <w:b w:val="0"/>
          <w:bCs/>
          <w:sz w:val="24"/>
        </w:rPr>
      </w:pPr>
      <w:r>
        <w:rPr>
          <w:rFonts w:hint="eastAsia" w:ascii="方正仿宋_GB2312" w:hAnsi="方正仿宋_GB2312" w:eastAsia="方正仿宋_GB2312" w:cs="方正仿宋_GB2312"/>
          <w:b w:val="0"/>
          <w:bCs/>
          <w:sz w:val="24"/>
        </w:rPr>
        <w:t>备注：</w:t>
      </w:r>
    </w:p>
    <w:p w14:paraId="078B6AA7">
      <w:pPr>
        <w:widowControl/>
        <w:numPr>
          <w:ilvl w:val="0"/>
          <w:numId w:val="1"/>
        </w:numPr>
        <w:ind w:firstLine="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此表用于开标唱标之用。</w:t>
      </w:r>
    </w:p>
    <w:p w14:paraId="0780AE41">
      <w:pPr>
        <w:widowControl/>
        <w:ind w:firstLine="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2.表中投标报价即为优惠后报价，并作为评审及定标依据。任何有选择或有条件的投标报价，或者表中某一包别填写多个报价，均为无效报价。</w:t>
      </w:r>
    </w:p>
    <w:p w14:paraId="7AD73E5A">
      <w:pPr>
        <w:widowControl/>
        <w:ind w:firstLine="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lang w:val="en-US" w:eastAsia="zh-CN"/>
        </w:rPr>
        <w:t>3.</w:t>
      </w:r>
      <w:r>
        <w:rPr>
          <w:rFonts w:hint="eastAsia" w:ascii="方正仿宋_GB2312" w:hAnsi="方正仿宋_GB2312" w:eastAsia="方正仿宋_GB2312" w:cs="方正仿宋_GB2312"/>
          <w:bCs/>
          <w:sz w:val="24"/>
        </w:rPr>
        <w:t>最终报价不得低于</w:t>
      </w:r>
      <w:r>
        <w:rPr>
          <w:rFonts w:hint="eastAsia" w:ascii="方正仿宋_GB2312" w:hAnsi="方正仿宋_GB2312" w:eastAsia="方正仿宋_GB2312" w:cs="方正仿宋_GB2312"/>
          <w:bCs/>
          <w:sz w:val="24"/>
          <w:lang w:eastAsia="zh-CN"/>
        </w:rPr>
        <w:t>：</w:t>
      </w:r>
      <w:r>
        <w:rPr>
          <w:rFonts w:hint="eastAsia" w:ascii="方正仿宋_GB2312" w:hAnsi="方正仿宋_GB2312" w:eastAsia="方正仿宋_GB2312" w:cs="方正仿宋_GB2312"/>
          <w:bCs/>
          <w:sz w:val="24"/>
        </w:rPr>
        <w:t>招标人</w:t>
      </w:r>
      <w:r>
        <w:rPr>
          <w:rFonts w:hint="eastAsia" w:ascii="方正仿宋_GB2312" w:hAnsi="方正仿宋_GB2312" w:eastAsia="方正仿宋_GB2312" w:cs="方正仿宋_GB2312"/>
          <w:bCs/>
          <w:sz w:val="24"/>
          <w:lang w:val="en-US" w:eastAsia="zh-CN"/>
        </w:rPr>
        <w:t>分成比例30</w:t>
      </w:r>
      <w:r>
        <w:rPr>
          <w:rFonts w:hint="eastAsia" w:ascii="方正仿宋_GB2312" w:hAnsi="方正仿宋_GB2312" w:eastAsia="方正仿宋_GB2312" w:cs="方正仿宋_GB2312"/>
          <w:bCs/>
          <w:sz w:val="24"/>
        </w:rPr>
        <w:t>%</w:t>
      </w:r>
    </w:p>
    <w:p w14:paraId="7872C6B0">
      <w:pPr>
        <w:widowControl/>
        <w:jc w:val="left"/>
        <w:outlineLvl w:val="2"/>
        <w:rPr>
          <w:rFonts w:hint="default" w:ascii="Times New Roman" w:hAnsi="Times New Roman" w:cs="Times New Roman"/>
          <w:b/>
          <w:szCs w:val="28"/>
        </w:rPr>
      </w:pPr>
      <w:r>
        <w:rPr>
          <w:rFonts w:hint="eastAsia" w:ascii="方正仿宋_GB2312" w:hAnsi="方正仿宋_GB2312" w:eastAsia="方正仿宋_GB2312" w:cs="方正仿宋_GB2312"/>
          <w:bCs/>
          <w:sz w:val="24"/>
          <w:lang w:val="en-US" w:eastAsia="zh-CN"/>
        </w:rPr>
        <w:t>4.</w:t>
      </w:r>
      <w:r>
        <w:rPr>
          <w:rFonts w:hint="eastAsia" w:ascii="方正仿宋_GB2312" w:hAnsi="方正仿宋_GB2312" w:eastAsia="方正仿宋_GB2312" w:cs="方正仿宋_GB2312"/>
          <w:bCs/>
          <w:sz w:val="24"/>
        </w:rPr>
        <w:t>请书写工整、清晰、准确。</w:t>
      </w:r>
    </w:p>
    <w:p w14:paraId="7C387C2C">
      <w:pPr>
        <w:pStyle w:val="3"/>
        <w:rPr>
          <w:rFonts w:hint="eastAsia" w:ascii="楷体_GB2312" w:hAnsi="楷体_GB2312" w:cs="Times New Roman"/>
          <w:sz w:val="32"/>
          <w:szCs w:val="44"/>
        </w:rPr>
      </w:pPr>
      <w:bookmarkStart w:id="76" w:name="_Toc21777"/>
      <w:bookmarkStart w:id="77" w:name="_Toc26535"/>
      <w:bookmarkStart w:id="78" w:name="_Toc4717"/>
      <w:bookmarkStart w:id="79" w:name="_Toc10490"/>
      <w:bookmarkStart w:id="80" w:name="_Toc12624"/>
      <w:bookmarkStart w:id="81" w:name="_Toc17525"/>
      <w:bookmarkStart w:id="82" w:name="_Toc9037"/>
    </w:p>
    <w:p w14:paraId="1291F34D">
      <w:pPr>
        <w:pStyle w:val="3"/>
        <w:rPr>
          <w:rFonts w:hint="eastAsia" w:ascii="楷体_GB2312" w:hAnsi="楷体_GB2312" w:cs="Times New Roman"/>
          <w:sz w:val="32"/>
          <w:szCs w:val="44"/>
        </w:rPr>
      </w:pPr>
      <w:r>
        <w:rPr>
          <w:rFonts w:hint="eastAsia" w:ascii="楷体_GB2312" w:hAnsi="楷体_GB2312" w:cs="Times New Roman"/>
          <w:sz w:val="32"/>
          <w:szCs w:val="44"/>
        </w:rPr>
        <w:t>二、投标函</w:t>
      </w:r>
      <w:bookmarkEnd w:id="76"/>
      <w:bookmarkEnd w:id="77"/>
      <w:bookmarkEnd w:id="78"/>
      <w:bookmarkEnd w:id="79"/>
      <w:bookmarkEnd w:id="80"/>
      <w:bookmarkEnd w:id="81"/>
      <w:bookmarkEnd w:id="82"/>
    </w:p>
    <w:p w14:paraId="5A06CB3A">
      <w:pPr>
        <w:jc w:val="center"/>
        <w:rPr>
          <w:rFonts w:hint="default" w:ascii="Times New Roman" w:hAnsi="Times New Roman" w:cs="Times New Roman"/>
          <w:b/>
          <w:bCs/>
        </w:rPr>
      </w:pPr>
    </w:p>
    <w:p w14:paraId="3487FE2D">
      <w:pPr>
        <w:widowControl/>
        <w:ind w:firstLine="480"/>
        <w:jc w:val="left"/>
        <w:outlineLvl w:val="2"/>
        <w:rPr>
          <w:rFonts w:hint="default" w:ascii="方正仿宋_GB2312" w:hAnsi="方正仿宋_GB2312" w:eastAsia="方正仿宋_GB2312" w:cs="方正仿宋_GB2312"/>
          <w:b/>
          <w:bCs/>
          <w:sz w:val="24"/>
        </w:rPr>
      </w:pPr>
      <w:r>
        <w:rPr>
          <w:rFonts w:hint="default" w:ascii="方正仿宋_GB2312" w:hAnsi="方正仿宋_GB2312" w:eastAsia="方正仿宋_GB2312" w:cs="方正仿宋_GB2312"/>
          <w:b/>
          <w:bCs/>
          <w:sz w:val="24"/>
        </w:rPr>
        <w:t>致：合肥滨湖时光文化旅游投资有限公司</w:t>
      </w:r>
    </w:p>
    <w:p w14:paraId="042F83DA">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根据贵方的招标公告和投标邀请，我方兹宣布同意如下：</w:t>
      </w:r>
    </w:p>
    <w:p w14:paraId="1023F861">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1.按招标文件规定提供相应服务，如我方中标，我方承诺愿意按招标文件规定缴纳履约保证金和中标服务费。</w:t>
      </w:r>
    </w:p>
    <w:p w14:paraId="5A6A91AC">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2.我方根据招标文件的规定，严格履行合同的责任和义务。</w:t>
      </w:r>
    </w:p>
    <w:p w14:paraId="23A6E52E">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3.我方承诺报价按照招标文件要求。</w:t>
      </w:r>
    </w:p>
    <w:p w14:paraId="2DE2027C">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506C30F8">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5.我方同意从招标文件规定的开标日期起遵循本招标文件，并在招标文件规定的投标有效期之前均具有约束力。</w:t>
      </w:r>
    </w:p>
    <w:p w14:paraId="751F4E59">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24FBFD1B">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7.我方完全理解贵方不一定接受最低报价的投标。</w:t>
      </w:r>
    </w:p>
    <w:p w14:paraId="5286230A">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8.我方对投标文件中所提供资料、文件、证书及证件的真实性和有效性负责。</w:t>
      </w:r>
    </w:p>
    <w:p w14:paraId="2CD708FD">
      <w:pPr>
        <w:widowControl/>
        <w:ind w:firstLine="480"/>
        <w:jc w:val="left"/>
        <w:outlineLvl w:val="2"/>
        <w:rPr>
          <w:rFonts w:hint="eastAsia" w:ascii="方正仿宋_GB2312" w:hAnsi="方正仿宋_GB2312" w:eastAsia="方正仿宋_GB2312" w:cs="方正仿宋_GB2312"/>
          <w:bCs/>
          <w:sz w:val="24"/>
        </w:rPr>
      </w:pPr>
    </w:p>
    <w:p w14:paraId="7EFB2838">
      <w:pPr>
        <w:widowControl/>
        <w:ind w:firstLine="480"/>
        <w:jc w:val="left"/>
        <w:outlineLvl w:val="2"/>
        <w:rPr>
          <w:rFonts w:hint="eastAsia" w:ascii="方正仿宋_GB2312" w:hAnsi="方正仿宋_GB2312" w:eastAsia="方正仿宋_GB2312" w:cs="方正仿宋_GB2312"/>
          <w:bCs/>
          <w:sz w:val="24"/>
          <w:u w:val="none"/>
        </w:rPr>
      </w:pPr>
      <w:r>
        <w:rPr>
          <w:rFonts w:hint="eastAsia" w:ascii="方正仿宋_GB2312" w:hAnsi="方正仿宋_GB2312" w:eastAsia="方正仿宋_GB2312" w:cs="方正仿宋_GB2312"/>
          <w:bCs/>
          <w:sz w:val="24"/>
        </w:rPr>
        <w:t>投标人公章：</w:t>
      </w:r>
      <w:r>
        <w:rPr>
          <w:rFonts w:hint="eastAsia" w:ascii="方正仿宋_GB2312" w:hAnsi="方正仿宋_GB2312" w:eastAsia="方正仿宋_GB2312" w:cs="方正仿宋_GB2312"/>
          <w:bCs/>
          <w:sz w:val="24"/>
          <w:u w:val="none"/>
        </w:rPr>
        <w:t xml:space="preserve">                     </w:t>
      </w:r>
    </w:p>
    <w:p w14:paraId="0442FAA3">
      <w:pPr>
        <w:widowControl/>
        <w:ind w:firstLine="480"/>
        <w:jc w:val="left"/>
        <w:outlineLvl w:val="2"/>
        <w:rPr>
          <w:rFonts w:hint="default" w:ascii="Times New Roman" w:hAnsi="Times New Roman" w:cs="Times New Roman"/>
          <w:b/>
          <w:color w:val="auto"/>
          <w:sz w:val="28"/>
          <w:szCs w:val="28"/>
          <w:highlight w:val="none"/>
          <w:u w:val="none"/>
        </w:rPr>
      </w:pPr>
      <w:r>
        <w:rPr>
          <w:rFonts w:hint="eastAsia" w:ascii="方正仿宋_GB2312" w:hAnsi="方正仿宋_GB2312" w:eastAsia="方正仿宋_GB2312" w:cs="方正仿宋_GB2312"/>
          <w:bCs/>
          <w:sz w:val="24"/>
        </w:rPr>
        <w:t>日      期：</w:t>
      </w:r>
      <w:r>
        <w:rPr>
          <w:rFonts w:hint="eastAsia" w:ascii="方正仿宋_GB2312" w:hAnsi="方正仿宋_GB2312" w:eastAsia="方正仿宋_GB2312" w:cs="方正仿宋_GB2312"/>
          <w:bCs/>
          <w:sz w:val="24"/>
          <w:u w:val="none"/>
        </w:rPr>
        <w:t xml:space="preserve">   </w:t>
      </w:r>
      <w:r>
        <w:rPr>
          <w:rFonts w:hint="default" w:ascii="Times New Roman" w:hAnsi="Times New Roman" w:cs="Times New Roman"/>
          <w:sz w:val="24"/>
          <w:u w:val="none"/>
        </w:rPr>
        <w:t xml:space="preserve">      </w:t>
      </w:r>
      <w:r>
        <w:rPr>
          <w:rFonts w:hint="default" w:ascii="Times New Roman" w:hAnsi="Times New Roman" w:cs="Times New Roman"/>
          <w:b/>
          <w:color w:val="auto"/>
          <w:sz w:val="28"/>
          <w:szCs w:val="28"/>
          <w:highlight w:val="none"/>
          <w:u w:val="none"/>
        </w:rPr>
        <w:t xml:space="preserve">            </w:t>
      </w:r>
    </w:p>
    <w:p w14:paraId="197AFE4F">
      <w:pPr>
        <w:widowControl/>
        <w:jc w:val="left"/>
        <w:rPr>
          <w:rFonts w:hint="default" w:ascii="Times New Roman" w:hAnsi="Times New Roman" w:cs="Times New Roman"/>
          <w:sz w:val="24"/>
          <w:u w:val="single"/>
        </w:rPr>
      </w:pPr>
    </w:p>
    <w:p w14:paraId="631E6AFA">
      <w:pPr>
        <w:pStyle w:val="3"/>
        <w:rPr>
          <w:rFonts w:hint="default"/>
        </w:rPr>
      </w:pPr>
      <w:bookmarkStart w:id="83" w:name="_Toc25828"/>
      <w:bookmarkStart w:id="84" w:name="_Toc26920"/>
      <w:bookmarkStart w:id="85" w:name="_Toc21700"/>
      <w:bookmarkStart w:id="86" w:name="_Toc2052"/>
      <w:bookmarkStart w:id="87" w:name="_Toc3297"/>
      <w:bookmarkStart w:id="88" w:name="_Toc17886"/>
      <w:bookmarkStart w:id="89" w:name="_Toc11445"/>
      <w:r>
        <w:rPr>
          <w:rFonts w:hint="default" w:ascii="楷体_GB2312" w:hAnsi="楷体_GB2312" w:cs="Times New Roman"/>
          <w:sz w:val="32"/>
          <w:szCs w:val="44"/>
          <w:lang w:val="en-US" w:eastAsia="zh-CN"/>
        </w:rPr>
        <w:t>三</w:t>
      </w:r>
      <w:r>
        <w:rPr>
          <w:rFonts w:hint="eastAsia" w:ascii="楷体_GB2312" w:hAnsi="楷体_GB2312" w:cs="Times New Roman"/>
          <w:sz w:val="32"/>
          <w:szCs w:val="44"/>
        </w:rPr>
        <w:t>、无重大违法记录声明函、无不良信用记录声明函</w:t>
      </w:r>
      <w:bookmarkEnd w:id="83"/>
      <w:bookmarkEnd w:id="84"/>
      <w:bookmarkEnd w:id="85"/>
      <w:bookmarkEnd w:id="86"/>
      <w:bookmarkEnd w:id="87"/>
      <w:bookmarkEnd w:id="88"/>
      <w:bookmarkEnd w:id="89"/>
    </w:p>
    <w:p w14:paraId="570C2FE1">
      <w:pPr>
        <w:widowControl/>
        <w:ind w:firstLine="480"/>
        <w:jc w:val="left"/>
        <w:outlineLvl w:val="2"/>
        <w:rPr>
          <w:rFonts w:hint="eastAsia" w:ascii="方正仿宋_GB2312" w:hAnsi="方正仿宋_GB2312" w:eastAsia="方正仿宋_GB2312" w:cs="方正仿宋_GB2312"/>
          <w:bCs/>
          <w:i w:val="0"/>
          <w:sz w:val="24"/>
        </w:rPr>
      </w:pPr>
    </w:p>
    <w:p w14:paraId="09959FA3">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1.本单位郑重声明，参加</w:t>
      </w:r>
      <w:r>
        <w:rPr>
          <w:rFonts w:hint="eastAsia" w:ascii="方正仿宋_GB2312" w:hAnsi="方正仿宋_GB2312" w:eastAsia="方正仿宋_GB2312" w:cs="方正仿宋_GB2312"/>
          <w:bCs/>
          <w:sz w:val="24"/>
          <w:lang w:eastAsia="zh-CN"/>
        </w:rPr>
        <w:t>合作经营</w:t>
      </w:r>
      <w:r>
        <w:rPr>
          <w:rFonts w:hint="eastAsia" w:ascii="方正仿宋_GB2312" w:hAnsi="方正仿宋_GB2312" w:eastAsia="方正仿宋_GB2312" w:cs="方正仿宋_GB2312"/>
          <w:bCs/>
          <w:sz w:val="24"/>
        </w:rPr>
        <w:t>活动前三年内，本单位在经营活动中没有重大违法记录，没有因违法经营受到刑事处罚或者责令停产停业、吊销许可证或者执照、较大数额罚款等行政处罚，且未在被禁止参加</w:t>
      </w:r>
      <w:r>
        <w:rPr>
          <w:rFonts w:hint="eastAsia" w:ascii="方正仿宋_GB2312" w:hAnsi="方正仿宋_GB2312" w:eastAsia="方正仿宋_GB2312" w:cs="方正仿宋_GB2312"/>
          <w:bCs/>
          <w:sz w:val="24"/>
          <w:lang w:eastAsia="zh-CN"/>
        </w:rPr>
        <w:t>合作经营</w:t>
      </w:r>
      <w:r>
        <w:rPr>
          <w:rFonts w:hint="eastAsia" w:ascii="方正仿宋_GB2312" w:hAnsi="方正仿宋_GB2312" w:eastAsia="方正仿宋_GB2312" w:cs="方正仿宋_GB2312"/>
          <w:bCs/>
          <w:sz w:val="24"/>
        </w:rPr>
        <w:t>活动的处罚期限内。</w:t>
      </w:r>
    </w:p>
    <w:p w14:paraId="34D3C23B">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2.本单位郑重声明，我单位无以下不良信用记录情形：</w:t>
      </w:r>
    </w:p>
    <w:p w14:paraId="6F5A6100">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lang w:eastAsia="zh-CN"/>
        </w:rPr>
        <w:t>（1）</w:t>
      </w:r>
      <w:r>
        <w:rPr>
          <w:rFonts w:hint="eastAsia" w:ascii="方正仿宋_GB2312" w:hAnsi="方正仿宋_GB2312" w:eastAsia="方正仿宋_GB2312" w:cs="方正仿宋_GB2312"/>
          <w:bCs/>
          <w:sz w:val="24"/>
        </w:rPr>
        <w:t>被人民法院列入失信被执行人；</w:t>
      </w:r>
    </w:p>
    <w:p w14:paraId="7D3DDD51">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lang w:eastAsia="zh-CN"/>
        </w:rPr>
        <w:t>（2）</w:t>
      </w:r>
      <w:r>
        <w:rPr>
          <w:rFonts w:hint="eastAsia" w:ascii="方正仿宋_GB2312" w:hAnsi="方正仿宋_GB2312" w:eastAsia="方正仿宋_GB2312" w:cs="方正仿宋_GB2312"/>
          <w:bCs/>
          <w:sz w:val="24"/>
        </w:rPr>
        <w:t>被税务部门列入重大税收违法案件当事人名单。</w:t>
      </w:r>
    </w:p>
    <w:p w14:paraId="4C19DBF9">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3.</w:t>
      </w:r>
      <w:r>
        <w:rPr>
          <w:rFonts w:hint="eastAsia" w:ascii="方正仿宋_GB2312" w:hAnsi="方正仿宋_GB2312" w:eastAsia="方正仿宋_GB2312" w:cs="方正仿宋_GB2312"/>
          <w:bCs/>
          <w:sz w:val="24"/>
          <w:u w:val="none"/>
        </w:rPr>
        <w:t xml:space="preserve">                                              </w:t>
      </w:r>
      <w:r>
        <w:rPr>
          <w:rFonts w:hint="eastAsia" w:ascii="方正仿宋_GB2312" w:hAnsi="方正仿宋_GB2312" w:eastAsia="方正仿宋_GB2312" w:cs="方正仿宋_GB2312"/>
          <w:bCs/>
          <w:sz w:val="24"/>
          <w:u w:val="none"/>
          <w:lang w:eastAsia="zh-CN"/>
        </w:rPr>
        <w:t>.</w:t>
      </w:r>
    </w:p>
    <w:p w14:paraId="3D927A21">
      <w:pPr>
        <w:widowControl/>
        <w:ind w:firstLine="480"/>
        <w:jc w:val="left"/>
        <w:outlineLvl w:val="2"/>
        <w:rPr>
          <w:rFonts w:hint="eastAsia" w:ascii="方正仿宋_GB2312" w:hAnsi="方正仿宋_GB2312" w:eastAsia="方正仿宋_GB2312" w:cs="方正仿宋_GB2312"/>
          <w:bCs/>
          <w:sz w:val="24"/>
        </w:rPr>
      </w:pPr>
    </w:p>
    <w:p w14:paraId="1718BC4C">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本单位对上述声明的真实性负责。如有虚假，将依法承担相应责任。</w:t>
      </w:r>
    </w:p>
    <w:p w14:paraId="2AFC651C">
      <w:pPr>
        <w:widowControl/>
        <w:ind w:firstLine="480" w:firstLineChars="0"/>
        <w:jc w:val="left"/>
        <w:outlineLvl w:val="2"/>
        <w:rPr>
          <w:rFonts w:hint="eastAsia" w:ascii="方正仿宋_GB2312" w:hAnsi="方正仿宋_GB2312" w:eastAsia="方正仿宋_GB2312" w:cs="方正仿宋_GB2312"/>
          <w:bCs/>
          <w:sz w:val="24"/>
          <w:u w:val="none"/>
        </w:rPr>
      </w:pPr>
      <w:r>
        <w:rPr>
          <w:rFonts w:hint="eastAsia" w:ascii="方正仿宋_GB2312" w:hAnsi="方正仿宋_GB2312" w:eastAsia="方正仿宋_GB2312" w:cs="方正仿宋_GB2312"/>
          <w:bCs/>
          <w:sz w:val="24"/>
        </w:rPr>
        <w:t>投标人公章：</w:t>
      </w:r>
      <w:r>
        <w:rPr>
          <w:rFonts w:hint="eastAsia" w:ascii="方正仿宋_GB2312" w:hAnsi="方正仿宋_GB2312" w:eastAsia="方正仿宋_GB2312" w:cs="方正仿宋_GB2312"/>
          <w:bCs/>
          <w:sz w:val="24"/>
          <w:u w:val="none"/>
        </w:rPr>
        <w:t xml:space="preserve">             </w:t>
      </w:r>
    </w:p>
    <w:p w14:paraId="4CE8F92B">
      <w:pPr>
        <w:widowControl/>
        <w:ind w:firstLine="480" w:firstLineChars="0"/>
        <w:jc w:val="left"/>
        <w:outlineLvl w:val="2"/>
        <w:rPr>
          <w:rFonts w:hint="eastAsia" w:ascii="方正仿宋_GB2312" w:hAnsi="方正仿宋_GB2312" w:eastAsia="方正仿宋_GB2312" w:cs="方正仿宋_GB2312"/>
          <w:bCs/>
          <w:sz w:val="24"/>
          <w:u w:val="none"/>
        </w:rPr>
      </w:pPr>
      <w:r>
        <w:rPr>
          <w:rFonts w:hint="eastAsia" w:ascii="方正仿宋_GB2312" w:hAnsi="方正仿宋_GB2312" w:eastAsia="方正仿宋_GB2312" w:cs="方正仿宋_GB2312"/>
          <w:bCs/>
          <w:sz w:val="24"/>
        </w:rPr>
        <w:t>日      期：</w:t>
      </w:r>
      <w:r>
        <w:rPr>
          <w:rFonts w:hint="eastAsia" w:ascii="方正仿宋_GB2312" w:hAnsi="方正仿宋_GB2312" w:eastAsia="方正仿宋_GB2312" w:cs="方正仿宋_GB2312"/>
          <w:bCs/>
          <w:sz w:val="24"/>
          <w:u w:val="none"/>
        </w:rPr>
        <w:t xml:space="preserve">             </w:t>
      </w:r>
    </w:p>
    <w:p w14:paraId="41C9E4AE">
      <w:pPr>
        <w:pStyle w:val="3"/>
        <w:rPr>
          <w:rFonts w:hint="default" w:ascii="Times New Roman" w:hAnsi="Times New Roman" w:eastAsia="宋体" w:cs="Times New Roman"/>
          <w:b w:val="0"/>
          <w:szCs w:val="28"/>
        </w:rPr>
      </w:pPr>
      <w:r>
        <w:rPr>
          <w:rFonts w:hint="default" w:ascii="Times New Roman" w:hAnsi="Times New Roman" w:eastAsia="宋体" w:cs="Times New Roman"/>
          <w:b w:val="0"/>
          <w:szCs w:val="28"/>
        </w:rPr>
        <w:br w:type="page"/>
      </w:r>
      <w:bookmarkStart w:id="90" w:name="_Toc4225"/>
      <w:bookmarkStart w:id="91" w:name="_Toc19276"/>
      <w:bookmarkStart w:id="92" w:name="_Toc30859"/>
      <w:bookmarkStart w:id="93" w:name="_Toc23193"/>
      <w:bookmarkStart w:id="94" w:name="_Toc8196"/>
      <w:bookmarkStart w:id="95" w:name="_Toc1068"/>
      <w:bookmarkStart w:id="96" w:name="_Toc16850"/>
      <w:r>
        <w:rPr>
          <w:rFonts w:hint="default" w:ascii="Arial" w:hAnsi="Arial" w:cs="Arial"/>
          <w:sz w:val="32"/>
          <w:szCs w:val="32"/>
          <w:lang w:val="en-US" w:eastAsia="zh-CN"/>
        </w:rPr>
        <w:t>四</w:t>
      </w:r>
      <w:r>
        <w:rPr>
          <w:rFonts w:hint="eastAsia" w:ascii="Arial" w:hAnsi="Arial" w:cs="Arial"/>
          <w:sz w:val="32"/>
          <w:szCs w:val="32"/>
        </w:rPr>
        <w:t>、授权书</w:t>
      </w:r>
      <w:bookmarkEnd w:id="90"/>
      <w:bookmarkEnd w:id="91"/>
      <w:bookmarkEnd w:id="92"/>
      <w:bookmarkEnd w:id="93"/>
      <w:bookmarkEnd w:id="94"/>
      <w:bookmarkEnd w:id="95"/>
      <w:bookmarkEnd w:id="96"/>
    </w:p>
    <w:p w14:paraId="2FBFB12C">
      <w:pPr>
        <w:pStyle w:val="9"/>
        <w:snapToGrid w:val="0"/>
        <w:ind w:firstLine="480"/>
        <w:jc w:val="left"/>
        <w:rPr>
          <w:rFonts w:hint="default" w:ascii="Times New Roman" w:hAnsi="Times New Roman" w:cs="Times New Roman"/>
          <w:sz w:val="24"/>
          <w:szCs w:val="28"/>
        </w:rPr>
      </w:pPr>
    </w:p>
    <w:p w14:paraId="38840F76">
      <w:pPr>
        <w:pStyle w:val="3"/>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本</w:t>
      </w:r>
      <w:r>
        <w:rPr>
          <w:rFonts w:hint="eastAsia" w:ascii="方正仿宋_GB2312" w:hAnsi="方正仿宋_GB2312" w:eastAsia="方正仿宋_GB2312" w:cs="方正仿宋_GB2312"/>
          <w:bCs/>
          <w:sz w:val="24"/>
        </w:rPr>
        <w:t>授权</w:t>
      </w:r>
      <w:r>
        <w:rPr>
          <w:rFonts w:hint="eastAsia" w:ascii="方正仿宋_GB2312" w:hAnsi="方正仿宋_GB2312" w:eastAsia="方正仿宋_GB2312" w:cs="方正仿宋_GB2312"/>
          <w:bCs/>
          <w:sz w:val="24"/>
          <w:szCs w:val="24"/>
        </w:rPr>
        <w:t>书声明：</w:t>
      </w:r>
      <w:r>
        <w:rPr>
          <w:rFonts w:hint="eastAsia" w:ascii="方正仿宋_GB2312" w:hAnsi="方正仿宋_GB2312" w:eastAsia="方正仿宋_GB2312" w:cs="方正仿宋_GB2312"/>
          <w:bCs/>
          <w:sz w:val="24"/>
          <w:szCs w:val="24"/>
          <w:u w:val="none"/>
        </w:rPr>
        <w:t xml:space="preserve">           </w:t>
      </w:r>
      <w:r>
        <w:rPr>
          <w:rFonts w:hint="eastAsia" w:ascii="方正仿宋_GB2312" w:hAnsi="方正仿宋_GB2312" w:eastAsia="方正仿宋_GB2312" w:cs="方正仿宋_GB2312"/>
          <w:bCs/>
          <w:sz w:val="24"/>
          <w:szCs w:val="24"/>
        </w:rPr>
        <w:t>（投标人名称）授权</w:t>
      </w:r>
      <w:r>
        <w:rPr>
          <w:rFonts w:hint="eastAsia" w:ascii="方正仿宋_GB2312" w:hAnsi="方正仿宋_GB2312" w:eastAsia="方正仿宋_GB2312" w:cs="方正仿宋_GB2312"/>
          <w:bCs/>
          <w:sz w:val="24"/>
          <w:szCs w:val="24"/>
          <w:u w:val="none"/>
        </w:rPr>
        <w:t xml:space="preserve">       </w:t>
      </w:r>
      <w:r>
        <w:rPr>
          <w:rFonts w:hint="eastAsia" w:ascii="方正仿宋_GB2312" w:hAnsi="方正仿宋_GB2312" w:eastAsia="方正仿宋_GB2312" w:cs="方正仿宋_GB2312"/>
          <w:bCs/>
          <w:sz w:val="24"/>
          <w:szCs w:val="24"/>
        </w:rPr>
        <w:t>（投标人授权代表姓名、职务）代表我方参加本项目投标，全权代表我方处理投标过</w:t>
      </w:r>
      <w:r>
        <w:rPr>
          <w:rFonts w:hint="eastAsia" w:ascii="方正仿宋_GB2312" w:hAnsi="方正仿宋_GB2312" w:eastAsia="方正仿宋_GB2312" w:cs="方正仿宋_GB2312"/>
          <w:bCs/>
          <w:sz w:val="24"/>
          <w:szCs w:val="24"/>
          <w:lang w:eastAsia="zh-CN"/>
        </w:rPr>
        <w:t>程中</w:t>
      </w:r>
      <w:r>
        <w:rPr>
          <w:rFonts w:hint="eastAsia" w:ascii="方正仿宋_GB2312" w:hAnsi="方正仿宋_GB2312" w:eastAsia="方正仿宋_GB2312" w:cs="方正仿宋_GB2312"/>
          <w:bCs/>
          <w:sz w:val="24"/>
          <w:szCs w:val="24"/>
        </w:rPr>
        <w:t>的一切事宜，包括但不限于：投标、参与开标、谈判、签约等。投标人授权代表在投标过程中所签署的一切文件和处理与之有关的一切事务，我方均予以认可并对此承担责任。投标人授权代表无转委托权。特此授权。</w:t>
      </w:r>
    </w:p>
    <w:p w14:paraId="103A9872">
      <w:pPr>
        <w:widowControl/>
        <w:ind w:firstLine="480"/>
        <w:jc w:val="left"/>
        <w:outlineLvl w:val="2"/>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本授权书自出具之日起生效。</w:t>
      </w:r>
    </w:p>
    <w:p w14:paraId="005B6522">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szCs w:val="24"/>
        </w:rPr>
        <w:t>授权</w:t>
      </w:r>
      <w:r>
        <w:rPr>
          <w:rFonts w:hint="eastAsia" w:ascii="方正仿宋_GB2312" w:hAnsi="方正仿宋_GB2312" w:eastAsia="方正仿宋_GB2312" w:cs="方正仿宋_GB2312"/>
          <w:bCs/>
          <w:sz w:val="24"/>
        </w:rPr>
        <w:t>代表身份证明复印件或</w:t>
      </w:r>
      <w:r>
        <w:rPr>
          <w:rFonts w:hint="eastAsia" w:ascii="方正仿宋_GB2312" w:hAnsi="方正仿宋_GB2312" w:eastAsia="方正仿宋_GB2312" w:cs="方正仿宋_GB2312"/>
          <w:bCs/>
          <w:sz w:val="24"/>
          <w:lang w:eastAsia="zh-CN"/>
        </w:rPr>
        <w:t>复印件</w:t>
      </w:r>
      <w:r>
        <w:rPr>
          <w:rFonts w:hint="eastAsia" w:ascii="方正仿宋_GB2312" w:hAnsi="方正仿宋_GB2312" w:eastAsia="方正仿宋_GB2312" w:cs="方正仿宋_GB2312"/>
          <w:bCs/>
          <w:sz w:val="24"/>
        </w:rPr>
        <w:t>：</w:t>
      </w:r>
    </w:p>
    <w:p w14:paraId="58F8FCD7">
      <w:pPr>
        <w:widowControl/>
        <w:ind w:firstLine="480"/>
        <w:jc w:val="left"/>
        <w:outlineLvl w:val="2"/>
        <w:rPr>
          <w:rFonts w:hint="eastAsia" w:ascii="方正仿宋_GB2312" w:hAnsi="方正仿宋_GB2312" w:eastAsia="方正仿宋_GB2312" w:cs="方正仿宋_GB2312"/>
          <w:bCs/>
          <w:sz w:val="24"/>
        </w:rPr>
      </w:pPr>
    </w:p>
    <w:p w14:paraId="52686829">
      <w:pPr>
        <w:widowControl/>
        <w:ind w:firstLine="480"/>
        <w:jc w:val="left"/>
        <w:outlineLvl w:val="2"/>
        <w:rPr>
          <w:rFonts w:hint="eastAsia" w:ascii="方正仿宋_GB2312" w:hAnsi="方正仿宋_GB2312" w:eastAsia="方正仿宋_GB2312" w:cs="方正仿宋_GB2312"/>
          <w:bCs/>
          <w:sz w:val="24"/>
        </w:rPr>
      </w:pPr>
    </w:p>
    <w:p w14:paraId="31DDEAF3">
      <w:pPr>
        <w:widowControl/>
        <w:ind w:firstLine="480"/>
        <w:jc w:val="left"/>
        <w:outlineLvl w:val="2"/>
        <w:rPr>
          <w:rFonts w:hint="eastAsia" w:ascii="方正仿宋_GB2312" w:hAnsi="方正仿宋_GB2312" w:eastAsia="方正仿宋_GB2312" w:cs="方正仿宋_GB2312"/>
          <w:bCs/>
          <w:sz w:val="24"/>
        </w:rPr>
      </w:pPr>
    </w:p>
    <w:p w14:paraId="18A2DE9D">
      <w:pPr>
        <w:widowControl/>
        <w:ind w:firstLine="480"/>
        <w:jc w:val="left"/>
        <w:outlineLvl w:val="2"/>
        <w:rPr>
          <w:rFonts w:hint="eastAsia" w:ascii="方正仿宋_GB2312" w:hAnsi="方正仿宋_GB2312" w:eastAsia="方正仿宋_GB2312" w:cs="方正仿宋_GB2312"/>
          <w:bCs/>
          <w:sz w:val="24"/>
          <w:szCs w:val="24"/>
          <w:u w:val="none"/>
        </w:rPr>
      </w:pPr>
      <w:r>
        <w:rPr>
          <w:rFonts w:hint="eastAsia" w:ascii="方正仿宋_GB2312" w:hAnsi="方正仿宋_GB2312" w:eastAsia="方正仿宋_GB2312" w:cs="方正仿宋_GB2312"/>
          <w:bCs/>
          <w:sz w:val="24"/>
          <w:szCs w:val="24"/>
        </w:rPr>
        <w:t>授权代表联系方式：</w:t>
      </w:r>
      <w:r>
        <w:rPr>
          <w:rFonts w:hint="eastAsia" w:ascii="方正仿宋_GB2312" w:hAnsi="方正仿宋_GB2312" w:eastAsia="方正仿宋_GB2312" w:cs="方正仿宋_GB2312"/>
          <w:bCs/>
          <w:sz w:val="24"/>
          <w:szCs w:val="24"/>
          <w:u w:val="none"/>
        </w:rPr>
        <w:t xml:space="preserve">          （请填写手机号码）</w:t>
      </w:r>
    </w:p>
    <w:p w14:paraId="67FCC231">
      <w:pPr>
        <w:widowControl/>
        <w:ind w:firstLine="480"/>
        <w:jc w:val="left"/>
        <w:outlineLvl w:val="2"/>
        <w:rPr>
          <w:rFonts w:hint="eastAsia" w:ascii="方正仿宋_GB2312" w:hAnsi="方正仿宋_GB2312" w:eastAsia="方正仿宋_GB2312" w:cs="方正仿宋_GB2312"/>
          <w:bCs/>
          <w:sz w:val="24"/>
          <w:szCs w:val="24"/>
        </w:rPr>
      </w:pPr>
    </w:p>
    <w:p w14:paraId="27E947CA">
      <w:pPr>
        <w:widowControl/>
        <w:ind w:firstLine="480"/>
        <w:jc w:val="left"/>
        <w:outlineLvl w:val="2"/>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rPr>
        <w:t>特此</w:t>
      </w:r>
      <w:r>
        <w:rPr>
          <w:rFonts w:hint="eastAsia" w:ascii="方正仿宋_GB2312" w:hAnsi="方正仿宋_GB2312" w:eastAsia="方正仿宋_GB2312" w:cs="方正仿宋_GB2312"/>
          <w:bCs/>
          <w:sz w:val="24"/>
          <w:szCs w:val="24"/>
        </w:rPr>
        <w:t>声明。</w:t>
      </w:r>
    </w:p>
    <w:p w14:paraId="66B2D081">
      <w:pPr>
        <w:widowControl/>
        <w:ind w:firstLine="480"/>
        <w:jc w:val="left"/>
        <w:outlineLvl w:val="2"/>
        <w:rPr>
          <w:rFonts w:hint="eastAsia" w:ascii="方正仿宋_GB2312" w:hAnsi="方正仿宋_GB2312" w:eastAsia="方正仿宋_GB2312" w:cs="方正仿宋_GB2312"/>
          <w:bCs/>
          <w:sz w:val="24"/>
          <w:szCs w:val="24"/>
        </w:rPr>
      </w:pPr>
    </w:p>
    <w:p w14:paraId="74F5C49E">
      <w:pPr>
        <w:widowControl/>
        <w:ind w:firstLine="480"/>
        <w:jc w:val="left"/>
        <w:outlineLvl w:val="2"/>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投标人公章：</w:t>
      </w:r>
      <w:r>
        <w:rPr>
          <w:rFonts w:hint="eastAsia" w:ascii="方正仿宋_GB2312" w:hAnsi="方正仿宋_GB2312" w:eastAsia="方正仿宋_GB2312" w:cs="方正仿宋_GB2312"/>
          <w:bCs/>
          <w:sz w:val="24"/>
          <w:szCs w:val="24"/>
          <w:u w:val="none"/>
        </w:rPr>
        <w:t xml:space="preserve">                    </w:t>
      </w:r>
    </w:p>
    <w:p w14:paraId="56B09506">
      <w:pPr>
        <w:widowControl/>
        <w:ind w:firstLine="480"/>
        <w:jc w:val="left"/>
        <w:outlineLvl w:val="2"/>
        <w:rPr>
          <w:rFonts w:hint="eastAsia" w:ascii="方正仿宋_GB2312" w:hAnsi="方正仿宋_GB2312" w:eastAsia="方正仿宋_GB2312" w:cs="方正仿宋_GB2312"/>
          <w:bCs/>
          <w:sz w:val="24"/>
          <w:szCs w:val="24"/>
          <w:u w:val="none"/>
        </w:rPr>
      </w:pPr>
      <w:r>
        <w:rPr>
          <w:rFonts w:hint="eastAsia" w:ascii="方正仿宋_GB2312" w:hAnsi="方正仿宋_GB2312" w:eastAsia="方正仿宋_GB2312" w:cs="方正仿宋_GB2312"/>
          <w:bCs/>
          <w:sz w:val="24"/>
          <w:szCs w:val="24"/>
        </w:rPr>
        <w:t>日      期：</w:t>
      </w:r>
      <w:r>
        <w:rPr>
          <w:rFonts w:hint="eastAsia" w:ascii="方正仿宋_GB2312" w:hAnsi="方正仿宋_GB2312" w:eastAsia="方正仿宋_GB2312" w:cs="方正仿宋_GB2312"/>
          <w:bCs/>
          <w:sz w:val="24"/>
          <w:szCs w:val="24"/>
          <w:u w:val="none"/>
        </w:rPr>
        <w:t xml:space="preserve">                    </w:t>
      </w:r>
    </w:p>
    <w:p w14:paraId="36F9C969">
      <w:pPr>
        <w:widowControl/>
        <w:ind w:firstLine="480"/>
        <w:jc w:val="left"/>
        <w:outlineLvl w:val="2"/>
        <w:rPr>
          <w:rFonts w:hint="eastAsia" w:ascii="方正仿宋_GB2312" w:hAnsi="方正仿宋_GB2312" w:eastAsia="方正仿宋_GB2312" w:cs="方正仿宋_GB2312"/>
          <w:bCs/>
          <w:sz w:val="24"/>
          <w:szCs w:val="24"/>
          <w:u w:val="none"/>
        </w:rPr>
      </w:pPr>
    </w:p>
    <w:p w14:paraId="1384E6D9">
      <w:pPr>
        <w:widowControl/>
        <w:ind w:firstLine="480"/>
        <w:jc w:val="left"/>
        <w:outlineLvl w:val="2"/>
        <w:rPr>
          <w:rFonts w:hint="eastAsia" w:ascii="方正仿宋_GB2312" w:hAnsi="方正仿宋_GB2312" w:eastAsia="方正仿宋_GB2312" w:cs="方正仿宋_GB2312"/>
          <w:bCs/>
          <w:sz w:val="24"/>
        </w:rPr>
      </w:pPr>
    </w:p>
    <w:p w14:paraId="222917A8">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注：</w:t>
      </w:r>
    </w:p>
    <w:p w14:paraId="0A153214">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1.本项目只允许有唯一的投标人授权代表，提供身份证明复印件；</w:t>
      </w:r>
    </w:p>
    <w:p w14:paraId="6C98D9A3">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2.法定代表人参加投标的无需提供授权书，提供身份证明复印件。</w:t>
      </w:r>
    </w:p>
    <w:p w14:paraId="3EE23501">
      <w:pPr>
        <w:pStyle w:val="3"/>
        <w:widowControl/>
        <w:jc w:val="left"/>
        <w:rPr>
          <w:rFonts w:hint="default"/>
        </w:rPr>
      </w:pPr>
      <w:bookmarkStart w:id="97" w:name="_Toc507694553"/>
      <w:r>
        <w:rPr>
          <w:rFonts w:hint="eastAsia" w:ascii="楷体_GB2312" w:hAnsi="楷体_GB2312" w:eastAsia="仿宋" w:cs="Times New Roman"/>
          <w:b/>
          <w:bCs/>
          <w:kern w:val="44"/>
          <w:sz w:val="32"/>
          <w:szCs w:val="44"/>
          <w:lang w:val="en-US" w:eastAsia="zh-CN"/>
        </w:rPr>
        <w:t>五</w:t>
      </w:r>
      <w:r>
        <w:rPr>
          <w:rFonts w:hint="eastAsia" w:ascii="楷体_GB2312" w:hAnsi="楷体_GB2312" w:eastAsia="仿宋" w:cs="Times New Roman"/>
          <w:b/>
          <w:bCs/>
          <w:kern w:val="44"/>
          <w:sz w:val="32"/>
          <w:szCs w:val="44"/>
        </w:rPr>
        <w:t>、投标业绩承诺函</w:t>
      </w:r>
      <w:bookmarkEnd w:id="97"/>
    </w:p>
    <w:p w14:paraId="07184BB2">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致：合肥滨湖时光文化旅游投资有限公司</w:t>
      </w:r>
    </w:p>
    <w:p w14:paraId="4A1CA775">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我公司承诺：本投标文件中提供的业绩均真实有效。若有异议，我公司承诺会在3个工作日内可就以下业绩信息提供（</w:t>
      </w:r>
      <w:r>
        <w:rPr>
          <w:rFonts w:hint="eastAsia" w:ascii="方正仿宋_GB2312" w:hAnsi="方正仿宋_GB2312" w:eastAsia="方正仿宋_GB2312" w:cs="方正仿宋_GB2312"/>
          <w:bCs/>
          <w:color w:val="auto"/>
          <w:kern w:val="2"/>
          <w:sz w:val="24"/>
          <w:highlight w:val="none"/>
        </w:rPr>
        <w:t>合同协议书、合作方评价意见</w:t>
      </w:r>
      <w:r>
        <w:rPr>
          <w:rFonts w:hint="eastAsia" w:ascii="方正仿宋_GB2312" w:hAnsi="方正仿宋_GB2312" w:eastAsia="方正仿宋_GB2312" w:cs="方正仿宋_GB2312"/>
          <w:bCs/>
          <w:sz w:val="24"/>
        </w:rPr>
        <w:t>）原件供贵方核对。若被发现存在任何虚假、隐瞒情况，我公司承担由此产生的一切后果。</w:t>
      </w:r>
    </w:p>
    <w:p w14:paraId="48510B65">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 xml:space="preserve">投标人电子签章：                     </w:t>
      </w:r>
    </w:p>
    <w:p w14:paraId="682EFE00">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 xml:space="preserve">日          期：                      </w:t>
      </w:r>
    </w:p>
    <w:tbl>
      <w:tblPr>
        <w:tblStyle w:val="18"/>
        <w:tblpPr w:leftFromText="180" w:rightFromText="180" w:vertAnchor="text" w:horzAnchor="page" w:tblpX="1492" w:tblpY="2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1701"/>
        <w:gridCol w:w="1134"/>
      </w:tblGrid>
      <w:tr w14:paraId="3188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14:paraId="013904EB">
            <w:pPr>
              <w:widowControl/>
              <w:ind w:firstLine="0"/>
              <w:jc w:val="both"/>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序号</w:t>
            </w:r>
          </w:p>
        </w:tc>
        <w:tc>
          <w:tcPr>
            <w:tcW w:w="1559" w:type="dxa"/>
            <w:vAlign w:val="center"/>
          </w:tcPr>
          <w:p w14:paraId="6DD33DCF">
            <w:pPr>
              <w:widowControl/>
              <w:ind w:firstLine="0"/>
              <w:jc w:val="both"/>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项目名称</w:t>
            </w:r>
          </w:p>
        </w:tc>
        <w:tc>
          <w:tcPr>
            <w:tcW w:w="2410" w:type="dxa"/>
            <w:vAlign w:val="center"/>
          </w:tcPr>
          <w:p w14:paraId="41F21532">
            <w:pPr>
              <w:widowControl/>
              <w:ind w:firstLine="480"/>
              <w:jc w:val="both"/>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服务内容</w:t>
            </w:r>
          </w:p>
        </w:tc>
        <w:tc>
          <w:tcPr>
            <w:tcW w:w="1559" w:type="dxa"/>
            <w:vAlign w:val="center"/>
          </w:tcPr>
          <w:p w14:paraId="5BF7190C">
            <w:pPr>
              <w:widowControl/>
              <w:ind w:firstLine="0"/>
              <w:jc w:val="both"/>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合同总金额</w:t>
            </w:r>
          </w:p>
        </w:tc>
        <w:tc>
          <w:tcPr>
            <w:tcW w:w="1701" w:type="dxa"/>
            <w:vAlign w:val="center"/>
          </w:tcPr>
          <w:p w14:paraId="0401BE7B">
            <w:pPr>
              <w:widowControl/>
              <w:ind w:firstLine="0"/>
              <w:jc w:val="both"/>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业主单位</w:t>
            </w:r>
          </w:p>
          <w:p w14:paraId="15421B9D">
            <w:pPr>
              <w:widowControl/>
              <w:ind w:firstLine="0"/>
              <w:jc w:val="both"/>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及联系电话</w:t>
            </w:r>
          </w:p>
        </w:tc>
        <w:tc>
          <w:tcPr>
            <w:tcW w:w="1134" w:type="dxa"/>
            <w:vAlign w:val="center"/>
          </w:tcPr>
          <w:p w14:paraId="12128175">
            <w:pPr>
              <w:widowControl/>
              <w:ind w:firstLine="0"/>
              <w:jc w:val="both"/>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备注</w:t>
            </w:r>
          </w:p>
        </w:tc>
      </w:tr>
      <w:tr w14:paraId="65A4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6"/>
            <w:vAlign w:val="center"/>
          </w:tcPr>
          <w:p w14:paraId="3282730F">
            <w:pPr>
              <w:widowControl/>
              <w:ind w:firstLine="480"/>
              <w:jc w:val="center"/>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评审业绩（打分业绩）</w:t>
            </w:r>
          </w:p>
        </w:tc>
      </w:tr>
      <w:tr w14:paraId="36DF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B2A033D">
            <w:pPr>
              <w:widowControl/>
              <w:ind w:firstLine="480"/>
              <w:jc w:val="center"/>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1</w:t>
            </w:r>
          </w:p>
        </w:tc>
        <w:tc>
          <w:tcPr>
            <w:tcW w:w="1559" w:type="dxa"/>
            <w:vAlign w:val="center"/>
          </w:tcPr>
          <w:p w14:paraId="01BE259C">
            <w:pPr>
              <w:widowControl/>
              <w:ind w:firstLine="480"/>
              <w:jc w:val="center"/>
              <w:outlineLvl w:val="2"/>
              <w:rPr>
                <w:rFonts w:hint="eastAsia" w:ascii="方正仿宋_GB2312" w:hAnsi="方正仿宋_GB2312" w:eastAsia="方正仿宋_GB2312" w:cs="方正仿宋_GB2312"/>
                <w:bCs/>
                <w:sz w:val="24"/>
              </w:rPr>
            </w:pPr>
          </w:p>
        </w:tc>
        <w:tc>
          <w:tcPr>
            <w:tcW w:w="2410" w:type="dxa"/>
            <w:vAlign w:val="center"/>
          </w:tcPr>
          <w:p w14:paraId="073B5256">
            <w:pPr>
              <w:widowControl/>
              <w:ind w:firstLine="480"/>
              <w:jc w:val="center"/>
              <w:outlineLvl w:val="2"/>
              <w:rPr>
                <w:rFonts w:hint="eastAsia" w:ascii="方正仿宋_GB2312" w:hAnsi="方正仿宋_GB2312" w:eastAsia="方正仿宋_GB2312" w:cs="方正仿宋_GB2312"/>
                <w:bCs/>
                <w:sz w:val="24"/>
              </w:rPr>
            </w:pPr>
          </w:p>
        </w:tc>
        <w:tc>
          <w:tcPr>
            <w:tcW w:w="1559" w:type="dxa"/>
            <w:vAlign w:val="center"/>
          </w:tcPr>
          <w:p w14:paraId="76B57E07">
            <w:pPr>
              <w:widowControl/>
              <w:ind w:firstLine="480"/>
              <w:jc w:val="center"/>
              <w:outlineLvl w:val="2"/>
              <w:rPr>
                <w:rFonts w:hint="eastAsia" w:ascii="方正仿宋_GB2312" w:hAnsi="方正仿宋_GB2312" w:eastAsia="方正仿宋_GB2312" w:cs="方正仿宋_GB2312"/>
                <w:bCs/>
                <w:sz w:val="24"/>
              </w:rPr>
            </w:pPr>
          </w:p>
        </w:tc>
        <w:tc>
          <w:tcPr>
            <w:tcW w:w="1701" w:type="dxa"/>
            <w:vAlign w:val="center"/>
          </w:tcPr>
          <w:p w14:paraId="2BB0C0C4">
            <w:pPr>
              <w:widowControl/>
              <w:ind w:firstLine="480"/>
              <w:jc w:val="center"/>
              <w:outlineLvl w:val="2"/>
              <w:rPr>
                <w:rFonts w:hint="eastAsia" w:ascii="方正仿宋_GB2312" w:hAnsi="方正仿宋_GB2312" w:eastAsia="方正仿宋_GB2312" w:cs="方正仿宋_GB2312"/>
                <w:bCs/>
                <w:sz w:val="24"/>
              </w:rPr>
            </w:pPr>
          </w:p>
        </w:tc>
        <w:tc>
          <w:tcPr>
            <w:tcW w:w="1134" w:type="dxa"/>
            <w:vAlign w:val="center"/>
          </w:tcPr>
          <w:p w14:paraId="6611EBDA">
            <w:pPr>
              <w:widowControl/>
              <w:ind w:firstLine="480"/>
              <w:jc w:val="center"/>
              <w:outlineLvl w:val="2"/>
              <w:rPr>
                <w:rFonts w:hint="eastAsia" w:ascii="方正仿宋_GB2312" w:hAnsi="方正仿宋_GB2312" w:eastAsia="方正仿宋_GB2312" w:cs="方正仿宋_GB2312"/>
                <w:bCs/>
                <w:sz w:val="24"/>
              </w:rPr>
            </w:pPr>
          </w:p>
        </w:tc>
      </w:tr>
      <w:tr w14:paraId="322A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8313A60">
            <w:pPr>
              <w:widowControl/>
              <w:ind w:firstLine="480"/>
              <w:jc w:val="center"/>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2</w:t>
            </w:r>
          </w:p>
        </w:tc>
        <w:tc>
          <w:tcPr>
            <w:tcW w:w="1559" w:type="dxa"/>
            <w:vAlign w:val="center"/>
          </w:tcPr>
          <w:p w14:paraId="6D6A6E0D">
            <w:pPr>
              <w:widowControl/>
              <w:ind w:firstLine="480"/>
              <w:jc w:val="center"/>
              <w:outlineLvl w:val="2"/>
              <w:rPr>
                <w:rFonts w:hint="eastAsia" w:ascii="方正仿宋_GB2312" w:hAnsi="方正仿宋_GB2312" w:eastAsia="方正仿宋_GB2312" w:cs="方正仿宋_GB2312"/>
                <w:bCs/>
                <w:sz w:val="24"/>
              </w:rPr>
            </w:pPr>
          </w:p>
        </w:tc>
        <w:tc>
          <w:tcPr>
            <w:tcW w:w="2410" w:type="dxa"/>
            <w:vAlign w:val="center"/>
          </w:tcPr>
          <w:p w14:paraId="23995D1A">
            <w:pPr>
              <w:widowControl/>
              <w:ind w:firstLine="480"/>
              <w:jc w:val="center"/>
              <w:outlineLvl w:val="2"/>
              <w:rPr>
                <w:rFonts w:hint="eastAsia" w:ascii="方正仿宋_GB2312" w:hAnsi="方正仿宋_GB2312" w:eastAsia="方正仿宋_GB2312" w:cs="方正仿宋_GB2312"/>
                <w:bCs/>
                <w:sz w:val="24"/>
              </w:rPr>
            </w:pPr>
          </w:p>
        </w:tc>
        <w:tc>
          <w:tcPr>
            <w:tcW w:w="1559" w:type="dxa"/>
            <w:vAlign w:val="center"/>
          </w:tcPr>
          <w:p w14:paraId="4D957B52">
            <w:pPr>
              <w:widowControl/>
              <w:ind w:firstLine="480"/>
              <w:jc w:val="center"/>
              <w:outlineLvl w:val="2"/>
              <w:rPr>
                <w:rFonts w:hint="eastAsia" w:ascii="方正仿宋_GB2312" w:hAnsi="方正仿宋_GB2312" w:eastAsia="方正仿宋_GB2312" w:cs="方正仿宋_GB2312"/>
                <w:bCs/>
                <w:sz w:val="24"/>
              </w:rPr>
            </w:pPr>
          </w:p>
        </w:tc>
        <w:tc>
          <w:tcPr>
            <w:tcW w:w="1701" w:type="dxa"/>
            <w:vAlign w:val="center"/>
          </w:tcPr>
          <w:p w14:paraId="7AA8E090">
            <w:pPr>
              <w:widowControl/>
              <w:ind w:firstLine="480"/>
              <w:jc w:val="center"/>
              <w:outlineLvl w:val="2"/>
              <w:rPr>
                <w:rFonts w:hint="eastAsia" w:ascii="方正仿宋_GB2312" w:hAnsi="方正仿宋_GB2312" w:eastAsia="方正仿宋_GB2312" w:cs="方正仿宋_GB2312"/>
                <w:bCs/>
                <w:sz w:val="24"/>
              </w:rPr>
            </w:pPr>
          </w:p>
        </w:tc>
        <w:tc>
          <w:tcPr>
            <w:tcW w:w="1134" w:type="dxa"/>
            <w:vAlign w:val="center"/>
          </w:tcPr>
          <w:p w14:paraId="3BBBE41B">
            <w:pPr>
              <w:widowControl/>
              <w:ind w:firstLine="480"/>
              <w:jc w:val="center"/>
              <w:outlineLvl w:val="2"/>
              <w:rPr>
                <w:rFonts w:hint="eastAsia" w:ascii="方正仿宋_GB2312" w:hAnsi="方正仿宋_GB2312" w:eastAsia="方正仿宋_GB2312" w:cs="方正仿宋_GB2312"/>
                <w:bCs/>
                <w:sz w:val="24"/>
              </w:rPr>
            </w:pPr>
          </w:p>
        </w:tc>
      </w:tr>
      <w:tr w14:paraId="3E63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B8789E8">
            <w:pPr>
              <w:widowControl/>
              <w:ind w:firstLine="480"/>
              <w:jc w:val="center"/>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3</w:t>
            </w:r>
          </w:p>
        </w:tc>
        <w:tc>
          <w:tcPr>
            <w:tcW w:w="1559" w:type="dxa"/>
            <w:vAlign w:val="center"/>
          </w:tcPr>
          <w:p w14:paraId="255181B7">
            <w:pPr>
              <w:widowControl/>
              <w:ind w:firstLine="480"/>
              <w:jc w:val="center"/>
              <w:outlineLvl w:val="2"/>
              <w:rPr>
                <w:rFonts w:hint="eastAsia" w:ascii="方正仿宋_GB2312" w:hAnsi="方正仿宋_GB2312" w:eastAsia="方正仿宋_GB2312" w:cs="方正仿宋_GB2312"/>
                <w:bCs/>
                <w:sz w:val="24"/>
              </w:rPr>
            </w:pPr>
          </w:p>
        </w:tc>
        <w:tc>
          <w:tcPr>
            <w:tcW w:w="2410" w:type="dxa"/>
            <w:vAlign w:val="center"/>
          </w:tcPr>
          <w:p w14:paraId="2C2C6676">
            <w:pPr>
              <w:widowControl/>
              <w:ind w:firstLine="480"/>
              <w:jc w:val="center"/>
              <w:outlineLvl w:val="2"/>
              <w:rPr>
                <w:rFonts w:hint="eastAsia" w:ascii="方正仿宋_GB2312" w:hAnsi="方正仿宋_GB2312" w:eastAsia="方正仿宋_GB2312" w:cs="方正仿宋_GB2312"/>
                <w:bCs/>
                <w:sz w:val="24"/>
              </w:rPr>
            </w:pPr>
          </w:p>
        </w:tc>
        <w:tc>
          <w:tcPr>
            <w:tcW w:w="1559" w:type="dxa"/>
            <w:vAlign w:val="center"/>
          </w:tcPr>
          <w:p w14:paraId="289ACD78">
            <w:pPr>
              <w:widowControl/>
              <w:ind w:firstLine="480"/>
              <w:jc w:val="center"/>
              <w:outlineLvl w:val="2"/>
              <w:rPr>
                <w:rFonts w:hint="eastAsia" w:ascii="方正仿宋_GB2312" w:hAnsi="方正仿宋_GB2312" w:eastAsia="方正仿宋_GB2312" w:cs="方正仿宋_GB2312"/>
                <w:bCs/>
                <w:sz w:val="24"/>
              </w:rPr>
            </w:pPr>
          </w:p>
        </w:tc>
        <w:tc>
          <w:tcPr>
            <w:tcW w:w="1701" w:type="dxa"/>
            <w:vAlign w:val="center"/>
          </w:tcPr>
          <w:p w14:paraId="63F4C799">
            <w:pPr>
              <w:widowControl/>
              <w:ind w:firstLine="480"/>
              <w:jc w:val="center"/>
              <w:outlineLvl w:val="2"/>
              <w:rPr>
                <w:rFonts w:hint="eastAsia" w:ascii="方正仿宋_GB2312" w:hAnsi="方正仿宋_GB2312" w:eastAsia="方正仿宋_GB2312" w:cs="方正仿宋_GB2312"/>
                <w:bCs/>
                <w:sz w:val="24"/>
              </w:rPr>
            </w:pPr>
          </w:p>
        </w:tc>
        <w:tc>
          <w:tcPr>
            <w:tcW w:w="1134" w:type="dxa"/>
            <w:vAlign w:val="center"/>
          </w:tcPr>
          <w:p w14:paraId="561ADBA0">
            <w:pPr>
              <w:widowControl/>
              <w:ind w:firstLine="480"/>
              <w:jc w:val="center"/>
              <w:outlineLvl w:val="2"/>
              <w:rPr>
                <w:rFonts w:hint="eastAsia" w:ascii="方正仿宋_GB2312" w:hAnsi="方正仿宋_GB2312" w:eastAsia="方正仿宋_GB2312" w:cs="方正仿宋_GB2312"/>
                <w:bCs/>
                <w:sz w:val="24"/>
              </w:rPr>
            </w:pPr>
          </w:p>
        </w:tc>
      </w:tr>
    </w:tbl>
    <w:p w14:paraId="71E97BF8">
      <w:pPr>
        <w:widowControl/>
        <w:ind w:firstLine="480"/>
        <w:jc w:val="left"/>
        <w:outlineLvl w:val="2"/>
        <w:rPr>
          <w:rFonts w:hint="eastAsia" w:ascii="方正仿宋_GB2312" w:hAnsi="方正仿宋_GB2312" w:eastAsia="方正仿宋_GB2312" w:cs="方正仿宋_GB2312"/>
          <w:bCs/>
          <w:sz w:val="24"/>
        </w:rPr>
      </w:pPr>
    </w:p>
    <w:p w14:paraId="0B0FCCA8">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备注：</w:t>
      </w:r>
    </w:p>
    <w:p w14:paraId="782B06B2">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1.表中所列业绩应为投标人满足本招标文件要求（包括评审业绩）并一一对应的业绩，如投标文件中实际提供证明材料的业绩在表中未填写或与表中填</w:t>
      </w:r>
      <w:r>
        <w:rPr>
          <w:rFonts w:hint="eastAsia" w:ascii="方正仿宋_GB2312" w:hAnsi="方正仿宋_GB2312" w:eastAsia="方正仿宋_GB2312" w:cs="方正仿宋_GB2312"/>
          <w:bCs/>
          <w:sz w:val="24"/>
          <w:lang w:eastAsia="zh-CN"/>
        </w:rPr>
        <w:t>写的</w:t>
      </w:r>
      <w:r>
        <w:rPr>
          <w:rFonts w:hint="eastAsia" w:ascii="方正仿宋_GB2312" w:hAnsi="方正仿宋_GB2312" w:eastAsia="方正仿宋_GB2312" w:cs="方正仿宋_GB2312"/>
          <w:bCs/>
          <w:sz w:val="24"/>
        </w:rPr>
        <w:t>业绩不匹配，可能导致业绩评审不得分；</w:t>
      </w:r>
    </w:p>
    <w:p w14:paraId="6A660E11">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2.投标人提供的评审业绩数量均不得超过评审指标要求的数量上限（例如：招标文件业绩评审指标中规定每个业绩得5分，满分10分，则投标人在此项评审指标中最多只能提供2个对应业绩供评标委员会评审），且应一一对应。否则，可能导致业绩评审不得分。</w:t>
      </w:r>
    </w:p>
    <w:p w14:paraId="760FC2CF">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3.中标候选人提供的以上业绩情况（含项目名称、合同总金额），如招标文件《投标人须知前附表》有约定的，将按约定随评审结果公告。</w:t>
      </w:r>
    </w:p>
    <w:p w14:paraId="25ACC750">
      <w:pPr>
        <w:pStyle w:val="3"/>
        <w:widowControl/>
        <w:jc w:val="left"/>
        <w:rPr>
          <w:rFonts w:hint="default" w:ascii="Times New Roman" w:hAnsi="Times New Roman" w:eastAsia="黑体" w:cs="Times New Roman"/>
          <w:b/>
          <w:bCs/>
          <w:kern w:val="44"/>
          <w:szCs w:val="32"/>
        </w:rPr>
      </w:pPr>
      <w:r>
        <w:rPr>
          <w:rFonts w:hint="default" w:ascii="Times New Roman" w:hAnsi="Times New Roman" w:cs="Times New Roman"/>
        </w:rPr>
        <w:br w:type="page"/>
      </w:r>
      <w:bookmarkStart w:id="98" w:name="_Toc507694554"/>
      <w:r>
        <w:rPr>
          <w:rFonts w:hint="eastAsia" w:ascii="Arial" w:hAnsi="Arial" w:eastAsia="楷体_GB2312" w:cs="Arial"/>
          <w:b/>
          <w:bCs/>
          <w:kern w:val="2"/>
          <w:sz w:val="28"/>
          <w:szCs w:val="28"/>
          <w:lang w:val="en-US" w:eastAsia="zh-CN"/>
        </w:rPr>
        <w:t>六</w:t>
      </w:r>
      <w:r>
        <w:rPr>
          <w:rFonts w:hint="eastAsia" w:ascii="Arial" w:hAnsi="Arial" w:eastAsia="楷体_GB2312" w:cs="Arial"/>
          <w:b/>
          <w:bCs/>
          <w:kern w:val="2"/>
          <w:sz w:val="28"/>
          <w:szCs w:val="28"/>
        </w:rPr>
        <w:t>、拟投入本项目的人员情况</w:t>
      </w:r>
      <w:bookmarkEnd w:id="98"/>
    </w:p>
    <w:p w14:paraId="347DE253">
      <w:pPr>
        <w:ind w:left="360" w:firstLine="480"/>
        <w:jc w:val="left"/>
        <w:outlineLvl w:val="2"/>
        <w:rPr>
          <w:rFonts w:hint="eastAsia" w:ascii="方正仿宋_GB2312" w:hAnsi="方正仿宋_GB2312" w:eastAsia="方正仿宋_GB2312" w:cs="方正仿宋_GB2312"/>
          <w:bCs/>
          <w:sz w:val="24"/>
        </w:rPr>
      </w:pPr>
    </w:p>
    <w:p w14:paraId="70670A39">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（一）项目负责人工作经验承诺函</w:t>
      </w:r>
    </w:p>
    <w:p w14:paraId="3C001575">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我单位承诺为本项目配备的项目负责人      （填写姓名）具有</w:t>
      </w:r>
      <w:r>
        <w:rPr>
          <w:rFonts w:hint="eastAsia" w:ascii="方正仿宋_GB2312" w:hAnsi="方正仿宋_GB2312" w:eastAsia="方正仿宋_GB2312" w:cs="方正仿宋_GB2312"/>
          <w:bCs/>
          <w:sz w:val="24"/>
          <w:lang w:val="en-US" w:eastAsia="zh-CN"/>
        </w:rPr>
        <w:t>游船项目负责经验</w:t>
      </w:r>
      <w:r>
        <w:rPr>
          <w:rFonts w:hint="eastAsia" w:ascii="方正仿宋_GB2312" w:hAnsi="方正仿宋_GB2312" w:eastAsia="方正仿宋_GB2312" w:cs="方正仿宋_GB2312"/>
          <w:bCs/>
          <w:sz w:val="24"/>
        </w:rPr>
        <w:t>。招标人可在合同签订</w:t>
      </w:r>
      <w:r>
        <w:rPr>
          <w:rFonts w:hint="eastAsia" w:ascii="方正仿宋_GB2312" w:hAnsi="方正仿宋_GB2312" w:eastAsia="方正仿宋_GB2312" w:cs="方正仿宋_GB2312"/>
          <w:bCs/>
          <w:sz w:val="24"/>
          <w:lang w:eastAsia="zh-CN"/>
        </w:rPr>
        <w:t>前</w:t>
      </w:r>
      <w:r>
        <w:rPr>
          <w:rFonts w:hint="eastAsia" w:ascii="方正仿宋_GB2312" w:hAnsi="方正仿宋_GB2312" w:eastAsia="方正仿宋_GB2312" w:cs="方正仿宋_GB2312"/>
          <w:bCs/>
          <w:sz w:val="24"/>
        </w:rPr>
        <w:t>对项目负责人工作经验进行核实，如有不符，自行承担由此引发的一切后果。</w:t>
      </w:r>
    </w:p>
    <w:p w14:paraId="0CA8DD21">
      <w:pPr>
        <w:widowControl/>
        <w:ind w:firstLine="480"/>
        <w:jc w:val="left"/>
        <w:outlineLvl w:val="2"/>
        <w:rPr>
          <w:rFonts w:hint="eastAsia" w:ascii="方正仿宋_GB2312" w:hAnsi="方正仿宋_GB2312" w:eastAsia="方正仿宋_GB2312" w:cs="方正仿宋_GB2312"/>
          <w:bCs/>
          <w:sz w:val="24"/>
        </w:rPr>
      </w:pPr>
    </w:p>
    <w:p w14:paraId="6D77BB6A">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 xml:space="preserve">投标人公章：                     </w:t>
      </w:r>
    </w:p>
    <w:p w14:paraId="6A4400F1">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 xml:space="preserve">日          期：                      </w:t>
      </w:r>
    </w:p>
    <w:p w14:paraId="0CEEFA59">
      <w:pPr>
        <w:widowControl/>
        <w:ind w:firstLine="480"/>
        <w:jc w:val="left"/>
        <w:outlineLvl w:val="2"/>
        <w:rPr>
          <w:rFonts w:hint="eastAsia" w:ascii="方正仿宋_GB2312" w:hAnsi="方正仿宋_GB2312" w:eastAsia="方正仿宋_GB2312" w:cs="方正仿宋_GB2312"/>
          <w:bCs/>
          <w:sz w:val="24"/>
        </w:rPr>
      </w:pPr>
    </w:p>
    <w:p w14:paraId="4DE51CC7">
      <w:pPr>
        <w:widowControl/>
        <w:ind w:firstLine="480"/>
        <w:jc w:val="left"/>
        <w:outlineLvl w:val="2"/>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其余人员投标人可自行制作格式，应能体现出所有招标文件要求的内容，并附相关证明材料（扫描件）。</w:t>
      </w:r>
    </w:p>
    <w:p w14:paraId="698DE877">
      <w:pPr>
        <w:pStyle w:val="7"/>
        <w:ind w:firstLine="420"/>
        <w:rPr>
          <w:rFonts w:hint="default" w:ascii="Times New Roman" w:hAnsi="Times New Roman" w:cs="Times New Roman"/>
        </w:rPr>
      </w:pPr>
    </w:p>
    <w:p w14:paraId="041C05D6">
      <w:pPr>
        <w:ind w:firstLine="360"/>
        <w:rPr>
          <w:rFonts w:hint="default" w:ascii="Times New Roman" w:hAnsi="Times New Roman" w:cs="Times New Roman"/>
        </w:rPr>
      </w:pPr>
    </w:p>
    <w:p w14:paraId="571CB2CC">
      <w:pPr>
        <w:pStyle w:val="7"/>
        <w:ind w:firstLine="420"/>
        <w:rPr>
          <w:rFonts w:hint="default" w:ascii="Times New Roman" w:hAnsi="Times New Roman" w:cs="Times New Roman"/>
        </w:rPr>
      </w:pPr>
    </w:p>
    <w:p w14:paraId="421885BC">
      <w:pPr>
        <w:ind w:firstLine="360"/>
        <w:rPr>
          <w:rFonts w:hint="default" w:ascii="Times New Roman" w:hAnsi="Times New Roman" w:cs="Times New Roman"/>
        </w:rPr>
      </w:pPr>
    </w:p>
    <w:p w14:paraId="41CF5078">
      <w:pPr>
        <w:pStyle w:val="7"/>
        <w:ind w:firstLine="420"/>
        <w:rPr>
          <w:rFonts w:hint="default" w:ascii="Times New Roman" w:hAnsi="Times New Roman" w:cs="Times New Roman"/>
        </w:rPr>
      </w:pPr>
    </w:p>
    <w:p w14:paraId="494ED6E5">
      <w:pPr>
        <w:ind w:firstLine="360"/>
        <w:rPr>
          <w:rFonts w:hint="default" w:ascii="Times New Roman" w:hAnsi="Times New Roman" w:cs="Times New Roman"/>
        </w:rPr>
      </w:pPr>
    </w:p>
    <w:p w14:paraId="610C351E">
      <w:pPr>
        <w:pStyle w:val="7"/>
        <w:ind w:firstLine="420"/>
        <w:rPr>
          <w:rFonts w:hint="default" w:ascii="Times New Roman" w:hAnsi="Times New Roman" w:cs="Times New Roman"/>
        </w:rPr>
      </w:pPr>
    </w:p>
    <w:p w14:paraId="7096FE15">
      <w:pPr>
        <w:ind w:firstLine="360"/>
        <w:rPr>
          <w:rFonts w:hint="default" w:ascii="Times New Roman" w:hAnsi="Times New Roman" w:cs="Times New Roman"/>
        </w:rPr>
      </w:pPr>
    </w:p>
    <w:p w14:paraId="6B9E653C">
      <w:pPr>
        <w:pStyle w:val="7"/>
        <w:ind w:firstLine="420"/>
        <w:rPr>
          <w:rFonts w:hint="default" w:ascii="Times New Roman" w:hAnsi="Times New Roman" w:cs="Times New Roman"/>
        </w:rPr>
      </w:pPr>
    </w:p>
    <w:p w14:paraId="19CD95AA">
      <w:pPr>
        <w:ind w:firstLine="360"/>
        <w:rPr>
          <w:rFonts w:hint="default" w:ascii="Times New Roman" w:hAnsi="Times New Roman" w:cs="Times New Roman"/>
        </w:rPr>
      </w:pPr>
    </w:p>
    <w:p w14:paraId="369EA782">
      <w:pPr>
        <w:pStyle w:val="7"/>
        <w:ind w:firstLine="420"/>
        <w:rPr>
          <w:rFonts w:hint="default" w:ascii="Times New Roman" w:hAnsi="Times New Roman" w:cs="Times New Roman"/>
        </w:rPr>
      </w:pPr>
    </w:p>
    <w:p w14:paraId="7E3FF48E">
      <w:pPr>
        <w:ind w:firstLine="360"/>
        <w:rPr>
          <w:rFonts w:hint="default" w:ascii="Times New Roman" w:hAnsi="Times New Roman" w:cs="Times New Roman"/>
        </w:rPr>
      </w:pPr>
    </w:p>
    <w:p w14:paraId="591C6F9F">
      <w:pPr>
        <w:pStyle w:val="7"/>
        <w:ind w:firstLine="420"/>
        <w:rPr>
          <w:rFonts w:hint="default" w:ascii="Times New Roman" w:hAnsi="Times New Roman" w:cs="Times New Roman"/>
        </w:rPr>
      </w:pPr>
    </w:p>
    <w:p w14:paraId="5CC81CBE">
      <w:pPr>
        <w:pStyle w:val="3"/>
        <w:widowControl/>
        <w:jc w:val="left"/>
        <w:rPr>
          <w:rFonts w:hint="eastAsia" w:ascii="楷体_GB2312" w:hAnsi="Calibri" w:eastAsia="楷体_GB2312" w:cs="Times New Roman"/>
          <w:b/>
          <w:bCs/>
          <w:kern w:val="2"/>
          <w:sz w:val="28"/>
          <w:szCs w:val="32"/>
          <w:lang w:val="en-US" w:eastAsia="zh-CN"/>
        </w:rPr>
      </w:pPr>
      <w:bookmarkStart w:id="99" w:name="_Toc507694555"/>
      <w:r>
        <w:rPr>
          <w:rFonts w:hint="eastAsia" w:ascii="楷体_GB2312" w:hAnsi="Calibri" w:eastAsia="楷体_GB2312" w:cs="Times New Roman"/>
          <w:b/>
          <w:bCs/>
          <w:kern w:val="2"/>
          <w:sz w:val="28"/>
          <w:szCs w:val="32"/>
          <w:lang w:val="en-US" w:eastAsia="zh-CN"/>
        </w:rPr>
        <w:t>七</w:t>
      </w:r>
      <w:r>
        <w:rPr>
          <w:rFonts w:hint="eastAsia" w:ascii="楷体_GB2312" w:hAnsi="Calibri" w:eastAsia="楷体_GB2312" w:cs="Times New Roman"/>
          <w:b/>
          <w:bCs/>
          <w:kern w:val="2"/>
          <w:sz w:val="28"/>
          <w:szCs w:val="32"/>
        </w:rPr>
        <w:t>、</w:t>
      </w:r>
      <w:r>
        <w:rPr>
          <w:rFonts w:hint="eastAsia" w:ascii="楷体_GB2312" w:hAnsi="Calibri" w:eastAsia="楷体_GB2312" w:cs="Times New Roman"/>
          <w:b/>
          <w:bCs/>
          <w:kern w:val="2"/>
          <w:sz w:val="28"/>
          <w:szCs w:val="32"/>
          <w:lang w:val="en-US" w:eastAsia="zh-CN"/>
        </w:rPr>
        <w:t>运营服务</w:t>
      </w:r>
      <w:r>
        <w:rPr>
          <w:rFonts w:hint="eastAsia" w:ascii="楷体_GB2312" w:hAnsi="Calibri" w:eastAsia="楷体_GB2312" w:cs="Times New Roman"/>
          <w:b/>
          <w:bCs/>
          <w:kern w:val="2"/>
          <w:sz w:val="28"/>
          <w:szCs w:val="32"/>
        </w:rPr>
        <w:t>方案</w:t>
      </w:r>
      <w:bookmarkEnd w:id="99"/>
      <w:r>
        <w:rPr>
          <w:rFonts w:hint="eastAsia" w:ascii="楷体_GB2312" w:hAnsi="Calibri" w:eastAsia="楷体_GB2312" w:cs="Times New Roman"/>
          <w:b/>
          <w:bCs/>
          <w:kern w:val="2"/>
          <w:sz w:val="28"/>
          <w:szCs w:val="32"/>
          <w:lang w:eastAsia="zh-CN"/>
        </w:rPr>
        <w:t>、</w:t>
      </w:r>
      <w:r>
        <w:rPr>
          <w:rFonts w:hint="eastAsia" w:ascii="楷体_GB2312" w:hAnsi="Calibri" w:eastAsia="楷体_GB2312" w:cs="Times New Roman"/>
          <w:b/>
          <w:bCs/>
          <w:kern w:val="2"/>
          <w:sz w:val="28"/>
          <w:szCs w:val="32"/>
          <w:lang w:val="en-US" w:eastAsia="zh-CN"/>
        </w:rPr>
        <w:t>应急处置方案、安全生产管理方案</w:t>
      </w:r>
    </w:p>
    <w:p w14:paraId="1B0089C6">
      <w:pPr>
        <w:jc w:val="left"/>
        <w:outlineLvl w:val="2"/>
        <w:rPr>
          <w:rFonts w:hint="default" w:ascii="Times New Roman" w:hAnsi="Times New Roman" w:cs="Times New Roman"/>
          <w:b/>
          <w:sz w:val="24"/>
        </w:rPr>
      </w:pPr>
      <w:bookmarkStart w:id="100" w:name="_Toc12644"/>
      <w:r>
        <w:rPr>
          <w:rFonts w:hint="default" w:ascii="Times New Roman" w:hAnsi="Times New Roman" w:cs="Times New Roman"/>
          <w:b/>
          <w:sz w:val="24"/>
        </w:rPr>
        <w:t>（投标人可自行制作格式）</w:t>
      </w:r>
      <w:bookmarkEnd w:id="100"/>
    </w:p>
    <w:p w14:paraId="5E0A5A36">
      <w:pPr>
        <w:pStyle w:val="4"/>
        <w:spacing w:before="0" w:after="0" w:line="360" w:lineRule="auto"/>
        <w:ind w:firstLine="480"/>
        <w:rPr>
          <w:rFonts w:hint="default" w:ascii="Times New Roman" w:hAnsi="Times New Roman" w:cs="Times New Roman"/>
          <w:b w:val="0"/>
          <w:sz w:val="24"/>
        </w:rPr>
      </w:pPr>
    </w:p>
    <w:p w14:paraId="23D43E79">
      <w:pPr>
        <w:ind w:firstLine="360"/>
        <w:rPr>
          <w:rFonts w:hint="default" w:ascii="Times New Roman" w:hAnsi="Times New Roman" w:cs="Times New Roman"/>
        </w:rPr>
      </w:pPr>
    </w:p>
    <w:p w14:paraId="04038084">
      <w:pPr>
        <w:pStyle w:val="7"/>
        <w:ind w:firstLine="420"/>
        <w:rPr>
          <w:rFonts w:hint="default" w:ascii="Times New Roman" w:hAnsi="Times New Roman" w:cs="Times New Roman"/>
        </w:rPr>
      </w:pPr>
    </w:p>
    <w:p w14:paraId="570949A7">
      <w:pPr>
        <w:ind w:firstLine="360"/>
        <w:rPr>
          <w:rFonts w:hint="default" w:ascii="Times New Roman" w:hAnsi="Times New Roman" w:cs="Times New Roman"/>
        </w:rPr>
      </w:pPr>
    </w:p>
    <w:p w14:paraId="25AC3187">
      <w:pPr>
        <w:pStyle w:val="7"/>
        <w:ind w:firstLine="420"/>
        <w:rPr>
          <w:rFonts w:hint="default" w:ascii="Times New Roman" w:hAnsi="Times New Roman" w:cs="Times New Roman"/>
        </w:rPr>
      </w:pPr>
    </w:p>
    <w:p w14:paraId="2DA7747A">
      <w:pPr>
        <w:pStyle w:val="3"/>
        <w:widowControl/>
        <w:jc w:val="left"/>
        <w:outlineLvl w:val="0"/>
        <w:rPr>
          <w:rFonts w:hint="default"/>
        </w:rPr>
      </w:pPr>
      <w:r>
        <w:rPr>
          <w:rFonts w:hint="default" w:ascii="楷体_GB2312" w:hAnsi="Calibri" w:cs="Times New Roman"/>
          <w:lang w:val="en-US" w:eastAsia="zh-CN"/>
        </w:rPr>
        <w:t>八、</w:t>
      </w:r>
      <w:bookmarkStart w:id="101" w:name="_Toc25596"/>
      <w:bookmarkStart w:id="102" w:name="_Toc23851"/>
      <w:bookmarkStart w:id="103" w:name="_Toc19505"/>
      <w:bookmarkStart w:id="104" w:name="_Toc507694556"/>
      <w:bookmarkStart w:id="105" w:name="_Toc8576"/>
      <w:bookmarkStart w:id="106" w:name="_Toc19764"/>
      <w:r>
        <w:rPr>
          <w:rFonts w:hint="default"/>
        </w:rPr>
        <w:t>服务承诺</w:t>
      </w:r>
      <w:bookmarkEnd w:id="101"/>
      <w:bookmarkEnd w:id="102"/>
      <w:bookmarkEnd w:id="103"/>
      <w:bookmarkEnd w:id="104"/>
      <w:bookmarkEnd w:id="105"/>
      <w:bookmarkEnd w:id="106"/>
    </w:p>
    <w:p w14:paraId="53BAC71F">
      <w:pPr>
        <w:widowControl/>
        <w:ind w:firstLine="0"/>
        <w:jc w:val="left"/>
        <w:outlineLvl w:val="0"/>
        <w:rPr>
          <w:rFonts w:hint="default" w:ascii="Times New Roman" w:hAnsi="Times New Roman" w:cs="Times New Roman"/>
          <w:b/>
        </w:rPr>
      </w:pPr>
      <w:bookmarkStart w:id="107" w:name="_Toc7429"/>
      <w:r>
        <w:rPr>
          <w:rFonts w:hint="default" w:ascii="Times New Roman" w:hAnsi="Times New Roman" w:cs="Times New Roman"/>
          <w:b/>
        </w:rPr>
        <w:t>（投标人可自行制作格式）</w:t>
      </w:r>
      <w:bookmarkEnd w:id="107"/>
    </w:p>
    <w:p w14:paraId="35C28A8C">
      <w:pPr>
        <w:pStyle w:val="7"/>
        <w:ind w:firstLine="482"/>
        <w:rPr>
          <w:rFonts w:hint="default" w:ascii="Times New Roman" w:hAnsi="Times New Roman" w:cs="Times New Roman"/>
          <w:b/>
          <w:sz w:val="24"/>
        </w:rPr>
      </w:pPr>
    </w:p>
    <w:p w14:paraId="75ACEBBF">
      <w:pPr>
        <w:ind w:firstLine="482"/>
        <w:rPr>
          <w:rFonts w:hint="default" w:ascii="Times New Roman" w:hAnsi="Times New Roman" w:cs="Times New Roman"/>
          <w:b/>
          <w:sz w:val="24"/>
        </w:rPr>
      </w:pPr>
    </w:p>
    <w:p w14:paraId="0349F787">
      <w:pPr>
        <w:pStyle w:val="7"/>
        <w:ind w:firstLine="482"/>
        <w:rPr>
          <w:rFonts w:hint="default" w:ascii="Times New Roman" w:hAnsi="Times New Roman" w:cs="Times New Roman"/>
          <w:b/>
          <w:sz w:val="24"/>
        </w:rPr>
      </w:pPr>
    </w:p>
    <w:p w14:paraId="228182E7">
      <w:pPr>
        <w:ind w:firstLine="482"/>
        <w:rPr>
          <w:rFonts w:hint="default" w:ascii="Times New Roman" w:hAnsi="Times New Roman" w:cs="Times New Roman"/>
          <w:b/>
          <w:sz w:val="24"/>
        </w:rPr>
      </w:pPr>
    </w:p>
    <w:p w14:paraId="47A9A147">
      <w:pPr>
        <w:pStyle w:val="7"/>
        <w:ind w:firstLine="482"/>
        <w:rPr>
          <w:rFonts w:hint="default" w:ascii="Times New Roman" w:hAnsi="Times New Roman" w:cs="Times New Roman"/>
          <w:b/>
          <w:sz w:val="24"/>
        </w:rPr>
      </w:pPr>
    </w:p>
    <w:p w14:paraId="1E7AAF5F">
      <w:pPr>
        <w:ind w:firstLine="482"/>
        <w:rPr>
          <w:rFonts w:hint="default" w:ascii="Times New Roman" w:hAnsi="Times New Roman" w:cs="Times New Roman"/>
          <w:b/>
          <w:sz w:val="24"/>
        </w:rPr>
      </w:pPr>
    </w:p>
    <w:p w14:paraId="0D2B6E55">
      <w:pPr>
        <w:pStyle w:val="3"/>
        <w:jc w:val="left"/>
        <w:outlineLvl w:val="0"/>
        <w:rPr>
          <w:rFonts w:hint="default"/>
        </w:rPr>
      </w:pPr>
      <w:bookmarkStart w:id="108" w:name="_Toc14999"/>
      <w:bookmarkStart w:id="109" w:name="_Toc19900"/>
      <w:bookmarkStart w:id="110" w:name="_Toc10010"/>
      <w:bookmarkStart w:id="111" w:name="_Toc21015"/>
      <w:bookmarkStart w:id="112" w:name="_Toc17419"/>
      <w:bookmarkStart w:id="113" w:name="_Toc20147"/>
      <w:bookmarkStart w:id="114" w:name="_Toc516969105"/>
      <w:bookmarkStart w:id="115" w:name="_Toc220232402"/>
      <w:bookmarkStart w:id="116" w:name="_Toc507694557"/>
      <w:r>
        <w:rPr>
          <w:rFonts w:hint="eastAsia"/>
          <w:lang w:val="en-US" w:eastAsia="zh-CN"/>
        </w:rPr>
        <w:t>九</w:t>
      </w:r>
      <w:r>
        <w:rPr>
          <w:rFonts w:hint="default"/>
        </w:rPr>
        <w:t>、有关证明文件</w:t>
      </w:r>
      <w:bookmarkEnd w:id="108"/>
      <w:bookmarkEnd w:id="109"/>
      <w:bookmarkEnd w:id="110"/>
      <w:bookmarkEnd w:id="111"/>
      <w:bookmarkEnd w:id="112"/>
      <w:bookmarkEnd w:id="113"/>
      <w:bookmarkEnd w:id="114"/>
      <w:bookmarkEnd w:id="115"/>
      <w:bookmarkEnd w:id="116"/>
    </w:p>
    <w:p w14:paraId="69EB04B0">
      <w:pPr>
        <w:ind w:firstLine="480"/>
        <w:outlineLvl w:val="2"/>
        <w:rPr>
          <w:rFonts w:hint="eastAsia" w:ascii="方正仿宋_GB2312" w:hAnsi="方正仿宋_GB2312" w:eastAsia="方正仿宋_GB2312" w:cs="方正仿宋_GB2312"/>
          <w:bCs/>
          <w:sz w:val="24"/>
        </w:rPr>
      </w:pPr>
      <w:bookmarkStart w:id="117" w:name="_Toc20975"/>
      <w:r>
        <w:rPr>
          <w:rFonts w:hint="eastAsia" w:ascii="方正仿宋_GB2312" w:hAnsi="方正仿宋_GB2312" w:eastAsia="方正仿宋_GB2312" w:cs="方正仿宋_GB2312"/>
          <w:bCs/>
          <w:sz w:val="24"/>
        </w:rPr>
        <w:t>提供符合投标邀请（招标公告）、招标需求及评标办法规定的相关证明文件（制作成扫描件上传）。</w:t>
      </w:r>
      <w:bookmarkEnd w:id="117"/>
    </w:p>
    <w:p w14:paraId="5EFF6EFB">
      <w:pPr>
        <w:pStyle w:val="7"/>
        <w:ind w:firstLine="420"/>
        <w:rPr>
          <w:rFonts w:hint="default" w:ascii="Times New Roman" w:hAnsi="Times New Roman" w:cs="Times New Roman"/>
        </w:rPr>
      </w:pPr>
    </w:p>
    <w:p w14:paraId="56347530">
      <w:pPr>
        <w:ind w:firstLine="360"/>
        <w:rPr>
          <w:rFonts w:hint="default" w:ascii="Times New Roman" w:hAnsi="Times New Roman" w:cs="Times New Roman"/>
        </w:rPr>
      </w:pPr>
    </w:p>
    <w:p w14:paraId="24919852">
      <w:pPr>
        <w:pStyle w:val="7"/>
        <w:ind w:left="360" w:firstLine="420"/>
        <w:rPr>
          <w:rFonts w:hint="default" w:ascii="Times New Roman" w:hAnsi="Times New Roman" w:cs="Times New Roman"/>
        </w:rPr>
      </w:pPr>
    </w:p>
    <w:p w14:paraId="750CB196">
      <w:pPr>
        <w:jc w:val="both"/>
        <w:outlineLvl w:val="2"/>
        <w:rPr>
          <w:rFonts w:hint="default" w:ascii="Times New Roman" w:hAnsi="Times New Roman" w:eastAsia="黑体" w:cs="Times New Roman"/>
          <w:b/>
          <w:bCs/>
          <w:kern w:val="44"/>
          <w:sz w:val="32"/>
          <w:szCs w:val="32"/>
        </w:rPr>
      </w:pPr>
      <w:bookmarkStart w:id="118" w:name="_Toc18283"/>
      <w:r>
        <w:rPr>
          <w:rFonts w:hint="default" w:ascii="Times New Roman" w:hAnsi="Times New Roman" w:eastAsia="黑体" w:cs="Times New Roman"/>
          <w:b/>
          <w:bCs/>
          <w:kern w:val="44"/>
          <w:sz w:val="32"/>
          <w:szCs w:val="32"/>
        </w:rPr>
        <w:t>特别提示：</w:t>
      </w:r>
      <w:bookmarkEnd w:id="118"/>
    </w:p>
    <w:p w14:paraId="52FB4ABA">
      <w:pPr>
        <w:ind w:firstLine="480"/>
        <w:outlineLvl w:val="2"/>
        <w:rPr>
          <w:rFonts w:hint="eastAsia" w:ascii="方正仿宋_GB2312" w:hAnsi="方正仿宋_GB2312" w:eastAsia="方正仿宋_GB2312" w:cs="方正仿宋_GB2312"/>
          <w:bCs/>
          <w:sz w:val="24"/>
        </w:rPr>
      </w:pPr>
      <w:bookmarkStart w:id="119" w:name="_Toc20833"/>
      <w:r>
        <w:rPr>
          <w:rFonts w:hint="eastAsia" w:ascii="方正仿宋_GB2312" w:hAnsi="方正仿宋_GB2312" w:eastAsia="方正仿宋_GB2312" w:cs="方正仿宋_GB2312"/>
          <w:bCs/>
          <w:sz w:val="24"/>
        </w:rPr>
        <w:t>投标人在投标文件制作时，在此栏内上传下列材料（包括但不限于）：</w:t>
      </w:r>
      <w:bookmarkEnd w:id="119"/>
    </w:p>
    <w:p w14:paraId="25E1581B">
      <w:pPr>
        <w:ind w:firstLine="480"/>
        <w:outlineLvl w:val="2"/>
        <w:rPr>
          <w:rFonts w:hint="eastAsia" w:ascii="方正仿宋_GB2312" w:hAnsi="方正仿宋_GB2312" w:eastAsia="方正仿宋_GB2312" w:cs="方正仿宋_GB2312"/>
          <w:sz w:val="24"/>
        </w:rPr>
      </w:pPr>
      <w:bookmarkStart w:id="120" w:name="_Toc23925"/>
      <w:r>
        <w:rPr>
          <w:rFonts w:hint="eastAsia" w:ascii="方正仿宋_GB2312" w:hAnsi="方正仿宋_GB2312" w:eastAsia="方正仿宋_GB2312" w:cs="方正仿宋_GB2312"/>
          <w:bCs/>
          <w:sz w:val="24"/>
        </w:rPr>
        <w:t>招标文件要求的其他证明资料，如营业执照、税务登记证、资质证书、荣誉奖项等，应将上述证明材料制作成扫描件上传。</w:t>
      </w:r>
      <w:bookmarkEnd w:id="120"/>
      <w:r>
        <w:rPr>
          <w:rFonts w:hint="eastAsia" w:ascii="方正仿宋_GB2312" w:hAnsi="方正仿宋_GB2312" w:eastAsia="方正仿宋_GB2312" w:cs="方正仿宋_GB2312"/>
          <w:bCs/>
          <w:sz w:val="24"/>
        </w:rPr>
        <w:t>投标人必须将以上资料制作在投标文件中，材料必须为清晰件，如因清晰度而影响评审由投标人自行负责，未提供将视为无效投标</w:t>
      </w:r>
      <w:r>
        <w:rPr>
          <w:rFonts w:hint="eastAsia" w:ascii="方正仿宋_GB2312" w:hAnsi="方正仿宋_GB2312" w:eastAsia="方正仿宋_GB2312" w:cs="方正仿宋_GB2312"/>
          <w:bCs/>
          <w:sz w:val="24"/>
          <w:lang w:eastAsia="zh-CN"/>
        </w:rPr>
        <w:t>（</w:t>
      </w:r>
      <w:r>
        <w:rPr>
          <w:rFonts w:hint="eastAsia" w:ascii="方正仿宋_GB2312" w:hAnsi="方正仿宋_GB2312" w:eastAsia="方正仿宋_GB2312" w:cs="方正仿宋_GB2312"/>
          <w:bCs/>
          <w:sz w:val="24"/>
        </w:rPr>
        <w:t>资格承诺函详见附件）</w:t>
      </w:r>
    </w:p>
    <w:p w14:paraId="7A65449C">
      <w:pPr>
        <w:ind w:firstLine="360"/>
        <w:rPr>
          <w:rFonts w:hint="default" w:ascii="Times New Roman" w:hAnsi="Times New Roman" w:cs="Times New Roman"/>
        </w:rPr>
      </w:pPr>
    </w:p>
    <w:p w14:paraId="6168DAD0">
      <w:pPr>
        <w:widowControl/>
        <w:spacing w:line="360" w:lineRule="auto"/>
        <w:ind w:firstLine="0" w:firstLineChars="0"/>
        <w:jc w:val="left"/>
        <w:rPr>
          <w:rFonts w:hint="default" w:ascii="Times New Roman" w:hAnsi="Times New Roman" w:cs="Times New Roman"/>
          <w:color w:val="000000"/>
          <w:kern w:val="0"/>
          <w:sz w:val="20"/>
          <w:szCs w:val="20"/>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25D07C4-7748-4819-B009-64FF15556DFD}"/>
  </w:font>
  <w:font w:name="Arial">
    <w:panose1 w:val="020B0604020202020204"/>
    <w:charset w:val="01"/>
    <w:family w:val="swiss"/>
    <w:pitch w:val="default"/>
    <w:sig w:usb0="E0002EFF" w:usb1="C000785B" w:usb2="00000009" w:usb3="00000000" w:csb0="400001FF" w:csb1="FFFF0000"/>
    <w:embedRegular r:id="rId2" w:fontKey="{C38EAC48-FFE8-4736-8D2D-3ABD6C287649}"/>
  </w:font>
  <w:font w:name="黑体">
    <w:panose1 w:val="02010609060101010101"/>
    <w:charset w:val="86"/>
    <w:family w:val="auto"/>
    <w:pitch w:val="default"/>
    <w:sig w:usb0="800002BF" w:usb1="38CF7CFA" w:usb2="00000016" w:usb3="00000000" w:csb0="00040001" w:csb1="00000000"/>
    <w:embedRegular r:id="rId3" w:fontKey="{41C94D19-E16D-47B4-9018-6A64A35CC1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274D5DAC-53ED-4CCB-8AD9-CB3CDD51537D}"/>
  </w:font>
  <w:font w:name="楷体_GB2312">
    <w:panose1 w:val="02010609030101010101"/>
    <w:charset w:val="86"/>
    <w:family w:val="modern"/>
    <w:pitch w:val="default"/>
    <w:sig w:usb0="00000001" w:usb1="080E0000" w:usb2="00000000" w:usb3="00000000" w:csb0="00040000" w:csb1="00000000"/>
    <w:embedRegular r:id="rId5" w:fontKey="{72A7E785-B818-4499-89C8-1A15E0CA6D4A}"/>
  </w:font>
  <w:font w:name="仿宋">
    <w:panose1 w:val="02010609060101010101"/>
    <w:charset w:val="86"/>
    <w:family w:val="modern"/>
    <w:pitch w:val="default"/>
    <w:sig w:usb0="800002BF" w:usb1="38CF7CFA" w:usb2="00000016" w:usb3="00000000" w:csb0="00040001" w:csb1="00000000"/>
    <w:embedRegular r:id="rId6" w:fontKey="{BDD65DD5-E3EB-4E33-9FAF-A5FC4BE24BF3}"/>
  </w:font>
  <w:font w:name="微软雅黑">
    <w:panose1 w:val="020B0503020204020204"/>
    <w:charset w:val="86"/>
    <w:family w:val="swiss"/>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7" w:fontKey="{B93861CE-A1AB-48A3-A7C1-914B41354C78}"/>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embedRegular r:id="rId8" w:fontKey="{13F303B2-26EC-45C2-9D72-DC038FE3BCD6}"/>
  </w:font>
  <w:font w:name="方正公文小标宋">
    <w:panose1 w:val="02000500000000000000"/>
    <w:charset w:val="86"/>
    <w:family w:val="auto"/>
    <w:pitch w:val="default"/>
    <w:sig w:usb0="A00002BF" w:usb1="38CF7CFA" w:usb2="00000016" w:usb3="00000000" w:csb0="00040001" w:csb1="00000000"/>
    <w:embedRegular r:id="rId9" w:fontKey="{EA7407D3-C37A-41A4-8DD6-2BCB7C1F7F29}"/>
  </w:font>
  <w:font w:name="Wingdings 2">
    <w:altName w:val="Wingdings"/>
    <w:panose1 w:val="05020102010507070707"/>
    <w:charset w:val="02"/>
    <w:family w:val="roman"/>
    <w:pitch w:val="default"/>
    <w:sig w:usb0="00000000" w:usb1="00000000" w:usb2="00000000" w:usb3="00000000" w:csb0="80000000" w:csb1="00000000"/>
    <w:embedRegular r:id="rId10" w:fontKey="{893983D6-17B7-424B-B312-CC91D62BFD4D}"/>
  </w:font>
  <w:font w:name="Segoe UI">
    <w:panose1 w:val="020B0502040204020203"/>
    <w:charset w:val="00"/>
    <w:family w:val="auto"/>
    <w:pitch w:val="default"/>
    <w:sig w:usb0="E4002EFF" w:usb1="C000E47F" w:usb2="00000009" w:usb3="00000000" w:csb0="200001FF" w:csb1="00000000"/>
    <w:embedRegular r:id="rId11" w:fontKey="{D9CDD2A8-A8E6-4082-828B-D598ED79ACF1}"/>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787B0">
    <w:pPr>
      <w:pStyle w:val="11"/>
      <w:tabs>
        <w:tab w:val="clear" w:pos="4153"/>
        <w:tab w:val="clear" w:pos="8306"/>
      </w:tabs>
      <w:ind w:firstLine="420"/>
      <w:jc w:val="center"/>
      <w:rPr>
        <w:rFonts w:hint="eastAsia"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FED57">
    <w:pPr>
      <w:pStyle w:val="11"/>
      <w:tabs>
        <w:tab w:val="clear" w:pos="4153"/>
        <w:tab w:val="clear" w:pos="8306"/>
      </w:tabs>
      <w:ind w:firstLine="420"/>
      <w:jc w:val="center"/>
      <w:rPr>
        <w:rFonts w:hint="eastAsia" w:ascii="宋体" w:hAnsi="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CB95">
    <w:pPr>
      <w:pStyle w:val="11"/>
      <w:tabs>
        <w:tab w:val="clear" w:pos="4153"/>
        <w:tab w:val="clear" w:pos="8306"/>
      </w:tabs>
      <w:ind w:firstLine="420"/>
      <w:jc w:val="center"/>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6DF58">
                          <w:pPr>
                            <w:pStyle w:val="11"/>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06DF58">
                    <w:pPr>
                      <w:pStyle w:val="11"/>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ABA10B"/>
    <w:multiLevelType w:val="singleLevel"/>
    <w:tmpl w:val="4DABA10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mmondata" w:val="eyJoZGlkIjoiOGUwMmE2NjZmZDU2ODE4NjgwZjVlOTRiMDIyMDM0NGQifQ=="/>
  </w:docVars>
  <w:rsids>
    <w:rsidRoot w:val="00936166"/>
    <w:rsid w:val="004478D3"/>
    <w:rsid w:val="00541769"/>
    <w:rsid w:val="006C5F0B"/>
    <w:rsid w:val="0077606F"/>
    <w:rsid w:val="00936166"/>
    <w:rsid w:val="00980A6B"/>
    <w:rsid w:val="00EF363E"/>
    <w:rsid w:val="020B7E8F"/>
    <w:rsid w:val="0290334D"/>
    <w:rsid w:val="02957C41"/>
    <w:rsid w:val="04212517"/>
    <w:rsid w:val="045163C5"/>
    <w:rsid w:val="059B1E55"/>
    <w:rsid w:val="05F652DD"/>
    <w:rsid w:val="071D5B2D"/>
    <w:rsid w:val="083B4308"/>
    <w:rsid w:val="09D10C1F"/>
    <w:rsid w:val="0A2E5DAD"/>
    <w:rsid w:val="0C7E602C"/>
    <w:rsid w:val="0D8B27AF"/>
    <w:rsid w:val="0E192872"/>
    <w:rsid w:val="1518538D"/>
    <w:rsid w:val="15314F44"/>
    <w:rsid w:val="19AD008D"/>
    <w:rsid w:val="1A073B05"/>
    <w:rsid w:val="1B6D16C0"/>
    <w:rsid w:val="1CBD7433"/>
    <w:rsid w:val="1FBF278C"/>
    <w:rsid w:val="23991F32"/>
    <w:rsid w:val="240732D7"/>
    <w:rsid w:val="265E1117"/>
    <w:rsid w:val="29A21898"/>
    <w:rsid w:val="29C74A6A"/>
    <w:rsid w:val="2A050DF7"/>
    <w:rsid w:val="2A497822"/>
    <w:rsid w:val="2ABF7AE4"/>
    <w:rsid w:val="2B391645"/>
    <w:rsid w:val="2B870602"/>
    <w:rsid w:val="2E13617D"/>
    <w:rsid w:val="2F1A178D"/>
    <w:rsid w:val="2F2D7712"/>
    <w:rsid w:val="2F9F78B1"/>
    <w:rsid w:val="316A2825"/>
    <w:rsid w:val="32E503FB"/>
    <w:rsid w:val="35E35669"/>
    <w:rsid w:val="36BB4844"/>
    <w:rsid w:val="38FF3ECD"/>
    <w:rsid w:val="39365383"/>
    <w:rsid w:val="394713D0"/>
    <w:rsid w:val="398443D3"/>
    <w:rsid w:val="3A2D4A6A"/>
    <w:rsid w:val="3AA770FE"/>
    <w:rsid w:val="3BC076E4"/>
    <w:rsid w:val="3E9842C8"/>
    <w:rsid w:val="3ED5122D"/>
    <w:rsid w:val="40694322"/>
    <w:rsid w:val="407E181D"/>
    <w:rsid w:val="40E83499"/>
    <w:rsid w:val="410F49D4"/>
    <w:rsid w:val="429456BB"/>
    <w:rsid w:val="42ED631C"/>
    <w:rsid w:val="43005B86"/>
    <w:rsid w:val="44781C81"/>
    <w:rsid w:val="44BC78BF"/>
    <w:rsid w:val="45794900"/>
    <w:rsid w:val="467B6E9D"/>
    <w:rsid w:val="48517B76"/>
    <w:rsid w:val="48636B46"/>
    <w:rsid w:val="48711EFD"/>
    <w:rsid w:val="495230D9"/>
    <w:rsid w:val="4A76430E"/>
    <w:rsid w:val="4B72052F"/>
    <w:rsid w:val="4CBF3669"/>
    <w:rsid w:val="4CE441CB"/>
    <w:rsid w:val="4F7C5E20"/>
    <w:rsid w:val="50724B2D"/>
    <w:rsid w:val="53CC6C4A"/>
    <w:rsid w:val="53F468D9"/>
    <w:rsid w:val="547457FD"/>
    <w:rsid w:val="553C4AED"/>
    <w:rsid w:val="55EC7130"/>
    <w:rsid w:val="57090541"/>
    <w:rsid w:val="59C56616"/>
    <w:rsid w:val="59E17ECD"/>
    <w:rsid w:val="5D156F6C"/>
    <w:rsid w:val="5D385DE0"/>
    <w:rsid w:val="5FA40163"/>
    <w:rsid w:val="5FD50C35"/>
    <w:rsid w:val="60C05441"/>
    <w:rsid w:val="616D477E"/>
    <w:rsid w:val="618B1EF3"/>
    <w:rsid w:val="62C539CD"/>
    <w:rsid w:val="634E61AC"/>
    <w:rsid w:val="665C4965"/>
    <w:rsid w:val="67E25BED"/>
    <w:rsid w:val="67F00D02"/>
    <w:rsid w:val="686C0BA3"/>
    <w:rsid w:val="69107B7A"/>
    <w:rsid w:val="6B0E16BE"/>
    <w:rsid w:val="6D8D70FD"/>
    <w:rsid w:val="6DA46F45"/>
    <w:rsid w:val="711E68DF"/>
    <w:rsid w:val="72D74F98"/>
    <w:rsid w:val="73D56FFD"/>
    <w:rsid w:val="766528BB"/>
    <w:rsid w:val="79385B87"/>
    <w:rsid w:val="794A7DDC"/>
    <w:rsid w:val="7B560A24"/>
    <w:rsid w:val="7B73675E"/>
    <w:rsid w:val="7B851309"/>
    <w:rsid w:val="7E272290"/>
    <w:rsid w:val="7F0B0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9"/>
    <w:qFormat/>
    <w:uiPriority w:val="9"/>
    <w:pPr>
      <w:keepNext/>
      <w:keepLines/>
      <w:spacing w:line="240" w:lineRule="auto"/>
      <w:jc w:val="center"/>
      <w:outlineLvl w:val="0"/>
    </w:pPr>
    <w:rPr>
      <w:rFonts w:ascii="楷体_GB2312" w:hAnsi="楷体_GB2312" w:eastAsia="仿宋"/>
      <w:b/>
      <w:bCs/>
      <w:kern w:val="44"/>
      <w:sz w:val="43"/>
      <w:szCs w:val="44"/>
    </w:rPr>
  </w:style>
  <w:style w:type="paragraph" w:styleId="3">
    <w:name w:val="heading 2"/>
    <w:basedOn w:val="1"/>
    <w:next w:val="1"/>
    <w:unhideWhenUsed/>
    <w:qFormat/>
    <w:uiPriority w:val="9"/>
    <w:pPr>
      <w:keepNext/>
      <w:keepLines/>
      <w:spacing w:line="360" w:lineRule="auto"/>
      <w:outlineLvl w:val="1"/>
    </w:pPr>
    <w:rPr>
      <w:rFonts w:ascii="Arial" w:hAnsi="Arial" w:eastAsia="楷体_GB2312" w:cs="Arial"/>
      <w:b/>
      <w:bCs/>
      <w:sz w:val="28"/>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rPr>
      <w:rFonts w:ascii="宋体" w:hAnsi="Arial"/>
      <w:sz w:val="28"/>
    </w:rPr>
  </w:style>
  <w:style w:type="paragraph" w:styleId="7">
    <w:name w:val="Body Text Indent"/>
    <w:basedOn w:val="1"/>
    <w:next w:val="8"/>
    <w:qFormat/>
    <w:uiPriority w:val="0"/>
    <w:pPr>
      <w:ind w:firstLine="645"/>
    </w:pPr>
    <w:rPr>
      <w:rFonts w:ascii="楷体_GB2312" w:eastAsia="楷体_GB2312"/>
      <w:sz w:val="32"/>
    </w:rPr>
  </w:style>
  <w:style w:type="paragraph" w:styleId="8">
    <w:name w:val="envelope return"/>
    <w:basedOn w:val="1"/>
    <w:next w:val="1"/>
    <w:qFormat/>
    <w:uiPriority w:val="0"/>
    <w:pPr>
      <w:snapToGrid w:val="0"/>
    </w:pPr>
    <w:rPr>
      <w:rFonts w:ascii="Arial" w:hAnsi="Arial" w:cs="Arial"/>
      <w:szCs w:val="20"/>
    </w:rPr>
  </w:style>
  <w:style w:type="paragraph" w:styleId="9">
    <w:name w:val="Plain Text"/>
    <w:basedOn w:val="1"/>
    <w:qFormat/>
    <w:uiPriority w:val="0"/>
    <w:rPr>
      <w:rFonts w:ascii="宋体" w:hAnsi="Courier New" w:cs="黑体"/>
      <w:szCs w:val="22"/>
    </w:rPr>
  </w:style>
  <w:style w:type="paragraph" w:styleId="10">
    <w:name w:val="Date"/>
    <w:basedOn w:val="1"/>
    <w:next w:val="1"/>
    <w:qFormat/>
    <w:uiPriority w:val="0"/>
    <w:rPr>
      <w:b/>
      <w:sz w:val="2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pPr>
      <w:widowControl/>
      <w:spacing w:after="100" w:line="276" w:lineRule="auto"/>
      <w:jc w:val="left"/>
    </w:pPr>
    <w:rPr>
      <w:rFonts w:cs="黑体"/>
      <w:kern w:val="0"/>
      <w:sz w:val="22"/>
      <w:szCs w:val="22"/>
    </w:rPr>
  </w:style>
  <w:style w:type="paragraph" w:styleId="14">
    <w:name w:val="List"/>
    <w:basedOn w:val="1"/>
    <w:qFormat/>
    <w:uiPriority w:val="0"/>
    <w:pPr>
      <w:adjustRightInd w:val="0"/>
      <w:spacing w:line="360" w:lineRule="atLeast"/>
      <w:ind w:left="420" w:hanging="420"/>
      <w:jc w:val="left"/>
    </w:pPr>
    <w:rPr>
      <w:rFonts w:hint="eastAsia" w:ascii="宋体"/>
      <w:kern w:val="0"/>
      <w:sz w:val="24"/>
      <w:szCs w:val="20"/>
    </w:rPr>
  </w:style>
  <w:style w:type="paragraph" w:styleId="15">
    <w:name w:val="Normal (Web)"/>
    <w:basedOn w:val="1"/>
    <w:qFormat/>
    <w:uiPriority w:val="0"/>
    <w:pPr>
      <w:spacing w:beforeAutospacing="1" w:afterAutospacing="1"/>
      <w:jc w:val="left"/>
    </w:pPr>
    <w:rPr>
      <w:kern w:val="0"/>
      <w:sz w:val="24"/>
    </w:rPr>
  </w:style>
  <w:style w:type="paragraph" w:styleId="16">
    <w:name w:val="index 1"/>
    <w:basedOn w:val="1"/>
    <w:next w:val="1"/>
    <w:qFormat/>
    <w:uiPriority w:val="0"/>
    <w:pPr>
      <w:jc w:val="center"/>
    </w:pPr>
    <w:rPr>
      <w:rFonts w:ascii="Arial" w:hAnsi="Arial" w:eastAsia="Arial" w:cs="Arial"/>
      <w:b/>
      <w:bCs/>
      <w:sz w:val="28"/>
    </w:rPr>
  </w:style>
  <w:style w:type="paragraph" w:styleId="17">
    <w:name w:val="Body Text First Indent 2"/>
    <w:basedOn w:val="7"/>
    <w:next w:val="14"/>
    <w:qFormat/>
    <w:uiPriority w:val="0"/>
    <w:pPr>
      <w:spacing w:after="120"/>
      <w:ind w:left="420" w:leftChars="200" w:firstLine="420" w:firstLineChars="200"/>
    </w:pPr>
    <w:rPr>
      <w:rFonts w:ascii="Calibri"/>
      <w:sz w:val="21"/>
      <w:szCs w:val="2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rPr>
  </w:style>
  <w:style w:type="character" w:styleId="22">
    <w:name w:val="annotation reference"/>
    <w:basedOn w:val="20"/>
    <w:semiHidden/>
    <w:unhideWhenUsed/>
    <w:qFormat/>
    <w:uiPriority w:val="99"/>
    <w:rPr>
      <w:sz w:val="21"/>
      <w:szCs w:val="21"/>
    </w:rPr>
  </w:style>
  <w:style w:type="paragraph" w:customStyle="1" w:styleId="23">
    <w:name w:val="xl31"/>
    <w:basedOn w:val="1"/>
    <w:qFormat/>
    <w:uiPriority w:val="0"/>
    <w:pPr>
      <w:widowControl/>
      <w:spacing w:before="100" w:beforeAutospacing="1" w:after="100" w:afterAutospacing="1"/>
      <w:jc w:val="center"/>
    </w:pPr>
    <w:rPr>
      <w:b/>
      <w:bCs/>
      <w:kern w:val="0"/>
      <w:sz w:val="28"/>
      <w:szCs w:val="28"/>
    </w:rPr>
  </w:style>
  <w:style w:type="paragraph" w:customStyle="1" w:styleId="24">
    <w:name w:val="Table Paragraph"/>
    <w:basedOn w:val="1"/>
    <w:qFormat/>
    <w:uiPriority w:val="0"/>
    <w:rPr>
      <w:rFonts w:ascii="宋体" w:hAnsi="宋体" w:cs="宋体"/>
      <w:lang w:val="zh-CN" w:bidi="zh-CN"/>
    </w:rPr>
  </w:style>
  <w:style w:type="paragraph" w:customStyle="1" w:styleId="25">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
    <w:name w:val="font41"/>
    <w:basedOn w:val="20"/>
    <w:qFormat/>
    <w:uiPriority w:val="0"/>
    <w:rPr>
      <w:rFonts w:hint="eastAsia" w:ascii="微软雅黑" w:hAnsi="微软雅黑" w:eastAsia="微软雅黑" w:cs="微软雅黑"/>
      <w:color w:val="000000"/>
      <w:sz w:val="18"/>
      <w:szCs w:val="18"/>
      <w:u w:val="none"/>
    </w:rPr>
  </w:style>
  <w:style w:type="character" w:customStyle="1" w:styleId="27">
    <w:name w:val="font71"/>
    <w:basedOn w:val="20"/>
    <w:qFormat/>
    <w:uiPriority w:val="0"/>
    <w:rPr>
      <w:rFonts w:hint="eastAsia" w:ascii="微软雅黑" w:hAnsi="微软雅黑" w:eastAsia="微软雅黑" w:cs="微软雅黑"/>
      <w:color w:val="0070C0"/>
      <w:sz w:val="18"/>
      <w:szCs w:val="18"/>
      <w:u w:val="none"/>
    </w:rPr>
  </w:style>
  <w:style w:type="character" w:customStyle="1" w:styleId="28">
    <w:name w:val="font31"/>
    <w:basedOn w:val="20"/>
    <w:qFormat/>
    <w:uiPriority w:val="0"/>
    <w:rPr>
      <w:rFonts w:hint="eastAsia" w:ascii="微软雅黑" w:hAnsi="微软雅黑" w:eastAsia="微软雅黑" w:cs="微软雅黑"/>
      <w:b/>
      <w:bCs/>
      <w:color w:val="000000"/>
      <w:sz w:val="18"/>
      <w:szCs w:val="18"/>
      <w:u w:val="none"/>
    </w:rPr>
  </w:style>
  <w:style w:type="character" w:customStyle="1" w:styleId="29">
    <w:name w:val="标题 1 Char"/>
    <w:link w:val="2"/>
    <w:qFormat/>
    <w:uiPriority w:val="9"/>
    <w:rPr>
      <w:rFonts w:ascii="楷体_GB2312" w:hAnsi="楷体_GB2312" w:eastAsia="仿宋"/>
      <w:b/>
      <w:bCs/>
      <w:kern w:val="44"/>
      <w:sz w:val="43"/>
      <w:szCs w:val="44"/>
    </w:rPr>
  </w:style>
  <w:style w:type="paragraph" w:customStyle="1" w:styleId="30">
    <w:name w:val="样式1"/>
    <w:basedOn w:val="1"/>
    <w:next w:val="1"/>
    <w:qFormat/>
    <w:uiPriority w:val="0"/>
    <w:pPr>
      <w:keepNext/>
      <w:keepLines/>
      <w:spacing w:line="360" w:lineRule="auto"/>
      <w:outlineLvl w:val="1"/>
    </w:pPr>
    <w:rPr>
      <w:rFonts w:hint="eastAsia" w:ascii="方正仿宋_GB2312" w:hAnsi="方正仿宋_GB2312" w:eastAsia="方正仿宋_GB2312" w:cs="方正仿宋_GB2312"/>
      <w:b/>
      <w:bCs/>
      <w:sz w:val="28"/>
    </w:rPr>
  </w:style>
  <w:style w:type="paragraph" w:customStyle="1" w:styleId="31">
    <w:name w:val="样式2"/>
    <w:basedOn w:val="1"/>
    <w:next w:val="1"/>
    <w:qFormat/>
    <w:uiPriority w:val="0"/>
    <w:pPr>
      <w:keepNext/>
      <w:keepLines/>
      <w:jc w:val="center"/>
      <w:outlineLvl w:val="0"/>
    </w:pPr>
    <w:rPr>
      <w:rFonts w:hint="eastAsia" w:ascii="Arial" w:hAnsi="Arial" w:eastAsia="方正小标宋简体" w:cs="Arial"/>
      <w:bCs/>
      <w:kern w:val="44"/>
      <w:sz w:val="44"/>
      <w:szCs w:val="32"/>
    </w:rPr>
  </w:style>
  <w:style w:type="paragraph" w:customStyle="1" w:styleId="32">
    <w:name w:val="样式3"/>
    <w:basedOn w:val="1"/>
    <w:next w:val="1"/>
    <w:qFormat/>
    <w:uiPriority w:val="0"/>
    <w:pPr>
      <w:keepNext/>
      <w:keepLines/>
      <w:spacing w:line="360" w:lineRule="auto"/>
      <w:outlineLvl w:val="1"/>
    </w:pPr>
    <w:rPr>
      <w:rFonts w:hint="eastAsia" w:eastAsia="楷体_GB2312"/>
      <w:b/>
      <w:bCs/>
      <w:sz w:val="28"/>
      <w:szCs w:val="32"/>
    </w:rPr>
  </w:style>
  <w:style w:type="paragraph" w:customStyle="1" w:styleId="33">
    <w:name w:val="样式4"/>
    <w:basedOn w:val="1"/>
    <w:next w:val="1"/>
    <w:qFormat/>
    <w:uiPriority w:val="0"/>
    <w:pPr>
      <w:keepNext/>
      <w:keepLines/>
      <w:spacing w:line="360" w:lineRule="auto"/>
      <w:outlineLvl w:val="1"/>
    </w:pPr>
    <w:rPr>
      <w:rFonts w:hint="eastAsia" w:ascii="Arial" w:hAnsi="Arial" w:eastAsia="楷体_GB2312" w:cs="Arial"/>
      <w:b/>
      <w:bCs/>
      <w:sz w:val="28"/>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2F93B4-55B1-42EB-9317-E6B6022721FE}">
  <ds:schemaRefs/>
</ds:datastoreItem>
</file>

<file path=docProps/app.xml><?xml version="1.0" encoding="utf-8"?>
<Properties xmlns="http://schemas.openxmlformats.org/officeDocument/2006/extended-properties" xmlns:vt="http://schemas.openxmlformats.org/officeDocument/2006/docPropsVTypes">
  <Template>Normal</Template>
  <Pages>49</Pages>
  <Words>18010</Words>
  <Characters>18414</Characters>
  <Lines>100</Lines>
  <Paragraphs>28</Paragraphs>
  <TotalTime>59</TotalTime>
  <ScaleCrop>false</ScaleCrop>
  <LinksUpToDate>false</LinksUpToDate>
  <CharactersWithSpaces>19384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2023-07-07T17:14:00Z</dcterms:created>
  <dc:creator>Administrator</dc:creator>
  <cp:lastModifiedBy>幸子</cp:lastModifiedBy>
  <cp:lastPrinted>2025-04-17T07:15:00Z</cp:lastPrinted>
  <dcterms:modified xsi:type="dcterms:W3CDTF">2025-04-17T08:32:00Z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C95CE36616F945AAA1D73E30F83ECAC0_13</vt:lpwstr>
  </property>
  <property fmtid="{D5CDD505-2E9C-101B-9397-08002B2CF9AE}" pid="4" name="KSOTemplateDocerSaveRecord">
    <vt:lpwstr>eyJoZGlkIjoiOGI3MDY1ZDEyNDJjYzQyYWQyMWZhOGZmYTE0ZmRkNTciLCJ1c2VySWQiOiI5MjA4MjUzNTcifQ==</vt:lpwstr>
  </property>
</Properties>
</file>