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6069F">
      <w:pPr>
        <w:rPr>
          <w:rFonts w:hint="eastAsia"/>
          <w:highlight w:val="none"/>
        </w:rPr>
      </w:pPr>
    </w:p>
    <w:p w14:paraId="4A2C7D73">
      <w:pPr>
        <w:rPr>
          <w:rFonts w:hint="eastAsia"/>
          <w:highlight w:val="none"/>
        </w:rPr>
      </w:pPr>
    </w:p>
    <w:p w14:paraId="71ECFE39">
      <w:pPr>
        <w:rPr>
          <w:rFonts w:hint="eastAsia"/>
          <w:highlight w:val="none"/>
        </w:rPr>
      </w:pPr>
    </w:p>
    <w:p w14:paraId="2E7B07D1">
      <w:pPr>
        <w:jc w:val="center"/>
        <w:rPr>
          <w:rFonts w:hint="eastAsia"/>
          <w:highlight w:val="none"/>
        </w:rPr>
      </w:pPr>
      <w:r>
        <w:rPr>
          <w:rFonts w:hint="eastAsia"/>
          <w:sz w:val="96"/>
          <w:szCs w:val="96"/>
          <w:highlight w:val="none"/>
        </w:rPr>
        <w:t>招 标 文 件</w:t>
      </w:r>
    </w:p>
    <w:p w14:paraId="345019CB">
      <w:pPr>
        <w:jc w:val="center"/>
        <w:rPr>
          <w:rFonts w:hint="eastAsia"/>
          <w:highlight w:val="none"/>
        </w:rPr>
      </w:pPr>
      <w:r>
        <w:rPr>
          <w:rFonts w:hint="eastAsia"/>
          <w:highlight w:val="none"/>
        </w:rPr>
        <w:t>（</w:t>
      </w:r>
      <w:r>
        <w:rPr>
          <w:rFonts w:hint="eastAsia"/>
          <w:highlight w:val="none"/>
          <w:lang w:val="en-US" w:eastAsia="zh-Hans"/>
        </w:rPr>
        <w:t>装饰</w:t>
      </w:r>
      <w:r>
        <w:rPr>
          <w:rFonts w:hint="eastAsia"/>
          <w:highlight w:val="none"/>
          <w:lang w:val="en-US" w:eastAsia="zh-CN"/>
        </w:rPr>
        <w:t>工程</w:t>
      </w:r>
      <w:r>
        <w:rPr>
          <w:rFonts w:hint="eastAsia"/>
          <w:highlight w:val="none"/>
        </w:rPr>
        <w:t>类）</w:t>
      </w:r>
    </w:p>
    <w:p w14:paraId="439EE9F4">
      <w:pPr>
        <w:jc w:val="center"/>
        <w:rPr>
          <w:rFonts w:hint="eastAsia"/>
          <w:highlight w:val="none"/>
        </w:rPr>
      </w:pPr>
    </w:p>
    <w:p w14:paraId="1CF3155E">
      <w:pPr>
        <w:jc w:val="center"/>
        <w:rPr>
          <w:rFonts w:hint="eastAsia"/>
          <w:highlight w:val="none"/>
        </w:rPr>
      </w:pPr>
    </w:p>
    <w:p w14:paraId="2E03FB21">
      <w:pPr>
        <w:jc w:val="both"/>
        <w:rPr>
          <w:rFonts w:hint="eastAsia"/>
          <w:b w:val="0"/>
          <w:bCs w:val="0"/>
          <w:sz w:val="32"/>
          <w:szCs w:val="32"/>
          <w:highlight w:val="none"/>
        </w:rPr>
      </w:pPr>
    </w:p>
    <w:p w14:paraId="798E3A10">
      <w:pPr>
        <w:jc w:val="both"/>
        <w:rPr>
          <w:rFonts w:hint="eastAsia"/>
          <w:b w:val="0"/>
          <w:bCs w:val="0"/>
          <w:sz w:val="32"/>
          <w:szCs w:val="32"/>
          <w:highlight w:val="none"/>
        </w:rPr>
      </w:pPr>
    </w:p>
    <w:p w14:paraId="7327CE2A">
      <w:pPr>
        <w:ind w:firstLine="1280" w:firstLineChars="400"/>
        <w:jc w:val="both"/>
        <w:rPr>
          <w:rFonts w:hint="default"/>
          <w:b w:val="0"/>
          <w:bCs w:val="0"/>
          <w:sz w:val="32"/>
          <w:szCs w:val="32"/>
          <w:highlight w:val="none"/>
          <w:u w:val="single"/>
          <w:lang w:val="en-US" w:eastAsia="zh-CN"/>
        </w:rPr>
      </w:pPr>
      <w:r>
        <w:rPr>
          <w:rFonts w:hint="eastAsia"/>
          <w:b w:val="0"/>
          <w:bCs w:val="0"/>
          <w:sz w:val="32"/>
          <w:szCs w:val="32"/>
          <w:highlight w:val="none"/>
        </w:rPr>
        <w:t>项目名称：</w:t>
      </w:r>
      <w:r>
        <w:rPr>
          <w:rFonts w:hint="eastAsia"/>
          <w:b w:val="0"/>
          <w:bCs w:val="0"/>
          <w:sz w:val="32"/>
          <w:szCs w:val="32"/>
          <w:highlight w:val="none"/>
          <w:u w:val="single"/>
          <w:lang w:val="en-US" w:eastAsia="zh-CN"/>
        </w:rPr>
        <w:t xml:space="preserve">    罍街悦书房装修改造工程      </w:t>
      </w:r>
    </w:p>
    <w:p w14:paraId="32977B63">
      <w:pPr>
        <w:ind w:firstLine="1280" w:firstLineChars="400"/>
        <w:jc w:val="both"/>
        <w:rPr>
          <w:rFonts w:hint="default" w:eastAsia="方正小标宋简体"/>
          <w:b w:val="0"/>
          <w:bCs w:val="0"/>
          <w:sz w:val="32"/>
          <w:szCs w:val="32"/>
          <w:highlight w:val="none"/>
          <w:u w:val="single"/>
          <w:lang w:val="en-US" w:eastAsia="zh-CN"/>
        </w:rPr>
      </w:pPr>
      <w:r>
        <w:rPr>
          <w:rFonts w:hint="eastAsia"/>
          <w:b w:val="0"/>
          <w:bCs w:val="0"/>
          <w:sz w:val="32"/>
          <w:szCs w:val="32"/>
          <w:highlight w:val="none"/>
        </w:rPr>
        <w:t>项目编号：</w:t>
      </w:r>
      <w:r>
        <w:rPr>
          <w:rFonts w:hint="eastAsia"/>
          <w:b w:val="0"/>
          <w:bCs w:val="0"/>
          <w:sz w:val="32"/>
          <w:szCs w:val="32"/>
          <w:highlight w:val="none"/>
          <w:u w:val="single"/>
          <w:lang w:val="en-US" w:eastAsia="zh-CN"/>
        </w:rPr>
        <w:t xml:space="preserve">    </w:t>
      </w:r>
      <w:r>
        <w:rPr>
          <w:rFonts w:hint="default" w:ascii="Times New Roman" w:hAnsi="Times New Roman" w:cs="Times New Roman"/>
          <w:b w:val="0"/>
          <w:bCs w:val="0"/>
          <w:sz w:val="32"/>
          <w:szCs w:val="32"/>
          <w:highlight w:val="none"/>
          <w:u w:val="single"/>
          <w:lang w:val="en-US" w:eastAsia="zh-CN"/>
        </w:rPr>
        <w:t>BHSG-ZTB-2025-23</w:t>
      </w:r>
      <w:r>
        <w:rPr>
          <w:rFonts w:hint="default" w:ascii="Times New Roman" w:hAnsi="Times New Roman" w:cs="Times New Roman"/>
          <w:b w:val="0"/>
          <w:bCs w:val="0"/>
          <w:sz w:val="32"/>
          <w:szCs w:val="32"/>
          <w:highlight w:val="none"/>
          <w:u w:val="single"/>
          <w:lang w:val="en-US" w:eastAsia="zh-CN"/>
        </w:rPr>
        <w:tab/>
      </w:r>
      <w:r>
        <w:rPr>
          <w:rFonts w:hint="eastAsia"/>
          <w:b w:val="0"/>
          <w:bCs w:val="0"/>
          <w:sz w:val="32"/>
          <w:szCs w:val="32"/>
          <w:highlight w:val="none"/>
          <w:u w:val="single"/>
          <w:lang w:val="en-US" w:eastAsia="zh-CN"/>
        </w:rPr>
        <w:t xml:space="preserve">      </w:t>
      </w:r>
    </w:p>
    <w:p w14:paraId="517D424F">
      <w:pPr>
        <w:ind w:firstLine="1280" w:firstLineChars="400"/>
        <w:jc w:val="both"/>
        <w:rPr>
          <w:rFonts w:hint="eastAsia"/>
          <w:b w:val="0"/>
          <w:bCs w:val="0"/>
          <w:sz w:val="32"/>
          <w:szCs w:val="32"/>
          <w:highlight w:val="none"/>
          <w:u w:val="single"/>
          <w:lang w:val="en-US" w:eastAsia="zh-CN"/>
        </w:rPr>
      </w:pPr>
      <w:r>
        <w:rPr>
          <w:rFonts w:hint="eastAsia"/>
          <w:b w:val="0"/>
          <w:bCs w:val="0"/>
          <w:sz w:val="32"/>
          <w:szCs w:val="32"/>
          <w:highlight w:val="none"/>
        </w:rPr>
        <w:t>采 购 人：</w:t>
      </w:r>
      <w:r>
        <w:rPr>
          <w:rFonts w:hint="eastAsia"/>
          <w:b w:val="0"/>
          <w:bCs w:val="0"/>
          <w:sz w:val="32"/>
          <w:szCs w:val="32"/>
          <w:highlight w:val="none"/>
          <w:u w:val="single"/>
          <w:lang w:val="en-US" w:eastAsia="zh-CN"/>
        </w:rPr>
        <w:t xml:space="preserve"> 合肥滨湖时光空间运营管理有限公司 </w:t>
      </w:r>
    </w:p>
    <w:p w14:paraId="2CAC81D3">
      <w:pPr>
        <w:jc w:val="center"/>
        <w:rPr>
          <w:rFonts w:hint="eastAsia"/>
          <w:sz w:val="32"/>
          <w:szCs w:val="32"/>
          <w:highlight w:val="none"/>
          <w:u w:val="single"/>
          <w:lang w:val="en-US" w:eastAsia="zh-CN"/>
        </w:rPr>
      </w:pPr>
    </w:p>
    <w:p w14:paraId="3D841238">
      <w:pPr>
        <w:jc w:val="center"/>
        <w:rPr>
          <w:rFonts w:hint="eastAsia"/>
          <w:sz w:val="32"/>
          <w:szCs w:val="32"/>
          <w:highlight w:val="none"/>
          <w:u w:val="single"/>
          <w:lang w:val="en-US" w:eastAsia="zh-CN"/>
        </w:rPr>
      </w:pPr>
    </w:p>
    <w:p w14:paraId="585352FE">
      <w:pPr>
        <w:jc w:val="center"/>
        <w:rPr>
          <w:rFonts w:hint="eastAsia"/>
          <w:sz w:val="32"/>
          <w:szCs w:val="32"/>
          <w:highlight w:val="none"/>
          <w:u w:val="single"/>
          <w:lang w:val="en-US" w:eastAsia="zh-CN"/>
        </w:rPr>
      </w:pPr>
    </w:p>
    <w:p w14:paraId="48726700">
      <w:pPr>
        <w:jc w:val="center"/>
        <w:rPr>
          <w:rFonts w:hint="eastAsia"/>
          <w:sz w:val="32"/>
          <w:szCs w:val="32"/>
          <w:highlight w:val="none"/>
          <w:u w:val="single"/>
          <w:lang w:val="en-US" w:eastAsia="zh-CN"/>
        </w:rPr>
      </w:pPr>
    </w:p>
    <w:p w14:paraId="52449427">
      <w:pPr>
        <w:jc w:val="center"/>
        <w:rPr>
          <w:rFonts w:hint="eastAsia"/>
          <w:sz w:val="32"/>
          <w:szCs w:val="32"/>
          <w:highlight w:val="none"/>
          <w:u w:val="single"/>
          <w:lang w:val="en-US" w:eastAsia="zh-CN"/>
        </w:rPr>
      </w:pPr>
    </w:p>
    <w:p w14:paraId="64504011">
      <w:pPr>
        <w:jc w:val="center"/>
        <w:rPr>
          <w:rFonts w:hint="eastAsia" w:ascii="宋体" w:hAnsi="宋体" w:eastAsia="宋体" w:cs="宋体"/>
          <w:b/>
          <w:bCs/>
          <w:sz w:val="32"/>
          <w:szCs w:val="32"/>
          <w:highlight w:val="none"/>
          <w:u w:val="single"/>
          <w:lang w:val="en-US" w:eastAsia="zh-CN"/>
        </w:rPr>
      </w:pPr>
      <w:r>
        <w:rPr>
          <w:rFonts w:hint="default" w:ascii="Times New Roman" w:hAnsi="Times New Roman" w:eastAsia="宋体" w:cs="Times New Roman"/>
          <w:b/>
          <w:bCs/>
          <w:sz w:val="32"/>
          <w:szCs w:val="32"/>
          <w:highlight w:val="none"/>
          <w:u w:val="single"/>
          <w:lang w:val="en-US" w:eastAsia="zh-CN"/>
        </w:rPr>
        <w:t>202</w:t>
      </w:r>
      <w:r>
        <w:rPr>
          <w:rFonts w:hint="eastAsia" w:ascii="Times New Roman" w:hAnsi="Times New Roman" w:eastAsia="宋体" w:cs="Times New Roman"/>
          <w:b/>
          <w:bCs/>
          <w:sz w:val="32"/>
          <w:szCs w:val="32"/>
          <w:highlight w:val="none"/>
          <w:u w:val="single"/>
          <w:lang w:val="en-US" w:eastAsia="zh-CN"/>
        </w:rPr>
        <w:t>5</w:t>
      </w:r>
      <w:r>
        <w:rPr>
          <w:rFonts w:hint="eastAsia" w:ascii="宋体" w:hAnsi="宋体" w:eastAsia="宋体" w:cs="宋体"/>
          <w:b/>
          <w:bCs/>
          <w:sz w:val="32"/>
          <w:szCs w:val="32"/>
          <w:highlight w:val="none"/>
          <w:u w:val="single"/>
          <w:lang w:val="en-US" w:eastAsia="zh-CN"/>
        </w:rPr>
        <w:t>年04月</w:t>
      </w:r>
    </w:p>
    <w:p w14:paraId="2703DB36">
      <w:pPr>
        <w:jc w:val="center"/>
        <w:rPr>
          <w:rFonts w:hint="eastAsia" w:ascii="宋体" w:hAnsi="宋体" w:eastAsia="宋体" w:cs="宋体"/>
          <w:b/>
          <w:bCs/>
          <w:sz w:val="32"/>
          <w:szCs w:val="32"/>
          <w:highlight w:val="none"/>
          <w:u w:val="single"/>
          <w:lang w:val="en-US" w:eastAsia="zh-CN"/>
        </w:rPr>
      </w:pPr>
    </w:p>
    <w:p w14:paraId="212B467E">
      <w:pPr>
        <w:jc w:val="center"/>
        <w:rPr>
          <w:rFonts w:hint="eastAsia" w:ascii="宋体" w:hAnsi="宋体" w:eastAsia="宋体" w:cs="宋体"/>
          <w:b/>
          <w:bCs/>
          <w:sz w:val="32"/>
          <w:szCs w:val="32"/>
          <w:highlight w:val="none"/>
          <w:u w:val="single"/>
          <w:lang w:val="en-US" w:eastAsia="zh-CN"/>
        </w:rPr>
      </w:pPr>
    </w:p>
    <w:p w14:paraId="67295313">
      <w:pPr>
        <w:jc w:val="center"/>
        <w:rPr>
          <w:rFonts w:hint="eastAsia" w:ascii="宋体" w:hAnsi="宋体" w:eastAsia="宋体" w:cs="宋体"/>
          <w:b/>
          <w:bCs/>
          <w:sz w:val="28"/>
          <w:szCs w:val="28"/>
          <w:highlight w:val="none"/>
          <w:u w:val="none"/>
          <w:lang w:val="en-US" w:eastAsia="zh-CN"/>
        </w:rPr>
      </w:pPr>
    </w:p>
    <w:p w14:paraId="6F99CB38">
      <w:pPr>
        <w:jc w:val="center"/>
        <w:rPr>
          <w:rFonts w:hint="eastAsia" w:ascii="宋体" w:hAnsi="宋体" w:eastAsia="宋体" w:cs="宋体"/>
          <w:b/>
          <w:bCs/>
          <w:sz w:val="28"/>
          <w:szCs w:val="28"/>
          <w:highlight w:val="none"/>
          <w:u w:val="none"/>
          <w:lang w:val="en-US" w:eastAsia="zh-CN"/>
        </w:rPr>
      </w:pPr>
    </w:p>
    <w:p w14:paraId="65EF6675">
      <w:pPr>
        <w:jc w:val="center"/>
        <w:rPr>
          <w:rFonts w:hint="eastAsia" w:ascii="宋体" w:hAnsi="宋体" w:eastAsia="宋体" w:cs="宋体"/>
          <w:b/>
          <w:bCs/>
          <w:sz w:val="28"/>
          <w:szCs w:val="28"/>
          <w:highlight w:val="none"/>
          <w:u w:val="none"/>
          <w:lang w:val="en-US" w:eastAsia="zh-CN"/>
        </w:rPr>
      </w:pPr>
    </w:p>
    <w:p w14:paraId="61C23ECE">
      <w:pPr>
        <w:jc w:val="center"/>
        <w:rPr>
          <w:rFonts w:hint="eastAsia" w:ascii="宋体" w:hAnsi="宋体" w:eastAsia="宋体" w:cs="宋体"/>
          <w:b/>
          <w:bCs/>
          <w:sz w:val="28"/>
          <w:szCs w:val="28"/>
          <w:highlight w:val="none"/>
          <w:u w:val="none"/>
          <w:lang w:val="en-US" w:eastAsia="zh-CN"/>
        </w:rPr>
      </w:pPr>
    </w:p>
    <w:p w14:paraId="1C951D31">
      <w:pPr>
        <w:pStyle w:val="4"/>
        <w:outlineLvl w:val="9"/>
        <w:rPr>
          <w:rFonts w:hint="eastAsia"/>
          <w:highlight w:val="none"/>
          <w:lang w:val="en-US" w:eastAsia="zh-CN"/>
        </w:rPr>
      </w:pPr>
    </w:p>
    <w:p w14:paraId="53B65BDC">
      <w:pPr>
        <w:jc w:val="center"/>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目  录</w:t>
      </w:r>
    </w:p>
    <w:sdt>
      <w:sdtPr>
        <w:rPr>
          <w:rFonts w:ascii="宋体" w:hAnsi="宋体" w:eastAsia="宋体" w:cs="方正小标宋简体"/>
          <w:kern w:val="20"/>
          <w:sz w:val="21"/>
          <w:szCs w:val="44"/>
          <w:lang w:val="en-US" w:eastAsia="zh-CN" w:bidi="ar-SA"/>
        </w:rPr>
        <w:id w:val="521314146"/>
        <w15:color w:val="DBDBDB"/>
        <w:docPartObj>
          <w:docPartGallery w:val="Table of Contents"/>
          <w:docPartUnique/>
        </w:docPartObj>
      </w:sdtPr>
      <w:sdtEndPr>
        <w:rPr>
          <w:rFonts w:ascii="宋体" w:hAnsi="宋体" w:eastAsia="宋体" w:cs="方正小标宋简体"/>
          <w:kern w:val="20"/>
          <w:sz w:val="21"/>
          <w:szCs w:val="44"/>
          <w:lang w:val="en-US" w:eastAsia="zh-CN" w:bidi="ar-SA"/>
        </w:rPr>
      </w:sdtEndPr>
      <w:sdtContent>
        <w:p w14:paraId="587D890C">
          <w:pPr>
            <w:pStyle w:val="31"/>
            <w:tabs>
              <w:tab w:val="right" w:leader="dot" w:pos="9178"/>
            </w:tabs>
            <w:rPr>
              <w:rFonts w:hint="eastAsia" w:ascii="宋体" w:hAnsi="宋体" w:eastAsia="宋体" w:cs="宋体"/>
              <w:b/>
              <w:bCs/>
              <w:kern w:val="20"/>
              <w:sz w:val="28"/>
              <w:szCs w:val="28"/>
              <w:highlight w:val="none"/>
              <w:u w:val="none"/>
              <w:lang w:val="en-US" w:eastAsia="zh-CN" w:bidi="ar-SA"/>
            </w:rPr>
          </w:pPr>
          <w:r>
            <w:fldChar w:fldCharType="begin"/>
          </w:r>
          <w:r>
            <w:instrText xml:space="preserve">TOC \o "1-1" \h \u </w:instrText>
          </w:r>
          <w:r>
            <w:fldChar w:fldCharType="separate"/>
          </w:r>
          <w:r>
            <w:rPr>
              <w:rFonts w:hint="eastAsia" w:ascii="宋体" w:hAnsi="宋体" w:eastAsia="宋体" w:cs="宋体"/>
              <w:b/>
              <w:bCs/>
              <w:kern w:val="20"/>
              <w:sz w:val="28"/>
              <w:szCs w:val="28"/>
              <w:highlight w:val="none"/>
              <w:u w:val="none"/>
              <w:lang w:val="en-US" w:eastAsia="zh-CN" w:bidi="ar-SA"/>
            </w:rPr>
            <w:fldChar w:fldCharType="begin"/>
          </w:r>
          <w:r>
            <w:rPr>
              <w:rFonts w:hint="eastAsia" w:ascii="宋体" w:hAnsi="宋体" w:eastAsia="宋体" w:cs="宋体"/>
              <w:b/>
              <w:bCs/>
              <w:kern w:val="20"/>
              <w:sz w:val="28"/>
              <w:szCs w:val="28"/>
              <w:highlight w:val="none"/>
              <w:u w:val="none"/>
              <w:lang w:val="en-US" w:eastAsia="zh-CN" w:bidi="ar-SA"/>
            </w:rPr>
            <w:instrText xml:space="preserve"> HYPERLINK \l _Toc31972828 </w:instrText>
          </w:r>
          <w:r>
            <w:rPr>
              <w:rFonts w:hint="eastAsia" w:ascii="宋体" w:hAnsi="宋体" w:eastAsia="宋体" w:cs="宋体"/>
              <w:b/>
              <w:bCs/>
              <w:kern w:val="20"/>
              <w:sz w:val="28"/>
              <w:szCs w:val="28"/>
              <w:highlight w:val="none"/>
              <w:u w:val="none"/>
              <w:lang w:val="en-US" w:eastAsia="zh-CN" w:bidi="ar-SA"/>
            </w:rPr>
            <w:fldChar w:fldCharType="separate"/>
          </w:r>
          <w:r>
            <w:rPr>
              <w:rFonts w:hint="default" w:ascii="宋体" w:hAnsi="宋体" w:eastAsia="宋体" w:cs="宋体"/>
              <w:b/>
              <w:bCs/>
              <w:kern w:val="20"/>
              <w:sz w:val="28"/>
              <w:szCs w:val="28"/>
              <w:highlight w:val="none"/>
              <w:u w:val="none"/>
              <w:lang w:val="en-US" w:eastAsia="zh-CN" w:bidi="ar-SA"/>
            </w:rPr>
            <w:t>第一章 投标邀请（招标公告）</w:t>
          </w:r>
          <w:r>
            <w:rPr>
              <w:rFonts w:hint="eastAsia" w:ascii="宋体" w:hAnsi="宋体" w:eastAsia="宋体" w:cs="宋体"/>
              <w:b/>
              <w:bCs/>
              <w:kern w:val="20"/>
              <w:sz w:val="28"/>
              <w:szCs w:val="28"/>
              <w:highlight w:val="none"/>
              <w:u w:val="none"/>
              <w:lang w:val="en-US" w:eastAsia="zh-CN" w:bidi="ar-SA"/>
            </w:rPr>
            <w:tab/>
          </w:r>
          <w:r>
            <w:rPr>
              <w:rFonts w:hint="eastAsia" w:ascii="宋体" w:hAnsi="宋体" w:eastAsia="宋体" w:cs="宋体"/>
              <w:b/>
              <w:bCs/>
              <w:kern w:val="20"/>
              <w:sz w:val="28"/>
              <w:szCs w:val="28"/>
              <w:highlight w:val="none"/>
              <w:u w:val="none"/>
              <w:lang w:val="en-US" w:eastAsia="zh-CN" w:bidi="ar-SA"/>
            </w:rPr>
            <w:fldChar w:fldCharType="end"/>
          </w:r>
        </w:p>
        <w:p w14:paraId="448459B4">
          <w:pPr>
            <w:pStyle w:val="31"/>
            <w:tabs>
              <w:tab w:val="right" w:leader="dot" w:pos="9178"/>
            </w:tabs>
            <w:rPr>
              <w:rFonts w:hint="eastAsia" w:ascii="宋体" w:hAnsi="宋体" w:eastAsia="宋体" w:cs="宋体"/>
              <w:b/>
              <w:bCs/>
              <w:kern w:val="20"/>
              <w:sz w:val="28"/>
              <w:szCs w:val="28"/>
              <w:highlight w:val="none"/>
              <w:u w:val="none"/>
              <w:lang w:val="en-US" w:eastAsia="zh-CN" w:bidi="ar-SA"/>
            </w:rPr>
          </w:pPr>
          <w:r>
            <w:rPr>
              <w:rFonts w:hint="eastAsia" w:ascii="宋体" w:hAnsi="宋体" w:eastAsia="宋体" w:cs="宋体"/>
              <w:b/>
              <w:bCs/>
              <w:kern w:val="20"/>
              <w:sz w:val="28"/>
              <w:szCs w:val="28"/>
              <w:highlight w:val="none"/>
              <w:u w:val="none"/>
              <w:lang w:val="en-US" w:eastAsia="zh-CN" w:bidi="ar-SA"/>
            </w:rPr>
            <w:fldChar w:fldCharType="begin"/>
          </w:r>
          <w:r>
            <w:rPr>
              <w:rFonts w:hint="eastAsia" w:ascii="宋体" w:hAnsi="宋体" w:eastAsia="宋体" w:cs="宋体"/>
              <w:b/>
              <w:bCs/>
              <w:kern w:val="20"/>
              <w:sz w:val="28"/>
              <w:szCs w:val="28"/>
              <w:highlight w:val="none"/>
              <w:u w:val="none"/>
              <w:lang w:val="en-US" w:eastAsia="zh-CN" w:bidi="ar-SA"/>
            </w:rPr>
            <w:instrText xml:space="preserve"> HYPERLINK \l _Toc2139093246 </w:instrText>
          </w:r>
          <w:r>
            <w:rPr>
              <w:rFonts w:hint="eastAsia" w:ascii="宋体" w:hAnsi="宋体" w:eastAsia="宋体" w:cs="宋体"/>
              <w:b/>
              <w:bCs/>
              <w:kern w:val="20"/>
              <w:sz w:val="28"/>
              <w:szCs w:val="28"/>
              <w:highlight w:val="none"/>
              <w:u w:val="none"/>
              <w:lang w:val="en-US" w:eastAsia="zh-CN" w:bidi="ar-SA"/>
            </w:rPr>
            <w:fldChar w:fldCharType="separate"/>
          </w:r>
          <w:r>
            <w:rPr>
              <w:rFonts w:hint="default" w:ascii="宋体" w:hAnsi="宋体" w:eastAsia="宋体" w:cs="宋体"/>
              <w:b/>
              <w:bCs/>
              <w:kern w:val="20"/>
              <w:sz w:val="28"/>
              <w:szCs w:val="28"/>
              <w:highlight w:val="none"/>
              <w:u w:val="none"/>
              <w:lang w:val="en-US" w:eastAsia="zh-CN" w:bidi="ar-SA"/>
            </w:rPr>
            <w:t>第二章 投标人须知</w:t>
          </w:r>
          <w:r>
            <w:rPr>
              <w:rFonts w:hint="eastAsia" w:ascii="宋体" w:hAnsi="宋体" w:eastAsia="宋体" w:cs="宋体"/>
              <w:b/>
              <w:bCs/>
              <w:kern w:val="20"/>
              <w:sz w:val="28"/>
              <w:szCs w:val="28"/>
              <w:highlight w:val="none"/>
              <w:u w:val="none"/>
              <w:lang w:val="en-US" w:eastAsia="zh-CN" w:bidi="ar-SA"/>
            </w:rPr>
            <w:tab/>
          </w:r>
          <w:r>
            <w:rPr>
              <w:rFonts w:hint="eastAsia" w:ascii="宋体" w:hAnsi="宋体" w:eastAsia="宋体" w:cs="宋体"/>
              <w:b/>
              <w:bCs/>
              <w:kern w:val="20"/>
              <w:sz w:val="28"/>
              <w:szCs w:val="28"/>
              <w:highlight w:val="none"/>
              <w:u w:val="none"/>
              <w:lang w:val="en-US" w:eastAsia="zh-CN" w:bidi="ar-SA"/>
            </w:rPr>
            <w:fldChar w:fldCharType="end"/>
          </w:r>
        </w:p>
        <w:p w14:paraId="7098ED7D">
          <w:pPr>
            <w:pStyle w:val="31"/>
            <w:tabs>
              <w:tab w:val="right" w:leader="dot" w:pos="9178"/>
            </w:tabs>
            <w:rPr>
              <w:rFonts w:hint="eastAsia" w:ascii="宋体" w:hAnsi="宋体" w:eastAsia="宋体" w:cs="宋体"/>
              <w:b/>
              <w:bCs/>
              <w:kern w:val="20"/>
              <w:sz w:val="28"/>
              <w:szCs w:val="28"/>
              <w:highlight w:val="none"/>
              <w:u w:val="none"/>
              <w:lang w:val="en-US" w:eastAsia="zh-CN" w:bidi="ar-SA"/>
            </w:rPr>
          </w:pPr>
          <w:r>
            <w:rPr>
              <w:rFonts w:hint="eastAsia" w:ascii="宋体" w:hAnsi="宋体" w:eastAsia="宋体" w:cs="宋体"/>
              <w:b/>
              <w:bCs/>
              <w:kern w:val="20"/>
              <w:sz w:val="28"/>
              <w:szCs w:val="28"/>
              <w:highlight w:val="none"/>
              <w:u w:val="none"/>
              <w:lang w:val="en-US" w:eastAsia="zh-CN" w:bidi="ar-SA"/>
            </w:rPr>
            <w:fldChar w:fldCharType="begin"/>
          </w:r>
          <w:r>
            <w:rPr>
              <w:rFonts w:hint="eastAsia" w:ascii="宋体" w:hAnsi="宋体" w:eastAsia="宋体" w:cs="宋体"/>
              <w:b/>
              <w:bCs/>
              <w:kern w:val="20"/>
              <w:sz w:val="28"/>
              <w:szCs w:val="28"/>
              <w:highlight w:val="none"/>
              <w:u w:val="none"/>
              <w:lang w:val="en-US" w:eastAsia="zh-CN" w:bidi="ar-SA"/>
            </w:rPr>
            <w:instrText xml:space="preserve"> HYPERLINK \l _Toc1820686894 </w:instrText>
          </w:r>
          <w:r>
            <w:rPr>
              <w:rFonts w:hint="eastAsia" w:ascii="宋体" w:hAnsi="宋体" w:eastAsia="宋体" w:cs="宋体"/>
              <w:b/>
              <w:bCs/>
              <w:kern w:val="20"/>
              <w:sz w:val="28"/>
              <w:szCs w:val="28"/>
              <w:highlight w:val="none"/>
              <w:u w:val="none"/>
              <w:lang w:val="en-US" w:eastAsia="zh-CN" w:bidi="ar-SA"/>
            </w:rPr>
            <w:fldChar w:fldCharType="separate"/>
          </w:r>
          <w:r>
            <w:rPr>
              <w:rFonts w:hint="default" w:ascii="宋体" w:hAnsi="宋体" w:eastAsia="宋体" w:cs="宋体"/>
              <w:b/>
              <w:bCs/>
              <w:kern w:val="20"/>
              <w:sz w:val="28"/>
              <w:szCs w:val="28"/>
              <w:highlight w:val="none"/>
              <w:u w:val="none"/>
              <w:lang w:val="en-US" w:eastAsia="zh-CN" w:bidi="ar-SA"/>
            </w:rPr>
            <w:t xml:space="preserve">第三章 </w:t>
          </w:r>
          <w:r>
            <w:rPr>
              <w:rFonts w:hint="eastAsia" w:ascii="宋体" w:hAnsi="宋体" w:eastAsia="宋体" w:cs="宋体"/>
              <w:b/>
              <w:bCs/>
              <w:kern w:val="20"/>
              <w:sz w:val="28"/>
              <w:szCs w:val="28"/>
              <w:highlight w:val="none"/>
              <w:u w:val="none"/>
              <w:lang w:val="en-US" w:eastAsia="zh-CN" w:bidi="ar-SA"/>
            </w:rPr>
            <w:t>评标方法</w:t>
          </w:r>
          <w:r>
            <w:rPr>
              <w:rFonts w:hint="eastAsia" w:ascii="宋体" w:hAnsi="宋体" w:eastAsia="宋体" w:cs="宋体"/>
              <w:b/>
              <w:bCs/>
              <w:kern w:val="20"/>
              <w:sz w:val="28"/>
              <w:szCs w:val="28"/>
              <w:highlight w:val="none"/>
              <w:u w:val="none"/>
              <w:lang w:val="en-US" w:eastAsia="zh-CN" w:bidi="ar-SA"/>
            </w:rPr>
            <w:tab/>
          </w:r>
          <w:r>
            <w:rPr>
              <w:rFonts w:hint="eastAsia" w:ascii="宋体" w:hAnsi="宋体" w:eastAsia="宋体" w:cs="宋体"/>
              <w:b/>
              <w:bCs/>
              <w:kern w:val="20"/>
              <w:sz w:val="28"/>
              <w:szCs w:val="28"/>
              <w:highlight w:val="none"/>
              <w:u w:val="none"/>
              <w:lang w:val="en-US" w:eastAsia="zh-CN" w:bidi="ar-SA"/>
            </w:rPr>
            <w:fldChar w:fldCharType="end"/>
          </w:r>
        </w:p>
        <w:p w14:paraId="73A43139">
          <w:pPr>
            <w:pStyle w:val="31"/>
            <w:tabs>
              <w:tab w:val="right" w:leader="dot" w:pos="9178"/>
            </w:tabs>
            <w:rPr>
              <w:rFonts w:hint="eastAsia" w:ascii="宋体" w:hAnsi="宋体" w:eastAsia="宋体" w:cs="宋体"/>
              <w:b/>
              <w:bCs/>
              <w:kern w:val="20"/>
              <w:sz w:val="28"/>
              <w:szCs w:val="28"/>
              <w:highlight w:val="none"/>
              <w:u w:val="none"/>
              <w:lang w:val="en-US" w:eastAsia="zh-CN" w:bidi="ar-SA"/>
            </w:rPr>
          </w:pPr>
          <w:r>
            <w:rPr>
              <w:rFonts w:hint="eastAsia" w:ascii="宋体" w:hAnsi="宋体" w:eastAsia="宋体" w:cs="宋体"/>
              <w:b/>
              <w:bCs/>
              <w:kern w:val="20"/>
              <w:sz w:val="28"/>
              <w:szCs w:val="28"/>
              <w:highlight w:val="none"/>
              <w:u w:val="none"/>
              <w:lang w:val="en-US" w:eastAsia="zh-CN" w:bidi="ar-SA"/>
            </w:rPr>
            <w:fldChar w:fldCharType="begin"/>
          </w:r>
          <w:r>
            <w:rPr>
              <w:rFonts w:hint="eastAsia" w:ascii="宋体" w:hAnsi="宋体" w:eastAsia="宋体" w:cs="宋体"/>
              <w:b/>
              <w:bCs/>
              <w:kern w:val="20"/>
              <w:sz w:val="28"/>
              <w:szCs w:val="28"/>
              <w:highlight w:val="none"/>
              <w:u w:val="none"/>
              <w:lang w:val="en-US" w:eastAsia="zh-CN" w:bidi="ar-SA"/>
            </w:rPr>
            <w:instrText xml:space="preserve"> HYPERLINK \l _Toc44165750 </w:instrText>
          </w:r>
          <w:r>
            <w:rPr>
              <w:rFonts w:hint="eastAsia" w:ascii="宋体" w:hAnsi="宋体" w:eastAsia="宋体" w:cs="宋体"/>
              <w:b/>
              <w:bCs/>
              <w:kern w:val="20"/>
              <w:sz w:val="28"/>
              <w:szCs w:val="28"/>
              <w:highlight w:val="none"/>
              <w:u w:val="none"/>
              <w:lang w:val="en-US" w:eastAsia="zh-CN" w:bidi="ar-SA"/>
            </w:rPr>
            <w:fldChar w:fldCharType="separate"/>
          </w:r>
          <w:r>
            <w:rPr>
              <w:rFonts w:hint="eastAsia" w:ascii="宋体" w:hAnsi="宋体" w:eastAsia="宋体" w:cs="宋体"/>
              <w:b/>
              <w:bCs/>
              <w:kern w:val="20"/>
              <w:sz w:val="28"/>
              <w:szCs w:val="28"/>
              <w:highlight w:val="none"/>
              <w:u w:val="none"/>
              <w:lang w:val="en-US" w:eastAsia="zh-CN" w:bidi="ar-SA"/>
            </w:rPr>
            <w:t xml:space="preserve">第四章 </w:t>
          </w:r>
          <w:r>
            <w:rPr>
              <w:rFonts w:hint="default" w:ascii="宋体" w:hAnsi="宋体" w:eastAsia="宋体" w:cs="宋体"/>
              <w:b/>
              <w:bCs/>
              <w:kern w:val="20"/>
              <w:sz w:val="28"/>
              <w:szCs w:val="28"/>
              <w:highlight w:val="none"/>
              <w:u w:val="none"/>
              <w:lang w:val="en-US" w:eastAsia="zh-CN" w:bidi="ar-SA"/>
            </w:rPr>
            <w:t>合同</w:t>
          </w:r>
          <w:r>
            <w:rPr>
              <w:rFonts w:hint="eastAsia" w:ascii="宋体" w:hAnsi="宋体" w:eastAsia="宋体" w:cs="宋体"/>
              <w:b/>
              <w:bCs/>
              <w:kern w:val="20"/>
              <w:sz w:val="28"/>
              <w:szCs w:val="28"/>
              <w:highlight w:val="none"/>
              <w:u w:val="none"/>
              <w:lang w:val="en-US" w:eastAsia="zh-CN" w:bidi="ar-SA"/>
            </w:rPr>
            <w:t>条款</w:t>
          </w:r>
          <w:r>
            <w:rPr>
              <w:rFonts w:hint="eastAsia" w:ascii="宋体" w:hAnsi="宋体" w:eastAsia="宋体" w:cs="宋体"/>
              <w:b/>
              <w:bCs/>
              <w:kern w:val="20"/>
              <w:sz w:val="28"/>
              <w:szCs w:val="28"/>
              <w:highlight w:val="none"/>
              <w:u w:val="none"/>
              <w:lang w:val="en-US" w:eastAsia="zh-CN" w:bidi="ar-SA"/>
            </w:rPr>
            <w:tab/>
          </w:r>
          <w:r>
            <w:rPr>
              <w:rFonts w:hint="eastAsia" w:ascii="宋体" w:hAnsi="宋体" w:eastAsia="宋体" w:cs="宋体"/>
              <w:b/>
              <w:bCs/>
              <w:kern w:val="20"/>
              <w:sz w:val="28"/>
              <w:szCs w:val="28"/>
              <w:highlight w:val="none"/>
              <w:u w:val="none"/>
              <w:lang w:val="en-US" w:eastAsia="zh-CN" w:bidi="ar-SA"/>
            </w:rPr>
            <w:fldChar w:fldCharType="end"/>
          </w:r>
        </w:p>
        <w:p w14:paraId="1BD52477">
          <w:pPr>
            <w:pStyle w:val="31"/>
            <w:tabs>
              <w:tab w:val="right" w:leader="dot" w:pos="9178"/>
            </w:tabs>
            <w:rPr>
              <w:rFonts w:hint="eastAsia" w:ascii="宋体" w:hAnsi="宋体" w:eastAsia="宋体" w:cs="宋体"/>
              <w:b/>
              <w:bCs/>
              <w:kern w:val="20"/>
              <w:sz w:val="28"/>
              <w:szCs w:val="28"/>
              <w:highlight w:val="none"/>
              <w:u w:val="none"/>
              <w:lang w:val="en-US" w:eastAsia="zh-CN" w:bidi="ar-SA"/>
            </w:rPr>
          </w:pPr>
          <w:r>
            <w:rPr>
              <w:rFonts w:hint="eastAsia" w:ascii="宋体" w:hAnsi="宋体" w:eastAsia="宋体" w:cs="宋体"/>
              <w:b/>
              <w:bCs/>
              <w:kern w:val="20"/>
              <w:sz w:val="28"/>
              <w:szCs w:val="28"/>
              <w:highlight w:val="none"/>
              <w:u w:val="none"/>
              <w:lang w:val="en-US" w:eastAsia="zh-CN" w:bidi="ar-SA"/>
            </w:rPr>
            <w:fldChar w:fldCharType="begin"/>
          </w:r>
          <w:r>
            <w:rPr>
              <w:rFonts w:hint="eastAsia" w:ascii="宋体" w:hAnsi="宋体" w:eastAsia="宋体" w:cs="宋体"/>
              <w:b/>
              <w:bCs/>
              <w:kern w:val="20"/>
              <w:sz w:val="28"/>
              <w:szCs w:val="28"/>
              <w:highlight w:val="none"/>
              <w:u w:val="none"/>
              <w:lang w:val="en-US" w:eastAsia="zh-CN" w:bidi="ar-SA"/>
            </w:rPr>
            <w:instrText xml:space="preserve"> HYPERLINK \l _Toc1127753659 </w:instrText>
          </w:r>
          <w:r>
            <w:rPr>
              <w:rFonts w:hint="eastAsia" w:ascii="宋体" w:hAnsi="宋体" w:eastAsia="宋体" w:cs="宋体"/>
              <w:b/>
              <w:bCs/>
              <w:kern w:val="20"/>
              <w:sz w:val="28"/>
              <w:szCs w:val="28"/>
              <w:highlight w:val="none"/>
              <w:u w:val="none"/>
              <w:lang w:val="en-US" w:eastAsia="zh-CN" w:bidi="ar-SA"/>
            </w:rPr>
            <w:fldChar w:fldCharType="separate"/>
          </w:r>
          <w:r>
            <w:rPr>
              <w:rFonts w:hint="eastAsia" w:ascii="宋体" w:hAnsi="宋体" w:eastAsia="宋体" w:cs="宋体"/>
              <w:b/>
              <w:bCs/>
              <w:kern w:val="20"/>
              <w:sz w:val="28"/>
              <w:szCs w:val="28"/>
              <w:highlight w:val="none"/>
              <w:u w:val="none"/>
              <w:lang w:val="en-US" w:eastAsia="zh-CN" w:bidi="ar-SA"/>
            </w:rPr>
            <w:t>第五章 工程量清单</w:t>
          </w:r>
          <w:r>
            <w:rPr>
              <w:rFonts w:hint="eastAsia" w:ascii="宋体" w:hAnsi="宋体" w:eastAsia="宋体" w:cs="宋体"/>
              <w:b/>
              <w:bCs/>
              <w:kern w:val="20"/>
              <w:sz w:val="28"/>
              <w:szCs w:val="28"/>
              <w:highlight w:val="none"/>
              <w:u w:val="none"/>
              <w:lang w:val="en-US" w:eastAsia="zh-CN" w:bidi="ar-SA"/>
            </w:rPr>
            <w:tab/>
          </w:r>
          <w:r>
            <w:rPr>
              <w:rFonts w:hint="eastAsia" w:ascii="宋体" w:hAnsi="宋体" w:eastAsia="宋体" w:cs="宋体"/>
              <w:b/>
              <w:bCs/>
              <w:kern w:val="20"/>
              <w:sz w:val="28"/>
              <w:szCs w:val="28"/>
              <w:highlight w:val="none"/>
              <w:u w:val="none"/>
              <w:lang w:val="en-US" w:eastAsia="zh-CN" w:bidi="ar-SA"/>
            </w:rPr>
            <w:fldChar w:fldCharType="end"/>
          </w:r>
        </w:p>
        <w:p w14:paraId="5AFA8057">
          <w:pPr>
            <w:pStyle w:val="31"/>
            <w:tabs>
              <w:tab w:val="right" w:leader="dot" w:pos="9178"/>
            </w:tabs>
            <w:rPr>
              <w:rFonts w:hint="eastAsia" w:ascii="宋体" w:hAnsi="宋体" w:eastAsia="宋体" w:cs="宋体"/>
              <w:b/>
              <w:bCs/>
              <w:kern w:val="20"/>
              <w:sz w:val="28"/>
              <w:szCs w:val="28"/>
              <w:highlight w:val="none"/>
              <w:u w:val="none"/>
              <w:lang w:val="en-US" w:eastAsia="zh-CN" w:bidi="ar-SA"/>
            </w:rPr>
          </w:pPr>
          <w:r>
            <w:rPr>
              <w:rFonts w:hint="eastAsia" w:ascii="宋体" w:hAnsi="宋体" w:eastAsia="宋体" w:cs="宋体"/>
              <w:b/>
              <w:bCs/>
              <w:kern w:val="20"/>
              <w:sz w:val="28"/>
              <w:szCs w:val="28"/>
              <w:highlight w:val="none"/>
              <w:u w:val="none"/>
              <w:lang w:val="en-US" w:eastAsia="zh-CN" w:bidi="ar-SA"/>
            </w:rPr>
            <w:fldChar w:fldCharType="begin"/>
          </w:r>
          <w:r>
            <w:rPr>
              <w:rFonts w:hint="eastAsia" w:ascii="宋体" w:hAnsi="宋体" w:eastAsia="宋体" w:cs="宋体"/>
              <w:b/>
              <w:bCs/>
              <w:kern w:val="20"/>
              <w:sz w:val="28"/>
              <w:szCs w:val="28"/>
              <w:highlight w:val="none"/>
              <w:u w:val="none"/>
              <w:lang w:val="en-US" w:eastAsia="zh-CN" w:bidi="ar-SA"/>
            </w:rPr>
            <w:instrText xml:space="preserve"> HYPERLINK \l _Toc879844982 </w:instrText>
          </w:r>
          <w:r>
            <w:rPr>
              <w:rFonts w:hint="eastAsia" w:ascii="宋体" w:hAnsi="宋体" w:eastAsia="宋体" w:cs="宋体"/>
              <w:b/>
              <w:bCs/>
              <w:kern w:val="20"/>
              <w:sz w:val="28"/>
              <w:szCs w:val="28"/>
              <w:highlight w:val="none"/>
              <w:u w:val="none"/>
              <w:lang w:val="en-US" w:eastAsia="zh-CN" w:bidi="ar-SA"/>
            </w:rPr>
            <w:fldChar w:fldCharType="separate"/>
          </w:r>
          <w:r>
            <w:rPr>
              <w:rFonts w:hint="eastAsia" w:ascii="宋体" w:hAnsi="宋体" w:eastAsia="宋体" w:cs="宋体"/>
              <w:b/>
              <w:bCs/>
              <w:kern w:val="20"/>
              <w:sz w:val="28"/>
              <w:szCs w:val="28"/>
              <w:highlight w:val="none"/>
              <w:u w:val="none"/>
              <w:lang w:val="en-US" w:eastAsia="zh-CN" w:bidi="ar-SA"/>
            </w:rPr>
            <w:t>第六章 技术标准和要求</w:t>
          </w:r>
          <w:r>
            <w:rPr>
              <w:rFonts w:hint="eastAsia" w:ascii="宋体" w:hAnsi="宋体" w:eastAsia="宋体" w:cs="宋体"/>
              <w:b/>
              <w:bCs/>
              <w:kern w:val="20"/>
              <w:sz w:val="28"/>
              <w:szCs w:val="28"/>
              <w:highlight w:val="none"/>
              <w:u w:val="none"/>
              <w:lang w:val="en-US" w:eastAsia="zh-CN" w:bidi="ar-SA"/>
            </w:rPr>
            <w:tab/>
          </w:r>
          <w:r>
            <w:rPr>
              <w:rFonts w:hint="eastAsia" w:ascii="宋体" w:hAnsi="宋体" w:eastAsia="宋体" w:cs="宋体"/>
              <w:b/>
              <w:bCs/>
              <w:kern w:val="20"/>
              <w:sz w:val="28"/>
              <w:szCs w:val="28"/>
              <w:highlight w:val="none"/>
              <w:u w:val="none"/>
              <w:lang w:val="en-US" w:eastAsia="zh-CN" w:bidi="ar-SA"/>
            </w:rPr>
            <w:fldChar w:fldCharType="end"/>
          </w:r>
        </w:p>
        <w:p w14:paraId="48EA4454">
          <w:pPr>
            <w:pStyle w:val="31"/>
            <w:tabs>
              <w:tab w:val="right" w:leader="dot" w:pos="9178"/>
            </w:tabs>
            <w:rPr>
              <w:rFonts w:hint="eastAsia" w:ascii="宋体" w:hAnsi="宋体" w:eastAsia="宋体" w:cs="宋体"/>
              <w:b/>
              <w:bCs/>
              <w:kern w:val="20"/>
              <w:sz w:val="28"/>
              <w:szCs w:val="28"/>
              <w:highlight w:val="none"/>
              <w:u w:val="none"/>
              <w:lang w:val="en-US" w:eastAsia="zh-CN" w:bidi="ar-SA"/>
            </w:rPr>
          </w:pPr>
          <w:r>
            <w:rPr>
              <w:rFonts w:hint="eastAsia" w:ascii="宋体" w:hAnsi="宋体" w:eastAsia="宋体" w:cs="宋体"/>
              <w:b/>
              <w:bCs/>
              <w:kern w:val="20"/>
              <w:sz w:val="28"/>
              <w:szCs w:val="28"/>
              <w:highlight w:val="none"/>
              <w:u w:val="none"/>
              <w:lang w:val="en-US" w:eastAsia="zh-CN" w:bidi="ar-SA"/>
            </w:rPr>
            <w:fldChar w:fldCharType="begin"/>
          </w:r>
          <w:r>
            <w:rPr>
              <w:rFonts w:hint="eastAsia" w:ascii="宋体" w:hAnsi="宋体" w:eastAsia="宋体" w:cs="宋体"/>
              <w:b/>
              <w:bCs/>
              <w:kern w:val="20"/>
              <w:sz w:val="28"/>
              <w:szCs w:val="28"/>
              <w:highlight w:val="none"/>
              <w:u w:val="none"/>
              <w:lang w:val="en-US" w:eastAsia="zh-CN" w:bidi="ar-SA"/>
            </w:rPr>
            <w:instrText xml:space="preserve"> HYPERLINK \l _Toc1030276987 </w:instrText>
          </w:r>
          <w:r>
            <w:rPr>
              <w:rFonts w:hint="eastAsia" w:ascii="宋体" w:hAnsi="宋体" w:eastAsia="宋体" w:cs="宋体"/>
              <w:b/>
              <w:bCs/>
              <w:kern w:val="20"/>
              <w:sz w:val="28"/>
              <w:szCs w:val="28"/>
              <w:highlight w:val="none"/>
              <w:u w:val="none"/>
              <w:lang w:val="en-US" w:eastAsia="zh-CN" w:bidi="ar-SA"/>
            </w:rPr>
            <w:fldChar w:fldCharType="separate"/>
          </w:r>
          <w:r>
            <w:rPr>
              <w:rFonts w:hint="eastAsia" w:ascii="宋体" w:hAnsi="宋体" w:eastAsia="宋体" w:cs="宋体"/>
              <w:b/>
              <w:bCs/>
              <w:kern w:val="20"/>
              <w:sz w:val="28"/>
              <w:szCs w:val="28"/>
              <w:highlight w:val="none"/>
              <w:u w:val="none"/>
              <w:lang w:val="en-US" w:eastAsia="zh-CN" w:bidi="ar-SA"/>
            </w:rPr>
            <w:t>第七章 投标文件格式</w:t>
          </w:r>
          <w:r>
            <w:rPr>
              <w:rFonts w:hint="eastAsia" w:ascii="宋体" w:hAnsi="宋体" w:eastAsia="宋体" w:cs="宋体"/>
              <w:b/>
              <w:bCs/>
              <w:kern w:val="20"/>
              <w:sz w:val="28"/>
              <w:szCs w:val="28"/>
              <w:highlight w:val="none"/>
              <w:u w:val="none"/>
              <w:lang w:val="en-US" w:eastAsia="zh-CN" w:bidi="ar-SA"/>
            </w:rPr>
            <w:tab/>
          </w:r>
          <w:r>
            <w:rPr>
              <w:rFonts w:hint="eastAsia" w:ascii="宋体" w:hAnsi="宋体" w:eastAsia="宋体" w:cs="宋体"/>
              <w:b/>
              <w:bCs/>
              <w:kern w:val="20"/>
              <w:sz w:val="28"/>
              <w:szCs w:val="28"/>
              <w:highlight w:val="none"/>
              <w:u w:val="none"/>
              <w:lang w:val="en-US" w:eastAsia="zh-CN" w:bidi="ar-SA"/>
            </w:rPr>
            <w:fldChar w:fldCharType="end"/>
          </w:r>
        </w:p>
        <w:p w14:paraId="11B307FB">
          <w:pPr>
            <w:pStyle w:val="31"/>
            <w:tabs>
              <w:tab w:val="right" w:leader="dot" w:pos="9178"/>
            </w:tabs>
          </w:pPr>
        </w:p>
        <w:p w14:paraId="5F2BC6CC">
          <w:r>
            <w:fldChar w:fldCharType="end"/>
          </w:r>
        </w:p>
      </w:sdtContent>
    </w:sdt>
    <w:p w14:paraId="47BD53C1"/>
    <w:p w14:paraId="63335DC1">
      <w:pPr>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br w:type="page"/>
      </w:r>
    </w:p>
    <w:p w14:paraId="3351A3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rPr>
      </w:pPr>
      <w:bookmarkStart w:id="0" w:name="_Toc31972828"/>
      <w:bookmarkStart w:id="1" w:name="_Toc74896742"/>
      <w:r>
        <w:rPr>
          <w:rFonts w:hint="default" w:ascii="Times New Roman" w:hAnsi="Times New Roman" w:eastAsia="宋体" w:cs="Times New Roman"/>
          <w:b/>
          <w:color w:val="auto"/>
          <w:sz w:val="28"/>
          <w:highlight w:val="none"/>
        </w:rPr>
        <w:t>第一章  投标邀请（招标公告）</w:t>
      </w:r>
      <w:bookmarkEnd w:id="0"/>
      <w:bookmarkEnd w:id="1"/>
    </w:p>
    <w:p w14:paraId="40ED19B4">
      <w:pPr>
        <w:pBdr>
          <w:top w:val="single" w:color="auto" w:sz="4" w:space="1"/>
          <w:left w:val="single" w:color="auto" w:sz="4" w:space="4"/>
          <w:bottom w:val="single" w:color="auto" w:sz="4" w:space="1"/>
          <w:right w:val="single" w:color="auto" w:sz="4" w:space="4"/>
        </w:pBd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项目概况</w:t>
      </w:r>
    </w:p>
    <w:p w14:paraId="35ED363B">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宋体" w:hAnsi="宋体" w:eastAsia="宋体" w:cs="宋体"/>
          <w:b w:val="0"/>
          <w:bCs w:val="0"/>
          <w:sz w:val="24"/>
          <w:szCs w:val="24"/>
          <w:highlight w:val="none"/>
          <w:u w:val="single"/>
          <w:lang w:val="en-US" w:eastAsia="zh-CN"/>
        </w:rPr>
        <w:t>罍街悦书房装修改造工程</w:t>
      </w:r>
      <w:r>
        <w:rPr>
          <w:rFonts w:hint="eastAsia" w:ascii="宋体" w:hAnsi="宋体" w:eastAsia="宋体" w:cs="宋体"/>
          <w:color w:val="auto"/>
          <w:sz w:val="24"/>
          <w:szCs w:val="24"/>
          <w:highlight w:val="none"/>
        </w:rPr>
        <w:t>的潜</w:t>
      </w:r>
      <w:r>
        <w:rPr>
          <w:rFonts w:hint="default" w:ascii="Times New Roman" w:hAnsi="Times New Roman" w:eastAsia="宋体" w:cs="Times New Roman"/>
          <w:color w:val="auto"/>
          <w:sz w:val="24"/>
          <w:szCs w:val="24"/>
          <w:highlight w:val="none"/>
        </w:rPr>
        <w:t>在投标人应在</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合肥</w:t>
      </w:r>
      <w:r>
        <w:rPr>
          <w:rFonts w:hint="eastAsia" w:ascii="Times New Roman" w:hAnsi="Times New Roman" w:eastAsia="宋体" w:cs="Times New Roman"/>
          <w:color w:val="auto"/>
          <w:sz w:val="24"/>
          <w:szCs w:val="24"/>
          <w:highlight w:val="none"/>
          <w:u w:val="single"/>
          <w:lang w:val="en-US" w:eastAsia="zh-CN"/>
        </w:rPr>
        <w:t>滨湖时光产业投资集团</w:t>
      </w:r>
      <w:r>
        <w:rPr>
          <w:rFonts w:hint="default" w:ascii="Times New Roman" w:hAnsi="Times New Roman" w:eastAsia="宋体" w:cs="Times New Roman"/>
          <w:color w:val="auto"/>
          <w:sz w:val="24"/>
          <w:szCs w:val="24"/>
          <w:highlight w:val="none"/>
          <w:u w:val="single"/>
          <w:lang w:val="en-US" w:eastAsia="zh-CN"/>
        </w:rPr>
        <w:t xml:space="preserve">有限公司网站 </w:t>
      </w:r>
      <w:r>
        <w:rPr>
          <w:rFonts w:hint="default" w:ascii="Times New Roman" w:hAnsi="Times New Roman" w:eastAsia="宋体" w:cs="Times New Roman"/>
          <w:color w:val="auto"/>
          <w:sz w:val="24"/>
          <w:szCs w:val="24"/>
          <w:highlight w:val="none"/>
        </w:rPr>
        <w:t>获取招标文件，并于</w:t>
      </w:r>
      <w:r>
        <w:rPr>
          <w:rFonts w:hint="default"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5</w:t>
      </w:r>
      <w:r>
        <w:rPr>
          <w:rFonts w:hint="default" w:ascii="Times New Roman" w:hAnsi="Times New Roman" w:eastAsia="宋体" w:cs="Times New Roman"/>
          <w:bCs/>
          <w:color w:val="auto"/>
          <w:sz w:val="24"/>
          <w:szCs w:val="24"/>
          <w:highlight w:val="none"/>
          <w:u w:val="single"/>
        </w:rPr>
        <w:t>年</w:t>
      </w:r>
      <w:r>
        <w:rPr>
          <w:rFonts w:hint="eastAsia" w:ascii="Times New Roman" w:hAnsi="Times New Roman" w:eastAsia="宋体" w:cs="Times New Roman"/>
          <w:bCs/>
          <w:color w:val="auto"/>
          <w:sz w:val="24"/>
          <w:szCs w:val="24"/>
          <w:highlight w:val="none"/>
          <w:u w:val="single"/>
          <w:lang w:val="en-US" w:eastAsia="zh-CN"/>
        </w:rPr>
        <w:t>5</w:t>
      </w:r>
      <w:r>
        <w:rPr>
          <w:rFonts w:hint="default" w:ascii="Times New Roman" w:hAnsi="Times New Roman" w:eastAsia="宋体" w:cs="Times New Roman"/>
          <w:bCs/>
          <w:color w:val="auto"/>
          <w:sz w:val="24"/>
          <w:szCs w:val="24"/>
          <w:highlight w:val="none"/>
          <w:u w:val="single"/>
        </w:rPr>
        <w:t>月</w:t>
      </w:r>
      <w:r>
        <w:rPr>
          <w:rFonts w:hint="eastAsia" w:ascii="Times New Roman" w:hAnsi="Times New Roman" w:eastAsia="宋体" w:cs="Times New Roman"/>
          <w:bCs/>
          <w:color w:val="auto"/>
          <w:sz w:val="24"/>
          <w:szCs w:val="24"/>
          <w:highlight w:val="none"/>
          <w:u w:val="single"/>
          <w:lang w:val="en-US" w:eastAsia="zh-CN"/>
        </w:rPr>
        <w:t>6</w:t>
      </w:r>
      <w:r>
        <w:rPr>
          <w:rFonts w:hint="default" w:ascii="Times New Roman" w:hAnsi="Times New Roman" w:eastAsia="宋体" w:cs="Times New Roman"/>
          <w:bCs/>
          <w:color w:val="auto"/>
          <w:sz w:val="24"/>
          <w:szCs w:val="24"/>
          <w:highlight w:val="none"/>
          <w:u w:val="single"/>
        </w:rPr>
        <w:t>日</w:t>
      </w:r>
      <w:r>
        <w:rPr>
          <w:rFonts w:hint="eastAsia" w:ascii="Times New Roman" w:hAnsi="Times New Roman" w:eastAsia="宋体" w:cs="Times New Roman"/>
          <w:bCs/>
          <w:color w:val="auto"/>
          <w:sz w:val="24"/>
          <w:szCs w:val="24"/>
          <w:highlight w:val="none"/>
          <w:u w:val="single"/>
          <w:lang w:val="en-US" w:eastAsia="zh-CN"/>
        </w:rPr>
        <w:t>9</w:t>
      </w:r>
      <w:r>
        <w:rPr>
          <w:rFonts w:hint="default" w:ascii="Times New Roman" w:hAnsi="Times New Roman" w:eastAsia="宋体" w:cs="Times New Roman"/>
          <w:bCs/>
          <w:color w:val="auto"/>
          <w:sz w:val="24"/>
          <w:szCs w:val="24"/>
          <w:highlight w:val="none"/>
          <w:u w:val="single"/>
        </w:rPr>
        <w:t>点</w:t>
      </w:r>
      <w:r>
        <w:rPr>
          <w:rFonts w:hint="eastAsia" w:ascii="Times New Roman" w:hAnsi="Times New Roman" w:eastAsia="宋体" w:cs="Times New Roman"/>
          <w:bCs/>
          <w:color w:val="auto"/>
          <w:sz w:val="24"/>
          <w:szCs w:val="24"/>
          <w:highlight w:val="none"/>
          <w:u w:val="single"/>
          <w:lang w:val="en-US" w:eastAsia="zh-CN"/>
        </w:rPr>
        <w:t>3</w:t>
      </w:r>
      <w:r>
        <w:rPr>
          <w:rFonts w:hint="default" w:ascii="Times New Roman" w:hAnsi="Times New Roman" w:eastAsia="宋体" w:cs="Times New Roman"/>
          <w:bCs/>
          <w:color w:val="auto"/>
          <w:sz w:val="24"/>
          <w:szCs w:val="24"/>
          <w:highlight w:val="none"/>
          <w:u w:val="single"/>
        </w:rPr>
        <w:t>0分（</w:t>
      </w:r>
      <w:r>
        <w:rPr>
          <w:rFonts w:hint="default" w:ascii="Times New Roman" w:hAnsi="Times New Roman" w:eastAsia="宋体" w:cs="Times New Roman"/>
          <w:bCs/>
          <w:color w:val="auto"/>
          <w:sz w:val="24"/>
          <w:szCs w:val="24"/>
          <w:highlight w:val="none"/>
        </w:rPr>
        <w:t>北京时间）前递交投标文件</w:t>
      </w:r>
      <w:r>
        <w:rPr>
          <w:rFonts w:hint="default" w:ascii="Times New Roman" w:hAnsi="Times New Roman" w:eastAsia="宋体" w:cs="Times New Roman"/>
          <w:color w:val="auto"/>
          <w:sz w:val="24"/>
          <w:szCs w:val="24"/>
          <w:highlight w:val="none"/>
        </w:rPr>
        <w:t>。</w:t>
      </w:r>
    </w:p>
    <w:p w14:paraId="4B50C194">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default" w:ascii="Times New Roman" w:hAnsi="Times New Roman" w:eastAsia="宋体" w:cs="Times New Roman"/>
          <w:color w:val="auto"/>
          <w:sz w:val="24"/>
          <w:szCs w:val="24"/>
          <w:highlight w:val="none"/>
        </w:rPr>
      </w:pPr>
    </w:p>
    <w:p w14:paraId="26DBF38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bookmarkStart w:id="2" w:name="_Toc35393790"/>
      <w:bookmarkStart w:id="3" w:name="_Toc28359079"/>
      <w:bookmarkStart w:id="4" w:name="_Toc28359002"/>
      <w:bookmarkStart w:id="5" w:name="_Toc35393621"/>
      <w:bookmarkStart w:id="6" w:name="_Hlk24379207"/>
      <w:r>
        <w:rPr>
          <w:rFonts w:hint="default" w:ascii="Times New Roman" w:hAnsi="Times New Roman" w:eastAsia="宋体" w:cs="Times New Roman"/>
          <w:b/>
          <w:bCs/>
          <w:color w:val="auto"/>
          <w:sz w:val="24"/>
          <w:szCs w:val="24"/>
          <w:highlight w:val="none"/>
        </w:rPr>
        <w:t>一、项目基本情况</w:t>
      </w:r>
      <w:bookmarkEnd w:id="2"/>
      <w:bookmarkEnd w:id="3"/>
      <w:bookmarkEnd w:id="4"/>
      <w:bookmarkEnd w:id="5"/>
    </w:p>
    <w:p w14:paraId="195A49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项目名称：</w:t>
      </w:r>
      <w:bookmarkEnd w:id="6"/>
      <w:r>
        <w:rPr>
          <w:rFonts w:hint="eastAsia" w:ascii="宋体" w:hAnsi="宋体" w:eastAsia="宋体" w:cs="宋体"/>
          <w:b w:val="0"/>
          <w:bCs w:val="0"/>
          <w:sz w:val="24"/>
          <w:szCs w:val="24"/>
          <w:highlight w:val="none"/>
          <w:u w:val="single"/>
          <w:lang w:val="en-US" w:eastAsia="zh-CN"/>
        </w:rPr>
        <w:t>罍街悦书房装修改造工程</w:t>
      </w:r>
    </w:p>
    <w:p w14:paraId="50C062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2、项目概况：</w:t>
      </w:r>
      <w:r>
        <w:rPr>
          <w:rFonts w:hint="eastAsia" w:ascii="Times New Roman" w:hAnsi="Times New Roman" w:eastAsia="宋体" w:cs="Times New Roman"/>
          <w:color w:val="auto"/>
          <w:sz w:val="24"/>
          <w:szCs w:val="24"/>
          <w:highlight w:val="none"/>
          <w:lang w:val="en-US" w:eastAsia="zh-CN"/>
        </w:rPr>
        <w:t>罍街悦书房位于宁国路与水阳江路交口罍街游客接待中心旁，</w:t>
      </w:r>
      <w:r>
        <w:rPr>
          <w:rFonts w:hint="default" w:ascii="Times New Roman" w:hAnsi="Times New Roman" w:eastAsia="宋体" w:cs="Times New Roman"/>
          <w:color w:val="auto"/>
          <w:sz w:val="24"/>
          <w:szCs w:val="24"/>
          <w:highlight w:val="none"/>
          <w:lang w:val="en-US" w:eastAsia="zh-CN"/>
        </w:rPr>
        <w:t>为</w:t>
      </w:r>
      <w:r>
        <w:rPr>
          <w:rFonts w:hint="eastAsia" w:ascii="Times New Roman" w:hAnsi="Times New Roman" w:eastAsia="宋体" w:cs="Times New Roman"/>
          <w:color w:val="auto"/>
          <w:sz w:val="24"/>
          <w:szCs w:val="24"/>
          <w:highlight w:val="none"/>
          <w:lang w:val="en-US" w:eastAsia="zh-CN"/>
        </w:rPr>
        <w:t>更好地满足项目在客户接待、日常运营等方面的需求，拟对书房进行改造施工，涵盖一楼整体改造（包括但不限于前台、阅读区、水吧区、文创零售区）以及二楼露台维修。</w:t>
      </w:r>
    </w:p>
    <w:p w14:paraId="48D76E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最高限价：</w:t>
      </w:r>
      <w:r>
        <w:rPr>
          <w:rFonts w:hint="eastAsia" w:ascii="Times New Roman" w:hAnsi="Times New Roman" w:eastAsia="宋体" w:cs="Times New Roman"/>
          <w:color w:val="auto"/>
          <w:sz w:val="24"/>
          <w:szCs w:val="24"/>
          <w:highlight w:val="none"/>
          <w:u w:val="single"/>
          <w:lang w:val="en-US" w:eastAsia="zh-CN"/>
        </w:rPr>
        <w:t xml:space="preserve"> 45 </w:t>
      </w:r>
      <w:r>
        <w:rPr>
          <w:rFonts w:hint="default" w:ascii="Times New Roman" w:hAnsi="Times New Roman" w:eastAsia="宋体" w:cs="Times New Roman"/>
          <w:color w:val="auto"/>
          <w:sz w:val="24"/>
          <w:szCs w:val="24"/>
          <w:highlight w:val="none"/>
        </w:rPr>
        <w:t>万元</w:t>
      </w:r>
    </w:p>
    <w:p w14:paraId="5AA03F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采购需求：详见招标文件</w:t>
      </w:r>
    </w:p>
    <w:p w14:paraId="6B5B6A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合同履行期限：详见招标文件</w:t>
      </w:r>
    </w:p>
    <w:p w14:paraId="2E0FC8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本项目不接受联合体投标。</w:t>
      </w:r>
    </w:p>
    <w:p w14:paraId="3677BAA9">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w:t>
      </w:r>
      <w:r>
        <w:rPr>
          <w:rFonts w:hint="default" w:ascii="Times New Roman" w:hAnsi="Times New Roman" w:eastAsia="宋体" w:cs="Times New Roman"/>
          <w:b/>
          <w:bCs/>
          <w:color w:val="auto"/>
          <w:sz w:val="24"/>
          <w:szCs w:val="24"/>
          <w:highlight w:val="none"/>
          <w:lang w:val="en-US" w:eastAsia="zh-CN"/>
        </w:rPr>
        <w:t>投标</w:t>
      </w:r>
      <w:r>
        <w:rPr>
          <w:rFonts w:hint="default" w:ascii="Times New Roman" w:hAnsi="Times New Roman" w:eastAsia="宋体" w:cs="Times New Roman"/>
          <w:b/>
          <w:bCs/>
          <w:color w:val="auto"/>
          <w:sz w:val="24"/>
          <w:szCs w:val="24"/>
          <w:highlight w:val="none"/>
        </w:rPr>
        <w:t>人的资格要求：</w:t>
      </w:r>
    </w:p>
    <w:p w14:paraId="5D4BE9B3">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投标人应</w:t>
      </w:r>
      <w:r>
        <w:rPr>
          <w:rFonts w:hint="eastAsia" w:ascii="Times New Roman" w:hAnsi="Times New Roman" w:eastAsia="宋体" w:cs="Times New Roman"/>
          <w:color w:val="auto"/>
          <w:sz w:val="24"/>
          <w:szCs w:val="24"/>
          <w:highlight w:val="none"/>
          <w:lang w:val="en-US" w:eastAsia="zh-CN"/>
        </w:rPr>
        <w:t>同时</w:t>
      </w:r>
      <w:r>
        <w:rPr>
          <w:rFonts w:hint="default" w:ascii="Times New Roman" w:hAnsi="Times New Roman" w:eastAsia="宋体" w:cs="Times New Roman"/>
          <w:color w:val="auto"/>
          <w:sz w:val="24"/>
          <w:szCs w:val="24"/>
          <w:highlight w:val="none"/>
        </w:rPr>
        <w:t>具备下列</w:t>
      </w:r>
      <w:r>
        <w:rPr>
          <w:rFonts w:hint="eastAsia" w:ascii="Times New Roman" w:hAnsi="Times New Roman" w:eastAsia="宋体" w:cs="Times New Roman"/>
          <w:color w:val="auto"/>
          <w:sz w:val="24"/>
          <w:szCs w:val="24"/>
          <w:highlight w:val="none"/>
          <w:lang w:val="en-US" w:eastAsia="zh-CN"/>
        </w:rPr>
        <w:t>资格</w:t>
      </w:r>
      <w:r>
        <w:rPr>
          <w:rFonts w:hint="default" w:ascii="Times New Roman" w:hAnsi="Times New Roman" w:eastAsia="宋体" w:cs="Times New Roman"/>
          <w:color w:val="auto"/>
          <w:sz w:val="24"/>
          <w:szCs w:val="24"/>
          <w:highlight w:val="none"/>
        </w:rPr>
        <w:t>：</w:t>
      </w:r>
    </w:p>
    <w:p w14:paraId="0A2CC37F">
      <w:pPr>
        <w:snapToGrid/>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须是经中华人民共和国工商注册的独立法人</w:t>
      </w:r>
      <w:r>
        <w:rPr>
          <w:rFonts w:hint="eastAsia" w:ascii="Times New Roman" w:hAnsi="Times New Roman" w:eastAsia="宋体"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rPr>
        <w:t>具有有效的营业执照</w:t>
      </w:r>
      <w:r>
        <w:rPr>
          <w:rFonts w:hint="eastAsia" w:ascii="Times New Roman" w:hAnsi="Times New Roman" w:eastAsia="宋体" w:cs="Times New Roman"/>
          <w:color w:val="auto"/>
          <w:sz w:val="24"/>
          <w:szCs w:val="24"/>
          <w:highlight w:val="none"/>
          <w:lang w:eastAsia="zh-CN"/>
        </w:rPr>
        <w:t>；</w:t>
      </w:r>
    </w:p>
    <w:p w14:paraId="28A913CB">
      <w:pPr>
        <w:snapToGrid/>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eastAsia="zh-CN"/>
        </w:rPr>
        <w:t>）投标人须具备具有装修专业承包资质二级及以上，且具有有效的安全生产许可证。</w:t>
      </w:r>
    </w:p>
    <w:p w14:paraId="74672706">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投标人业绩要求</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w:t>
      </w:r>
    </w:p>
    <w:p w14:paraId="5E1E0254">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项目负责人业绩要求：/。</w:t>
      </w:r>
    </w:p>
    <w:p w14:paraId="19272D57">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投标人财务要求：/。</w:t>
      </w:r>
    </w:p>
    <w:p w14:paraId="39703C14">
      <w:pPr>
        <w:spacing w:line="440" w:lineRule="exact"/>
        <w:ind w:firstLine="435"/>
        <w:rPr>
          <w:rFonts w:hint="default" w:ascii="Times New Roman" w:hAnsi="Times New Roman" w:cs="Times New Roman"/>
          <w:strike w:val="0"/>
          <w:dstrike w:val="0"/>
          <w:color w:val="auto"/>
          <w:sz w:val="24"/>
          <w:szCs w:val="24"/>
          <w:highlight w:val="none"/>
        </w:rPr>
      </w:pP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259EDE01">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1B80FBA6">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9FB7B81">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F56BC0F">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F3B92D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37D3E2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C43E33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C7EE6A9">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本次招标不接受联合体投标。</w:t>
      </w:r>
    </w:p>
    <w:p w14:paraId="12CD0F4B">
      <w:pPr>
        <w:snapToGrid w:val="0"/>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三、获取招标文件</w:t>
      </w:r>
      <w:r>
        <w:rPr>
          <w:rFonts w:hint="default" w:ascii="Times New Roman" w:hAnsi="Times New Roman" w:eastAsia="宋体" w:cs="Times New Roman"/>
          <w:b/>
          <w:bCs/>
          <w:color w:val="auto"/>
          <w:sz w:val="24"/>
          <w:szCs w:val="24"/>
          <w:highlight w:val="none"/>
          <w:lang w:val="en-US" w:eastAsia="zh-CN"/>
        </w:rPr>
        <w:t>及报名方式</w:t>
      </w:r>
    </w:p>
    <w:p w14:paraId="701A9379">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时间：</w:t>
      </w:r>
      <w:r>
        <w:rPr>
          <w:rFonts w:hint="default" w:ascii="Times New Roman" w:hAnsi="Times New Roman" w:eastAsia="宋体" w:cs="Times New Roman"/>
          <w:color w:val="auto"/>
          <w:sz w:val="24"/>
          <w:szCs w:val="24"/>
          <w:highlight w:val="none"/>
          <w:u w:val="single"/>
        </w:rPr>
        <w:t>202</w:t>
      </w:r>
      <w:r>
        <w:rPr>
          <w:rFonts w:hint="eastAsia" w:ascii="Times New Roman" w:hAnsi="Times New Roman" w:eastAsia="宋体"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rPr>
        <w:t>年</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4</w:t>
      </w:r>
      <w:r>
        <w:rPr>
          <w:rFonts w:hint="default" w:ascii="Times New Roman" w:hAnsi="Times New Roman" w:eastAsia="宋体" w:cs="Times New Roman"/>
          <w:color w:val="auto"/>
          <w:sz w:val="24"/>
          <w:szCs w:val="24"/>
          <w:highlight w:val="none"/>
          <w:u w:val="single"/>
        </w:rPr>
        <w:t>月</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25</w:t>
      </w:r>
      <w:r>
        <w:rPr>
          <w:rFonts w:hint="default" w:ascii="Times New Roman" w:hAnsi="Times New Roman" w:eastAsia="宋体" w:cs="Times New Roman"/>
          <w:color w:val="auto"/>
          <w:sz w:val="24"/>
          <w:szCs w:val="24"/>
          <w:highlight w:val="none"/>
          <w:u w:val="single"/>
        </w:rPr>
        <w:t>日</w:t>
      </w:r>
      <w:r>
        <w:rPr>
          <w:rFonts w:hint="default" w:ascii="Times New Roman" w:hAnsi="Times New Roman" w:eastAsia="宋体" w:cs="Times New Roman"/>
          <w:color w:val="auto"/>
          <w:sz w:val="24"/>
          <w:szCs w:val="24"/>
          <w:highlight w:val="none"/>
        </w:rPr>
        <w:t>至</w:t>
      </w:r>
      <w:r>
        <w:rPr>
          <w:rFonts w:hint="default" w:ascii="Times New Roman" w:hAnsi="Times New Roman" w:eastAsia="宋体" w:cs="Times New Roman"/>
          <w:color w:val="auto"/>
          <w:sz w:val="24"/>
          <w:szCs w:val="24"/>
          <w:highlight w:val="none"/>
          <w:u w:val="single"/>
        </w:rPr>
        <w:t>202</w:t>
      </w:r>
      <w:r>
        <w:rPr>
          <w:rFonts w:hint="eastAsia" w:ascii="Times New Roman" w:hAnsi="Times New Roman" w:eastAsia="宋体"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rPr>
        <w:t>年</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rPr>
        <w:t>月</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lang w:val="en-US" w:eastAsia="zh-CN"/>
        </w:rPr>
        <w:t>6</w:t>
      </w:r>
      <w:r>
        <w:rPr>
          <w:rFonts w:hint="default" w:ascii="Times New Roman" w:hAnsi="Times New Roman" w:eastAsia="宋体" w:cs="Times New Roman"/>
          <w:color w:val="auto"/>
          <w:sz w:val="24"/>
          <w:szCs w:val="24"/>
          <w:highlight w:val="none"/>
          <w:u w:val="single"/>
        </w:rPr>
        <w:t>日</w:t>
      </w:r>
    </w:p>
    <w:p w14:paraId="0705FB36">
      <w:pPr>
        <w:snapToGrid w:val="0"/>
        <w:spacing w:line="360" w:lineRule="auto"/>
        <w:ind w:firstLine="480" w:firstLineChars="200"/>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rPr>
        <w:t>方式：登录</w:t>
      </w:r>
      <w:r>
        <w:rPr>
          <w:rFonts w:hint="default" w:ascii="Times New Roman" w:hAnsi="Times New Roman" w:eastAsia="宋体" w:cs="Times New Roman"/>
          <w:color w:val="auto"/>
          <w:sz w:val="24"/>
          <w:szCs w:val="24"/>
          <w:highlight w:val="none"/>
          <w:u w:val="single"/>
        </w:rPr>
        <w:t>合肥</w:t>
      </w:r>
      <w:r>
        <w:rPr>
          <w:rFonts w:hint="eastAsia" w:ascii="Times New Roman" w:hAnsi="Times New Roman" w:eastAsia="宋体" w:cs="Times New Roman"/>
          <w:color w:val="auto"/>
          <w:sz w:val="24"/>
          <w:szCs w:val="24"/>
          <w:highlight w:val="none"/>
          <w:u w:val="single"/>
          <w:lang w:eastAsia="zh-CN"/>
        </w:rPr>
        <w:t>滨湖时光产业投资集团有限公司</w:t>
      </w:r>
      <w:r>
        <w:rPr>
          <w:rFonts w:hint="default" w:ascii="Times New Roman" w:hAnsi="Times New Roman" w:eastAsia="宋体" w:cs="Times New Roman"/>
          <w:color w:val="auto"/>
          <w:sz w:val="24"/>
          <w:szCs w:val="24"/>
          <w:highlight w:val="none"/>
          <w:u w:val="single"/>
        </w:rPr>
        <w:t>官方网站http://www.bhsggroup.cn/</w:t>
      </w:r>
      <w:r>
        <w:rPr>
          <w:rFonts w:hint="default" w:ascii="Times New Roman" w:hAnsi="Times New Roman" w:eastAsia="宋体" w:cs="Times New Roman"/>
          <w:color w:val="auto"/>
          <w:sz w:val="24"/>
          <w:szCs w:val="24"/>
          <w:highlight w:val="none"/>
          <w:shd w:val="clear" w:color="auto" w:fill="FFFFFF"/>
        </w:rPr>
        <w:t>并下载招标文件及相关附件。在投标截止日前，将投标文件密封送至</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lang w:val="en-US" w:eastAsia="zh-CN"/>
        </w:rPr>
        <w:t>或快递</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项目</w:t>
      </w:r>
      <w:r>
        <w:rPr>
          <w:rFonts w:hint="default" w:ascii="Times New Roman" w:hAnsi="Times New Roman" w:eastAsia="宋体" w:cs="Times New Roman"/>
          <w:color w:val="auto"/>
          <w:sz w:val="24"/>
          <w:szCs w:val="24"/>
          <w:highlight w:val="none"/>
          <w:shd w:val="clear" w:color="auto" w:fill="FFFFFF"/>
          <w:lang w:val="en-US" w:eastAsia="zh-CN"/>
        </w:rPr>
        <w:t>联系</w:t>
      </w:r>
      <w:r>
        <w:rPr>
          <w:rFonts w:hint="default" w:ascii="Times New Roman" w:hAnsi="Times New Roman" w:eastAsia="宋体" w:cs="Times New Roman"/>
          <w:color w:val="auto"/>
          <w:sz w:val="24"/>
          <w:szCs w:val="24"/>
          <w:highlight w:val="none"/>
          <w:shd w:val="clear" w:color="auto" w:fill="FFFFFF"/>
        </w:rPr>
        <w:t>人处即可。</w:t>
      </w:r>
    </w:p>
    <w:p w14:paraId="35841D66">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四、提交投标文件截止时间、开标时间和地点</w:t>
      </w:r>
    </w:p>
    <w:p w14:paraId="7D886941">
      <w:pPr>
        <w:snapToGrid w:val="0"/>
        <w:spacing w:line="360" w:lineRule="auto"/>
        <w:ind w:firstLine="480" w:firstLineChars="200"/>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shd w:val="clear" w:color="auto" w:fill="FFFFFF"/>
        </w:rPr>
        <w:t>时间：</w:t>
      </w:r>
      <w:r>
        <w:rPr>
          <w:rFonts w:hint="default" w:ascii="Times New Roman" w:hAnsi="Times New Roman" w:eastAsia="宋体" w:cs="Times New Roman"/>
          <w:color w:val="auto"/>
          <w:sz w:val="24"/>
          <w:szCs w:val="24"/>
          <w:highlight w:val="none"/>
          <w:u w:val="single"/>
          <w:shd w:val="clear" w:color="auto" w:fill="FFFFFF"/>
        </w:rPr>
        <w:t>202</w:t>
      </w:r>
      <w:r>
        <w:rPr>
          <w:rFonts w:hint="eastAsia" w:ascii="Times New Roman" w:hAnsi="Times New Roman" w:eastAsia="宋体" w:cs="Times New Roman"/>
          <w:color w:val="auto"/>
          <w:sz w:val="24"/>
          <w:szCs w:val="24"/>
          <w:highlight w:val="none"/>
          <w:u w:val="single"/>
          <w:shd w:val="clear" w:color="auto" w:fill="FFFFFF"/>
          <w:lang w:val="en-US" w:eastAsia="zh-CN"/>
        </w:rPr>
        <w:t>5</w:t>
      </w:r>
      <w:r>
        <w:rPr>
          <w:rFonts w:hint="default" w:ascii="Times New Roman" w:hAnsi="Times New Roman" w:eastAsia="宋体" w:cs="Times New Roman"/>
          <w:color w:val="auto"/>
          <w:sz w:val="24"/>
          <w:szCs w:val="24"/>
          <w:highlight w:val="none"/>
          <w:u w:val="single"/>
          <w:shd w:val="clear" w:color="auto" w:fill="FFFFFF"/>
        </w:rPr>
        <w:t>年</w:t>
      </w:r>
      <w:r>
        <w:rPr>
          <w:rFonts w:hint="eastAsia" w:ascii="Times New Roman" w:hAnsi="Times New Roman" w:eastAsia="宋体" w:cs="Times New Roman"/>
          <w:color w:val="auto"/>
          <w:sz w:val="24"/>
          <w:szCs w:val="24"/>
          <w:highlight w:val="none"/>
          <w:u w:val="single"/>
          <w:shd w:val="clear" w:color="auto" w:fill="FFFFFF"/>
          <w:lang w:val="en-US" w:eastAsia="zh-CN"/>
        </w:rPr>
        <w:t>5</w:t>
      </w:r>
      <w:r>
        <w:rPr>
          <w:rFonts w:hint="default" w:ascii="Times New Roman" w:hAnsi="Times New Roman" w:eastAsia="宋体" w:cs="Times New Roman"/>
          <w:color w:val="auto"/>
          <w:sz w:val="24"/>
          <w:szCs w:val="24"/>
          <w:highlight w:val="none"/>
          <w:u w:val="single"/>
          <w:shd w:val="clear" w:color="auto" w:fill="FFFFFF"/>
        </w:rPr>
        <w:t>月</w:t>
      </w:r>
      <w:r>
        <w:rPr>
          <w:rFonts w:hint="eastAsia" w:ascii="Times New Roman" w:hAnsi="Times New Roman" w:eastAsia="宋体" w:cs="Times New Roman"/>
          <w:color w:val="auto"/>
          <w:sz w:val="24"/>
          <w:szCs w:val="24"/>
          <w:highlight w:val="none"/>
          <w:u w:val="single"/>
          <w:shd w:val="clear" w:color="auto" w:fill="FFFFFF"/>
          <w:lang w:val="en-US" w:eastAsia="zh-CN"/>
        </w:rPr>
        <w:t>6</w:t>
      </w:r>
      <w:r>
        <w:rPr>
          <w:rFonts w:hint="default" w:ascii="Times New Roman" w:hAnsi="Times New Roman" w:eastAsia="宋体" w:cs="Times New Roman"/>
          <w:color w:val="auto"/>
          <w:sz w:val="24"/>
          <w:szCs w:val="24"/>
          <w:highlight w:val="none"/>
          <w:u w:val="single"/>
          <w:shd w:val="clear" w:color="auto" w:fill="FFFFFF"/>
        </w:rPr>
        <w:t>日</w:t>
      </w:r>
      <w:r>
        <w:rPr>
          <w:rFonts w:hint="eastAsia" w:ascii="Times New Roman" w:hAnsi="Times New Roman" w:eastAsia="宋体" w:cs="Times New Roman"/>
          <w:color w:val="auto"/>
          <w:sz w:val="24"/>
          <w:szCs w:val="24"/>
          <w:highlight w:val="none"/>
          <w:u w:val="single"/>
          <w:shd w:val="clear" w:color="auto" w:fill="FFFFFF"/>
          <w:lang w:val="en-US" w:eastAsia="zh-CN"/>
        </w:rPr>
        <w:t>9</w:t>
      </w:r>
      <w:r>
        <w:rPr>
          <w:rFonts w:hint="default" w:ascii="Times New Roman" w:hAnsi="Times New Roman" w:eastAsia="宋体" w:cs="Times New Roman"/>
          <w:color w:val="auto"/>
          <w:sz w:val="24"/>
          <w:szCs w:val="24"/>
          <w:highlight w:val="none"/>
          <w:u w:val="single"/>
          <w:shd w:val="clear" w:color="auto" w:fill="FFFFFF"/>
        </w:rPr>
        <w:t>点</w:t>
      </w:r>
      <w:r>
        <w:rPr>
          <w:rFonts w:hint="eastAsia" w:ascii="Times New Roman" w:hAnsi="Times New Roman" w:eastAsia="宋体" w:cs="Times New Roman"/>
          <w:color w:val="auto"/>
          <w:sz w:val="24"/>
          <w:szCs w:val="24"/>
          <w:highlight w:val="none"/>
          <w:u w:val="single"/>
          <w:shd w:val="clear" w:color="auto" w:fill="FFFFFF"/>
          <w:lang w:val="en-US" w:eastAsia="zh-CN"/>
        </w:rPr>
        <w:t>3</w:t>
      </w:r>
      <w:r>
        <w:rPr>
          <w:rFonts w:hint="default" w:ascii="Times New Roman" w:hAnsi="Times New Roman" w:eastAsia="宋体" w:cs="Times New Roman"/>
          <w:color w:val="auto"/>
          <w:sz w:val="24"/>
          <w:szCs w:val="24"/>
          <w:highlight w:val="none"/>
          <w:u w:val="single"/>
          <w:shd w:val="clear" w:color="auto" w:fill="FFFFFF"/>
        </w:rPr>
        <w:t>0分</w:t>
      </w:r>
      <w:r>
        <w:rPr>
          <w:rFonts w:hint="default" w:ascii="Times New Roman" w:hAnsi="Times New Roman" w:eastAsia="宋体" w:cs="Times New Roman"/>
          <w:color w:val="auto"/>
          <w:sz w:val="24"/>
          <w:szCs w:val="24"/>
          <w:highlight w:val="none"/>
          <w:shd w:val="clear" w:color="auto" w:fill="FFFFFF"/>
        </w:rPr>
        <w:t>（北京时间）</w:t>
      </w:r>
    </w:p>
    <w:p w14:paraId="6C81F3A2">
      <w:pPr>
        <w:snapToGrid w:val="0"/>
        <w:spacing w:line="360" w:lineRule="auto"/>
        <w:ind w:firstLine="480" w:firstLineChars="200"/>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备注：开标时间同提交投标文件截止时间</w:t>
      </w:r>
    </w:p>
    <w:p w14:paraId="12895AA8">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地点：</w:t>
      </w:r>
      <w:r>
        <w:rPr>
          <w:rFonts w:hint="default" w:ascii="Times New Roman" w:hAnsi="Times New Roman" w:eastAsia="宋体" w:cs="Times New Roman"/>
          <w:color w:val="auto"/>
          <w:sz w:val="24"/>
          <w:szCs w:val="24"/>
          <w:highlight w:val="none"/>
          <w:u w:val="single"/>
        </w:rPr>
        <w:t>合肥市包河区大圩镇花园大道365号</w:t>
      </w:r>
      <w:r>
        <w:rPr>
          <w:rFonts w:hint="default" w:ascii="Times New Roman" w:hAnsi="Times New Roman" w:eastAsia="宋体"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rPr>
        <w:t>合肥</w:t>
      </w:r>
      <w:r>
        <w:rPr>
          <w:rFonts w:hint="eastAsia" w:ascii="Times New Roman" w:hAnsi="Times New Roman" w:eastAsia="宋体" w:cs="Times New Roman"/>
          <w:color w:val="auto"/>
          <w:sz w:val="24"/>
          <w:szCs w:val="24"/>
          <w:highlight w:val="none"/>
          <w:u w:val="single"/>
          <w:lang w:val="en-US" w:eastAsia="zh-CN"/>
        </w:rPr>
        <w:t>滨湖时光产业投资集团有限公司会议室</w:t>
      </w:r>
    </w:p>
    <w:p w14:paraId="6646B53C">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五、公告期限</w:t>
      </w:r>
    </w:p>
    <w:p w14:paraId="41579ABA">
      <w:pPr>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w:t>
      </w:r>
      <w:r>
        <w:rPr>
          <w:rFonts w:hint="eastAsia" w:ascii="Times New Roman" w:hAnsi="Times New Roman" w:eastAsia="宋体" w:cs="Times New Roman"/>
          <w:color w:val="auto"/>
          <w:kern w:val="0"/>
          <w:sz w:val="24"/>
          <w:szCs w:val="24"/>
          <w:highlight w:val="none"/>
          <w:lang w:val="en-US" w:eastAsia="zh-CN"/>
        </w:rPr>
        <w:t>5个工作日</w:t>
      </w:r>
      <w:r>
        <w:rPr>
          <w:rFonts w:hint="default" w:ascii="Times New Roman" w:hAnsi="Times New Roman" w:eastAsia="宋体" w:cs="Times New Roman"/>
          <w:color w:val="auto"/>
          <w:kern w:val="0"/>
          <w:sz w:val="24"/>
          <w:szCs w:val="24"/>
          <w:highlight w:val="none"/>
          <w:lang w:val="en-US" w:eastAsia="zh-CN"/>
        </w:rPr>
        <w:t>内</w:t>
      </w:r>
      <w:r>
        <w:rPr>
          <w:rFonts w:hint="default" w:ascii="Times New Roman" w:hAnsi="Times New Roman" w:eastAsia="宋体" w:cs="Times New Roman"/>
          <w:color w:val="auto"/>
          <w:kern w:val="0"/>
          <w:sz w:val="24"/>
          <w:szCs w:val="24"/>
          <w:highlight w:val="none"/>
        </w:rPr>
        <w:t>。</w:t>
      </w:r>
    </w:p>
    <w:p w14:paraId="6459F4E7">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六、其他补充事宜</w:t>
      </w:r>
    </w:p>
    <w:p w14:paraId="24EE44EA">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潜在投标人应合理安排招标文件获取时间，特别是网络速度慢的地区防止在系统关闭前网络拥堵无法操作。如果因计算机及网络故障造成无法完成招标文件获取，责任自负。</w:t>
      </w:r>
    </w:p>
    <w:p w14:paraId="5E5338B6">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七、对本次招标提出询问，请按以下方式联系。</w:t>
      </w:r>
    </w:p>
    <w:p w14:paraId="177840D1">
      <w:pPr>
        <w:widowControl/>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招标人</w:t>
      </w:r>
      <w:r>
        <w:rPr>
          <w:rFonts w:hint="default" w:ascii="Times New Roman" w:hAnsi="Times New Roman" w:eastAsia="宋体" w:cs="Times New Roman"/>
          <w:color w:val="auto"/>
          <w:sz w:val="24"/>
          <w:szCs w:val="24"/>
          <w:highlight w:val="none"/>
        </w:rPr>
        <w:t>信息</w:t>
      </w:r>
    </w:p>
    <w:p w14:paraId="74B921D7">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名称：</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合肥</w:t>
      </w:r>
      <w:r>
        <w:rPr>
          <w:rFonts w:hint="eastAsia" w:ascii="Times New Roman" w:hAnsi="Times New Roman" w:eastAsia="宋体" w:cs="Times New Roman"/>
          <w:color w:val="auto"/>
          <w:sz w:val="24"/>
          <w:szCs w:val="24"/>
          <w:highlight w:val="none"/>
          <w:u w:val="single"/>
          <w:lang w:val="en-US" w:eastAsia="zh-CN"/>
        </w:rPr>
        <w:t xml:space="preserve">滨湖时光空间运营管理有限公司    </w:t>
      </w:r>
    </w:p>
    <w:p w14:paraId="2897DC8D">
      <w:pPr>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合肥市包河区大圩镇花园大道365号</w:t>
      </w:r>
      <w:r>
        <w:rPr>
          <w:rFonts w:hint="default" w:ascii="Times New Roman" w:hAnsi="Times New Roman" w:eastAsia="宋体" w:cs="Times New Roman"/>
          <w:color w:val="auto"/>
          <w:sz w:val="24"/>
          <w:szCs w:val="24"/>
          <w:highlight w:val="none"/>
          <w:u w:val="single"/>
          <w:lang w:eastAsia="zh-CN"/>
        </w:rPr>
        <w:t>，</w:t>
      </w:r>
      <w:r>
        <w:rPr>
          <w:rFonts w:hint="eastAsia" w:ascii="Times New Roman" w:hAnsi="Times New Roman" w:eastAsia="宋体" w:cs="Times New Roman"/>
          <w:color w:val="auto"/>
          <w:sz w:val="24"/>
          <w:szCs w:val="24"/>
          <w:highlight w:val="none"/>
          <w:u w:val="single"/>
          <w:lang w:val="en-US" w:eastAsia="zh-CN"/>
        </w:rPr>
        <w:t>滨湖卓越城</w:t>
      </w:r>
      <w:r>
        <w:rPr>
          <w:rFonts w:hint="default" w:ascii="Times New Roman" w:hAnsi="Times New Roman" w:eastAsia="宋体" w:cs="Times New Roman"/>
          <w:color w:val="auto"/>
          <w:sz w:val="24"/>
          <w:szCs w:val="24"/>
          <w:highlight w:val="none"/>
          <w:u w:val="single"/>
          <w:lang w:val="en-US" w:eastAsia="zh-CN"/>
        </w:rPr>
        <w:t>文华园A2栋</w:t>
      </w:r>
      <w:r>
        <w:rPr>
          <w:rFonts w:hint="eastAsia" w:ascii="Times New Roman" w:hAnsi="Times New Roman" w:eastAsia="宋体" w:cs="Times New Roman"/>
          <w:color w:val="auto"/>
          <w:sz w:val="24"/>
          <w:szCs w:val="24"/>
          <w:highlight w:val="none"/>
          <w:u w:val="single"/>
          <w:lang w:val="en-US" w:eastAsia="zh-CN"/>
        </w:rPr>
        <w:t>4</w:t>
      </w:r>
      <w:r>
        <w:rPr>
          <w:rFonts w:hint="default" w:ascii="Times New Roman" w:hAnsi="Times New Roman" w:eastAsia="宋体" w:cs="Times New Roman"/>
          <w:color w:val="auto"/>
          <w:sz w:val="24"/>
          <w:szCs w:val="24"/>
          <w:highlight w:val="none"/>
          <w:u w:val="single"/>
          <w:lang w:val="en-US" w:eastAsia="zh-CN"/>
        </w:rPr>
        <w:t>楼</w:t>
      </w:r>
    </w:p>
    <w:p w14:paraId="74D7AF1D">
      <w:pPr>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2.项目联系方式</w:t>
      </w:r>
    </w:p>
    <w:p w14:paraId="0262A938">
      <w:pPr>
        <w:pStyle w:val="12"/>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 xml:space="preserve"> 刘工</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3F312B80">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18895341279       </w:t>
      </w:r>
    </w:p>
    <w:p w14:paraId="1D86C5BA">
      <w:pPr>
        <w:rPr>
          <w:rFonts w:hint="default"/>
          <w:highlight w:val="none"/>
        </w:rPr>
      </w:pPr>
      <w:r>
        <w:rPr>
          <w:rFonts w:hint="default"/>
          <w:highlight w:val="none"/>
        </w:rPr>
        <w:br w:type="page"/>
      </w:r>
    </w:p>
    <w:p w14:paraId="70AE14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rPr>
      </w:pPr>
      <w:bookmarkStart w:id="7" w:name="_Toc2139093246"/>
      <w:r>
        <w:rPr>
          <w:rFonts w:hint="default" w:ascii="Times New Roman" w:hAnsi="Times New Roman" w:eastAsia="宋体" w:cs="Times New Roman"/>
          <w:b/>
          <w:color w:val="auto"/>
          <w:sz w:val="28"/>
          <w:highlight w:val="none"/>
        </w:rPr>
        <w:t>第二章  投标人须知</w:t>
      </w:r>
      <w:bookmarkEnd w:id="7"/>
    </w:p>
    <w:p w14:paraId="1E7ACC9B">
      <w:pPr>
        <w:spacing w:line="360" w:lineRule="auto"/>
        <w:jc w:val="left"/>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一、投标人须知前附表</w:t>
      </w:r>
    </w:p>
    <w:p w14:paraId="7156295C">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b/>
          <w:bCs/>
          <w:color w:val="auto"/>
          <w:sz w:val="24"/>
          <w:szCs w:val="18"/>
          <w:highlight w:val="none"/>
        </w:rPr>
        <w:t>注：</w:t>
      </w:r>
      <w:r>
        <w:rPr>
          <w:rFonts w:hint="default" w:ascii="Times New Roman" w:hAnsi="Times New Roman" w:eastAsia="宋体" w:cs="Times New Roman"/>
          <w:color w:val="auto"/>
          <w:sz w:val="24"/>
          <w:szCs w:val="18"/>
          <w:highlight w:val="none"/>
        </w:rPr>
        <w:t>本表是本项目的具体要求，是对投标人须知的具体补充和修改，如有不一致，以本表为准。</w:t>
      </w:r>
    </w:p>
    <w:tbl>
      <w:tblPr>
        <w:tblStyle w:val="19"/>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6292"/>
      </w:tblGrid>
      <w:tr w14:paraId="3338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2B5A874">
            <w:pPr>
              <w:pStyle w:val="24"/>
              <w:widowControl w:val="0"/>
              <w:spacing w:before="0" w:beforeAutospacing="0" w:after="0" w:afterAutospacing="0"/>
              <w:rPr>
                <w:rFonts w:hint="default" w:ascii="Times New Roman" w:hAnsi="Times New Roman" w:eastAsia="宋体" w:cs="Times New Roman"/>
                <w:bCs w:val="0"/>
                <w:color w:val="auto"/>
                <w:kern w:val="2"/>
                <w:sz w:val="24"/>
                <w:szCs w:val="20"/>
                <w:highlight w:val="none"/>
              </w:rPr>
            </w:pPr>
            <w:r>
              <w:rPr>
                <w:rFonts w:hint="default" w:ascii="Times New Roman" w:hAnsi="Times New Roman" w:eastAsia="宋体" w:cs="Times New Roman"/>
                <w:bCs w:val="0"/>
                <w:color w:val="auto"/>
                <w:kern w:val="2"/>
                <w:sz w:val="24"/>
                <w:szCs w:val="20"/>
                <w:highlight w:val="none"/>
              </w:rPr>
              <w:t>条款名称</w:t>
            </w:r>
          </w:p>
        </w:tc>
        <w:tc>
          <w:tcPr>
            <w:tcW w:w="6292" w:type="dxa"/>
            <w:noWrap w:val="0"/>
            <w:vAlign w:val="center"/>
          </w:tcPr>
          <w:p w14:paraId="179AB536">
            <w:pPr>
              <w:pStyle w:val="24"/>
              <w:widowControl w:val="0"/>
              <w:spacing w:before="0" w:beforeAutospacing="0" w:after="0" w:afterAutospacing="0"/>
              <w:rPr>
                <w:rFonts w:hint="default" w:ascii="Times New Roman" w:hAnsi="Times New Roman" w:eastAsia="宋体" w:cs="Times New Roman"/>
                <w:bCs w:val="0"/>
                <w:color w:val="auto"/>
                <w:kern w:val="2"/>
                <w:sz w:val="24"/>
                <w:szCs w:val="20"/>
                <w:highlight w:val="none"/>
              </w:rPr>
            </w:pPr>
            <w:r>
              <w:rPr>
                <w:rFonts w:hint="default" w:ascii="Times New Roman" w:hAnsi="Times New Roman" w:eastAsia="宋体" w:cs="Times New Roman"/>
                <w:bCs w:val="0"/>
                <w:color w:val="auto"/>
                <w:kern w:val="2"/>
                <w:sz w:val="24"/>
                <w:szCs w:val="20"/>
                <w:highlight w:val="none"/>
              </w:rPr>
              <w:t>内容、说明与要求</w:t>
            </w:r>
          </w:p>
        </w:tc>
      </w:tr>
      <w:tr w14:paraId="17A7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5900A34">
            <w:pPr>
              <w:pStyle w:val="24"/>
              <w:widowControl w:val="0"/>
              <w:spacing w:before="0" w:beforeAutospacing="0" w:after="0" w:afterAutospacing="0"/>
              <w:jc w:val="left"/>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招标人</w:t>
            </w:r>
          </w:p>
        </w:tc>
        <w:tc>
          <w:tcPr>
            <w:tcW w:w="6292" w:type="dxa"/>
            <w:noWrap w:val="0"/>
            <w:vAlign w:val="center"/>
          </w:tcPr>
          <w:p w14:paraId="7FE79137">
            <w:pPr>
              <w:pStyle w:val="24"/>
              <w:widowControl w:val="0"/>
              <w:spacing w:before="0" w:beforeAutospacing="0" w:after="0" w:afterAutospacing="0"/>
              <w:jc w:val="both"/>
              <w:rPr>
                <w:rFonts w:hint="default" w:ascii="Times New Roman" w:hAnsi="Times New Roman" w:eastAsia="宋体" w:cs="Times New Roman"/>
                <w:b w:val="0"/>
                <w:bCs w:val="0"/>
                <w:color w:val="auto"/>
                <w:kern w:val="2"/>
                <w:sz w:val="24"/>
                <w:szCs w:val="20"/>
                <w:highlight w:val="none"/>
              </w:rPr>
            </w:pPr>
            <w:r>
              <w:rPr>
                <w:rFonts w:hint="default" w:ascii="Times New Roman" w:hAnsi="Times New Roman" w:eastAsia="宋体" w:cs="Times New Roman"/>
                <w:color w:val="auto"/>
                <w:sz w:val="24"/>
                <w:szCs w:val="24"/>
                <w:highlight w:val="none"/>
                <w:u w:val="single"/>
                <w:lang w:val="en-US" w:eastAsia="zh-CN"/>
              </w:rPr>
              <w:t>合肥</w:t>
            </w:r>
            <w:r>
              <w:rPr>
                <w:rFonts w:hint="eastAsia" w:ascii="Times New Roman" w:hAnsi="Times New Roman" w:eastAsia="宋体" w:cs="Times New Roman"/>
                <w:color w:val="auto"/>
                <w:sz w:val="24"/>
                <w:szCs w:val="24"/>
                <w:highlight w:val="none"/>
                <w:u w:val="single"/>
                <w:lang w:val="en-US" w:eastAsia="zh-CN"/>
              </w:rPr>
              <w:t>滨湖时光空间运营管理</w:t>
            </w:r>
            <w:r>
              <w:rPr>
                <w:rFonts w:hint="default" w:ascii="Times New Roman" w:hAnsi="Times New Roman" w:eastAsia="宋体" w:cs="Times New Roman"/>
                <w:color w:val="auto"/>
                <w:sz w:val="24"/>
                <w:szCs w:val="24"/>
                <w:highlight w:val="none"/>
                <w:u w:val="single"/>
                <w:lang w:val="en-US" w:eastAsia="zh-CN"/>
              </w:rPr>
              <w:t>有限公司</w:t>
            </w:r>
          </w:p>
        </w:tc>
      </w:tr>
      <w:tr w14:paraId="06BC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2581046">
            <w:pPr>
              <w:pStyle w:val="24"/>
              <w:widowControl w:val="0"/>
              <w:spacing w:before="0" w:beforeAutospacing="0" w:after="0" w:afterAutospacing="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采购监督管理部门</w:t>
            </w:r>
          </w:p>
        </w:tc>
        <w:tc>
          <w:tcPr>
            <w:tcW w:w="6292" w:type="dxa"/>
            <w:noWrap w:val="0"/>
            <w:vAlign w:val="center"/>
          </w:tcPr>
          <w:p w14:paraId="57ED3656">
            <w:pPr>
              <w:pStyle w:val="24"/>
              <w:widowControl w:val="0"/>
              <w:spacing w:before="0" w:beforeAutospacing="0" w:after="0" w:afterAutospacing="0"/>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合肥滨湖时光产业投资集团有限公司</w:t>
            </w:r>
          </w:p>
        </w:tc>
      </w:tr>
      <w:tr w14:paraId="5DB0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4D38A95">
            <w:pPr>
              <w:pStyle w:val="24"/>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是否允许联合体投标</w:t>
            </w:r>
          </w:p>
        </w:tc>
        <w:tc>
          <w:tcPr>
            <w:tcW w:w="6292" w:type="dxa"/>
            <w:noWrap w:val="0"/>
            <w:vAlign w:val="center"/>
          </w:tcPr>
          <w:p w14:paraId="58C7868B">
            <w:pPr>
              <w:pStyle w:val="24"/>
              <w:widowControl w:val="0"/>
              <w:spacing w:before="0" w:beforeAutospacing="0" w:after="0" w:afterAutospacing="0"/>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 xml:space="preserve">□是  </w:t>
            </w:r>
            <w:r>
              <w:rPr>
                <w:rFonts w:hint="default" w:ascii="Times New Roman" w:hAnsi="Times New Roman" w:eastAsia="宋体" w:cs="Times New Roman"/>
                <w:b w:val="0"/>
                <w:bCs w:val="0"/>
                <w:color w:val="auto"/>
                <w:highlight w:val="none"/>
              </w:rPr>
              <w:sym w:font="Wingdings 2" w:char="0052"/>
            </w:r>
            <w:r>
              <w:rPr>
                <w:rFonts w:hint="default" w:ascii="Times New Roman" w:hAnsi="Times New Roman" w:eastAsia="宋体" w:cs="Times New Roman"/>
                <w:b w:val="0"/>
                <w:color w:val="auto"/>
                <w:sz w:val="24"/>
                <w:highlight w:val="none"/>
              </w:rPr>
              <w:t>否</w:t>
            </w:r>
          </w:p>
        </w:tc>
      </w:tr>
      <w:tr w14:paraId="4EA2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2157" w:type="dxa"/>
            <w:noWrap w:val="0"/>
            <w:vAlign w:val="center"/>
          </w:tcPr>
          <w:p w14:paraId="2E5A8608">
            <w:pPr>
              <w:pStyle w:val="24"/>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现场考察</w:t>
            </w:r>
          </w:p>
        </w:tc>
        <w:tc>
          <w:tcPr>
            <w:tcW w:w="6292" w:type="dxa"/>
            <w:noWrap w:val="0"/>
            <w:vAlign w:val="center"/>
          </w:tcPr>
          <w:p w14:paraId="4B1B129D">
            <w:pPr>
              <w:spacing w:line="50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bCs/>
                <w:color w:val="auto"/>
                <w:sz w:val="28"/>
                <w:highlight w:val="none"/>
              </w:rPr>
              <w:sym w:font="Wingdings 2" w:char="0052"/>
            </w:r>
            <w:r>
              <w:rPr>
                <w:rFonts w:hint="default" w:ascii="Times New Roman" w:hAnsi="Times New Roman" w:eastAsia="宋体" w:cs="Times New Roman"/>
                <w:color w:val="auto"/>
                <w:sz w:val="24"/>
                <w:highlight w:val="none"/>
              </w:rPr>
              <w:t>不组织，投标人</w:t>
            </w:r>
            <w:r>
              <w:rPr>
                <w:rFonts w:hint="default" w:ascii="Times New Roman" w:hAnsi="Times New Roman" w:eastAsia="宋体" w:cs="Times New Roman"/>
                <w:bCs/>
                <w:color w:val="auto"/>
                <w:sz w:val="24"/>
                <w:highlight w:val="none"/>
              </w:rPr>
              <w:t>自行考察</w:t>
            </w:r>
          </w:p>
          <w:p w14:paraId="1359CF49">
            <w:pPr>
              <w:spacing w:line="50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bCs/>
                <w:color w:val="auto"/>
                <w:sz w:val="24"/>
                <w:highlight w:val="none"/>
              </w:rPr>
              <w:t>统一组织</w:t>
            </w:r>
          </w:p>
          <w:p w14:paraId="33598711">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时间：</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年</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月</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日</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时</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分</w:t>
            </w:r>
          </w:p>
          <w:p w14:paraId="305FE87A">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地点：</w:t>
            </w:r>
            <w:r>
              <w:rPr>
                <w:rFonts w:hint="default" w:ascii="Times New Roman" w:hAnsi="Times New Roman" w:eastAsia="宋体" w:cs="Times New Roman"/>
                <w:bCs/>
                <w:color w:val="auto"/>
                <w:sz w:val="24"/>
                <w:highlight w:val="none"/>
                <w:u w:val="single"/>
              </w:rPr>
              <w:t xml:space="preserve">                       </w:t>
            </w:r>
          </w:p>
          <w:p w14:paraId="7D6518A2">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现场考察联系人及联系电话：</w:t>
            </w:r>
            <w:r>
              <w:rPr>
                <w:rFonts w:hint="default" w:ascii="Times New Roman" w:hAnsi="Times New Roman" w:eastAsia="宋体" w:cs="Times New Roman"/>
                <w:bCs/>
                <w:color w:val="auto"/>
                <w:sz w:val="24"/>
                <w:highlight w:val="none"/>
                <w:u w:val="single"/>
              </w:rPr>
              <w:t xml:space="preserve">           </w:t>
            </w:r>
          </w:p>
          <w:p w14:paraId="2FCBDCF1">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Cs w:val="0"/>
                <w:color w:val="auto"/>
                <w:sz w:val="24"/>
                <w:highlight w:val="none"/>
              </w:rPr>
              <w:t>备注：如投标人未参加</w:t>
            </w:r>
            <w:r>
              <w:rPr>
                <w:rFonts w:hint="default" w:ascii="Times New Roman" w:hAnsi="Times New Roman" w:eastAsia="宋体" w:cs="Times New Roman"/>
                <w:bCs w:val="0"/>
                <w:color w:val="auto"/>
                <w:sz w:val="24"/>
                <w:highlight w:val="none"/>
                <w:lang w:eastAsia="zh-CN"/>
              </w:rPr>
              <w:t>招标人</w:t>
            </w:r>
            <w:r>
              <w:rPr>
                <w:rFonts w:hint="default" w:ascii="Times New Roman" w:hAnsi="Times New Roman" w:eastAsia="宋体" w:cs="Times New Roman"/>
                <w:bCs w:val="0"/>
                <w:color w:val="auto"/>
                <w:sz w:val="24"/>
                <w:highlight w:val="none"/>
              </w:rPr>
              <w:t>统一组织的现场考察，视同放弃现场考察，由此引起的一切责任由投标人自行承担。</w:t>
            </w:r>
          </w:p>
        </w:tc>
      </w:tr>
      <w:tr w14:paraId="744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57855CF">
            <w:pPr>
              <w:pStyle w:val="24"/>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包别划分</w:t>
            </w:r>
          </w:p>
        </w:tc>
        <w:tc>
          <w:tcPr>
            <w:tcW w:w="6292" w:type="dxa"/>
            <w:noWrap w:val="0"/>
            <w:vAlign w:val="center"/>
          </w:tcPr>
          <w:p w14:paraId="4910725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highlight w:val="none"/>
              </w:rPr>
              <w:sym w:font="Wingdings 2" w:char="F052"/>
            </w:r>
            <w:r>
              <w:rPr>
                <w:rFonts w:hint="default" w:ascii="Times New Roman" w:hAnsi="Times New Roman" w:eastAsia="宋体" w:cs="Times New Roman"/>
                <w:b w:val="0"/>
                <w:color w:val="auto"/>
                <w:sz w:val="24"/>
                <w:highlight w:val="none"/>
              </w:rPr>
              <w:t>不分包     □分为  个包</w:t>
            </w:r>
          </w:p>
          <w:p w14:paraId="1847871D">
            <w:pPr>
              <w:pStyle w:val="24"/>
              <w:widowControl w:val="0"/>
              <w:spacing w:before="0" w:beforeAutospacing="0" w:after="0" w:afterAutospacing="0"/>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color w:val="auto"/>
                <w:sz w:val="24"/>
                <w:highlight w:val="none"/>
              </w:rPr>
              <w:t>投标人对多个包进行投标的中标包数规定：</w:t>
            </w:r>
            <w:r>
              <w:rPr>
                <w:rFonts w:hint="default" w:ascii="Times New Roman" w:hAnsi="Times New Roman" w:eastAsia="宋体" w:cs="Times New Roman"/>
                <w:b w:val="0"/>
                <w:bCs w:val="0"/>
                <w:color w:val="auto"/>
                <w:sz w:val="24"/>
                <w:szCs w:val="18"/>
                <w:highlight w:val="none"/>
                <w:u w:val="single"/>
              </w:rPr>
              <w:t xml:space="preserve">        </w:t>
            </w:r>
          </w:p>
        </w:tc>
      </w:tr>
      <w:tr w14:paraId="29A5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57" w:type="dxa"/>
            <w:noWrap w:val="0"/>
            <w:vAlign w:val="center"/>
          </w:tcPr>
          <w:p w14:paraId="305A5BE5">
            <w:pPr>
              <w:pStyle w:val="24"/>
              <w:widowControl w:val="0"/>
              <w:spacing w:before="0" w:beforeAutospacing="0" w:after="0" w:afterAutospacing="0" w:line="360" w:lineRule="auto"/>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投标保证金</w:t>
            </w:r>
          </w:p>
        </w:tc>
        <w:tc>
          <w:tcPr>
            <w:tcW w:w="6292" w:type="dxa"/>
            <w:noWrap w:val="0"/>
            <w:vAlign w:val="center"/>
          </w:tcPr>
          <w:p w14:paraId="5564536E">
            <w:pPr>
              <w:spacing w:line="360" w:lineRule="auto"/>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免收</w:t>
            </w:r>
          </w:p>
        </w:tc>
      </w:tr>
      <w:tr w14:paraId="3655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8F4B1D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投标有效期</w:t>
            </w:r>
          </w:p>
        </w:tc>
        <w:tc>
          <w:tcPr>
            <w:tcW w:w="6292" w:type="dxa"/>
            <w:noWrap w:val="0"/>
            <w:vAlign w:val="center"/>
          </w:tcPr>
          <w:p w14:paraId="5F851717">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eastAsia" w:ascii="Times New Roman" w:hAnsi="Times New Roman" w:eastAsia="宋体" w:cs="Times New Roman"/>
                <w:b w:val="0"/>
                <w:color w:val="auto"/>
                <w:sz w:val="24"/>
                <w:highlight w:val="none"/>
                <w:u w:val="single"/>
                <w:lang w:val="en-US" w:eastAsia="zh-CN"/>
              </w:rPr>
              <w:t>120</w:t>
            </w:r>
            <w:r>
              <w:rPr>
                <w:rFonts w:hint="default" w:ascii="Times New Roman" w:hAnsi="Times New Roman" w:eastAsia="宋体" w:cs="Times New Roman"/>
                <w:b w:val="0"/>
                <w:color w:val="auto"/>
                <w:sz w:val="24"/>
                <w:highlight w:val="none"/>
              </w:rPr>
              <w:t>日历日</w:t>
            </w:r>
          </w:p>
        </w:tc>
      </w:tr>
      <w:tr w14:paraId="0C3E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93F8D4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投标文件要求</w:t>
            </w:r>
          </w:p>
        </w:tc>
        <w:tc>
          <w:tcPr>
            <w:tcW w:w="6292" w:type="dxa"/>
            <w:noWrap w:val="0"/>
            <w:vAlign w:val="center"/>
          </w:tcPr>
          <w:p w14:paraId="72A24906">
            <w:pPr>
              <w:pStyle w:val="24"/>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纸质版投标文件（建议</w:t>
            </w:r>
            <w:r>
              <w:rPr>
                <w:rFonts w:hint="eastAsia" w:ascii="Times New Roman" w:hAnsi="Times New Roman" w:eastAsia="宋体" w:cs="Times New Roman"/>
                <w:bCs w:val="0"/>
                <w:color w:val="auto"/>
                <w:sz w:val="24"/>
                <w:highlight w:val="none"/>
                <w:lang w:val="en-US" w:eastAsia="zh-CN"/>
              </w:rPr>
              <w:t>双面打印</w:t>
            </w:r>
            <w:r>
              <w:rPr>
                <w:rFonts w:hint="default" w:ascii="Times New Roman" w:hAnsi="Times New Roman" w:eastAsia="宋体" w:cs="Times New Roman"/>
                <w:bCs w:val="0"/>
                <w:color w:val="auto"/>
                <w:sz w:val="24"/>
                <w:highlight w:val="none"/>
              </w:rPr>
              <w:t>胶装成册）：</w:t>
            </w:r>
          </w:p>
          <w:p w14:paraId="054E0885">
            <w:pPr>
              <w:pStyle w:val="24"/>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正本</w:t>
            </w:r>
            <w:r>
              <w:rPr>
                <w:rFonts w:hint="default" w:ascii="Times New Roman" w:hAnsi="Times New Roman" w:eastAsia="宋体" w:cs="Times New Roman"/>
                <w:bCs w:val="0"/>
                <w:color w:val="auto"/>
                <w:sz w:val="24"/>
                <w:highlight w:val="none"/>
                <w:u w:val="single"/>
              </w:rPr>
              <w:t>1</w:t>
            </w:r>
            <w:r>
              <w:rPr>
                <w:rFonts w:hint="default" w:ascii="Times New Roman" w:hAnsi="Times New Roman" w:eastAsia="宋体" w:cs="Times New Roman"/>
                <w:bCs w:val="0"/>
                <w:color w:val="auto"/>
                <w:sz w:val="24"/>
                <w:highlight w:val="none"/>
              </w:rPr>
              <w:t>份；副本</w:t>
            </w:r>
            <w:r>
              <w:rPr>
                <w:rFonts w:hint="default" w:ascii="Times New Roman" w:hAnsi="Times New Roman" w:eastAsia="宋体" w:cs="Times New Roman"/>
                <w:bCs w:val="0"/>
                <w:color w:val="auto"/>
                <w:sz w:val="24"/>
                <w:highlight w:val="none"/>
                <w:lang w:val="en-US" w:eastAsia="zh-CN"/>
              </w:rPr>
              <w:t>2</w:t>
            </w:r>
            <w:r>
              <w:rPr>
                <w:rFonts w:hint="default" w:ascii="Times New Roman" w:hAnsi="Times New Roman" w:eastAsia="宋体" w:cs="Times New Roman"/>
                <w:bCs w:val="0"/>
                <w:color w:val="auto"/>
                <w:sz w:val="24"/>
                <w:highlight w:val="none"/>
              </w:rPr>
              <w:t>份。</w:t>
            </w:r>
          </w:p>
          <w:p w14:paraId="63FC0A11">
            <w:pPr>
              <w:pStyle w:val="24"/>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电子版投标文件（仅作为存档使用，不作为否决条款，要求与纸质版文件一致）：U盘</w:t>
            </w:r>
            <w:r>
              <w:rPr>
                <w:rFonts w:hint="default" w:ascii="Times New Roman" w:hAnsi="Times New Roman" w:eastAsia="宋体" w:cs="Times New Roman"/>
                <w:bCs w:val="0"/>
                <w:color w:val="auto"/>
                <w:sz w:val="24"/>
                <w:highlight w:val="none"/>
                <w:u w:val="single"/>
              </w:rPr>
              <w:t>1</w:t>
            </w:r>
            <w:r>
              <w:rPr>
                <w:rFonts w:hint="default" w:ascii="Times New Roman" w:hAnsi="Times New Roman" w:eastAsia="宋体" w:cs="Times New Roman"/>
                <w:bCs w:val="0"/>
                <w:color w:val="auto"/>
                <w:sz w:val="24"/>
                <w:highlight w:val="none"/>
              </w:rPr>
              <w:t>份（加盖公章后完整版投标文件扫描件-PDF版）。</w:t>
            </w:r>
          </w:p>
          <w:p w14:paraId="5D51FE7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Cs w:val="0"/>
                <w:color w:val="auto"/>
                <w:sz w:val="24"/>
                <w:highlight w:val="none"/>
              </w:rPr>
              <w:t>以上文件均密封提交。</w:t>
            </w:r>
          </w:p>
        </w:tc>
      </w:tr>
      <w:tr w14:paraId="16EC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57" w:type="dxa"/>
            <w:noWrap w:val="0"/>
            <w:vAlign w:val="center"/>
          </w:tcPr>
          <w:p w14:paraId="295D6A5D">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开标现场提交的其他材料要求</w:t>
            </w:r>
          </w:p>
        </w:tc>
        <w:tc>
          <w:tcPr>
            <w:tcW w:w="6292" w:type="dxa"/>
            <w:noWrap w:val="0"/>
            <w:vAlign w:val="center"/>
          </w:tcPr>
          <w:p w14:paraId="32C2A2E0">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18"/>
                <w:highlight w:val="none"/>
                <w:u w:val="single"/>
              </w:rPr>
              <w:t xml:space="preserve">        /      </w:t>
            </w:r>
          </w:p>
        </w:tc>
      </w:tr>
      <w:tr w14:paraId="7868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B47B761">
            <w:pPr>
              <w:pStyle w:val="24"/>
              <w:widowControl w:val="0"/>
              <w:spacing w:before="0" w:beforeAutospacing="0" w:after="0" w:afterAutospacing="0"/>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投标截止时间及地点</w:t>
            </w:r>
          </w:p>
        </w:tc>
        <w:tc>
          <w:tcPr>
            <w:tcW w:w="6292" w:type="dxa"/>
            <w:noWrap w:val="0"/>
            <w:vAlign w:val="center"/>
          </w:tcPr>
          <w:p w14:paraId="0CEF40E1">
            <w:pPr>
              <w:widowControl w:val="0"/>
              <w:snapToGrid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投标截止时间：</w:t>
            </w:r>
            <w:r>
              <w:rPr>
                <w:rFonts w:hint="default" w:ascii="Times New Roman" w:hAnsi="Times New Roman" w:eastAsia="宋体" w:cs="Times New Roman"/>
                <w:b w:val="0"/>
                <w:color w:val="auto"/>
                <w:sz w:val="24"/>
                <w:highlight w:val="none"/>
                <w:u w:val="single"/>
              </w:rPr>
              <w:t>详见投标邀请</w:t>
            </w:r>
          </w:p>
          <w:p w14:paraId="57EA2C4D">
            <w:pPr>
              <w:widowControl w:val="0"/>
              <w:snapToGrid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tc>
      </w:tr>
      <w:tr w14:paraId="5A0B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1664A3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开标时间</w:t>
            </w:r>
          </w:p>
        </w:tc>
        <w:tc>
          <w:tcPr>
            <w:tcW w:w="6292" w:type="dxa"/>
            <w:noWrap w:val="0"/>
            <w:vAlign w:val="center"/>
          </w:tcPr>
          <w:p w14:paraId="645CD807">
            <w:pPr>
              <w:pStyle w:val="24"/>
              <w:widowControl w:val="0"/>
              <w:spacing w:before="0" w:beforeAutospacing="0" w:after="0" w:afterAutospacing="0" w:line="360" w:lineRule="auto"/>
              <w:jc w:val="both"/>
              <w:rPr>
                <w:rFonts w:hint="eastAsia"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u w:val="single"/>
              </w:rPr>
              <w:t>详见投标邀请</w:t>
            </w:r>
            <w:r>
              <w:rPr>
                <w:rFonts w:hint="eastAsia" w:ascii="Times New Roman" w:hAnsi="Times New Roman" w:eastAsia="宋体" w:cs="Times New Roman"/>
                <w:b w:val="0"/>
                <w:color w:val="auto"/>
                <w:sz w:val="24"/>
                <w:highlight w:val="none"/>
                <w:u w:val="single"/>
                <w:lang w:val="en-US" w:eastAsia="zh-CN"/>
              </w:rPr>
              <w:t xml:space="preserve"> </w:t>
            </w:r>
          </w:p>
        </w:tc>
      </w:tr>
      <w:tr w14:paraId="13E0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84E047F">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开标地点</w:t>
            </w:r>
          </w:p>
        </w:tc>
        <w:tc>
          <w:tcPr>
            <w:tcW w:w="6292" w:type="dxa"/>
            <w:noWrap w:val="0"/>
            <w:vAlign w:val="center"/>
          </w:tcPr>
          <w:p w14:paraId="4F1075DD">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u w:val="single"/>
              </w:rPr>
              <w:t>详见投标邀请</w:t>
            </w:r>
          </w:p>
        </w:tc>
      </w:tr>
      <w:tr w14:paraId="6CC7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935C9C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资格审查</w:t>
            </w:r>
          </w:p>
        </w:tc>
        <w:tc>
          <w:tcPr>
            <w:tcW w:w="6292" w:type="dxa"/>
            <w:noWrap w:val="0"/>
            <w:vAlign w:val="center"/>
          </w:tcPr>
          <w:p w14:paraId="6520DF67">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24"/>
                <w:highlight w:val="none"/>
              </w:rPr>
              <w:t>评标委员会</w:t>
            </w:r>
            <w:r>
              <w:rPr>
                <w:rFonts w:hint="default" w:ascii="Times New Roman" w:hAnsi="Times New Roman" w:eastAsia="宋体" w:cs="Times New Roman"/>
                <w:b w:val="0"/>
                <w:bCs w:val="0"/>
                <w:color w:val="auto"/>
                <w:sz w:val="24"/>
                <w:highlight w:val="none"/>
              </w:rPr>
              <w:t>进行审查。</w:t>
            </w:r>
          </w:p>
        </w:tc>
      </w:tr>
      <w:tr w14:paraId="1CF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12DFD7B7">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报价方式</w:t>
            </w:r>
          </w:p>
        </w:tc>
        <w:tc>
          <w:tcPr>
            <w:tcW w:w="6292" w:type="dxa"/>
            <w:noWrap w:val="0"/>
            <w:vAlign w:val="center"/>
          </w:tcPr>
          <w:p w14:paraId="3F2352C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总价报价，详见投标文件格式要求。</w:t>
            </w:r>
          </w:p>
        </w:tc>
      </w:tr>
      <w:tr w14:paraId="2F85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BF200DE">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评标方法</w:t>
            </w:r>
          </w:p>
        </w:tc>
        <w:tc>
          <w:tcPr>
            <w:tcW w:w="6292" w:type="dxa"/>
            <w:noWrap w:val="0"/>
            <w:vAlign w:val="center"/>
          </w:tcPr>
          <w:p w14:paraId="70B76F57">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24"/>
                <w:highlight w:val="none"/>
              </w:rPr>
              <w:sym w:font="Wingdings 2" w:char="00A3"/>
            </w:r>
            <w:r>
              <w:rPr>
                <w:rFonts w:hint="default" w:ascii="Times New Roman" w:hAnsi="Times New Roman" w:eastAsia="宋体" w:cs="Times New Roman"/>
                <w:b w:val="0"/>
                <w:color w:val="auto"/>
                <w:sz w:val="24"/>
                <w:highlight w:val="none"/>
                <w:u w:val="single"/>
              </w:rPr>
              <w:t>最低评标价法</w:t>
            </w:r>
          </w:p>
          <w:p w14:paraId="52876498">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sz w:val="24"/>
                <w:szCs w:val="24"/>
                <w:highlight w:val="none"/>
              </w:rPr>
              <w:sym w:font="Wingdings 2" w:char="0052"/>
            </w:r>
            <w:r>
              <w:rPr>
                <w:rFonts w:hint="default" w:ascii="Times New Roman" w:hAnsi="Times New Roman" w:eastAsia="宋体" w:cs="Times New Roman"/>
                <w:b w:val="0"/>
                <w:color w:val="auto"/>
                <w:sz w:val="24"/>
                <w:highlight w:val="none"/>
                <w:u w:val="single"/>
              </w:rPr>
              <w:t>综合评分法</w:t>
            </w:r>
          </w:p>
        </w:tc>
      </w:tr>
      <w:tr w14:paraId="0FE8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157" w:type="dxa"/>
            <w:noWrap w:val="0"/>
            <w:vAlign w:val="center"/>
          </w:tcPr>
          <w:p w14:paraId="23515A0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评标委员会推荐中标候选人的数量</w:t>
            </w:r>
          </w:p>
        </w:tc>
        <w:tc>
          <w:tcPr>
            <w:tcW w:w="6292" w:type="dxa"/>
            <w:noWrap w:val="0"/>
            <w:vAlign w:val="center"/>
          </w:tcPr>
          <w:p w14:paraId="056274BD">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eastAsia" w:ascii="Times New Roman" w:hAnsi="Times New Roman" w:eastAsia="宋体" w:cs="Times New Roman"/>
                <w:b w:val="0"/>
                <w:color w:val="auto"/>
                <w:sz w:val="24"/>
                <w:highlight w:val="none"/>
                <w:u w:val="single"/>
                <w:lang w:val="en-US" w:eastAsia="zh-CN"/>
              </w:rPr>
              <w:t>第一中标候选人</w:t>
            </w:r>
            <w:r>
              <w:rPr>
                <w:rFonts w:hint="default" w:ascii="Times New Roman" w:hAnsi="Times New Roman" w:eastAsia="宋体" w:cs="Times New Roman"/>
                <w:b w:val="0"/>
                <w:color w:val="auto"/>
                <w:sz w:val="24"/>
                <w:highlight w:val="none"/>
                <w:u w:val="single"/>
                <w:lang w:val="en-US" w:eastAsia="zh-CN"/>
              </w:rPr>
              <w:t>1</w:t>
            </w:r>
            <w:r>
              <w:rPr>
                <w:rFonts w:hint="default" w:ascii="Times New Roman" w:hAnsi="Times New Roman" w:eastAsia="宋体" w:cs="Times New Roman"/>
                <w:b w:val="0"/>
                <w:color w:val="auto"/>
                <w:sz w:val="24"/>
                <w:highlight w:val="none"/>
                <w:u w:val="single"/>
              </w:rPr>
              <w:t>家</w:t>
            </w:r>
          </w:p>
        </w:tc>
      </w:tr>
      <w:tr w14:paraId="13C4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EB259C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确定中标人</w:t>
            </w:r>
          </w:p>
        </w:tc>
        <w:tc>
          <w:tcPr>
            <w:tcW w:w="6292" w:type="dxa"/>
            <w:noWrap w:val="0"/>
            <w:vAlign w:val="center"/>
          </w:tcPr>
          <w:p w14:paraId="1B442B46">
            <w:pPr>
              <w:pStyle w:val="24"/>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highlight w:val="none"/>
              </w:rPr>
              <w:sym w:font="Wingdings 2" w:char="F052"/>
            </w:r>
            <w:r>
              <w:rPr>
                <w:rFonts w:hint="default" w:ascii="Times New Roman" w:hAnsi="Times New Roman" w:eastAsia="宋体" w:cs="Times New Roman"/>
                <w:b w:val="0"/>
                <w:bCs w:val="0"/>
                <w:color w:val="auto"/>
                <w:sz w:val="24"/>
                <w:szCs w:val="24"/>
                <w:highlight w:val="none"/>
                <w:lang w:eastAsia="zh-CN"/>
              </w:rPr>
              <w:t>招标人</w:t>
            </w:r>
            <w:r>
              <w:rPr>
                <w:rFonts w:hint="default" w:ascii="Times New Roman" w:hAnsi="Times New Roman" w:eastAsia="宋体" w:cs="Times New Roman"/>
                <w:b w:val="0"/>
                <w:bCs w:val="0"/>
                <w:color w:val="auto"/>
                <w:sz w:val="24"/>
                <w:szCs w:val="24"/>
                <w:highlight w:val="none"/>
              </w:rPr>
              <w:t>委托评标委员会确定</w:t>
            </w:r>
          </w:p>
          <w:p w14:paraId="3487C1A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eastAsia"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eastAsia="zh-CN"/>
              </w:rPr>
              <w:t>招标人</w:t>
            </w:r>
            <w:r>
              <w:rPr>
                <w:rFonts w:hint="default" w:ascii="Times New Roman" w:hAnsi="Times New Roman" w:eastAsia="宋体" w:cs="Times New Roman"/>
                <w:b w:val="0"/>
                <w:bCs w:val="0"/>
                <w:color w:val="auto"/>
                <w:sz w:val="24"/>
                <w:szCs w:val="24"/>
                <w:highlight w:val="none"/>
              </w:rPr>
              <w:t>确定</w:t>
            </w:r>
          </w:p>
        </w:tc>
      </w:tr>
      <w:tr w14:paraId="0824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5068B411">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告知招标结果的形式</w:t>
            </w:r>
          </w:p>
        </w:tc>
        <w:tc>
          <w:tcPr>
            <w:tcW w:w="6292" w:type="dxa"/>
            <w:noWrap w:val="0"/>
            <w:vAlign w:val="center"/>
          </w:tcPr>
          <w:p w14:paraId="0609247E">
            <w:pPr>
              <w:pStyle w:val="24"/>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color w:val="auto"/>
                <w:sz w:val="24"/>
                <w:highlight w:val="none"/>
              </w:rPr>
              <w:t>评标现场告知或</w:t>
            </w:r>
            <w:r>
              <w:rPr>
                <w:rFonts w:hint="default" w:ascii="Times New Roman" w:hAnsi="Times New Roman" w:eastAsia="宋体" w:cs="Times New Roman"/>
                <w:b w:val="0"/>
                <w:bCs w:val="0"/>
                <w:color w:val="auto"/>
                <w:sz w:val="24"/>
                <w:szCs w:val="24"/>
                <w:highlight w:val="none"/>
              </w:rPr>
              <w:t>投标人自行上网查看（公告或邮件）</w:t>
            </w:r>
          </w:p>
        </w:tc>
      </w:tr>
      <w:tr w14:paraId="76F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157" w:type="dxa"/>
            <w:noWrap w:val="0"/>
            <w:vAlign w:val="center"/>
          </w:tcPr>
          <w:p w14:paraId="3AF79D3E">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履约保证金</w:t>
            </w:r>
          </w:p>
        </w:tc>
        <w:tc>
          <w:tcPr>
            <w:tcW w:w="6292" w:type="dxa"/>
            <w:noWrap w:val="0"/>
            <w:vAlign w:val="center"/>
          </w:tcPr>
          <w:p w14:paraId="34C7B948">
            <w:pPr>
              <w:pStyle w:val="25"/>
              <w:numPr>
                <w:ilvl w:val="0"/>
                <w:numId w:val="0"/>
              </w:numPr>
              <w:tabs>
                <w:tab w:val="left" w:pos="351"/>
              </w:tabs>
              <w:spacing w:before="131" w:after="0" w:line="343" w:lineRule="auto"/>
              <w:ind w:left="109" w:leftChars="0" w:right="97" w:rightChars="0"/>
              <w:jc w:val="left"/>
              <w:rPr>
                <w:rFonts w:hint="default" w:ascii="Times New Roman" w:hAnsi="Times New Roman" w:eastAsia="宋体" w:cs="Times New Roman"/>
                <w:b w:val="0"/>
                <w:color w:val="auto"/>
                <w:sz w:val="24"/>
                <w:highlight w:val="none"/>
                <w:lang w:val="en-US" w:eastAsia="zh-CN"/>
              </w:rPr>
            </w:pPr>
            <w:r>
              <w:rPr>
                <w:rFonts w:hint="default" w:ascii="Times New Roman" w:hAnsi="Times New Roman" w:cs="Times New Roman"/>
                <w:b w:val="0"/>
                <w:color w:val="auto"/>
                <w:sz w:val="24"/>
                <w:highlight w:val="none"/>
                <w:lang w:val="en-US" w:eastAsia="zh-CN"/>
              </w:rPr>
              <w:t>免收</w:t>
            </w:r>
          </w:p>
        </w:tc>
      </w:tr>
      <w:tr w14:paraId="64E8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2157" w:type="dxa"/>
            <w:noWrap w:val="0"/>
            <w:vAlign w:val="center"/>
          </w:tcPr>
          <w:p w14:paraId="6022DD3D">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质疑函递交方式、接收部门、联系电话和通讯地址</w:t>
            </w:r>
          </w:p>
        </w:tc>
        <w:tc>
          <w:tcPr>
            <w:tcW w:w="6292" w:type="dxa"/>
            <w:noWrap w:val="0"/>
            <w:vAlign w:val="center"/>
          </w:tcPr>
          <w:p w14:paraId="72386EC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递交方式：</w:t>
            </w:r>
            <w:r>
              <w:rPr>
                <w:rFonts w:hint="default" w:ascii="Times New Roman" w:hAnsi="Times New Roman" w:eastAsia="宋体" w:cs="Times New Roman"/>
                <w:b w:val="0"/>
                <w:color w:val="auto"/>
                <w:sz w:val="24"/>
                <w:highlight w:val="none"/>
                <w:u w:val="single"/>
              </w:rPr>
              <w:t>书面形式</w:t>
            </w:r>
          </w:p>
          <w:p w14:paraId="5829E3E1">
            <w:pPr>
              <w:pStyle w:val="24"/>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接收部门：</w:t>
            </w:r>
            <w:r>
              <w:rPr>
                <w:rFonts w:hint="default" w:ascii="Times New Roman" w:hAnsi="Times New Roman" w:eastAsia="宋体" w:cs="Times New Roman"/>
                <w:b w:val="0"/>
                <w:bCs w:val="0"/>
                <w:color w:val="auto"/>
                <w:sz w:val="24"/>
                <w:szCs w:val="18"/>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合肥</w:t>
            </w:r>
            <w:r>
              <w:rPr>
                <w:rFonts w:hint="eastAsia" w:ascii="Times New Roman" w:hAnsi="Times New Roman" w:eastAsia="宋体" w:cs="Times New Roman"/>
                <w:color w:val="auto"/>
                <w:sz w:val="24"/>
                <w:szCs w:val="24"/>
                <w:highlight w:val="none"/>
                <w:u w:val="single"/>
                <w:lang w:val="en-US" w:eastAsia="zh-CN"/>
              </w:rPr>
              <w:t>滨湖时光空间运营管理</w:t>
            </w:r>
            <w:r>
              <w:rPr>
                <w:rFonts w:hint="default" w:ascii="Times New Roman" w:hAnsi="Times New Roman" w:eastAsia="宋体" w:cs="Times New Roman"/>
                <w:color w:val="auto"/>
                <w:sz w:val="24"/>
                <w:szCs w:val="24"/>
                <w:highlight w:val="none"/>
                <w:u w:val="single"/>
                <w:lang w:val="en-US" w:eastAsia="zh-CN"/>
              </w:rPr>
              <w:t>有限公司</w:t>
            </w:r>
            <w:r>
              <w:rPr>
                <w:rFonts w:hint="eastAsia" w:ascii="Times New Roman" w:hAnsi="Times New Roman" w:eastAsia="宋体" w:cs="Times New Roman"/>
                <w:b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szCs w:val="18"/>
                <w:highlight w:val="none"/>
                <w:u w:val="single"/>
              </w:rPr>
              <w:t xml:space="preserve"> </w:t>
            </w:r>
          </w:p>
          <w:p w14:paraId="4D62A2DF">
            <w:pPr>
              <w:pStyle w:val="24"/>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联系电话：</w:t>
            </w:r>
            <w:r>
              <w:rPr>
                <w:rFonts w:hint="default" w:ascii="Times New Roman" w:hAnsi="Times New Roman" w:eastAsia="宋体" w:cs="Times New Roman"/>
                <w:b w:val="0"/>
                <w:bCs w:val="0"/>
                <w:color w:val="auto"/>
                <w:sz w:val="24"/>
                <w:szCs w:val="18"/>
                <w:highlight w:val="none"/>
                <w:u w:val="single"/>
              </w:rPr>
              <w:t xml:space="preserve"> </w:t>
            </w:r>
            <w:r>
              <w:rPr>
                <w:rFonts w:hint="eastAsia" w:ascii="Times New Roman" w:hAnsi="Times New Roman" w:eastAsia="宋体" w:cs="Times New Roman"/>
                <w:b w:val="0"/>
                <w:bCs w:val="0"/>
                <w:color w:val="auto"/>
                <w:sz w:val="24"/>
                <w:szCs w:val="18"/>
                <w:highlight w:val="none"/>
                <w:u w:val="single"/>
                <w:lang w:val="en-US" w:eastAsia="zh-CN"/>
              </w:rPr>
              <w:t>0551-63357563</w:t>
            </w:r>
            <w:r>
              <w:rPr>
                <w:rFonts w:hint="default" w:ascii="Times New Roman" w:hAnsi="Times New Roman" w:eastAsia="宋体" w:cs="Times New Roman"/>
                <w:b w:val="0"/>
                <w:bCs w:val="0"/>
                <w:color w:val="auto"/>
                <w:sz w:val="24"/>
                <w:szCs w:val="18"/>
                <w:highlight w:val="none"/>
                <w:u w:val="single"/>
              </w:rPr>
              <w:t xml:space="preserve"> </w:t>
            </w:r>
          </w:p>
          <w:p w14:paraId="13CD4381">
            <w:pPr>
              <w:pStyle w:val="24"/>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电子邮箱：</w:t>
            </w:r>
            <w:r>
              <w:rPr>
                <w:rFonts w:hint="default" w:ascii="Times New Roman" w:hAnsi="Times New Roman" w:eastAsia="宋体" w:cs="Times New Roman"/>
                <w:b w:val="0"/>
                <w:bCs w:val="0"/>
                <w:color w:val="auto"/>
                <w:sz w:val="24"/>
                <w:szCs w:val="18"/>
                <w:highlight w:val="none"/>
                <w:u w:val="single"/>
              </w:rPr>
              <w:tab/>
            </w:r>
            <w:r>
              <w:rPr>
                <w:rFonts w:hint="default" w:ascii="Times New Roman" w:hAnsi="Times New Roman" w:eastAsia="宋体" w:cs="Times New Roman"/>
                <w:b w:val="0"/>
                <w:bCs w:val="0"/>
                <w:color w:val="auto"/>
                <w:sz w:val="24"/>
                <w:szCs w:val="18"/>
                <w:highlight w:val="none"/>
                <w:u w:val="single"/>
              </w:rPr>
              <w:t xml:space="preserve"> </w:t>
            </w:r>
            <w:r>
              <w:rPr>
                <w:rFonts w:hint="eastAsia" w:ascii="Times New Roman" w:hAnsi="Times New Roman" w:eastAsia="宋体" w:cs="Times New Roman"/>
                <w:b w:val="0"/>
                <w:bCs w:val="0"/>
                <w:color w:val="auto"/>
                <w:sz w:val="24"/>
                <w:szCs w:val="18"/>
                <w:highlight w:val="none"/>
                <w:u w:val="single"/>
                <w:lang w:val="en-US" w:eastAsia="zh-CN"/>
              </w:rPr>
              <w:t>menjar@163.com</w:t>
            </w:r>
            <w:r>
              <w:rPr>
                <w:rFonts w:hint="default" w:ascii="Times New Roman" w:hAnsi="Times New Roman" w:eastAsia="宋体" w:cs="Times New Roman"/>
                <w:b w:val="0"/>
                <w:bCs w:val="0"/>
                <w:color w:val="auto"/>
                <w:sz w:val="24"/>
                <w:szCs w:val="18"/>
                <w:highlight w:val="none"/>
                <w:u w:val="single"/>
              </w:rPr>
              <w:t xml:space="preserve">                         </w:t>
            </w:r>
          </w:p>
          <w:p w14:paraId="0C92639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通讯地址：</w:t>
            </w:r>
            <w:r>
              <w:rPr>
                <w:rFonts w:hint="default" w:ascii="Times New Roman" w:hAnsi="Times New Roman" w:eastAsia="宋体" w:cs="Times New Roman"/>
                <w:b w:val="0"/>
                <w:bCs w:val="0"/>
                <w:color w:val="auto"/>
                <w:sz w:val="24"/>
                <w:szCs w:val="18"/>
                <w:highlight w:val="none"/>
                <w:u w:val="single"/>
              </w:rPr>
              <w:t xml:space="preserve"> </w:t>
            </w:r>
            <w:r>
              <w:rPr>
                <w:rFonts w:hint="eastAsia" w:ascii="Times New Roman" w:hAnsi="Times New Roman" w:eastAsia="宋体" w:cs="Times New Roman"/>
                <w:b w:val="0"/>
                <w:bCs w:val="0"/>
                <w:color w:val="auto"/>
                <w:sz w:val="24"/>
                <w:szCs w:val="18"/>
                <w:highlight w:val="none"/>
                <w:u w:val="single"/>
                <w:lang w:val="en-US" w:eastAsia="zh-CN"/>
              </w:rPr>
              <w:t xml:space="preserve">合肥市包河区花园大道365号，滨湖卓越城文华园A2栋4楼   </w:t>
            </w:r>
            <w:r>
              <w:rPr>
                <w:rFonts w:hint="default" w:ascii="Times New Roman" w:hAnsi="Times New Roman" w:eastAsia="宋体" w:cs="Times New Roman"/>
                <w:b w:val="0"/>
                <w:bCs w:val="0"/>
                <w:color w:val="auto"/>
                <w:sz w:val="24"/>
                <w:szCs w:val="18"/>
                <w:highlight w:val="none"/>
                <w:u w:val="single"/>
              </w:rPr>
              <w:t xml:space="preserve"> </w:t>
            </w:r>
          </w:p>
        </w:tc>
      </w:tr>
      <w:tr w14:paraId="1B8E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12E0439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其他内容</w:t>
            </w:r>
          </w:p>
        </w:tc>
        <w:tc>
          <w:tcPr>
            <w:tcW w:w="6292" w:type="dxa"/>
            <w:noWrap w:val="0"/>
            <w:vAlign w:val="center"/>
          </w:tcPr>
          <w:p w14:paraId="5AEAF99B">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p>
        </w:tc>
      </w:tr>
      <w:tr w14:paraId="6588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905F84B">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关于联合体投标的相关约定</w:t>
            </w:r>
          </w:p>
        </w:tc>
        <w:tc>
          <w:tcPr>
            <w:tcW w:w="6292" w:type="dxa"/>
            <w:noWrap w:val="0"/>
            <w:vAlign w:val="center"/>
          </w:tcPr>
          <w:p w14:paraId="54BA7B9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（1）联合体投标的，招标文件获取手续由联合体中任一成员单位办理均可。</w:t>
            </w:r>
          </w:p>
          <w:p w14:paraId="0EA095A2">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（2）联合体投标的须提供联合协议（见投标文件格式），相关证明材料由投标人根据联合协议分工情况及招标文件要求提供。</w:t>
            </w:r>
          </w:p>
          <w:p w14:paraId="590C08D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（3）联合体各成员单位均须提供营业执照（或事业单位法人登记证书）和无重大违法记录声明函、无不良信用记录声明函。</w:t>
            </w:r>
          </w:p>
          <w:p w14:paraId="2970459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（4）关于联合体缴纳投标保证金（如有）：为简化评标现场投标保证金查询、后期投标保证金退还及合同备案清算手续，投标保证金建议由联合体牵头人足额缴纳至本项目投标保证金账号。</w:t>
            </w:r>
          </w:p>
        </w:tc>
      </w:tr>
      <w:tr w14:paraId="47E2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57A3DE8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社保证明材料</w:t>
            </w:r>
          </w:p>
        </w:tc>
        <w:tc>
          <w:tcPr>
            <w:tcW w:w="6292" w:type="dxa"/>
            <w:noWrap w:val="0"/>
            <w:vAlign w:val="center"/>
          </w:tcPr>
          <w:p w14:paraId="4AC7D58F">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本项目招标文件中要求提供的社保证明材料为下述形式之一（投标文件中须提供影印件或复印件）：</w:t>
            </w:r>
          </w:p>
          <w:p w14:paraId="122B654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（1）社保局官方网站查询的缴费记录截图；</w:t>
            </w:r>
          </w:p>
          <w:p w14:paraId="7F2ED5C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（2）社保局的书面证明材料；</w:t>
            </w:r>
          </w:p>
          <w:p w14:paraId="097E63BC">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（3）经投标人委托的第三方人力资源服务机构或与投标人有直接隶属关系的机构可以代缴社保，但须提供有关证明材料并经评标委员会确认。</w:t>
            </w:r>
          </w:p>
          <w:p w14:paraId="583C254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4</w:t>
            </w:r>
            <w:r>
              <w:rPr>
                <w:rFonts w:hint="default" w:ascii="Times New Roman" w:hAnsi="Times New Roman" w:eastAsia="宋体" w:cs="Times New Roman"/>
                <w:b w:val="0"/>
                <w:color w:val="auto"/>
                <w:sz w:val="24"/>
                <w:highlight w:val="none"/>
              </w:rPr>
              <w:t>）其他经评标委员会认可的证明材料。</w:t>
            </w:r>
          </w:p>
          <w:p w14:paraId="0E1FCB83">
            <w:pPr>
              <w:pStyle w:val="24"/>
              <w:widowControl w:val="0"/>
              <w:spacing w:before="0" w:beforeAutospacing="0" w:after="0" w:afterAutospacing="0" w:line="360" w:lineRule="auto"/>
              <w:jc w:val="both"/>
              <w:rPr>
                <w:rFonts w:hint="default" w:ascii="Times New Roman" w:hAnsi="Times New Roman" w:eastAsia="宋体" w:cs="Times New Roman"/>
                <w:b w:val="0"/>
                <w:iCs/>
                <w:color w:val="auto"/>
                <w:sz w:val="24"/>
                <w:highlight w:val="none"/>
              </w:rPr>
            </w:pPr>
            <w:r>
              <w:rPr>
                <w:rFonts w:hint="default" w:ascii="Times New Roman" w:hAnsi="Times New Roman" w:eastAsia="宋体" w:cs="Times New Roman"/>
                <w:b w:val="0"/>
                <w:iCs/>
                <w:color w:val="auto"/>
                <w:sz w:val="24"/>
                <w:highlight w:val="none"/>
              </w:rPr>
              <w:t>（</w:t>
            </w:r>
            <w:r>
              <w:rPr>
                <w:rFonts w:hint="default" w:ascii="Times New Roman" w:hAnsi="Times New Roman" w:eastAsia="宋体" w:cs="Times New Roman"/>
                <w:b w:val="0"/>
                <w:iCs/>
                <w:color w:val="auto"/>
                <w:sz w:val="24"/>
                <w:highlight w:val="none"/>
                <w:lang w:val="en-US" w:eastAsia="zh-CN"/>
              </w:rPr>
              <w:t>5</w:t>
            </w:r>
            <w:r>
              <w:rPr>
                <w:rFonts w:hint="default" w:ascii="Times New Roman" w:hAnsi="Times New Roman" w:eastAsia="宋体" w:cs="Times New Roman"/>
                <w:b w:val="0"/>
                <w:iCs/>
                <w:color w:val="auto"/>
                <w:sz w:val="24"/>
                <w:highlight w:val="none"/>
              </w:rPr>
              <w:t>）法定代表人参与项目的，无需提供社保证明材料，提供身份证明材料即可。</w:t>
            </w:r>
          </w:p>
        </w:tc>
      </w:tr>
      <w:tr w14:paraId="1956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7" w:type="dxa"/>
            <w:noWrap w:val="0"/>
            <w:vAlign w:val="center"/>
          </w:tcPr>
          <w:p w14:paraId="2BD8E176">
            <w:pPr>
              <w:pStyle w:val="25"/>
              <w:ind w:right="131" w:rightChars="0"/>
              <w:jc w:val="center"/>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kern w:val="0"/>
                <w:sz w:val="24"/>
                <w:szCs w:val="28"/>
                <w:highlight w:val="none"/>
                <w:lang w:val="en-US" w:eastAsia="zh-CN" w:bidi="ar-SA"/>
              </w:rPr>
              <w:t>付款方式</w:t>
            </w:r>
          </w:p>
        </w:tc>
        <w:tc>
          <w:tcPr>
            <w:tcW w:w="6292" w:type="dxa"/>
            <w:noWrap w:val="0"/>
            <w:vAlign w:val="center"/>
          </w:tcPr>
          <w:p w14:paraId="6F4E9AC5">
            <w:pPr>
              <w:pStyle w:val="24"/>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zh-CN"/>
              </w:rPr>
            </w:pPr>
            <w:r>
              <w:rPr>
                <w:rFonts w:hint="default" w:ascii="Times New Roman" w:hAnsi="Times New Roman" w:eastAsia="宋体" w:cs="Times New Roman"/>
                <w:b w:val="0"/>
                <w:bCs/>
                <w:color w:val="auto"/>
                <w:sz w:val="24"/>
                <w:highlight w:val="none"/>
                <w:lang w:val="zh-CN"/>
              </w:rPr>
              <w:t>付款方式具体约定如下：</w:t>
            </w:r>
          </w:p>
          <w:p w14:paraId="3D2E95F2">
            <w:pPr>
              <w:pStyle w:val="24"/>
              <w:widowControl w:val="0"/>
              <w:spacing w:before="0" w:beforeAutospacing="0" w:after="0" w:afterAutospacing="0" w:line="360" w:lineRule="auto"/>
              <w:jc w:val="both"/>
              <w:rPr>
                <w:rFonts w:hint="eastAsia" w:ascii="Times New Roman" w:hAnsi="Times New Roman" w:eastAsia="宋体" w:cs="Times New Roman"/>
                <w:b w:val="0"/>
                <w:bCs/>
                <w:color w:val="auto"/>
                <w:sz w:val="24"/>
                <w:highlight w:val="none"/>
                <w:lang w:val="en-US" w:eastAsia="zh-CN"/>
              </w:rPr>
            </w:pPr>
            <w:r>
              <w:rPr>
                <w:rFonts w:hint="eastAsia" w:ascii="Times New Roman" w:hAnsi="Times New Roman" w:eastAsia="宋体" w:cs="Times New Roman"/>
                <w:b w:val="0"/>
                <w:bCs/>
                <w:color w:val="auto"/>
                <w:sz w:val="24"/>
                <w:highlight w:val="none"/>
                <w:lang w:val="en-US" w:eastAsia="zh-CN"/>
              </w:rPr>
              <w:t>工程竣工验收合格后，工程款资料经招标人组织审核后，30天内</w:t>
            </w:r>
            <w:r>
              <w:rPr>
                <w:rFonts w:hint="default" w:ascii="Times New Roman" w:hAnsi="Times New Roman" w:eastAsia="宋体" w:cs="Times New Roman"/>
                <w:b w:val="0"/>
                <w:bCs/>
                <w:color w:val="auto"/>
                <w:sz w:val="24"/>
                <w:highlight w:val="none"/>
                <w:lang w:val="zh-CN"/>
              </w:rPr>
              <w:t>支付至</w:t>
            </w:r>
            <w:r>
              <w:rPr>
                <w:rFonts w:hint="eastAsia" w:ascii="Times New Roman" w:hAnsi="Times New Roman" w:eastAsia="宋体" w:cs="Times New Roman"/>
                <w:b w:val="0"/>
                <w:bCs/>
                <w:color w:val="auto"/>
                <w:sz w:val="24"/>
                <w:highlight w:val="none"/>
                <w:lang w:val="en-US" w:eastAsia="zh-CN"/>
              </w:rPr>
              <w:t>已完合格工程量</w:t>
            </w:r>
            <w:r>
              <w:rPr>
                <w:rFonts w:hint="default" w:ascii="Times New Roman" w:hAnsi="Times New Roman" w:eastAsia="宋体" w:cs="Times New Roman"/>
                <w:b w:val="0"/>
                <w:bCs/>
                <w:color w:val="auto"/>
                <w:sz w:val="24"/>
                <w:highlight w:val="none"/>
                <w:lang w:val="zh-CN"/>
              </w:rPr>
              <w:t>的</w:t>
            </w:r>
            <w:r>
              <w:rPr>
                <w:rFonts w:hint="default" w:ascii="Times New Roman" w:hAnsi="Times New Roman" w:eastAsia="宋体" w:cs="Times New Roman"/>
                <w:b w:val="0"/>
                <w:bCs/>
                <w:color w:val="auto"/>
                <w:sz w:val="24"/>
                <w:highlight w:val="none"/>
                <w:lang w:val="en-US" w:eastAsia="zh-CN"/>
              </w:rPr>
              <w:t>80</w:t>
            </w:r>
            <w:r>
              <w:rPr>
                <w:rFonts w:hint="default" w:ascii="Times New Roman" w:hAnsi="Times New Roman" w:eastAsia="宋体" w:cs="Times New Roman"/>
                <w:b w:val="0"/>
                <w:bCs/>
                <w:color w:val="auto"/>
                <w:sz w:val="24"/>
                <w:highlight w:val="none"/>
              </w:rPr>
              <w:t>%</w:t>
            </w:r>
            <w:r>
              <w:rPr>
                <w:rFonts w:hint="default" w:ascii="Times New Roman" w:hAnsi="Times New Roman" w:eastAsia="宋体" w:cs="Times New Roman"/>
                <w:b w:val="0"/>
                <w:bCs/>
                <w:color w:val="auto"/>
                <w:sz w:val="24"/>
                <w:highlight w:val="none"/>
                <w:lang w:val="zh-CN"/>
              </w:rPr>
              <w:t>；</w:t>
            </w:r>
            <w:r>
              <w:rPr>
                <w:rFonts w:hint="eastAsia" w:ascii="Times New Roman" w:hAnsi="Times New Roman" w:eastAsia="宋体" w:cs="Times New Roman"/>
                <w:b w:val="0"/>
                <w:bCs/>
                <w:color w:val="auto"/>
                <w:sz w:val="24"/>
                <w:highlight w:val="none"/>
                <w:lang w:val="en-US" w:eastAsia="zh-CN"/>
              </w:rPr>
              <w:t>项目经招标人组织审核</w:t>
            </w:r>
            <w:r>
              <w:rPr>
                <w:rFonts w:hint="default" w:ascii="Times New Roman" w:hAnsi="Times New Roman" w:eastAsia="宋体" w:cs="Times New Roman"/>
                <w:b w:val="0"/>
                <w:bCs/>
                <w:color w:val="auto"/>
                <w:sz w:val="24"/>
                <w:highlight w:val="none"/>
                <w:lang w:val="zh-CN"/>
              </w:rPr>
              <w:t>后，</w:t>
            </w:r>
            <w:r>
              <w:rPr>
                <w:rFonts w:hint="eastAsia" w:ascii="Times New Roman" w:hAnsi="Times New Roman" w:eastAsia="宋体" w:cs="Times New Roman"/>
                <w:b w:val="0"/>
                <w:bCs/>
                <w:color w:val="auto"/>
                <w:sz w:val="24"/>
                <w:highlight w:val="none"/>
                <w:lang w:val="en-US" w:eastAsia="zh-CN"/>
              </w:rPr>
              <w:t>30天内</w:t>
            </w:r>
            <w:r>
              <w:rPr>
                <w:rFonts w:hint="default" w:ascii="Times New Roman" w:hAnsi="Times New Roman" w:eastAsia="宋体" w:cs="Times New Roman"/>
                <w:b w:val="0"/>
                <w:bCs/>
                <w:color w:val="auto"/>
                <w:sz w:val="24"/>
                <w:highlight w:val="none"/>
                <w:lang w:val="zh-CN"/>
              </w:rPr>
              <w:t>支付至</w:t>
            </w:r>
            <w:r>
              <w:rPr>
                <w:rFonts w:hint="eastAsia" w:ascii="Times New Roman" w:hAnsi="Times New Roman" w:eastAsia="宋体" w:cs="Times New Roman"/>
                <w:b w:val="0"/>
                <w:bCs/>
                <w:color w:val="auto"/>
                <w:sz w:val="24"/>
                <w:highlight w:val="none"/>
                <w:lang w:val="en-US" w:eastAsia="zh-CN"/>
              </w:rPr>
              <w:t>最终审定价款</w:t>
            </w:r>
            <w:r>
              <w:rPr>
                <w:rFonts w:hint="default" w:ascii="Times New Roman" w:hAnsi="Times New Roman" w:eastAsia="宋体" w:cs="Times New Roman"/>
                <w:b w:val="0"/>
                <w:bCs/>
                <w:color w:val="auto"/>
                <w:sz w:val="24"/>
                <w:highlight w:val="none"/>
                <w:lang w:val="zh-CN"/>
              </w:rPr>
              <w:t>的</w:t>
            </w:r>
            <w:r>
              <w:rPr>
                <w:rFonts w:hint="eastAsia" w:ascii="Times New Roman" w:hAnsi="Times New Roman" w:eastAsia="宋体" w:cs="Times New Roman"/>
                <w:b w:val="0"/>
                <w:bCs/>
                <w:color w:val="auto"/>
                <w:sz w:val="24"/>
                <w:highlight w:val="none"/>
                <w:lang w:val="en-US" w:eastAsia="zh-CN"/>
              </w:rPr>
              <w:t>97%，余款作为质保金，待质保期满后一次性支付。</w:t>
            </w:r>
          </w:p>
          <w:p w14:paraId="09A2B402">
            <w:pPr>
              <w:pStyle w:val="24"/>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en-US" w:eastAsia="zh-CN"/>
              </w:rPr>
            </w:pPr>
            <w:r>
              <w:rPr>
                <w:rFonts w:hint="eastAsia" w:ascii="Times New Roman" w:hAnsi="Times New Roman" w:eastAsia="宋体" w:cs="Times New Roman"/>
                <w:b w:val="0"/>
                <w:bCs/>
                <w:color w:val="auto"/>
                <w:sz w:val="24"/>
                <w:highlight w:val="none"/>
                <w:lang w:val="en-US" w:eastAsia="zh-CN"/>
              </w:rPr>
              <w:t>注：每次付款前，中标人须开具足额的发票，否则，招标人拒绝付款。</w:t>
            </w:r>
          </w:p>
        </w:tc>
      </w:tr>
      <w:tr w14:paraId="16C0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1845F239">
            <w:pPr>
              <w:pStyle w:val="24"/>
              <w:widowControl w:val="0"/>
              <w:spacing w:before="0" w:beforeAutospacing="0" w:after="0" w:afterAutospacing="0" w:line="360" w:lineRule="auto"/>
              <w:jc w:val="center"/>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重要提示</w:t>
            </w:r>
          </w:p>
        </w:tc>
        <w:tc>
          <w:tcPr>
            <w:tcW w:w="6292" w:type="dxa"/>
            <w:noWrap w:val="0"/>
            <w:vAlign w:val="center"/>
          </w:tcPr>
          <w:p w14:paraId="3AFB8EAB">
            <w:pPr>
              <w:pStyle w:val="24"/>
              <w:widowControl w:val="0"/>
              <w:spacing w:before="0" w:beforeAutospacing="0" w:after="0" w:afterAutospacing="0" w:line="360" w:lineRule="auto"/>
              <w:jc w:val="both"/>
              <w:rPr>
                <w:rFonts w:hint="eastAsia" w:ascii="Times New Roman" w:hAnsi="Times New Roman" w:eastAsia="宋体" w:cs="Times New Roman"/>
                <w:b w:val="0"/>
                <w:color w:val="auto"/>
                <w:sz w:val="24"/>
                <w:highlight w:val="none"/>
                <w:lang w:eastAsia="zh-CN"/>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1</w:t>
            </w:r>
            <w:r>
              <w:rPr>
                <w:rFonts w:hint="default" w:ascii="Times New Roman" w:hAnsi="Times New Roman" w:eastAsia="宋体" w:cs="Times New Roman"/>
                <w:b w:val="0"/>
                <w:color w:val="auto"/>
                <w:sz w:val="24"/>
                <w:highlight w:val="none"/>
              </w:rPr>
              <w:t>）中标人应在规定期限内领取《中标通知书》，若中标人未在规定期限内领取《中标通知书》，</w:t>
            </w:r>
            <w:r>
              <w:rPr>
                <w:rFonts w:hint="default" w:ascii="Times New Roman" w:hAnsi="Times New Roman" w:eastAsia="宋体" w:cs="Times New Roman"/>
                <w:b w:val="0"/>
                <w:color w:val="auto"/>
                <w:sz w:val="24"/>
                <w:highlight w:val="none"/>
                <w:lang w:eastAsia="zh-CN"/>
              </w:rPr>
              <w:t>招标人</w:t>
            </w:r>
            <w:r>
              <w:rPr>
                <w:rFonts w:hint="default" w:ascii="Times New Roman" w:hAnsi="Times New Roman" w:eastAsia="宋体" w:cs="Times New Roman"/>
                <w:b w:val="0"/>
                <w:color w:val="auto"/>
                <w:sz w:val="24"/>
                <w:highlight w:val="none"/>
              </w:rPr>
              <w:t>有权取消中标人中标资格</w:t>
            </w:r>
            <w:r>
              <w:rPr>
                <w:rFonts w:hint="eastAsia" w:ascii="Times New Roman" w:hAnsi="Times New Roman" w:eastAsia="宋体" w:cs="Times New Roman"/>
                <w:b w:val="0"/>
                <w:color w:val="auto"/>
                <w:sz w:val="24"/>
                <w:highlight w:val="none"/>
                <w:lang w:eastAsia="zh-CN"/>
              </w:rPr>
              <w:t>。</w:t>
            </w:r>
          </w:p>
          <w:p w14:paraId="5B90A7A9">
            <w:pPr>
              <w:pStyle w:val="24"/>
              <w:widowControl w:val="0"/>
              <w:spacing w:before="0" w:beforeAutospacing="0" w:after="0" w:afterAutospacing="0" w:line="360" w:lineRule="auto"/>
              <w:jc w:val="both"/>
              <w:rPr>
                <w:rFonts w:hint="eastAsia" w:ascii="Times New Roman" w:hAnsi="Times New Roman" w:eastAsia="宋体" w:cs="Times New Roman"/>
                <w:b w:val="0"/>
                <w:color w:val="auto"/>
                <w:sz w:val="24"/>
                <w:highlight w:val="none"/>
                <w:lang w:eastAsia="zh-CN"/>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2</w:t>
            </w:r>
            <w:r>
              <w:rPr>
                <w:rFonts w:hint="default" w:ascii="Times New Roman" w:hAnsi="Times New Roman" w:eastAsia="宋体" w:cs="Times New Roman"/>
                <w:b w:val="0"/>
                <w:color w:val="auto"/>
                <w:sz w:val="24"/>
                <w:highlight w:val="none"/>
              </w:rPr>
              <w:t>）合同签订后，中标人存在规定时间内不组织人员进场开工，不履行</w:t>
            </w:r>
            <w:r>
              <w:rPr>
                <w:rFonts w:hint="eastAsia" w:ascii="Times New Roman" w:hAnsi="Times New Roman" w:eastAsia="宋体" w:cs="Times New Roman"/>
                <w:b w:val="0"/>
                <w:color w:val="auto"/>
                <w:sz w:val="24"/>
                <w:highlight w:val="none"/>
                <w:lang w:val="en-US" w:eastAsia="zh-CN"/>
              </w:rPr>
              <w:t>合同</w:t>
            </w:r>
            <w:r>
              <w:rPr>
                <w:rFonts w:hint="default" w:ascii="Times New Roman" w:hAnsi="Times New Roman" w:eastAsia="宋体" w:cs="Times New Roman"/>
                <w:b w:val="0"/>
                <w:color w:val="auto"/>
                <w:sz w:val="24"/>
                <w:highlight w:val="none"/>
              </w:rPr>
              <w:t>义务等情况，</w:t>
            </w:r>
            <w:r>
              <w:rPr>
                <w:rFonts w:hint="default" w:ascii="Times New Roman" w:hAnsi="Times New Roman" w:eastAsia="宋体" w:cs="Times New Roman"/>
                <w:b w:val="0"/>
                <w:color w:val="auto"/>
                <w:sz w:val="24"/>
                <w:highlight w:val="none"/>
                <w:lang w:eastAsia="zh-CN"/>
              </w:rPr>
              <w:t>招标人</w:t>
            </w:r>
            <w:r>
              <w:rPr>
                <w:rFonts w:hint="default" w:ascii="Times New Roman" w:hAnsi="Times New Roman" w:eastAsia="宋体" w:cs="Times New Roman"/>
                <w:b w:val="0"/>
                <w:color w:val="auto"/>
                <w:sz w:val="24"/>
                <w:highlight w:val="none"/>
              </w:rPr>
              <w:t>有权解除合同，并追究违约责任</w:t>
            </w:r>
            <w:r>
              <w:rPr>
                <w:rFonts w:hint="eastAsia" w:ascii="Times New Roman" w:hAnsi="Times New Roman" w:eastAsia="宋体" w:cs="Times New Roman"/>
                <w:b w:val="0"/>
                <w:color w:val="auto"/>
                <w:sz w:val="24"/>
                <w:highlight w:val="none"/>
                <w:lang w:eastAsia="zh-CN"/>
              </w:rPr>
              <w:t>。</w:t>
            </w:r>
          </w:p>
          <w:p w14:paraId="56402D7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3</w:t>
            </w:r>
            <w:r>
              <w:rPr>
                <w:rFonts w:hint="default" w:ascii="Times New Roman" w:hAnsi="Times New Roman" w:eastAsia="宋体" w:cs="Times New Roman"/>
                <w:b w:val="0"/>
                <w:color w:val="auto"/>
                <w:sz w:val="24"/>
                <w:highlight w:val="none"/>
              </w:rPr>
              <w:t>）中标人中标后被监管部门查实存在违法行为，不满足中标条件的，由</w:t>
            </w:r>
            <w:r>
              <w:rPr>
                <w:rFonts w:hint="default" w:ascii="Times New Roman" w:hAnsi="Times New Roman" w:eastAsia="宋体" w:cs="Times New Roman"/>
                <w:b w:val="0"/>
                <w:color w:val="auto"/>
                <w:sz w:val="24"/>
                <w:highlight w:val="none"/>
                <w:lang w:eastAsia="zh-CN"/>
              </w:rPr>
              <w:t>招标人</w:t>
            </w:r>
            <w:r>
              <w:rPr>
                <w:rFonts w:hint="default" w:ascii="Times New Roman" w:hAnsi="Times New Roman" w:eastAsia="宋体" w:cs="Times New Roman"/>
                <w:b w:val="0"/>
                <w:color w:val="auto"/>
                <w:sz w:val="24"/>
                <w:highlight w:val="none"/>
              </w:rPr>
              <w:t>取消中标资格，并做好项目后续工作；</w:t>
            </w:r>
          </w:p>
          <w:p w14:paraId="6C1A0D1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4</w:t>
            </w:r>
            <w:r>
              <w:rPr>
                <w:rFonts w:hint="default" w:ascii="Times New Roman" w:hAnsi="Times New Roman" w:eastAsia="宋体" w:cs="Times New Roman"/>
                <w:b w:val="0"/>
                <w:color w:val="auto"/>
                <w:sz w:val="24"/>
                <w:highlight w:val="none"/>
              </w:rPr>
              <w:t>）中标人在中标项目发生投诉、信访举报案件、履约存在争议时，拒绝协助配合执法部门调查案件的，</w:t>
            </w:r>
            <w:r>
              <w:rPr>
                <w:rFonts w:hint="default" w:ascii="Times New Roman" w:hAnsi="Times New Roman" w:eastAsia="宋体" w:cs="Times New Roman"/>
                <w:b w:val="0"/>
                <w:color w:val="auto"/>
                <w:sz w:val="24"/>
                <w:highlight w:val="none"/>
                <w:lang w:eastAsia="zh-CN"/>
              </w:rPr>
              <w:t>招标人</w:t>
            </w:r>
            <w:r>
              <w:rPr>
                <w:rFonts w:hint="default" w:ascii="Times New Roman" w:hAnsi="Times New Roman" w:eastAsia="宋体" w:cs="Times New Roman"/>
                <w:b w:val="0"/>
                <w:color w:val="auto"/>
                <w:sz w:val="24"/>
                <w:highlight w:val="none"/>
              </w:rPr>
              <w:t>可以取消其中标资格或解除合同，并追究其违约责任。</w:t>
            </w:r>
          </w:p>
          <w:p w14:paraId="1227E09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eastAsia="zh-CN"/>
              </w:rPr>
              <w:t>（</w:t>
            </w:r>
            <w:r>
              <w:rPr>
                <w:rFonts w:hint="default" w:ascii="Times New Roman" w:hAnsi="Times New Roman" w:eastAsia="宋体" w:cs="Times New Roman"/>
                <w:b w:val="0"/>
                <w:color w:val="auto"/>
                <w:sz w:val="24"/>
                <w:highlight w:val="none"/>
                <w:lang w:val="en-US" w:eastAsia="zh-CN"/>
              </w:rPr>
              <w:t>5</w:t>
            </w:r>
            <w:r>
              <w:rPr>
                <w:rFonts w:hint="default" w:ascii="Times New Roman" w:hAnsi="Times New Roman" w:eastAsia="宋体" w:cs="Times New Roman"/>
                <w:b w:val="0"/>
                <w:color w:val="auto"/>
                <w:sz w:val="24"/>
                <w:highlight w:val="none"/>
                <w:lang w:eastAsia="zh-CN"/>
              </w:rPr>
              <w:t>）</w:t>
            </w:r>
            <w:r>
              <w:rPr>
                <w:rFonts w:hint="default" w:ascii="Times New Roman" w:hAnsi="Times New Roman" w:eastAsia="宋体" w:cs="Times New Roman"/>
                <w:b w:val="0"/>
                <w:color w:val="auto"/>
                <w:sz w:val="24"/>
                <w:highlight w:val="none"/>
                <w:lang w:val="en-US" w:eastAsia="zh-CN"/>
              </w:rPr>
              <w:t>施工</w:t>
            </w:r>
            <w:r>
              <w:rPr>
                <w:rFonts w:hint="eastAsia" w:ascii="Times New Roman" w:hAnsi="Times New Roman" w:eastAsia="宋体" w:cs="Times New Roman"/>
                <w:b w:val="0"/>
                <w:color w:val="auto"/>
                <w:sz w:val="24"/>
                <w:highlight w:val="none"/>
                <w:lang w:val="en-US" w:eastAsia="zh-CN"/>
              </w:rPr>
              <w:t>、调试</w:t>
            </w:r>
            <w:r>
              <w:rPr>
                <w:rFonts w:hint="default" w:ascii="Times New Roman" w:hAnsi="Times New Roman" w:eastAsia="宋体" w:cs="Times New Roman"/>
                <w:b w:val="0"/>
                <w:color w:val="auto"/>
                <w:sz w:val="24"/>
                <w:highlight w:val="none"/>
                <w:lang w:val="en-US" w:eastAsia="zh-CN"/>
              </w:rPr>
              <w:t>期间，招标人</w:t>
            </w:r>
            <w:r>
              <w:rPr>
                <w:rFonts w:hint="eastAsia" w:ascii="Times New Roman" w:hAnsi="Times New Roman" w:eastAsia="宋体" w:cs="Times New Roman"/>
                <w:b w:val="0"/>
                <w:color w:val="auto"/>
                <w:sz w:val="24"/>
                <w:highlight w:val="none"/>
                <w:lang w:val="en-US" w:eastAsia="zh-CN"/>
              </w:rPr>
              <w:t>协助中标人解决水、电接驳点事宜</w:t>
            </w:r>
            <w:r>
              <w:rPr>
                <w:rFonts w:hint="default" w:ascii="Times New Roman" w:hAnsi="Times New Roman" w:eastAsia="宋体" w:cs="Times New Roman"/>
                <w:b w:val="0"/>
                <w:color w:val="auto"/>
                <w:sz w:val="24"/>
                <w:highlight w:val="none"/>
                <w:lang w:val="en-US" w:eastAsia="zh-CN"/>
              </w:rPr>
              <w:t>，但施工</w:t>
            </w:r>
            <w:r>
              <w:rPr>
                <w:rFonts w:hint="eastAsia" w:ascii="Times New Roman" w:hAnsi="Times New Roman" w:eastAsia="宋体" w:cs="Times New Roman"/>
                <w:b w:val="0"/>
                <w:color w:val="auto"/>
                <w:sz w:val="24"/>
                <w:highlight w:val="none"/>
                <w:lang w:val="en-US" w:eastAsia="zh-CN"/>
              </w:rPr>
              <w:t>、</w:t>
            </w:r>
            <w:r>
              <w:rPr>
                <w:rFonts w:hint="default" w:ascii="Times New Roman" w:hAnsi="Times New Roman" w:eastAsia="宋体" w:cs="Times New Roman"/>
                <w:b w:val="0"/>
                <w:color w:val="auto"/>
                <w:sz w:val="24"/>
                <w:highlight w:val="none"/>
                <w:lang w:val="en-US" w:eastAsia="zh-CN"/>
              </w:rPr>
              <w:t>调试期间产生</w:t>
            </w:r>
            <w:r>
              <w:rPr>
                <w:rFonts w:hint="eastAsia" w:ascii="Times New Roman" w:hAnsi="Times New Roman" w:eastAsia="宋体" w:cs="Times New Roman"/>
                <w:b w:val="0"/>
                <w:color w:val="auto"/>
                <w:sz w:val="24"/>
                <w:highlight w:val="none"/>
                <w:lang w:val="en-US" w:eastAsia="zh-CN"/>
              </w:rPr>
              <w:t>所有</w:t>
            </w:r>
            <w:r>
              <w:rPr>
                <w:rFonts w:hint="default" w:ascii="Times New Roman" w:hAnsi="Times New Roman" w:eastAsia="宋体" w:cs="Times New Roman"/>
                <w:b w:val="0"/>
                <w:color w:val="auto"/>
                <w:sz w:val="24"/>
                <w:highlight w:val="none"/>
                <w:lang w:val="en-US" w:eastAsia="zh-CN"/>
              </w:rPr>
              <w:t>水电费由中标人</w:t>
            </w:r>
            <w:r>
              <w:rPr>
                <w:rFonts w:hint="eastAsia" w:ascii="Times New Roman" w:hAnsi="Times New Roman" w:eastAsia="宋体" w:cs="Times New Roman"/>
                <w:b w:val="0"/>
                <w:color w:val="auto"/>
                <w:sz w:val="24"/>
                <w:highlight w:val="none"/>
                <w:lang w:val="en-US" w:eastAsia="zh-CN"/>
              </w:rPr>
              <w:t>自行</w:t>
            </w:r>
            <w:r>
              <w:rPr>
                <w:rFonts w:hint="default" w:ascii="Times New Roman" w:hAnsi="Times New Roman" w:eastAsia="宋体" w:cs="Times New Roman"/>
                <w:b w:val="0"/>
                <w:color w:val="auto"/>
                <w:sz w:val="24"/>
                <w:highlight w:val="none"/>
                <w:lang w:val="en-US" w:eastAsia="zh-CN"/>
              </w:rPr>
              <w:t>承担</w:t>
            </w:r>
            <w:r>
              <w:rPr>
                <w:rFonts w:hint="eastAsia" w:ascii="Times New Roman" w:hAnsi="Times New Roman" w:eastAsia="宋体" w:cs="Times New Roman"/>
                <w:b w:val="0"/>
                <w:color w:val="auto"/>
                <w:sz w:val="24"/>
                <w:highlight w:val="none"/>
                <w:lang w:val="en-US" w:eastAsia="zh-CN"/>
              </w:rPr>
              <w:t>，均含在投标报价内</w:t>
            </w:r>
            <w:r>
              <w:rPr>
                <w:rFonts w:hint="default" w:ascii="Times New Roman" w:hAnsi="Times New Roman" w:eastAsia="宋体" w:cs="Times New Roman"/>
                <w:b w:val="0"/>
                <w:color w:val="auto"/>
                <w:sz w:val="24"/>
                <w:highlight w:val="none"/>
                <w:lang w:val="en-US" w:eastAsia="zh-CN"/>
              </w:rPr>
              <w:t>。</w:t>
            </w:r>
          </w:p>
          <w:p w14:paraId="315F836B">
            <w:pPr>
              <w:pStyle w:val="24"/>
              <w:widowControl w:val="0"/>
              <w:spacing w:before="0" w:beforeAutospacing="0" w:after="0" w:afterAutospacing="0" w:line="360" w:lineRule="auto"/>
              <w:jc w:val="both"/>
              <w:rPr>
                <w:rFonts w:hint="eastAsia"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（6）</w:t>
            </w:r>
            <w:r>
              <w:rPr>
                <w:rFonts w:hint="default" w:ascii="Times New Roman" w:hAnsi="Times New Roman" w:eastAsia="宋体" w:cs="Times New Roman"/>
                <w:b w:val="0"/>
                <w:color w:val="auto"/>
                <w:sz w:val="24"/>
                <w:highlight w:val="none"/>
                <w:lang w:val="en-US" w:eastAsia="zh-CN"/>
              </w:rPr>
              <w:t>施工期间，</w:t>
            </w:r>
            <w:r>
              <w:rPr>
                <w:rFonts w:hint="eastAsia" w:ascii="Times New Roman" w:hAnsi="Times New Roman" w:eastAsia="宋体" w:cs="Times New Roman"/>
                <w:b w:val="0"/>
                <w:color w:val="auto"/>
                <w:sz w:val="24"/>
                <w:highlight w:val="none"/>
                <w:lang w:val="en-US" w:eastAsia="zh-CN"/>
              </w:rPr>
              <w:t>中标人须无条件服从罍街物业公司管理，须按其规定缴纳可能产生的费用及相关保证金、押金等。</w:t>
            </w:r>
          </w:p>
          <w:p w14:paraId="462D38BF">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7）项目位于已建成交付的商业街内，中标人施工、调试期间，须采取有效的成品保护措施，以及噪音施工需规避的时间，如因中标人原因造成现场成品损坏的，中标人须无条件维修、恢复至原样，否则，招标人直接拒绝付款。</w:t>
            </w:r>
          </w:p>
          <w:p w14:paraId="623F92B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（8）因特殊原因经招标人书面确认后，工期可予以相应顺延。</w:t>
            </w:r>
          </w:p>
          <w:p w14:paraId="7840874F">
            <w:pPr>
              <w:pStyle w:val="24"/>
              <w:widowControl w:val="0"/>
              <w:spacing w:before="0" w:beforeAutospacing="0" w:after="0" w:afterAutospacing="0" w:line="360" w:lineRule="auto"/>
              <w:jc w:val="both"/>
              <w:rPr>
                <w:rFonts w:hint="eastAsia"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9）中标人须无条件做好现场安全文明施工，包含但不限于用电安全、消防安全、登高作业安全、施工区域的全封闭、必要的施工告知牌、临时导视牌等，同时，须做到“工完料尽场地清”，施工垃圾不得在施工区域以外的其他任何区域堆放。</w:t>
            </w:r>
          </w:p>
          <w:p w14:paraId="2569E5C6">
            <w:pPr>
              <w:pStyle w:val="24"/>
              <w:widowControl w:val="0"/>
              <w:spacing w:before="0" w:beforeAutospacing="0" w:after="0" w:afterAutospacing="0" w:line="360" w:lineRule="auto"/>
              <w:jc w:val="both"/>
              <w:rPr>
                <w:rFonts w:hint="eastAsia"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（10）竣工验收前，中标人须对现场进行精细化保洁，由此产生的一切费用均包含在投标报价中，由中标人自行承担。</w:t>
            </w:r>
          </w:p>
          <w:p w14:paraId="44B78458">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p>
        </w:tc>
      </w:tr>
      <w:tr w14:paraId="285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8CDA7E1">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解释权</w:t>
            </w:r>
          </w:p>
        </w:tc>
        <w:tc>
          <w:tcPr>
            <w:tcW w:w="6292" w:type="dxa"/>
            <w:noWrap w:val="0"/>
            <w:vAlign w:val="center"/>
          </w:tcPr>
          <w:p w14:paraId="0D92B525">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（1）构成本招标文件的各个组成文件应互为解释，互为说明；</w:t>
            </w:r>
          </w:p>
          <w:p w14:paraId="2D17AC60">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（2）同一组成文件中就同一事项的规定或约定不一致的，除招标文件另有规定外，以编排顺序在后者为准；</w:t>
            </w:r>
          </w:p>
          <w:p w14:paraId="32C0985C">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（3）如有不明确或不一致，构成合同文件组成内容的，以合同文件约定内容为准，且以专用合同条款约定的合同文件优先顺序解释；</w:t>
            </w:r>
          </w:p>
          <w:p w14:paraId="2E9A616B">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8110ED8">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（5）按本款前述规定仍不能形成结论的，由</w:t>
            </w:r>
            <w:r>
              <w:rPr>
                <w:rFonts w:hint="default" w:ascii="Times New Roman" w:hAnsi="Times New Roman" w:eastAsia="宋体" w:cs="Times New Roman"/>
                <w:bCs/>
                <w:color w:val="auto"/>
                <w:sz w:val="24"/>
                <w:szCs w:val="24"/>
                <w:highlight w:val="none"/>
                <w:lang w:eastAsia="zh-CN"/>
              </w:rPr>
              <w:t>招标人</w:t>
            </w:r>
            <w:r>
              <w:rPr>
                <w:rFonts w:hint="default" w:ascii="Times New Roman" w:hAnsi="Times New Roman" w:eastAsia="宋体" w:cs="Times New Roman"/>
                <w:bCs/>
                <w:color w:val="auto"/>
                <w:sz w:val="24"/>
                <w:szCs w:val="24"/>
                <w:highlight w:val="none"/>
              </w:rPr>
              <w:t>负责解释。</w:t>
            </w:r>
          </w:p>
        </w:tc>
      </w:tr>
      <w:tr w14:paraId="570B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815AF0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其他补充说明</w:t>
            </w:r>
          </w:p>
        </w:tc>
        <w:tc>
          <w:tcPr>
            <w:tcW w:w="6292" w:type="dxa"/>
            <w:noWrap w:val="0"/>
            <w:vAlign w:val="center"/>
          </w:tcPr>
          <w:p w14:paraId="17B7AA82">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 xml:space="preserve">1.本项目投标文件要求详见本须知前附表，投标文件现场递交，无需上传电子投标文件。 </w:t>
            </w:r>
          </w:p>
          <w:p w14:paraId="7B06F459">
            <w:pPr>
              <w:spacing w:line="360" w:lineRule="auto"/>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eastAsia="宋体" w:cs="Times New Roman"/>
                <w:bCs/>
                <w:color w:val="auto"/>
                <w:sz w:val="24"/>
                <w:szCs w:val="24"/>
                <w:highlight w:val="none"/>
              </w:rPr>
              <w:t>本项目资金来源：自筹</w:t>
            </w:r>
          </w:p>
        </w:tc>
      </w:tr>
    </w:tbl>
    <w:p w14:paraId="0BE7261D">
      <w:pPr>
        <w:pStyle w:val="5"/>
        <w:keepNext/>
        <w:keepLines/>
        <w:pageBreakBefore w:val="0"/>
        <w:widowControl w:val="0"/>
        <w:kinsoku/>
        <w:wordWrap/>
        <w:overflowPunct/>
        <w:topLinePunct w:val="0"/>
        <w:autoSpaceDE/>
        <w:autoSpaceDN/>
        <w:bidi w:val="0"/>
        <w:adjustRightInd/>
        <w:snapToGrid/>
        <w:spacing w:line="416" w:lineRule="auto"/>
        <w:ind w:firstLine="1355" w:firstLineChars="500"/>
        <w:textAlignment w:val="auto"/>
        <w:outlineLvl w:val="3"/>
        <w:rPr>
          <w:rFonts w:hint="default" w:ascii="Times New Roman" w:hAnsi="Times New Roman" w:cs="Times New Roman"/>
          <w:color w:val="auto"/>
          <w:sz w:val="20"/>
          <w:highlight w:val="none"/>
        </w:rPr>
      </w:pPr>
      <w:r>
        <w:rPr>
          <w:rFonts w:hint="default" w:ascii="Times New Roman" w:hAnsi="Times New Roman" w:cs="Times New Roman"/>
          <w:color w:val="auto"/>
          <w:sz w:val="27"/>
          <w:highlight w:val="none"/>
        </w:rPr>
        <w:br w:type="page"/>
      </w:r>
      <w:r>
        <w:rPr>
          <w:rFonts w:hint="default" w:ascii="Times New Roman" w:hAnsi="Times New Roman" w:cs="Times New Roman"/>
          <w:color w:val="auto"/>
          <w:highlight w:val="none"/>
        </w:rPr>
        <w:t xml:space="preserve">附录 1 资格审查条件(资质最低条件) </w:t>
      </w:r>
    </w:p>
    <w:tbl>
      <w:tblPr>
        <w:tblStyle w:val="19"/>
        <w:tblpPr w:leftFromText="180" w:rightFromText="180" w:vertAnchor="text" w:horzAnchor="page" w:tblpX="1574" w:tblpY="78"/>
        <w:tblOverlap w:val="never"/>
        <w:tblW w:w="49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27"/>
      </w:tblGrid>
      <w:tr w14:paraId="1725A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5000" w:type="pct"/>
            <w:noWrap w:val="0"/>
            <w:vAlign w:val="center"/>
          </w:tcPr>
          <w:p w14:paraId="502C823A">
            <w:pPr>
              <w:pStyle w:val="25"/>
              <w:spacing w:before="66"/>
              <w:ind w:right="3182"/>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 xml:space="preserve">                        资质证书及其他要求</w:t>
            </w:r>
          </w:p>
        </w:tc>
      </w:tr>
      <w:tr w14:paraId="6ABB3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9" w:hRule="atLeast"/>
          <w:jc w:val="center"/>
        </w:trPr>
        <w:tc>
          <w:tcPr>
            <w:tcW w:w="5000" w:type="pct"/>
            <w:noWrap w:val="0"/>
            <w:vAlign w:val="top"/>
          </w:tcPr>
          <w:p w14:paraId="336A1622">
            <w:pPr>
              <w:pStyle w:val="25"/>
              <w:numPr>
                <w:ilvl w:val="0"/>
                <w:numId w:val="0"/>
              </w:numPr>
              <w:tabs>
                <w:tab w:val="left" w:pos="688"/>
              </w:tabs>
              <w:spacing w:before="123" w:after="0" w:line="360" w:lineRule="auto"/>
              <w:ind w:left="526" w:leftChars="0" w:right="0" w:right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1、</w:t>
            </w:r>
            <w:r>
              <w:rPr>
                <w:rFonts w:hint="default" w:ascii="Times New Roman" w:hAnsi="Times New Roman" w:eastAsia="宋体" w:cs="Times New Roman"/>
                <w:color w:val="auto"/>
                <w:spacing w:val="-3"/>
                <w:sz w:val="24"/>
                <w:szCs w:val="24"/>
                <w:highlight w:val="none"/>
              </w:rPr>
              <w:t>具备有效的营业执照</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pacing w:val="-3"/>
                <w:sz w:val="24"/>
                <w:szCs w:val="24"/>
                <w:highlight w:val="none"/>
              </w:rPr>
              <w:t>事业单位法人证书。</w:t>
            </w:r>
          </w:p>
          <w:p w14:paraId="41E50791">
            <w:pPr>
              <w:pStyle w:val="25"/>
              <w:numPr>
                <w:ilvl w:val="0"/>
                <w:numId w:val="0"/>
              </w:numPr>
              <w:tabs>
                <w:tab w:val="left" w:pos="688"/>
              </w:tabs>
              <w:spacing w:before="0" w:after="0" w:line="360" w:lineRule="auto"/>
              <w:ind w:left="526" w:leftChars="0" w:right="0" w:right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2、</w:t>
            </w:r>
            <w:r>
              <w:rPr>
                <w:rFonts w:hint="default" w:ascii="Times New Roman" w:hAnsi="Times New Roman" w:eastAsia="宋体" w:cs="Times New Roman"/>
                <w:color w:val="auto"/>
                <w:spacing w:val="-3"/>
                <w:sz w:val="24"/>
                <w:szCs w:val="24"/>
                <w:highlight w:val="none"/>
              </w:rPr>
              <w:t>具备有效的资质证书（见招标公告要求</w:t>
            </w: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z w:val="24"/>
                <w:szCs w:val="24"/>
                <w:highlight w:val="none"/>
              </w:rPr>
              <w:t>。</w:t>
            </w:r>
          </w:p>
        </w:tc>
      </w:tr>
    </w:tbl>
    <w:p w14:paraId="5B0E8E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7B5DBA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注：投标人应提供营业执照/事业单位法人证书、资质证书等材料扫描件。</w:t>
      </w:r>
    </w:p>
    <w:p w14:paraId="689E04EE">
      <w:pPr>
        <w:pStyle w:val="8"/>
        <w:keepNext w:val="0"/>
        <w:keepLines w:val="0"/>
        <w:pageBreakBefore w:val="0"/>
        <w:widowControl w:val="0"/>
        <w:kinsoku/>
        <w:wordWrap/>
        <w:overflowPunct/>
        <w:topLinePunct w:val="0"/>
        <w:autoSpaceDE/>
        <w:autoSpaceDN/>
        <w:bidi w:val="0"/>
        <w:adjustRightInd/>
        <w:snapToGrid/>
        <w:spacing w:before="2" w:line="360" w:lineRule="auto"/>
        <w:textAlignment w:val="auto"/>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br w:type="page"/>
      </w:r>
    </w:p>
    <w:p w14:paraId="4D404EA1">
      <w:pPr>
        <w:pStyle w:val="5"/>
        <w:keepNext/>
        <w:keepLines/>
        <w:pageBreakBefore w:val="0"/>
        <w:widowControl w:val="0"/>
        <w:kinsoku/>
        <w:wordWrap/>
        <w:overflowPunct/>
        <w:topLinePunct w:val="0"/>
        <w:autoSpaceDE/>
        <w:autoSpaceDN/>
        <w:bidi w:val="0"/>
        <w:adjustRightInd/>
        <w:snapToGrid/>
        <w:spacing w:line="416" w:lineRule="auto"/>
        <w:ind w:left="1962"/>
        <w:textAlignment w:val="auto"/>
        <w:outlineLvl w:val="3"/>
        <w:rPr>
          <w:rFonts w:hint="default" w:ascii="Times New Roman" w:hAnsi="Times New Roman" w:cs="Times New Roman"/>
          <w:color w:val="auto"/>
          <w:highlight w:val="none"/>
        </w:rPr>
      </w:pPr>
      <w:bookmarkStart w:id="8" w:name="_Toc38879317"/>
      <w:bookmarkStart w:id="9" w:name="_Toc11078138"/>
      <w:bookmarkStart w:id="10" w:name="_Toc68098218"/>
      <w:r>
        <w:rPr>
          <w:rFonts w:hint="default" w:ascii="Times New Roman" w:hAnsi="Times New Roman" w:cs="Times New Roman"/>
          <w:color w:val="auto"/>
          <w:highlight w:val="none"/>
        </w:rPr>
        <w:t>附录2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财务最低要求</w:t>
      </w:r>
      <w:r>
        <w:rPr>
          <w:rFonts w:hint="default" w:ascii="Times New Roman" w:hAnsi="Times New Roman" w:cs="Times New Roman"/>
          <w:color w:val="auto"/>
          <w:highlight w:val="none"/>
          <w:lang w:eastAsia="zh-CN"/>
        </w:rPr>
        <w:t>）</w:t>
      </w:r>
      <w:bookmarkEnd w:id="8"/>
      <w:bookmarkEnd w:id="9"/>
      <w:bookmarkEnd w:id="10"/>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14:paraId="1CFC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3B6268D2">
            <w:pPr>
              <w:pStyle w:val="26"/>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财务要求</w:t>
            </w:r>
          </w:p>
        </w:tc>
      </w:tr>
      <w:tr w14:paraId="1F9C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AA62271">
            <w:pPr>
              <w:pStyle w:val="26"/>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snapToGrid w:val="0"/>
                <w:color w:val="auto"/>
                <w:kern w:val="0"/>
                <w:sz w:val="24"/>
                <w:szCs w:val="24"/>
                <w:highlight w:val="none"/>
              </w:rPr>
              <w:sym w:font="Wingdings 2" w:char="0052"/>
            </w:r>
            <w:r>
              <w:rPr>
                <w:rFonts w:hint="default" w:ascii="Times New Roman" w:hAnsi="Times New Roman" w:eastAsia="宋体" w:cs="Times New Roman"/>
                <w:bCs/>
                <w:color w:val="auto"/>
                <w:sz w:val="24"/>
                <w:szCs w:val="24"/>
                <w:highlight w:val="none"/>
              </w:rPr>
              <w:t>无需提供。</w:t>
            </w:r>
          </w:p>
          <w:p w14:paraId="233B7648">
            <w:pPr>
              <w:pStyle w:val="26"/>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需提供以下材料：</w:t>
            </w:r>
          </w:p>
          <w:p w14:paraId="6715B6B6">
            <w:pPr>
              <w:pStyle w:val="26"/>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经会计师事务所或审计机构审计的财务会计报表，包括资产负债表、现金流量表、利润表、财务情况说明书</w:t>
            </w:r>
          </w:p>
          <w:p w14:paraId="28A414F5">
            <w:pPr>
              <w:pStyle w:val="26"/>
              <w:adjustRightInd w:val="0"/>
              <w:snapToGrid w:val="0"/>
              <w:rPr>
                <w:rFonts w:hint="default" w:ascii="Times New Roman" w:hAnsi="Times New Roman" w:eastAsia="宋体" w:cs="Times New Roman"/>
                <w:bCs/>
                <w:color w:val="auto"/>
                <w:sz w:val="24"/>
                <w:szCs w:val="24"/>
                <w:highlight w:val="none"/>
              </w:rPr>
            </w:pPr>
          </w:p>
        </w:tc>
      </w:tr>
    </w:tbl>
    <w:p w14:paraId="40DB04F5">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color w:val="auto"/>
          <w:kern w:val="0"/>
          <w:sz w:val="24"/>
          <w:szCs w:val="24"/>
          <w:highlight w:val="none"/>
        </w:rPr>
      </w:pPr>
    </w:p>
    <w:p w14:paraId="60EECE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注：证明材料的信息应完整或能充分证明满足评审需要。</w:t>
      </w:r>
    </w:p>
    <w:p w14:paraId="2D8EE76D">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br w:type="page"/>
      </w:r>
    </w:p>
    <w:p w14:paraId="7AAA5D63">
      <w:pPr>
        <w:pStyle w:val="5"/>
        <w:keepNext/>
        <w:keepLines/>
        <w:pageBreakBefore w:val="0"/>
        <w:widowControl w:val="0"/>
        <w:kinsoku/>
        <w:wordWrap/>
        <w:overflowPunct/>
        <w:topLinePunct w:val="0"/>
        <w:autoSpaceDE/>
        <w:autoSpaceDN/>
        <w:bidi w:val="0"/>
        <w:adjustRightInd/>
        <w:snapToGrid/>
        <w:spacing w:line="416" w:lineRule="auto"/>
        <w:ind w:left="1962"/>
        <w:textAlignment w:val="auto"/>
        <w:outlineLvl w:val="3"/>
        <w:rPr>
          <w:rFonts w:hint="default" w:ascii="Times New Roman" w:hAnsi="Times New Roman" w:cs="Times New Roman"/>
          <w:color w:val="auto"/>
          <w:highlight w:val="none"/>
        </w:rPr>
      </w:pPr>
      <w:bookmarkStart w:id="11" w:name="附录3  资格审查条件(业绩最低要求)"/>
      <w:bookmarkEnd w:id="11"/>
      <w:bookmarkStart w:id="12" w:name="_bookmark5"/>
      <w:bookmarkEnd w:id="12"/>
      <w:r>
        <w:rPr>
          <w:rFonts w:hint="default" w:ascii="Times New Roman" w:hAnsi="Times New Roman" w:cs="Times New Roman"/>
          <w:color w:val="auto"/>
          <w:highlight w:val="none"/>
        </w:rPr>
        <w:t>附录 3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业绩最低要求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 </w:t>
      </w:r>
    </w:p>
    <w:p w14:paraId="7C7AA032">
      <w:pPr>
        <w:pStyle w:val="8"/>
        <w:rPr>
          <w:rFonts w:hint="default" w:ascii="Times New Roman" w:hAnsi="Times New Roman" w:cs="Times New Roman"/>
          <w:color w:val="auto"/>
          <w:sz w:val="20"/>
          <w:highlight w:val="none"/>
        </w:rPr>
      </w:pPr>
    </w:p>
    <w:p w14:paraId="39824960">
      <w:pPr>
        <w:pStyle w:val="8"/>
        <w:spacing w:before="12"/>
        <w:rPr>
          <w:rFonts w:hint="default" w:ascii="Times New Roman" w:hAnsi="Times New Roman" w:cs="Times New Roman"/>
          <w:color w:val="auto"/>
          <w:sz w:val="23"/>
          <w:highlight w:val="none"/>
        </w:rPr>
      </w:pP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05D2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00" w:type="pct"/>
            <w:noWrap w:val="0"/>
            <w:vAlign w:val="top"/>
          </w:tcPr>
          <w:p w14:paraId="743D293C">
            <w:pPr>
              <w:pStyle w:val="25"/>
              <w:spacing w:before="73"/>
              <w:ind w:left="3250" w:right="3135"/>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投标人业绩要求</w:t>
            </w:r>
            <w:r>
              <w:rPr>
                <w:rFonts w:hint="default" w:ascii="Times New Roman" w:hAnsi="Times New Roman" w:eastAsia="宋体" w:cs="Times New Roman"/>
                <w:b/>
                <w:color w:val="auto"/>
                <w:w w:val="168"/>
                <w:sz w:val="24"/>
                <w:szCs w:val="24"/>
                <w:highlight w:val="none"/>
              </w:rPr>
              <w:t xml:space="preserve"> </w:t>
            </w:r>
          </w:p>
        </w:tc>
      </w:tr>
      <w:tr w14:paraId="222E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5000" w:type="pct"/>
            <w:noWrap w:val="0"/>
            <w:vAlign w:val="top"/>
          </w:tcPr>
          <w:p w14:paraId="15F0D2D1">
            <w:pPr>
              <w:pStyle w:val="25"/>
              <w:rPr>
                <w:rFonts w:hint="default" w:ascii="Times New Roman" w:hAnsi="Times New Roman" w:eastAsia="宋体" w:cs="Times New Roman"/>
                <w:color w:val="auto"/>
                <w:sz w:val="24"/>
                <w:szCs w:val="24"/>
                <w:highlight w:val="none"/>
              </w:rPr>
            </w:pPr>
          </w:p>
          <w:p w14:paraId="22FCD7CA">
            <w:pPr>
              <w:pStyle w:val="25"/>
              <w:spacing w:before="131"/>
              <w:ind w:left="54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业绩要求见招标公告要求。</w:t>
            </w:r>
          </w:p>
        </w:tc>
      </w:tr>
    </w:tbl>
    <w:p w14:paraId="287E9B1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18"/>
          <w:highlight w:val="none"/>
        </w:rPr>
      </w:pPr>
    </w:p>
    <w:p w14:paraId="7AFCC2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注：投标人应按下列规定提供业绩证明资料：</w:t>
      </w:r>
    </w:p>
    <w:p w14:paraId="1CCF40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1.合同协议书。投标人所提供合同协议书应与监管部门备案的合同协议书（如有）保 持一致，评标结束后若发现不一致的以备案合同协议书为准，并视同提供虚假材料；</w:t>
      </w:r>
    </w:p>
    <w:p w14:paraId="6EB54A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2.设计任务已完成的证明文件（如审图合格证或施工许可证或施工许可结果查询网页 截图或竣工验收证明文件）。如果合同协议书和该证明文件中的合同要素不一致，以该证明文件为准。</w:t>
      </w:r>
    </w:p>
    <w:p w14:paraId="00BDC481">
      <w:pPr>
        <w:pStyle w:val="27"/>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52B9FE34">
      <w:pPr>
        <w:pStyle w:val="27"/>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783034C3">
      <w:pPr>
        <w:pStyle w:val="27"/>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49C4BDC6">
      <w:pPr>
        <w:pStyle w:val="27"/>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6BA228D8">
      <w:pPr>
        <w:pStyle w:val="27"/>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0811E2E9">
      <w:pPr>
        <w:rPr>
          <w:rFonts w:hint="default"/>
          <w:highlight w:val="none"/>
        </w:rPr>
      </w:pPr>
      <w:bookmarkStart w:id="13" w:name="_bookmark6"/>
      <w:bookmarkEnd w:id="13"/>
      <w:bookmarkStart w:id="14" w:name="附录4  资格审查条件(信誉最低要求)"/>
      <w:bookmarkEnd w:id="14"/>
      <w:r>
        <w:rPr>
          <w:rFonts w:hint="default"/>
          <w:highlight w:val="none"/>
        </w:rPr>
        <w:br w:type="page"/>
      </w:r>
    </w:p>
    <w:p w14:paraId="35819078">
      <w:pPr>
        <w:pStyle w:val="5"/>
        <w:keepNext/>
        <w:keepLines/>
        <w:pageBreakBefore w:val="0"/>
        <w:widowControl w:val="0"/>
        <w:kinsoku/>
        <w:wordWrap/>
        <w:overflowPunct/>
        <w:topLinePunct w:val="0"/>
        <w:autoSpaceDE/>
        <w:autoSpaceDN/>
        <w:bidi w:val="0"/>
        <w:adjustRightInd/>
        <w:snapToGrid/>
        <w:spacing w:line="416" w:lineRule="auto"/>
        <w:jc w:val="center"/>
        <w:textAlignment w:val="auto"/>
        <w:outlineLvl w:val="3"/>
        <w:rPr>
          <w:rFonts w:hint="default" w:ascii="Times New Roman" w:hAnsi="Times New Roman" w:cs="Times New Roman"/>
          <w:color w:val="auto"/>
          <w:sz w:val="20"/>
          <w:highlight w:val="none"/>
        </w:rPr>
      </w:pPr>
      <w:r>
        <w:rPr>
          <w:rFonts w:hint="default" w:ascii="Times New Roman" w:hAnsi="Times New Roman" w:cs="Times New Roman"/>
          <w:color w:val="auto"/>
          <w:highlight w:val="none"/>
        </w:rPr>
        <w:t>附录 4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信誉最低要求</w:t>
      </w:r>
      <w:r>
        <w:rPr>
          <w:rFonts w:hint="default" w:ascii="Times New Roman" w:hAnsi="Times New Roman" w:cs="Times New Roman"/>
          <w:color w:val="auto"/>
          <w:highlight w:val="none"/>
          <w:lang w:eastAsia="zh-CN"/>
        </w:rPr>
        <w:t>）</w:t>
      </w:r>
    </w:p>
    <w:p w14:paraId="4DAE69B7">
      <w:pPr>
        <w:pStyle w:val="8"/>
        <w:spacing w:before="11"/>
        <w:rPr>
          <w:rFonts w:hint="default" w:ascii="Times New Roman" w:hAnsi="Times New Roman" w:cs="Times New Roman"/>
          <w:color w:val="auto"/>
          <w:sz w:val="23"/>
          <w:highlight w:val="none"/>
        </w:rPr>
      </w:pP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30EC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000" w:type="pct"/>
            <w:noWrap w:val="0"/>
            <w:vAlign w:val="top"/>
          </w:tcPr>
          <w:p w14:paraId="66F0462A">
            <w:pPr>
              <w:pStyle w:val="25"/>
              <w:spacing w:before="46"/>
              <w:ind w:left="3250" w:right="3135"/>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信誉要求</w:t>
            </w:r>
            <w:r>
              <w:rPr>
                <w:rFonts w:hint="default" w:ascii="Times New Roman" w:hAnsi="Times New Roman" w:eastAsia="宋体" w:cs="Times New Roman"/>
                <w:b/>
                <w:color w:val="auto"/>
                <w:w w:val="168"/>
                <w:sz w:val="24"/>
                <w:szCs w:val="24"/>
                <w:highlight w:val="none"/>
              </w:rPr>
              <w:t xml:space="preserve"> </w:t>
            </w:r>
          </w:p>
        </w:tc>
      </w:tr>
      <w:tr w14:paraId="3FAE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3" w:hRule="atLeast"/>
        </w:trPr>
        <w:tc>
          <w:tcPr>
            <w:tcW w:w="5000" w:type="pct"/>
            <w:noWrap w:val="0"/>
            <w:vAlign w:val="top"/>
          </w:tcPr>
          <w:p w14:paraId="39D77146">
            <w:pPr>
              <w:pStyle w:val="25"/>
              <w:spacing w:before="11"/>
              <w:rPr>
                <w:rFonts w:hint="default" w:ascii="Times New Roman" w:hAnsi="Times New Roman" w:eastAsia="宋体" w:cs="Times New Roman"/>
                <w:color w:val="auto"/>
                <w:sz w:val="24"/>
                <w:szCs w:val="24"/>
                <w:highlight w:val="none"/>
              </w:rPr>
            </w:pPr>
          </w:p>
          <w:p w14:paraId="73A934A2">
            <w:pPr>
              <w:pStyle w:val="25"/>
              <w:numPr>
                <w:ilvl w:val="0"/>
                <w:numId w:val="1"/>
              </w:numPr>
              <w:tabs>
                <w:tab w:val="left" w:pos="1074"/>
              </w:tabs>
              <w:spacing w:before="190" w:after="0" w:line="240" w:lineRule="auto"/>
              <w:ind w:left="1073" w:right="0" w:hanging="530"/>
              <w:jc w:val="both"/>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pacing w:val="-5"/>
                <w:sz w:val="24"/>
                <w:szCs w:val="24"/>
                <w:highlight w:val="none"/>
                <w:lang w:eastAsia="zh-CN"/>
              </w:rPr>
              <w:t>详见招标公告要求</w:t>
            </w:r>
          </w:p>
        </w:tc>
      </w:tr>
    </w:tbl>
    <w:p w14:paraId="3BF100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2A7A1C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注：投标人在投标函中承诺，不需要提供相关证明材料。如投标人承诺与实际不符，将视为投标人弄虚作假。</w:t>
      </w:r>
    </w:p>
    <w:p w14:paraId="40945515">
      <w:pPr>
        <w:rPr>
          <w:rFonts w:hint="default" w:ascii="Times New Roman" w:hAnsi="Times New Roman" w:cs="Times New Roman"/>
          <w:color w:val="auto"/>
          <w:highlight w:val="none"/>
        </w:rPr>
      </w:pPr>
      <w:bookmarkStart w:id="15" w:name="附录5  资格审查条件（项目负责人最低要求）"/>
      <w:bookmarkEnd w:id="15"/>
      <w:bookmarkStart w:id="16" w:name="_bookmark7"/>
      <w:bookmarkEnd w:id="16"/>
      <w:r>
        <w:rPr>
          <w:rFonts w:hint="default" w:ascii="Times New Roman" w:hAnsi="Times New Roman" w:cs="Times New Roman"/>
          <w:color w:val="auto"/>
          <w:highlight w:val="none"/>
        </w:rPr>
        <w:br w:type="page"/>
      </w:r>
    </w:p>
    <w:p w14:paraId="3A5BE620">
      <w:pPr>
        <w:pStyle w:val="5"/>
        <w:keepNext/>
        <w:keepLines/>
        <w:pageBreakBefore w:val="0"/>
        <w:widowControl w:val="0"/>
        <w:kinsoku/>
        <w:wordWrap/>
        <w:overflowPunct/>
        <w:topLinePunct w:val="0"/>
        <w:autoSpaceDE/>
        <w:autoSpaceDN/>
        <w:bidi w:val="0"/>
        <w:adjustRightInd/>
        <w:snapToGrid/>
        <w:spacing w:before="107" w:line="416" w:lineRule="auto"/>
        <w:ind w:firstLine="843" w:firstLineChars="300"/>
        <w:jc w:val="center"/>
        <w:textAlignment w:val="auto"/>
        <w:outlineLvl w:val="3"/>
        <w:rPr>
          <w:rFonts w:hint="default" w:ascii="Times New Roman" w:hAnsi="Times New Roman" w:cs="Times New Roman"/>
          <w:color w:val="auto"/>
          <w:sz w:val="23"/>
          <w:highlight w:val="none"/>
        </w:rPr>
      </w:pPr>
      <w:r>
        <w:rPr>
          <w:rFonts w:hint="default" w:ascii="Times New Roman" w:hAnsi="Times New Roman" w:cs="Times New Roman"/>
          <w:color w:val="auto"/>
          <w:highlight w:val="none"/>
        </w:rPr>
        <w:t>附录 5 资格审查条件（项目负责人最低要求）</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44"/>
        <w:gridCol w:w="6742"/>
      </w:tblGrid>
      <w:tr w14:paraId="6FB7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330" w:type="pct"/>
            <w:noWrap w:val="0"/>
            <w:vAlign w:val="top"/>
          </w:tcPr>
          <w:p w14:paraId="4AB812B5">
            <w:pPr>
              <w:pStyle w:val="25"/>
              <w:spacing w:before="138"/>
              <w:ind w:left="1000" w:right="886"/>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人员</w:t>
            </w:r>
            <w:r>
              <w:rPr>
                <w:rFonts w:hint="default" w:ascii="Times New Roman" w:hAnsi="Times New Roman" w:eastAsia="宋体" w:cs="Times New Roman"/>
                <w:b/>
                <w:color w:val="auto"/>
                <w:w w:val="168"/>
                <w:sz w:val="24"/>
                <w:szCs w:val="24"/>
                <w:highlight w:val="none"/>
              </w:rPr>
              <w:t xml:space="preserve"> </w:t>
            </w:r>
          </w:p>
        </w:tc>
        <w:tc>
          <w:tcPr>
            <w:tcW w:w="3669" w:type="pct"/>
            <w:noWrap w:val="0"/>
            <w:vAlign w:val="top"/>
          </w:tcPr>
          <w:p w14:paraId="1FAA531C">
            <w:pPr>
              <w:pStyle w:val="25"/>
              <w:spacing w:before="138"/>
              <w:ind w:left="2861" w:right="2748"/>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资格要求</w:t>
            </w:r>
            <w:r>
              <w:rPr>
                <w:rFonts w:hint="default" w:ascii="Times New Roman" w:hAnsi="Times New Roman" w:eastAsia="宋体" w:cs="Times New Roman"/>
                <w:b/>
                <w:color w:val="auto"/>
                <w:w w:val="168"/>
                <w:sz w:val="24"/>
                <w:szCs w:val="24"/>
                <w:highlight w:val="none"/>
              </w:rPr>
              <w:t xml:space="preserve"> </w:t>
            </w:r>
          </w:p>
        </w:tc>
      </w:tr>
      <w:tr w14:paraId="5CCC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330" w:type="pct"/>
            <w:noWrap w:val="0"/>
            <w:vAlign w:val="top"/>
          </w:tcPr>
          <w:p w14:paraId="2809B107">
            <w:pPr>
              <w:pStyle w:val="25"/>
              <w:spacing w:before="3"/>
              <w:rPr>
                <w:rFonts w:hint="default" w:ascii="Times New Roman" w:hAnsi="Times New Roman" w:eastAsia="宋体" w:cs="Times New Roman"/>
                <w:color w:val="auto"/>
                <w:sz w:val="24"/>
                <w:szCs w:val="24"/>
                <w:highlight w:val="none"/>
              </w:rPr>
            </w:pPr>
          </w:p>
          <w:p w14:paraId="5F248C68">
            <w:pPr>
              <w:pStyle w:val="25"/>
              <w:ind w:left="65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w:t>
            </w:r>
          </w:p>
        </w:tc>
        <w:tc>
          <w:tcPr>
            <w:tcW w:w="3669" w:type="pct"/>
            <w:noWrap w:val="0"/>
            <w:vAlign w:val="top"/>
          </w:tcPr>
          <w:p w14:paraId="7B1C6C77">
            <w:pPr>
              <w:pStyle w:val="25"/>
              <w:numPr>
                <w:ilvl w:val="0"/>
                <w:numId w:val="0"/>
              </w:numPr>
              <w:tabs>
                <w:tab w:val="left" w:pos="638"/>
              </w:tabs>
              <w:spacing w:before="1" w:after="0" w:line="240" w:lineRule="auto"/>
              <w:ind w:left="637" w:leftChars="0" w:right="0" w:rightChars="0" w:hanging="530" w:firstLineChars="0"/>
              <w:jc w:val="left"/>
              <w:rPr>
                <w:rFonts w:hint="default" w:ascii="Times New Roman" w:hAnsi="Times New Roman" w:eastAsia="宋体" w:cs="Times New Roman"/>
                <w:color w:val="auto"/>
                <w:sz w:val="24"/>
                <w:szCs w:val="24"/>
                <w:highlight w:val="none"/>
              </w:rPr>
            </w:pPr>
            <w:r>
              <w:rPr>
                <w:rFonts w:hint="default" w:ascii="宋体" w:hAnsi="宋体" w:eastAsia="宋体" w:cs="宋体"/>
                <w:color w:val="auto"/>
                <w:spacing w:val="-3"/>
                <w:w w:val="100"/>
                <w:kern w:val="2"/>
                <w:sz w:val="19"/>
                <w:szCs w:val="19"/>
                <w:highlight w:val="none"/>
                <w:lang w:val="zh-CN" w:eastAsia="zh-CN" w:bidi="zh-CN"/>
              </w:rPr>
              <w:t>（1）</w:t>
            </w:r>
            <w:r>
              <w:rPr>
                <w:rFonts w:hint="default" w:ascii="Times New Roman" w:hAnsi="Times New Roman" w:eastAsia="宋体" w:cs="Times New Roman"/>
                <w:color w:val="auto"/>
                <w:spacing w:val="-3"/>
                <w:sz w:val="24"/>
                <w:szCs w:val="24"/>
                <w:highlight w:val="none"/>
              </w:rPr>
              <w:t>项目负责人资格条件见招标公告要求。</w:t>
            </w:r>
          </w:p>
          <w:p w14:paraId="15D70331">
            <w:pPr>
              <w:pStyle w:val="25"/>
              <w:numPr>
                <w:ilvl w:val="0"/>
                <w:numId w:val="0"/>
              </w:numPr>
              <w:tabs>
                <w:tab w:val="left" w:pos="644"/>
              </w:tabs>
              <w:spacing w:before="2" w:after="0" w:line="240" w:lineRule="auto"/>
              <w:ind w:left="643" w:leftChars="0" w:right="0" w:rightChars="0" w:hanging="536" w:firstLineChars="0"/>
              <w:jc w:val="left"/>
              <w:rPr>
                <w:rFonts w:hint="default" w:ascii="Times New Roman" w:hAnsi="Times New Roman" w:eastAsia="宋体" w:cs="Times New Roman"/>
                <w:color w:val="auto"/>
                <w:sz w:val="24"/>
                <w:szCs w:val="24"/>
                <w:highlight w:val="none"/>
              </w:rPr>
            </w:pPr>
            <w:r>
              <w:rPr>
                <w:rFonts w:hint="default" w:ascii="宋体" w:hAnsi="宋体" w:eastAsia="宋体" w:cs="宋体"/>
                <w:color w:val="auto"/>
                <w:spacing w:val="-3"/>
                <w:w w:val="100"/>
                <w:kern w:val="2"/>
                <w:sz w:val="19"/>
                <w:szCs w:val="19"/>
                <w:highlight w:val="none"/>
                <w:lang w:val="zh-CN" w:eastAsia="zh-CN" w:bidi="zh-CN"/>
              </w:rPr>
              <w:t>（2）</w:t>
            </w:r>
            <w:r>
              <w:rPr>
                <w:rFonts w:hint="default" w:ascii="Times New Roman" w:hAnsi="Times New Roman" w:eastAsia="宋体" w:cs="Times New Roman"/>
                <w:color w:val="auto"/>
                <w:sz w:val="24"/>
                <w:szCs w:val="24"/>
                <w:highlight w:val="none"/>
              </w:rPr>
              <w:t>项目负责人必须是本单位人员招标公告中要求的注册证书注</w:t>
            </w:r>
          </w:p>
          <w:p w14:paraId="7D98126C">
            <w:pPr>
              <w:pStyle w:val="25"/>
              <w:spacing w:before="4" w:line="250" w:lineRule="exact"/>
              <w:ind w:left="10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册单位（如有）应当与投标人名称一致。</w:t>
            </w:r>
          </w:p>
        </w:tc>
      </w:tr>
    </w:tbl>
    <w:p w14:paraId="39AFB5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545298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注：投标文件中提供项目负责人相关证书和社保证明材料扫描件。社保证明材料要求如下：</w:t>
      </w:r>
    </w:p>
    <w:p w14:paraId="458D63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投标文件中须提供投标人所属社保机构出具的拟委派的项目负责人 </w:t>
      </w:r>
      <w:r>
        <w:rPr>
          <w:rFonts w:hint="eastAsia" w:ascii="Times New Roman" w:hAnsi="Times New Roman" w:eastAsia="宋体" w:cs="Times New Roman"/>
          <w:color w:val="auto"/>
          <w:sz w:val="24"/>
          <w:szCs w:val="24"/>
          <w:highlight w:val="none"/>
          <w:lang w:val="en-US" w:eastAsia="zh-CN"/>
        </w:rPr>
        <w:t>2024</w:t>
      </w:r>
      <w:r>
        <w:rPr>
          <w:rFonts w:hint="default" w:ascii="Times New Roman" w:hAnsi="Times New Roman" w:eastAsia="宋体" w:cs="Times New Roman"/>
          <w:color w:val="auto"/>
          <w:sz w:val="24"/>
          <w:szCs w:val="24"/>
          <w:highlight w:val="none"/>
          <w:lang w:val="en-US" w:eastAsia="zh-CN"/>
        </w:rPr>
        <w:t>年1</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 xml:space="preserve">月1 日以来任意连续三个月的社保缴费证明材料，项目负责人的社会保险的缴纳单位应当是投标人或者投标人不具备独立法人资格的分支机构。 </w:t>
      </w:r>
    </w:p>
    <w:p w14:paraId="4543A08B">
      <w:pPr>
        <w:pStyle w:val="8"/>
        <w:rPr>
          <w:rFonts w:hint="default" w:ascii="Times New Roman" w:hAnsi="Times New Roman" w:cs="Times New Roman"/>
          <w:color w:val="auto"/>
          <w:sz w:val="20"/>
          <w:highlight w:val="none"/>
        </w:rPr>
      </w:pPr>
    </w:p>
    <w:p w14:paraId="5F71766C">
      <w:pPr>
        <w:pStyle w:val="5"/>
        <w:keepNext/>
        <w:keepLines/>
        <w:pageBreakBefore w:val="0"/>
        <w:widowControl w:val="0"/>
        <w:kinsoku/>
        <w:wordWrap/>
        <w:overflowPunct/>
        <w:topLinePunct w:val="0"/>
        <w:autoSpaceDE/>
        <w:autoSpaceDN/>
        <w:bidi w:val="0"/>
        <w:adjustRightInd/>
        <w:snapToGrid/>
        <w:spacing w:before="0" w:line="416" w:lineRule="auto"/>
        <w:jc w:val="center"/>
        <w:textAlignment w:val="auto"/>
        <w:outlineLvl w:val="3"/>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rPr>
        <w:t>附录 6 资格审查条件（其他主要人员最低要求）</w:t>
      </w:r>
    </w:p>
    <w:p w14:paraId="651D5C19">
      <w:pPr>
        <w:spacing w:after="0"/>
        <w:rPr>
          <w:rFonts w:hint="default" w:ascii="Times New Roman" w:hAnsi="Times New Roman" w:cs="Times New Roman"/>
          <w:color w:val="auto"/>
          <w:highlight w:val="none"/>
        </w:rPr>
      </w:pPr>
    </w:p>
    <w:p w14:paraId="16B82C61">
      <w:pPr>
        <w:spacing w:after="0"/>
        <w:rPr>
          <w:rFonts w:hint="default" w:ascii="Times New Roman" w:hAnsi="Times New Roman" w:cs="Times New Roman"/>
          <w:color w:val="auto"/>
          <w:highlight w:val="none"/>
        </w:rPr>
        <w:sectPr>
          <w:footerReference r:id="rId3" w:type="default"/>
          <w:pgSz w:w="12240" w:h="15840"/>
          <w:pgMar w:top="2098" w:right="1474" w:bottom="1701" w:left="1588" w:header="869" w:footer="922" w:gutter="0"/>
          <w:pgNumType w:fmt="decimal"/>
          <w:cols w:space="720" w:num="1"/>
        </w:sectPr>
      </w:pPr>
    </w:p>
    <w:p w14:paraId="23339C52">
      <w:pPr>
        <w:pStyle w:val="5"/>
        <w:keepNext/>
        <w:keepLines/>
        <w:pageBreakBefore w:val="0"/>
        <w:widowControl w:val="0"/>
        <w:kinsoku/>
        <w:wordWrap/>
        <w:overflowPunct/>
        <w:topLinePunct w:val="0"/>
        <w:autoSpaceDE/>
        <w:autoSpaceDN/>
        <w:bidi w:val="0"/>
        <w:adjustRightInd/>
        <w:snapToGrid/>
        <w:spacing w:line="416" w:lineRule="auto"/>
        <w:ind w:firstLine="1687" w:firstLineChars="600"/>
        <w:textAlignment w:val="auto"/>
        <w:outlineLvl w:val="3"/>
        <w:rPr>
          <w:rFonts w:hint="default" w:ascii="Times New Roman" w:hAnsi="Times New Roman" w:eastAsia="微软雅黑" w:cs="Times New Roman"/>
          <w:b/>
          <w:color w:val="auto"/>
          <w:highlight w:val="none"/>
        </w:rPr>
      </w:pPr>
      <w:bookmarkStart w:id="17" w:name="_bookmark9"/>
      <w:bookmarkEnd w:id="17"/>
      <w:bookmarkStart w:id="18" w:name="附录7  资格审查条件（其他要求）"/>
      <w:bookmarkEnd w:id="18"/>
      <w:r>
        <w:rPr>
          <w:rFonts w:hint="default" w:ascii="Times New Roman" w:hAnsi="Times New Roman" w:cs="Times New Roman"/>
          <w:color w:val="auto"/>
          <w:highlight w:val="none"/>
        </w:rPr>
        <w:t>附录 7 资格审查条件（其他要求）</w:t>
      </w:r>
    </w:p>
    <w:p w14:paraId="7ADD87A7">
      <w:pPr>
        <w:pStyle w:val="8"/>
        <w:spacing w:before="2"/>
        <w:rPr>
          <w:rFonts w:hint="default" w:ascii="Times New Roman" w:hAnsi="Times New Roman" w:eastAsia="宋体" w:cs="Times New Roman"/>
          <w:b/>
          <w:color w:val="auto"/>
          <w:sz w:val="28"/>
          <w:highlight w:val="none"/>
        </w:rPr>
      </w:pPr>
      <w:r>
        <w:rPr>
          <w:rFonts w:hint="default" w:ascii="Times New Roman" w:hAnsi="Times New Roman" w:cs="Times New Roman"/>
          <w:color w:val="auto"/>
          <w:highlight w:val="none"/>
        </w:rPr>
        <mc:AlternateContent>
          <mc:Choice Requires="wpg">
            <w:drawing>
              <wp:anchor distT="0" distB="0" distL="114300" distR="114300" simplePos="0" relativeHeight="251660288" behindDoc="1" locked="0" layoutInCell="1" allowOverlap="1">
                <wp:simplePos x="0" y="0"/>
                <wp:positionH relativeFrom="page">
                  <wp:posOffset>1071245</wp:posOffset>
                </wp:positionH>
                <wp:positionV relativeFrom="paragraph">
                  <wp:posOffset>356870</wp:posOffset>
                </wp:positionV>
                <wp:extent cx="5631180" cy="1117600"/>
                <wp:effectExtent l="1905" t="1905" r="5715" b="10795"/>
                <wp:wrapTopAndBottom/>
                <wp:docPr id="205" name="组合 205"/>
                <wp:cNvGraphicFramePr/>
                <a:graphic xmlns:a="http://schemas.openxmlformats.org/drawingml/2006/main">
                  <a:graphicData uri="http://schemas.microsoft.com/office/word/2010/wordprocessingGroup">
                    <wpg:wgp>
                      <wpg:cNvGrpSpPr/>
                      <wpg:grpSpPr>
                        <a:xfrm>
                          <a:off x="0" y="0"/>
                          <a:ext cx="5631180" cy="1117600"/>
                          <a:chOff x="1688" y="563"/>
                          <a:chExt cx="8868" cy="1760"/>
                        </a:xfrm>
                        <a:effectLst/>
                      </wpg:grpSpPr>
                      <wps:wsp>
                        <wps:cNvPr id="199" name="直线 7"/>
                        <wps:cNvCnPr/>
                        <wps:spPr>
                          <a:xfrm>
                            <a:off x="1697" y="567"/>
                            <a:ext cx="8848" cy="0"/>
                          </a:xfrm>
                          <a:prstGeom prst="line">
                            <a:avLst/>
                          </a:prstGeom>
                          <a:ln w="6096" cap="flat" cmpd="sng">
                            <a:solidFill>
                              <a:srgbClr val="000000"/>
                            </a:solidFill>
                            <a:prstDash val="solid"/>
                            <a:headEnd type="none" w="med" len="med"/>
                            <a:tailEnd type="none" w="med" len="med"/>
                          </a:ln>
                          <a:effectLst/>
                        </wps:spPr>
                        <wps:bodyPr upright="1"/>
                      </wps:wsp>
                      <wps:wsp>
                        <wps:cNvPr id="200" name="直线 8"/>
                        <wps:cNvCnPr/>
                        <wps:spPr>
                          <a:xfrm>
                            <a:off x="1697" y="1256"/>
                            <a:ext cx="8848" cy="0"/>
                          </a:xfrm>
                          <a:prstGeom prst="line">
                            <a:avLst/>
                          </a:prstGeom>
                          <a:ln w="6096" cap="flat" cmpd="sng">
                            <a:solidFill>
                              <a:srgbClr val="000000"/>
                            </a:solidFill>
                            <a:prstDash val="solid"/>
                            <a:headEnd type="none" w="med" len="med"/>
                            <a:tailEnd type="none" w="med" len="med"/>
                          </a:ln>
                          <a:effectLst/>
                        </wps:spPr>
                        <wps:bodyPr upright="1"/>
                      </wps:wsp>
                      <wps:wsp>
                        <wps:cNvPr id="201" name="直线 9"/>
                        <wps:cNvCnPr/>
                        <wps:spPr>
                          <a:xfrm>
                            <a:off x="1692" y="563"/>
                            <a:ext cx="0" cy="1759"/>
                          </a:xfrm>
                          <a:prstGeom prst="line">
                            <a:avLst/>
                          </a:prstGeom>
                          <a:ln w="6096" cap="flat" cmpd="sng">
                            <a:solidFill>
                              <a:srgbClr val="000000"/>
                            </a:solidFill>
                            <a:prstDash val="solid"/>
                            <a:headEnd type="none" w="med" len="med"/>
                            <a:tailEnd type="none" w="med" len="med"/>
                          </a:ln>
                          <a:effectLst/>
                        </wps:spPr>
                        <wps:bodyPr upright="1"/>
                      </wps:wsp>
                      <wps:wsp>
                        <wps:cNvPr id="202" name="直线 10"/>
                        <wps:cNvCnPr/>
                        <wps:spPr>
                          <a:xfrm>
                            <a:off x="1697" y="2317"/>
                            <a:ext cx="8848" cy="0"/>
                          </a:xfrm>
                          <a:prstGeom prst="line">
                            <a:avLst/>
                          </a:prstGeom>
                          <a:ln w="6096" cap="flat" cmpd="sng">
                            <a:solidFill>
                              <a:srgbClr val="000000"/>
                            </a:solidFill>
                            <a:prstDash val="solid"/>
                            <a:headEnd type="none" w="med" len="med"/>
                            <a:tailEnd type="none" w="med" len="med"/>
                          </a:ln>
                          <a:effectLst/>
                        </wps:spPr>
                        <wps:bodyPr upright="1"/>
                      </wps:wsp>
                      <wps:wsp>
                        <wps:cNvPr id="203" name="直线 11"/>
                        <wps:cNvCnPr/>
                        <wps:spPr>
                          <a:xfrm>
                            <a:off x="10550" y="563"/>
                            <a:ext cx="0" cy="1759"/>
                          </a:xfrm>
                          <a:prstGeom prst="line">
                            <a:avLst/>
                          </a:prstGeom>
                          <a:ln w="6097" cap="flat" cmpd="sng">
                            <a:solidFill>
                              <a:srgbClr val="000000"/>
                            </a:solidFill>
                            <a:prstDash val="solid"/>
                            <a:headEnd type="none" w="med" len="med"/>
                            <a:tailEnd type="none" w="med" len="med"/>
                          </a:ln>
                          <a:effectLst/>
                        </wps:spPr>
                        <wps:bodyPr upright="1"/>
                      </wps:wsp>
                      <wps:wsp>
                        <wps:cNvPr id="204" name="文本框 12"/>
                        <wps:cNvSpPr txBox="1"/>
                        <wps:spPr>
                          <a:xfrm>
                            <a:off x="5698" y="805"/>
                            <a:ext cx="969" cy="212"/>
                          </a:xfrm>
                          <a:prstGeom prst="rect">
                            <a:avLst/>
                          </a:prstGeom>
                          <a:noFill/>
                          <a:ln>
                            <a:noFill/>
                          </a:ln>
                          <a:effectLst/>
                        </wps:spPr>
                        <wps:txbx>
                          <w:txbxContent>
                            <w:p w14:paraId="4A539A43">
                              <w:pPr>
                                <w:spacing w:before="0" w:line="211" w:lineRule="exact"/>
                                <w:ind w:left="0" w:right="0" w:firstLine="0"/>
                                <w:jc w:val="left"/>
                                <w:rPr>
                                  <w:rFonts w:hint="eastAsia" w:ascii="微软雅黑" w:eastAsia="微软雅黑"/>
                                  <w:b/>
                                  <w:sz w:val="21"/>
                                </w:rPr>
                              </w:pPr>
                              <w:r>
                                <w:rPr>
                                  <w:rFonts w:hint="eastAsia" w:ascii="微软雅黑" w:eastAsia="微软雅黑"/>
                                  <w:b/>
                                  <w:sz w:val="21"/>
                                </w:rPr>
                                <w:t>其他要求</w:t>
                              </w:r>
                            </w:p>
                          </w:txbxContent>
                        </wps:txbx>
                        <wps:bodyPr lIns="0" tIns="0" rIns="0" bIns="0" upright="1"/>
                      </wps:wsp>
                    </wpg:wgp>
                  </a:graphicData>
                </a:graphic>
              </wp:anchor>
            </w:drawing>
          </mc:Choice>
          <mc:Fallback>
            <w:pict>
              <v:group id="_x0000_s1026" o:spid="_x0000_s1026" o:spt="203" style="position:absolute;left:0pt;margin-left:84.35pt;margin-top:28.1pt;height:88pt;width:443.4pt;mso-position-horizontal-relative:page;mso-wrap-distance-bottom:0pt;mso-wrap-distance-top:0pt;z-index:-251656192;mso-width-relative:page;mso-height-relative:page;" coordorigin="1688,563" coordsize="8868,1760" o:gfxdata="UEsDBAoAAAAAAIdO4kAAAAAAAAAAAAAAAAAEAAAAZHJzL1BLAwQUAAAACACHTuJAMrCx6doAAAAL&#10;AQAADwAAAGRycy9kb3ducmV2LnhtbE2PwWrDMBBE74X+g9hAb41kBbvBsRxKaHsKhSaF0ptibWwT&#10;a2UsxU7+vsqpOQ77mHlbrC+2YyMOvnWkIJkLYEiVMy3VCr73789LYD5oMrpzhAqu6GFdPj4UOjdu&#10;oi8cd6FmsYR8rhU0IfQ5575q0Go/dz1SvB3dYHWIcai5GfQUy23HpRAZt7qluNDoHjcNVqfd2Sr4&#10;mPT0ukjexu3puLn+7tPPn22CSj3NErECFvAS/mG46Ud1KKPTwZ3JeNbFnC1fIqogzSSwGyDSNAV2&#10;UCAXUgIvC37/Q/kHUEsDBBQAAAAIAIdO4kAj84eUVwMAABMPAAAOAAAAZHJzL2Uyb0RvYy54bWzt&#10;V09v0zAUvyPxHazcWZNsTdNo6STWbUJCMGnwAdzE+SMltmW7TXtHwJETF7hw58gJDnwatq/Bs5O0&#10;XVhRBxpiUnfoHP95fu/3fn7++fBoXhZoRoTMGQ0tZ8+2EKERi3OahtbLF6ePfAtJhWmMC0ZJaC2I&#10;tI5GDx8cVjwgLstYEROBwAiVQcVDK1OKB72ejDJSYrnHOKEwmDBRYgWfIu3FAldgvSx6rm17vYqJ&#10;mAsWESmhd1wPWo1FsY1BliR5RMYsmpaEqtqqIAVWEJLMci6tkfE2SUiknieJJAoVoQWRKvMLm0B7&#10;on97o0McpALzLI8aF/A2LnRiKnFOYdOlqTFWGE1F/oupMo8EkyxRexEre3UgBhGIwrE72JwJNuUm&#10;ljSoUr4EHRLVQf2PzUbPZucC5XFouXbfQhSXkPKrb69+vHuLdA/gU/E0gGlngl/wc9F0pPWXDnme&#10;iFL/h2DQ3CC7WCJL5gpF0Nn39h3HB9AjGHMcZ+DZDfZRBgnS6xzPB+bBMMyt0xJlJ81y3/dgzKyF&#10;lXq0t9qXmDQ/lUp3a2eXvlUcKCpXuMm/w+0iw5yYdEgNSIObMxwucfvw5errdzSoUTOTjmkDmQwk&#10;oHcDXo43HDRxm4U4aEHz/YMm6m7IXEh1RliJdCO0ipxqv3CAZw0MOGin6O6Coiq0PHvoAYgYzmwC&#10;ZwWaJYe8S5qatZIVeXyaF4VeIUU6OS4EmmF9bsxfg/q1aXqTMZZZPc8M1anLCI5PaIzUggOfKBQS&#10;S7tQkthCBYG6o1uQLxwonBfbzISEF1Qv6KS7xVXnesLiBWRlykWeZoCLY3xuWKCJ/A/oACWuQwdf&#10;e6H3Bs7cgg6O2/dqiHZ8uIE594cPTocPw9vywb1eFls6tNV00DcW1ypie/Z35QFOXV12/5/yANls&#10;btn6tnBMcb99fXD3nd19sflmuT/1Yb9LCHNtbU8Iu9+HUrAunO6uQoBS2QmIpQ6/Ez3p2gctIS7f&#10;v7n8+Pny02vkuGuXhpbhSM0fM62a2/4N6rLvDWtV7ddifqUuhx7oVi2p3dr45vtDwCvqd/KSMi0b&#10;jZqrJdqyY5tDqOaTeSOQGv1WPKGALHBatQ3RNiZtY5PGMw8AeCuZF0LzrtOPsfVv80xYvWVH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AysLHp2gAAAAsBAAAPAAAAAAAAAAEAIAAAACIAAABkcnMv&#10;ZG93bnJldi54bWxQSwECFAAUAAAACACHTuJAI/OHlFcDAAATDwAADgAAAAAAAAABACAAAAApAQAA&#10;ZHJzL2Uyb0RvYy54bWxQSwUGAAAAAAYABgBZAQAA8gYAAAAA&#10;">
                <o:lock v:ext="edit" aspectratio="f"/>
                <v:line id="直线 7" o:spid="_x0000_s1026" o:spt="20" style="position:absolute;left:1697;top:567;height:0;width:8848;" filled="f" stroked="t" coordsize="21600,21600" o:gfxdata="UEsDBAoAAAAAAIdO4kAAAAAAAAAAAAAAAAAEAAAAZHJzL1BLAwQUAAAACACHTuJAF2nEY7sAAADc&#10;AAAADwAAAGRycy9kb3ducmV2LnhtbEVPTYvCMBC9L/gfwgje1lQP2lajB0XRgyyr4nloxra2mZQm&#10;Wv33RljY2zze58yXT1OLB7WutKxgNIxAEGdWl5wrOJ823zEI55E11pZJwYscLBe9rzmm2nb8S4+j&#10;z0UIYZeigsL7JpXSZQUZdEPbEAfualuDPsA2l7rFLoSbWo6jaCINlhwaCmxoVVBWHe9GwSGWa/tT&#10;XbLXrTtt43hfJdP9WalBfxTNQHh6+n/xn3unw/wkgc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nEY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697;top:1256;height:0;width:8848;" filled="f" stroked="t" coordsize="21600,21600" o:gfxdata="UEsDBAoAAAAAAIdO4kAAAAAAAAAAAAAAAAAEAAAAZHJzL1BLAwQUAAAACACHTuJAtXyZBb0AAADc&#10;AAAADwAAAGRycy9kb3ducmV2LnhtbEWPQYvCMBSE7wv+h/AEb2uqB+3Wph4URQ+yrMqeH82zrW1e&#10;ShOt/nsjLOxxmJlvmHT5MI24U+cqywom4wgEcW51xYWC82nzGYNwHlljY5kUPMnBMht8pJho2/MP&#10;3Y++EAHCLkEFpfdtIqXLSzLoxrYlDt7FdgZ9kF0hdYd9gJtGTqNoJg1WHBZKbGlVUl4fb0bBIZZr&#10;+13/5s9rf9rG8b7+mu/PSo2Gk2gBwtPD/4f/2jutIBDh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JkF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692;top:563;height:1759;width:0;" filled="f" stroked="t" coordsize="21600,21600" o:gfxdata="UEsDBAoAAAAAAIdO4kAAAAAAAAAAAAAAAAAEAAAAZHJzL1BLAwQUAAAACACHTuJA2jA8nr4AAADc&#10;AAAADwAAAGRycy9kb3ducmV2LnhtbEWPQWvCQBSE70L/w/KE3nQ3HmpMXT1YWuqhiFF6fmSfSUz2&#10;bchujf77riB4HGbmG2a5vtpWXKj3tWMNyVSBIC6cqbnUcDx8TlIQPiAbbB2Thht5WK9eRkvMjBt4&#10;T5c8lCJC2GeooQqhy6T0RUUW/dR1xNE7ud5iiLIvpelxiHDbyplSb9JizXGhwo42FRVN/mc1/KTy&#10;w+2a3+J2Hg5fabptFvPtUevXcaLeQQS6hmf40f42GmY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A8n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 o:spid="_x0000_s1026" o:spt="20" style="position:absolute;left:1697;top:2317;height:0;width:8848;" filled="f" stroked="t" coordsize="21600,21600" o:gfxdata="UEsDBAoAAAAAAIdO4kAAAAAAAAAAAAAAAAAEAAAAZHJzL1BLAwQUAAAACACHTuJAKuKi6b4AAADc&#10;AAAADwAAAGRycy9kb3ducmV2LnhtbEWPQWvCQBSE70L/w/IKvemuOdQYXT20tNRDEaN4fmSfSUz2&#10;bchujf77riB4HGbmG2a5vtpWXKj3tWMN04kCQVw4U3Op4bD/GqcgfEA22DomDTfysF69jJaYGTfw&#10;ji55KEWEsM9QQxVCl0npi4os+onriKN3cr3FEGVfStPjEOG2lYlS79JizXGhwo4+Kiqa/M9q+E3l&#10;p9s2x+J2Hvbfabpp5rPNQeu316lagAh0Dc/wo/1jNCQ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Ki6b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1" o:spid="_x0000_s1026" o:spt="20" style="position:absolute;left:10550;top:563;height:1759;width:0;" filled="f" stroked="t" coordsize="21600,21600" o:gfxdata="UEsDBAoAAAAAAIdO4kAAAAAAAAAAAAAAAAAEAAAAZHJzL1BLAwQUAAAACACHTuJAce1sCr0AAADc&#10;AAAADwAAAGRycy9kb3ducmV2LnhtbEWPQWvCQBSE7wX/w/IEb3U3phWJroKCIHiqbT0/s88kmH0b&#10;smtM/PXdQqHHYWa+YVab3taio9ZXjjUkUwWCOHem4kLD1+f+dQHCB2SDtWPSMJCHzXr0ssLMuAd/&#10;UHcKhYgQ9hlqKENoMil9XpJFP3UNcfSurrUYomwLaVp8RLit5UypubRYcVwosaFdSfntdLca3rp+&#10;OD53tE0vh2RYvBffqT/XWk/GiVqCCNSH//Bf+2A0zFQKv2fiE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7WwKvQAA&#10;ANw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shape id="文本框 12" o:spid="_x0000_s1026" o:spt="202" type="#_x0000_t202" style="position:absolute;left:5698;top:805;height:212;width:969;" filled="f" stroked="f" coordsize="21600,21600" o:gfxdata="UEsDBAoAAAAAAIdO4kAAAAAAAAAAAAAAAAAEAAAAZHJzL1BLAwQUAAAACACHTuJAA54xHb4AAADc&#10;AAAADwAAAGRycy9kb3ducmV2LnhtbEWPT2sCMRTE7wW/Q3hCbzVRit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4x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A539A43">
                        <w:pPr>
                          <w:spacing w:before="0" w:line="211" w:lineRule="exact"/>
                          <w:ind w:left="0" w:right="0" w:firstLine="0"/>
                          <w:jc w:val="left"/>
                          <w:rPr>
                            <w:rFonts w:hint="eastAsia" w:ascii="微软雅黑" w:eastAsia="微软雅黑"/>
                            <w:b/>
                            <w:sz w:val="21"/>
                          </w:rPr>
                        </w:pPr>
                        <w:r>
                          <w:rPr>
                            <w:rFonts w:hint="eastAsia" w:ascii="微软雅黑" w:eastAsia="微软雅黑"/>
                            <w:b/>
                            <w:sz w:val="21"/>
                          </w:rPr>
                          <w:t>其他要求</w:t>
                        </w:r>
                      </w:p>
                    </w:txbxContent>
                  </v:textbox>
                </v:shape>
                <w10:wrap type="topAndBottom"/>
              </v:group>
            </w:pict>
          </mc:Fallback>
        </mc:AlternateContent>
      </w:r>
      <w:bookmarkStart w:id="19" w:name="附录6  资格审查条件（其他主要人员最低要求）"/>
      <w:bookmarkEnd w:id="19"/>
      <w:bookmarkStart w:id="20" w:name="_bookmark8"/>
      <w:bookmarkEnd w:id="20"/>
    </w:p>
    <w:p w14:paraId="6E49EC32">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14:paraId="5EDF26B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二、投标人须知正文</w:t>
      </w:r>
    </w:p>
    <w:p w14:paraId="01152EFD">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1.适用范围</w:t>
      </w:r>
    </w:p>
    <w:p w14:paraId="45CD225E">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1.1本招标文件仅适用于本次公开招标所述的</w:t>
      </w:r>
      <w:r>
        <w:rPr>
          <w:rFonts w:hint="eastAsia" w:ascii="Times New Roman" w:hAnsi="Times New Roman" w:eastAsia="宋体" w:cs="Times New Roman"/>
          <w:color w:val="auto"/>
          <w:sz w:val="24"/>
          <w:highlight w:val="none"/>
          <w:lang w:val="en-US" w:eastAsia="zh-CN"/>
        </w:rPr>
        <w:t>罍街悦书房改造装修改造工程。</w:t>
      </w:r>
    </w:p>
    <w:p w14:paraId="17442867">
      <w:pPr>
        <w:keepNext w:val="0"/>
        <w:keepLines w:val="0"/>
        <w:pageBreakBefore w:val="0"/>
        <w:widowControl w:val="0"/>
        <w:kinsoku/>
        <w:wordWrap/>
        <w:overflowPunct/>
        <w:topLinePunct w:val="0"/>
        <w:bidi w:val="0"/>
        <w:spacing w:line="360" w:lineRule="auto"/>
        <w:ind w:firstLine="482" w:firstLineChars="200"/>
        <w:textAlignment w:val="auto"/>
        <w:outlineLvl w:val="3"/>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2.定义</w:t>
      </w:r>
    </w:p>
    <w:p w14:paraId="6CAEE520">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时限（年份、月份等）计算：系指从开标之日向前追溯X年/月（“X”为“一”及以后整数）起算。</w:t>
      </w:r>
    </w:p>
    <w:p w14:paraId="2CCC359B">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业绩：业绩</w:t>
      </w:r>
      <w:r>
        <w:rPr>
          <w:rFonts w:hint="default" w:ascii="Times New Roman" w:hAnsi="Times New Roman" w:eastAsia="宋体" w:cs="Times New Roman"/>
          <w:color w:val="auto"/>
          <w:sz w:val="24"/>
          <w:highlight w:val="none"/>
          <w:lang w:val="en-US" w:eastAsia="zh-CN"/>
        </w:rPr>
        <w:t>要求见</w:t>
      </w:r>
      <w:r>
        <w:rPr>
          <w:rFonts w:hint="default" w:ascii="Times New Roman" w:hAnsi="Times New Roman" w:eastAsia="宋体" w:cs="Times New Roman"/>
          <w:color w:val="auto"/>
          <w:sz w:val="24"/>
          <w:highlight w:val="none"/>
        </w:rPr>
        <w:t>投标邀请（招标公告）。</w:t>
      </w:r>
    </w:p>
    <w:p w14:paraId="02D1961C">
      <w:pPr>
        <w:keepNext w:val="0"/>
        <w:keepLines w:val="0"/>
        <w:pageBreakBefore w:val="0"/>
        <w:widowControl w:val="0"/>
        <w:kinsoku/>
        <w:wordWrap/>
        <w:overflowPunct/>
        <w:topLinePunct w:val="0"/>
        <w:bidi w:val="0"/>
        <w:spacing w:line="360" w:lineRule="auto"/>
        <w:ind w:firstLine="482" w:firstLineChars="200"/>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eastAsia="zh-CN"/>
        </w:rPr>
        <w:t>招标人</w:t>
      </w:r>
      <w:r>
        <w:rPr>
          <w:rFonts w:hint="default" w:ascii="Times New Roman" w:hAnsi="Times New Roman" w:eastAsia="宋体" w:cs="Times New Roman"/>
          <w:b/>
          <w:color w:val="auto"/>
          <w:sz w:val="24"/>
          <w:highlight w:val="none"/>
        </w:rPr>
        <w:t>及投标人</w:t>
      </w:r>
    </w:p>
    <w:p w14:paraId="1B629B52">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：本项目的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5E83E559">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投标人：见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035D7ADE">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在中华人民共和国境内注册，能够独立承担民事责任，有生产或供应能力的本国投标人。</w:t>
      </w:r>
    </w:p>
    <w:p w14:paraId="73455756">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单位负责人为同一人或者存在直接控股、管理关系的不同投标人，不得参加同一合同项下的采购活动。否则其投标将被认定为</w:t>
      </w:r>
      <w:r>
        <w:rPr>
          <w:rFonts w:hint="default" w:ascii="Times New Roman" w:hAnsi="Times New Roman" w:eastAsia="宋体" w:cs="Times New Roman"/>
          <w:b/>
          <w:bCs/>
          <w:color w:val="auto"/>
          <w:sz w:val="24"/>
          <w:highlight w:val="none"/>
        </w:rPr>
        <w:t>投标无效</w:t>
      </w:r>
      <w:r>
        <w:rPr>
          <w:rFonts w:hint="default" w:ascii="Times New Roman" w:hAnsi="Times New Roman" w:eastAsia="宋体" w:cs="Times New Roman"/>
          <w:color w:val="auto"/>
          <w:sz w:val="24"/>
          <w:highlight w:val="none"/>
        </w:rPr>
        <w:t>。</w:t>
      </w:r>
    </w:p>
    <w:p w14:paraId="680A6586">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为本项目提供过整体设计、规范编制或者项目管理、监理、检测等服务的投标人，不得再参加本项目上述服务以外的其他采购活动。</w:t>
      </w:r>
      <w:bookmarkStart w:id="21" w:name="_Hlk13431092"/>
      <w:r>
        <w:rPr>
          <w:rFonts w:hint="default" w:ascii="Times New Roman" w:hAnsi="Times New Roman" w:eastAsia="宋体" w:cs="Times New Roman"/>
          <w:color w:val="auto"/>
          <w:sz w:val="24"/>
          <w:highlight w:val="none"/>
        </w:rPr>
        <w:t>否则其投标将被认定为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bookmarkEnd w:id="21"/>
    </w:p>
    <w:p w14:paraId="5359A2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4.资金来源</w:t>
      </w:r>
    </w:p>
    <w:p w14:paraId="71EC91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4.1本项目的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已获得足以支付本次招标后所签订的合同项下的资金。</w:t>
      </w:r>
    </w:p>
    <w:p w14:paraId="4F6FA4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2" w:name="_Hlk11702998"/>
      <w:r>
        <w:rPr>
          <w:rFonts w:hint="default" w:ascii="Times New Roman" w:hAnsi="Times New Roman" w:eastAsia="宋体" w:cs="Times New Roman"/>
          <w:color w:val="auto"/>
          <w:sz w:val="24"/>
          <w:highlight w:val="none"/>
        </w:rPr>
        <w:t>4.2项目预算金额和分项（或分包）最高限价见</w:t>
      </w:r>
      <w:r>
        <w:rPr>
          <w:rFonts w:hint="default" w:ascii="Times New Roman" w:hAnsi="Times New Roman" w:eastAsia="宋体" w:cs="Times New Roman"/>
          <w:color w:val="auto"/>
          <w:sz w:val="24"/>
          <w:highlight w:val="none"/>
          <w:u w:val="single"/>
        </w:rPr>
        <w:t>投标邀请</w:t>
      </w:r>
      <w:r>
        <w:rPr>
          <w:rFonts w:hint="default" w:ascii="Times New Roman" w:hAnsi="Times New Roman" w:eastAsia="宋体" w:cs="Times New Roman"/>
          <w:color w:val="auto"/>
          <w:sz w:val="24"/>
          <w:highlight w:val="none"/>
        </w:rPr>
        <w:t>。</w:t>
      </w:r>
    </w:p>
    <w:p w14:paraId="098442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4.3资金来源：详见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bookmarkEnd w:id="22"/>
    </w:p>
    <w:p w14:paraId="6793DDC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5.投标费用</w:t>
      </w:r>
    </w:p>
    <w:p w14:paraId="237F2C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不论投标的结果如何，投标人应承担所有与准备和参加投标有关的费用。</w:t>
      </w:r>
    </w:p>
    <w:p w14:paraId="7BFAA0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6.适用法律</w:t>
      </w:r>
    </w:p>
    <w:p w14:paraId="72AD61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本项目不属于政府采购项目，本项目</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、投标人、评标委员会的相关行为和权利受</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有关规定及本项目招标文件的约束和保护。</w:t>
      </w:r>
    </w:p>
    <w:p w14:paraId="34DEFA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7.招标文件构成</w:t>
      </w:r>
    </w:p>
    <w:p w14:paraId="7125F3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7.1招标文件包括下列内容：</w:t>
      </w:r>
    </w:p>
    <w:p w14:paraId="4F6B4D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第一章  投标邀请（招标公告）</w:t>
      </w:r>
    </w:p>
    <w:p w14:paraId="17BE0A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第二章  投标人须知</w:t>
      </w:r>
    </w:p>
    <w:p w14:paraId="58C3B9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 xml:space="preserve">第三章  </w:t>
      </w:r>
      <w:r>
        <w:rPr>
          <w:rFonts w:hint="eastAsia" w:ascii="Times New Roman" w:hAnsi="Times New Roman" w:eastAsia="宋体" w:cs="Times New Roman"/>
          <w:color w:val="auto"/>
          <w:sz w:val="24"/>
          <w:highlight w:val="none"/>
          <w:lang w:val="en-US" w:eastAsia="zh-CN"/>
        </w:rPr>
        <w:t>评标方法</w:t>
      </w:r>
    </w:p>
    <w:p w14:paraId="56D2E2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四</w:t>
      </w:r>
      <w:r>
        <w:rPr>
          <w:rFonts w:hint="default" w:ascii="Times New Roman" w:hAnsi="Times New Roman" w:eastAsia="宋体" w:cs="Times New Roman"/>
          <w:color w:val="auto"/>
          <w:sz w:val="24"/>
          <w:highlight w:val="none"/>
        </w:rPr>
        <w:t xml:space="preserve">章  </w:t>
      </w:r>
      <w:r>
        <w:rPr>
          <w:rFonts w:hint="eastAsia" w:ascii="Times New Roman" w:hAnsi="Times New Roman" w:eastAsia="宋体" w:cs="Times New Roman"/>
          <w:color w:val="auto"/>
          <w:sz w:val="24"/>
          <w:highlight w:val="none"/>
          <w:lang w:val="en-US" w:eastAsia="zh-CN"/>
        </w:rPr>
        <w:t>合同条款</w:t>
      </w:r>
    </w:p>
    <w:p w14:paraId="598D0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五</w:t>
      </w:r>
      <w:r>
        <w:rPr>
          <w:rFonts w:hint="default" w:ascii="Times New Roman" w:hAnsi="Times New Roman" w:eastAsia="宋体" w:cs="Times New Roman"/>
          <w:color w:val="auto"/>
          <w:sz w:val="24"/>
          <w:highlight w:val="none"/>
        </w:rPr>
        <w:t xml:space="preserve">章  </w:t>
      </w:r>
      <w:r>
        <w:rPr>
          <w:rFonts w:hint="eastAsia" w:ascii="Times New Roman" w:hAnsi="Times New Roman" w:eastAsia="宋体" w:cs="Times New Roman"/>
          <w:color w:val="auto"/>
          <w:sz w:val="24"/>
          <w:highlight w:val="none"/>
          <w:lang w:val="en-US" w:eastAsia="zh-CN"/>
        </w:rPr>
        <w:t>工作量清单</w:t>
      </w:r>
    </w:p>
    <w:p w14:paraId="0345A8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第六章  技术标准和要求</w:t>
      </w:r>
    </w:p>
    <w:p w14:paraId="468C1E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第七章  投标文件格式</w:t>
      </w:r>
    </w:p>
    <w:p w14:paraId="1D19A7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7.2招标文件中有不一致的，有澄清的部分以最终的澄清更正内容为准。</w:t>
      </w:r>
    </w:p>
    <w:p w14:paraId="544326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7.3现场考察及相关事项见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4A68D5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8.招标文件的澄清与修改</w:t>
      </w:r>
    </w:p>
    <w:p w14:paraId="5A62B5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8.1投标人如对招标文件内容有疑问，应以书面形式（如传真、邮件等）通知</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对需要做出澄清的问题，以澄清和修改通知的方式予以答复。</w:t>
      </w:r>
    </w:p>
    <w:p w14:paraId="073430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8.2</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可主动或在解答投标人提出的问题时对招标文件进行澄清或者修改。</w:t>
      </w:r>
    </w:p>
    <w:p w14:paraId="289E3C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8.3任何人或任何组织向投标人提供的任何书面或口头资料，未经</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在网上发布或书面通知，均作无效处理，不得作为招标文件的组成部分。</w:t>
      </w:r>
    </w:p>
    <w:p w14:paraId="28659B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i/>
          <w:iCs/>
          <w:color w:val="auto"/>
          <w:sz w:val="24"/>
          <w:highlight w:val="none"/>
        </w:rPr>
      </w:pPr>
      <w:r>
        <w:rPr>
          <w:rFonts w:hint="default" w:ascii="Times New Roman" w:hAnsi="Times New Roman" w:eastAsia="宋体"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eastAsia="宋体" w:cs="Times New Roman"/>
          <w:i/>
          <w:color w:val="auto"/>
          <w:sz w:val="24"/>
          <w:highlight w:val="none"/>
        </w:rPr>
        <w:t>。</w:t>
      </w:r>
    </w:p>
    <w:p w14:paraId="4A669D1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9.投标范围及投标文件中标准</w:t>
      </w:r>
    </w:p>
    <w:p w14:paraId="50D331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9.1项目</w:t>
      </w:r>
      <w:r>
        <w:rPr>
          <w:rFonts w:hint="default" w:ascii="Times New Roman" w:hAnsi="Times New Roman" w:eastAsia="宋体" w:cs="Times New Roman"/>
          <w:color w:val="auto"/>
          <w:sz w:val="24"/>
          <w:highlight w:val="none"/>
          <w:lang w:val="en-US" w:eastAsia="zh-CN"/>
        </w:rPr>
        <w:t>不允许分包</w:t>
      </w:r>
      <w:r>
        <w:rPr>
          <w:rFonts w:hint="default" w:ascii="Times New Roman" w:hAnsi="Times New Roman" w:eastAsia="宋体" w:cs="Times New Roman"/>
          <w:color w:val="auto"/>
          <w:sz w:val="24"/>
          <w:highlight w:val="none"/>
        </w:rPr>
        <w:t>。</w:t>
      </w:r>
    </w:p>
    <w:p w14:paraId="02157A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9.2投标人应当对所投分包招标文件中所列的所有内容进行投标，如仅响应所投包别中的部分内容，其所投包别的投标将被认定为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73E96D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3" w:name="_Hlk16458980"/>
      <w:r>
        <w:rPr>
          <w:rFonts w:hint="default" w:ascii="Times New Roman" w:hAnsi="Times New Roman" w:eastAsia="宋体" w:cs="Times New Roman"/>
          <w:color w:val="auto"/>
          <w:sz w:val="24"/>
          <w:highlight w:val="none"/>
        </w:rPr>
        <w:t>9.3无论招标文件中是否要求，投标人所投货物及伴随的服务和工程均应符合国家强制性标准。</w:t>
      </w:r>
      <w:bookmarkEnd w:id="23"/>
    </w:p>
    <w:p w14:paraId="42FD6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9.4投标人与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之间与投标有关的所有往来通知、函件和投标文件均用中文表述。投标人随投标文件提供的证明文件和资料可以</w:t>
      </w:r>
      <w:r>
        <w:rPr>
          <w:rFonts w:hint="default" w:ascii="Times New Roman" w:hAnsi="Times New Roman" w:eastAsia="宋体" w:cs="Times New Roman"/>
          <w:color w:val="auto"/>
          <w:sz w:val="24"/>
          <w:highlight w:val="none"/>
          <w:lang w:eastAsia="zh-CN"/>
        </w:rPr>
        <w:t>为其他</w:t>
      </w:r>
      <w:r>
        <w:rPr>
          <w:rFonts w:hint="default" w:ascii="Times New Roman" w:hAnsi="Times New Roman" w:eastAsia="宋体" w:cs="Times New Roman"/>
          <w:color w:val="auto"/>
          <w:sz w:val="24"/>
          <w:highlight w:val="none"/>
        </w:rPr>
        <w:t>语言，但必须附中文译文。翻译的中文资料与外文资料出现差异时，以中文为准。</w:t>
      </w:r>
    </w:p>
    <w:p w14:paraId="1638A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9.5除招标文件中有特殊要求外，投标文件中所使用的计量单位，应采用中华人民共和国法定计量单位。</w:t>
      </w:r>
    </w:p>
    <w:p w14:paraId="6257183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10.投标文件构成</w:t>
      </w:r>
    </w:p>
    <w:p w14:paraId="026B82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10.1投标人应完整地按招标文件提供的投标文件格式及要求编写投标文件，具体内容详见本项目</w:t>
      </w:r>
      <w:r>
        <w:rPr>
          <w:rFonts w:hint="eastAsia" w:ascii="Times New Roman" w:hAnsi="Times New Roman" w:eastAsia="宋体" w:cs="Times New Roman"/>
          <w:color w:val="auto"/>
          <w:sz w:val="24"/>
          <w:highlight w:val="none"/>
          <w:lang w:eastAsia="zh-CN"/>
        </w:rPr>
        <w:t>第七章</w:t>
      </w:r>
      <w:r>
        <w:rPr>
          <w:rFonts w:hint="default" w:ascii="Times New Roman" w:hAnsi="Times New Roman" w:eastAsia="宋体" w:cs="Times New Roman"/>
          <w:color w:val="auto"/>
          <w:sz w:val="24"/>
          <w:highlight w:val="none"/>
        </w:rPr>
        <w:t>投标文件格式的相关内容。</w:t>
      </w:r>
    </w:p>
    <w:p w14:paraId="5FE832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10.2上述文件应按照招标文件规定的格式填写、签署和盖章。</w:t>
      </w:r>
    </w:p>
    <w:p w14:paraId="77C899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.投标报价</w:t>
      </w:r>
    </w:p>
    <w:p w14:paraId="0FD6EE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.1投标人的报价应当包括满足本次招标全部采购需求所应提供的货物，以及伴随的服务和工程。所有投标均应以人民币报价。投标人的投标报价应遵守《中华人民共和国价格法》。</w:t>
      </w:r>
    </w:p>
    <w:p w14:paraId="69081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12.</w:t>
      </w:r>
      <w:r>
        <w:rPr>
          <w:rFonts w:hint="default" w:ascii="Times New Roman" w:hAnsi="Times New Roman" w:eastAsia="宋体" w:cs="Times New Roman"/>
          <w:b/>
          <w:color w:val="auto"/>
          <w:sz w:val="24"/>
          <w:highlight w:val="none"/>
        </w:rPr>
        <w:t>投标保证金</w:t>
      </w:r>
    </w:p>
    <w:p w14:paraId="441DEA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规定缴纳投标保证金</w:t>
      </w:r>
      <w:r>
        <w:rPr>
          <w:rFonts w:hint="default" w:ascii="Times New Roman" w:hAnsi="Times New Roman" w:eastAsia="宋体" w:cs="Times New Roman"/>
          <w:color w:val="auto"/>
          <w:sz w:val="24"/>
          <w:highlight w:val="none"/>
          <w:lang w:eastAsia="zh-CN"/>
        </w:rPr>
        <w:t>。</w:t>
      </w:r>
    </w:p>
    <w:p w14:paraId="465BF9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.投标有效期</w:t>
      </w:r>
    </w:p>
    <w:p w14:paraId="213E44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.1投标有效期为从投标截止之日算起的日历天数，投标有效期详见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0379B0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.2在投标有效期内，投标人的投标保持有效，投标人不得要求撤销或修改其投标文件。投标有效期不满足要求的投标，其投标将被认定为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54CAD2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rPr>
        <w:t>.3因特殊原因，</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7419E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.投标文件的制作</w:t>
      </w:r>
    </w:p>
    <w:p w14:paraId="2AFEF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.1投标文件份数</w:t>
      </w:r>
    </w:p>
    <w:p w14:paraId="3B9327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.1.1投标人应按照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的要求编制投标文件，并在封面上注明“正本”和“副本”字样。投标文件的正本与副本如有不一致之处，以正本为准。</w:t>
      </w:r>
    </w:p>
    <w:p w14:paraId="6E4F38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.1.2投标文件应按招标文件要求加盖投标人公章，热敏纸无效。</w:t>
      </w:r>
    </w:p>
    <w:p w14:paraId="303B4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.1.3</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保留要求中标人提供其投标文件电子版的权利。</w:t>
      </w:r>
    </w:p>
    <w:p w14:paraId="443CEB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.2投标文件的封装和标记</w:t>
      </w:r>
    </w:p>
    <w:p w14:paraId="6AC94E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.2.1投标文件应装订成册并封装，建议在密封袋上标注项目名称、项目编号、投标人名称及包别。</w:t>
      </w:r>
    </w:p>
    <w:p w14:paraId="62B7EC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.2.2建议投标人将正本单独封装，全部副本一起封装。</w:t>
      </w:r>
    </w:p>
    <w:p w14:paraId="6812DA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.2.3如果未按规定封装或加写标记，</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将不承担投标文件错放或提前开封的责任，并可能导致投标无效。</w:t>
      </w:r>
    </w:p>
    <w:p w14:paraId="690175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.3开标现场提交的其他材料要求详见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323B689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.投标截止及投标文件的递交</w:t>
      </w:r>
    </w:p>
    <w:p w14:paraId="7A627C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.1投标人应当在</w:t>
      </w:r>
      <w:r>
        <w:rPr>
          <w:rFonts w:hint="default" w:ascii="Times New Roman" w:hAnsi="Times New Roman" w:eastAsia="宋体" w:cs="Times New Roman"/>
          <w:color w:val="auto"/>
          <w:sz w:val="24"/>
          <w:highlight w:val="none"/>
        </w:rPr>
        <w:t>“投标邀请”</w:t>
      </w:r>
      <w:r>
        <w:rPr>
          <w:rFonts w:hint="default" w:ascii="Times New Roman" w:hAnsi="Times New Roman" w:eastAsia="宋体" w:cs="Times New Roman"/>
          <w:bCs/>
          <w:color w:val="auto"/>
          <w:sz w:val="24"/>
          <w:highlight w:val="none"/>
        </w:rPr>
        <w:t>规定的投标截止时间前，将投标文件密封送达</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bCs/>
          <w:color w:val="auto"/>
          <w:sz w:val="24"/>
          <w:highlight w:val="none"/>
        </w:rPr>
        <w:t>指定的开标地点。</w:t>
      </w:r>
    </w:p>
    <w:p w14:paraId="26FB4A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.2在投标截止时间之后送达的投标文件将被拒绝。</w:t>
      </w:r>
    </w:p>
    <w:p w14:paraId="0F283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有权按本招标文件的规定，延迟投标截止时间。在此情况下，</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和投标人受投标截止时间制约的所有权利和义务均应延长至新的截止时间。</w:t>
      </w:r>
    </w:p>
    <w:p w14:paraId="528C870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.投标文件的修改、补充与撤回</w:t>
      </w:r>
    </w:p>
    <w:p w14:paraId="425D1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.1投标人在投标截止时间前，可以对所递交的投标文件进行补充、修改或者撤回，并书面通知采购</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w:t>
      </w:r>
    </w:p>
    <w:p w14:paraId="6986D6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.2补充、修改的内容应当按照招标文件要求签署、盖章、密封后，作为投标文件的组成部分。</w:t>
      </w:r>
    </w:p>
    <w:p w14:paraId="465472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.开标</w:t>
      </w:r>
    </w:p>
    <w:p w14:paraId="01A90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.1开标将在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规定的时间和地点进行。</w:t>
      </w:r>
    </w:p>
    <w:p w14:paraId="0BDA0A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.2开标时，投标人或者其推选的代表应检查投标文件的密封情况，经确认无误后，由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当众拆封，宣布投标名称、投标价格、书面修改和撤回投标的通知，以及招标文件规定的需要宣布的其他内容。只有在开标时唱出的优惠，评标时才予以考虑。</w:t>
      </w:r>
    </w:p>
    <w:p w14:paraId="2A7D2F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.3开标过程由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负责记录，并由参加开标的各投标人代表和相关工作人员签字确认。</w:t>
      </w:r>
    </w:p>
    <w:p w14:paraId="0C4ED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.4投标人代表对开标过程和开标记录有疑义，以及认为</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相关工作人员有需要回避的情形的，应当场提出询问或者回避申请。</w:t>
      </w:r>
    </w:p>
    <w:p w14:paraId="4DAEB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.5投标人应参加开标，投标人未参加开标的，视同认可开标结果。</w:t>
      </w:r>
    </w:p>
    <w:p w14:paraId="7F5EE83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.资格审查及组建评标委员会</w:t>
      </w:r>
    </w:p>
    <w:p w14:paraId="69538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.1按照有关规定依法组建的评标委员会，负责本项目评标工作。</w:t>
      </w:r>
    </w:p>
    <w:p w14:paraId="431FED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18</w:t>
      </w:r>
      <w:r>
        <w:rPr>
          <w:rFonts w:hint="default" w:ascii="Times New Roman" w:hAnsi="Times New Roman" w:eastAsia="宋体" w:cs="Times New Roman"/>
          <w:color w:val="auto"/>
          <w:sz w:val="24"/>
          <w:highlight w:val="none"/>
        </w:rPr>
        <w:t>.2评标委员会依据法律法规和招标文件中规定的内容，对投标人资格进行审查，未通过资格审查的投标人不进入评标。</w:t>
      </w:r>
    </w:p>
    <w:p w14:paraId="56FBC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.3投标人存在不良信用记录的，其投标将被认定为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48AA31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.3.1不良信用记录是指：</w:t>
      </w:r>
      <w:bookmarkStart w:id="24" w:name="_Hlk24663244"/>
      <w:r>
        <w:rPr>
          <w:rFonts w:hint="default" w:ascii="Times New Roman" w:hAnsi="Times New Roman" w:eastAsia="宋体" w:cs="Times New Roman"/>
          <w:color w:val="auto"/>
          <w:sz w:val="24"/>
          <w:szCs w:val="18"/>
          <w:highlight w:val="none"/>
        </w:rPr>
        <w:t>（1）供应商被人民法院列入失信被执行人；（2）供应商被税务部门列入重大税收违法案件当事人名单。</w:t>
      </w:r>
    </w:p>
    <w:p w14:paraId="2725C9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以联合体形式参加投标的，联合体任何成员存在以上不良信用记录的，联合体投标将被认定为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27D264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.3.2信用信息查询渠道：“信用中国”网站（www.creditchina.gov.cn）。</w:t>
      </w:r>
    </w:p>
    <w:p w14:paraId="30C023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.3.3信用信息记录方式：投标人将查询网页打印、盖章并在投标文件中提供。查询网页必须体现被查询人名称、查询时间、查询结果。</w:t>
      </w:r>
    </w:p>
    <w:p w14:paraId="73FA29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投标人对不良信用记录的真实性和有效性负责。</w:t>
      </w:r>
    </w:p>
    <w:p w14:paraId="25C3CA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5" w:name="_Hlk24663338"/>
      <w:r>
        <w:rPr>
          <w:rFonts w:hint="default" w:ascii="Times New Roman" w:hAnsi="Times New Roman" w:eastAsia="宋体" w:cs="Times New Roman"/>
          <w:color w:val="auto"/>
          <w:sz w:val="24"/>
          <w:highlight w:val="none"/>
        </w:rPr>
        <w:t>在本招标文件规定的查询时间之外，网站信息发生的任何变更均不作为资格审查依据。</w:t>
      </w:r>
      <w:bookmarkEnd w:id="24"/>
      <w:bookmarkEnd w:id="25"/>
    </w:p>
    <w:p w14:paraId="6863187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19</w:t>
      </w:r>
      <w:r>
        <w:rPr>
          <w:rFonts w:hint="default" w:ascii="Times New Roman" w:hAnsi="Times New Roman" w:eastAsia="宋体" w:cs="Times New Roman"/>
          <w:b/>
          <w:color w:val="auto"/>
          <w:sz w:val="24"/>
          <w:highlight w:val="none"/>
        </w:rPr>
        <w:t>.投标文件符合性审查与澄清</w:t>
      </w:r>
    </w:p>
    <w:p w14:paraId="05947C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.1符合性审查是指依据招标文件的规定，从投标文件的有效性和完整性对招标文件的响应程度进行审查，以确定是否对招标文件的实质性要求做出响应。</w:t>
      </w:r>
    </w:p>
    <w:p w14:paraId="609207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投标文件的澄清</w:t>
      </w:r>
    </w:p>
    <w:p w14:paraId="461AD8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w:t>
      </w:r>
      <w:r>
        <w:rPr>
          <w:rFonts w:hint="default" w:ascii="Times New Roman" w:hAnsi="Times New Roman" w:eastAsia="宋体" w:cs="Times New Roman"/>
          <w:color w:val="auto"/>
          <w:sz w:val="24"/>
          <w:highlight w:val="none"/>
          <w:lang w:eastAsia="zh-CN"/>
        </w:rPr>
        <w:t>做必要的</w:t>
      </w:r>
      <w:r>
        <w:rPr>
          <w:rFonts w:hint="default" w:ascii="Times New Roman" w:hAnsi="Times New Roman" w:eastAsia="宋体" w:cs="Times New Roman"/>
          <w:color w:val="auto"/>
          <w:sz w:val="24"/>
          <w:highlight w:val="none"/>
        </w:rPr>
        <w:t>澄清、说明或补正。投标人的澄清、说明或补正应在评标委员会规定的时间内以书面方式进行，并不得超出投标文件范围或者改变投标文件的实质性内容。</w:t>
      </w:r>
    </w:p>
    <w:p w14:paraId="20BC03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5FF4A9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.4.2投标人的澄清、说明或补正将作为投标文件的一部分。</w:t>
      </w:r>
    </w:p>
    <w:p w14:paraId="43B42A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.4.3评标委员会对投标人提交的澄清、说明或补正有疑问的，可以要求投标人进一步澄清、说明或补正，直至满足评标委员会的要求。</w:t>
      </w:r>
    </w:p>
    <w:p w14:paraId="7A494A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.5投标文件报价出现前后不一致的，按照下列规定修正：</w:t>
      </w:r>
    </w:p>
    <w:p w14:paraId="4527D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（1）投标文件中开标一览表内容与投标文件中相应内容不一致的，以开标一览表为准；</w:t>
      </w:r>
    </w:p>
    <w:p w14:paraId="555C27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（2）大写金额和小写金额不一致的，以大写金额为准；</w:t>
      </w:r>
    </w:p>
    <w:p w14:paraId="4EB927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（3）单价金额小数点或者百分比有明显错位的，以开标一览表的总价为准，并修改单价；</w:t>
      </w:r>
    </w:p>
    <w:p w14:paraId="10D31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（4）总价金额与按单价汇总金额不一致的，以单价金额计算结果为准。同时出现两种以上不一致的，按照前款规定的顺序修正。修正后的报价按照第</w:t>
      </w:r>
      <w:r>
        <w:rPr>
          <w:rFonts w:hint="default" w:ascii="Times New Roman" w:hAnsi="Times New Roman" w:eastAsia="宋体" w:cs="Times New Roman"/>
          <w:color w:val="auto"/>
          <w:sz w:val="24"/>
          <w:highlight w:val="none"/>
          <w:lang w:val="en-US" w:eastAsia="zh-CN"/>
        </w:rPr>
        <w:t>20.4条的规定经投标人确认后产生约束力，投标人不确认的，其投标将被认定为投标无效。</w:t>
      </w:r>
      <w:r>
        <w:rPr>
          <w:rFonts w:hint="default" w:ascii="Times New Roman" w:hAnsi="Times New Roman" w:eastAsia="宋体" w:cs="Times New Roman"/>
          <w:color w:val="auto"/>
          <w:sz w:val="24"/>
          <w:highlight w:val="none"/>
        </w:rPr>
        <w:t>对不同文字文本投标文件的解释发生异议的，以中文文本为准。</w:t>
      </w:r>
    </w:p>
    <w:p w14:paraId="7DA29A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0</w:t>
      </w:r>
      <w:r>
        <w:rPr>
          <w:rFonts w:hint="default" w:ascii="Times New Roman" w:hAnsi="Times New Roman" w:eastAsia="宋体" w:cs="Times New Roman"/>
          <w:b/>
          <w:color w:val="auto"/>
          <w:sz w:val="24"/>
          <w:highlight w:val="none"/>
        </w:rPr>
        <w:t>.投标无效</w:t>
      </w:r>
    </w:p>
    <w:p w14:paraId="5B0E37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771C0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评标委员会决定投标的响应性只根据招标文件要求和投标文件内容。</w:t>
      </w:r>
    </w:p>
    <w:p w14:paraId="2AB850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无论何种原因，即使投标人投标时携带了证书材料的原件，但投标文件中未提供与之内容完全一致的影印件或复印件的，评标委员会视同其未提供。</w:t>
      </w:r>
    </w:p>
    <w:p w14:paraId="2F9EB8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.2如发现下列情况之一的，其投标将被认定为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597931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（1）投标文件未按照招标文件规定要求签署、盖章的；</w:t>
      </w:r>
    </w:p>
    <w:p w14:paraId="5B75EC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（2）不具备招标文件中规定的资格要求的；</w:t>
      </w:r>
    </w:p>
    <w:p w14:paraId="729709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（3）报价超过招标文件中规定的预算金额或者最高限价的；</w:t>
      </w:r>
    </w:p>
    <w:p w14:paraId="322C2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（4）投标文件不满足招标文件全部实质性要求的；</w:t>
      </w:r>
    </w:p>
    <w:p w14:paraId="2B24B6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（5）投标文件含有</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不能接受的附加条件的；</w:t>
      </w:r>
    </w:p>
    <w:p w14:paraId="1569F3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（6）法律、法规和招标文件规定的其他无效情形。</w:t>
      </w:r>
    </w:p>
    <w:p w14:paraId="6AEE2BF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.比较与评价</w:t>
      </w:r>
    </w:p>
    <w:p w14:paraId="0D4DF7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.1经符合性审查合格的投标文件，评标委员会将根据招标文件确定的评标方法和标准，对其投标文件作进一步的比较与评价。</w:t>
      </w:r>
    </w:p>
    <w:p w14:paraId="1F8A08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.2评标严格按照招标文件的要求和条件进行。根据实际情况，在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中规定采用下列一种评标方法，详细评标方法和标准见招标文件第</w:t>
      </w:r>
      <w:r>
        <w:rPr>
          <w:rFonts w:hint="eastAsia" w:ascii="Times New Roman" w:hAnsi="Times New Roman" w:eastAsia="宋体" w:cs="Times New Roman"/>
          <w:color w:val="auto"/>
          <w:sz w:val="24"/>
          <w:highlight w:val="none"/>
          <w:lang w:val="en-US" w:eastAsia="zh-CN"/>
        </w:rPr>
        <w:t>三</w:t>
      </w:r>
      <w:r>
        <w:rPr>
          <w:rFonts w:hint="default" w:ascii="Times New Roman" w:hAnsi="Times New Roman" w:eastAsia="宋体" w:cs="Times New Roman"/>
          <w:color w:val="auto"/>
          <w:sz w:val="24"/>
          <w:highlight w:val="none"/>
        </w:rPr>
        <w:t>章：</w:t>
      </w:r>
    </w:p>
    <w:p w14:paraId="1392A1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（1）最低评标价法，是指投标文件满足招标文件全部实质性要求，且投标报价最低的投标人为中标候选人的评标方法。</w:t>
      </w:r>
    </w:p>
    <w:p w14:paraId="198093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（2）综合评分法，是指投标文件满足招标文件全部实质性要求，且按照评审因素的量化指标评审得分最高的投标人为中标候选人的评标方法。</w:t>
      </w:r>
    </w:p>
    <w:p w14:paraId="63D210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.废标</w:t>
      </w:r>
    </w:p>
    <w:p w14:paraId="4C5B66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出现下列情形之一，将导致项目废标：</w:t>
      </w:r>
    </w:p>
    <w:p w14:paraId="4378F2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（1）符合专业条件的投标人或者对招标文件做实质性响应的投标人不足规定数量的；</w:t>
      </w:r>
    </w:p>
    <w:p w14:paraId="7AC197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（2）出现影响采购公正的违法、违规行为的；</w:t>
      </w:r>
    </w:p>
    <w:p w14:paraId="2AE15F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（3）投标人的报价均超过了采购预算，</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不能支付的；</w:t>
      </w:r>
    </w:p>
    <w:p w14:paraId="03645B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（4）因重大变故，采购任务取消的。</w:t>
      </w:r>
    </w:p>
    <w:p w14:paraId="0C2FC8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.保密要求</w:t>
      </w:r>
    </w:p>
    <w:p w14:paraId="344807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.1评标将在严格保密的情况下进行。</w:t>
      </w:r>
    </w:p>
    <w:p w14:paraId="7796E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.2有关人员应当遵守评标工作纪律，不得泄露评标文件、评标情况和评标中获悉的国家秘密、商业秘密。</w:t>
      </w:r>
    </w:p>
    <w:p w14:paraId="7357A8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.中标候选人的确定原则及标准</w:t>
      </w:r>
    </w:p>
    <w:p w14:paraId="789846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.1评标委员会依据本项目招标文件所约定的评标方法，对实质上响应招标文件的投标人按下列方法进行排序，确定中标候选人：</w:t>
      </w:r>
    </w:p>
    <w:p w14:paraId="1A7FA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用最低评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41006E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6301B8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.确定中标候选人和中标人</w:t>
      </w:r>
    </w:p>
    <w:p w14:paraId="18189E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.1评标委员会将根据评标标准，按</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中规定数量推荐中标候选人。</w:t>
      </w:r>
    </w:p>
    <w:p w14:paraId="5A31A2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.2按</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中规定，由评标委员会或</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确定中标人。</w:t>
      </w:r>
    </w:p>
    <w:p w14:paraId="219D8F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.3因重大变故采购任务取消时，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有权拒绝任何投标人中标，且对受影响的投标人不承担任何责任。</w:t>
      </w:r>
    </w:p>
    <w:p w14:paraId="46A330A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.编写评标报告</w:t>
      </w:r>
    </w:p>
    <w:p w14:paraId="5D1B85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28571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.中标结果公告</w:t>
      </w:r>
    </w:p>
    <w:p w14:paraId="54E05B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应当自收到评标报告之日起５日内，在评标报告确定的中标候选人名单中按顺序确定中标人。中标候选人并列的，由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或者</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委托评标委员会按照招标文件规定的方式确定中标人；招标文件未规定的，采取随机抽取的方式确定。</w:t>
      </w:r>
    </w:p>
    <w:p w14:paraId="0035A9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.2自中标人确定之日起2日内，</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将在</w:t>
      </w:r>
      <w:r>
        <w:rPr>
          <w:rFonts w:hint="default" w:ascii="Times New Roman" w:hAnsi="Times New Roman" w:eastAsia="宋体" w:cs="Times New Roman"/>
          <w:color w:val="auto"/>
          <w:sz w:val="24"/>
          <w:szCs w:val="22"/>
          <w:highlight w:val="none"/>
          <w:lang w:val="en-US" w:eastAsia="zh-CN"/>
        </w:rPr>
        <w:t>公司网站</w:t>
      </w:r>
      <w:r>
        <w:rPr>
          <w:rFonts w:hint="default" w:ascii="Times New Roman" w:hAnsi="Times New Roman" w:eastAsia="宋体" w:cs="Times New Roman"/>
          <w:color w:val="auto"/>
          <w:sz w:val="24"/>
          <w:highlight w:val="none"/>
        </w:rPr>
        <w:t>发布中标结果公告。</w:t>
      </w:r>
    </w:p>
    <w:p w14:paraId="764FE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.3中标结果公告内容应当包括</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名称、地址、联系方式，项目名称和项目编号，中标人名称、地址和中标金额，主要中标标的的名称、规格型号、数量、单价、服务要求，中标公告期限、评审专家名单以及</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中约定进行公告的内容。</w:t>
      </w:r>
    </w:p>
    <w:p w14:paraId="5E3C935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.中标通知书</w:t>
      </w:r>
    </w:p>
    <w:p w14:paraId="73997C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发布中标公告</w:t>
      </w:r>
      <w:r>
        <w:rPr>
          <w:rFonts w:hint="default" w:ascii="Times New Roman" w:hAnsi="Times New Roman" w:eastAsia="宋体" w:cs="Times New Roman"/>
          <w:iCs/>
          <w:color w:val="auto"/>
          <w:sz w:val="24"/>
          <w:highlight w:val="none"/>
        </w:rPr>
        <w:t>的</w:t>
      </w:r>
      <w:r>
        <w:rPr>
          <w:rFonts w:hint="default" w:ascii="Times New Roman" w:hAnsi="Times New Roman" w:eastAsia="宋体" w:cs="Times New Roman"/>
          <w:color w:val="auto"/>
          <w:sz w:val="24"/>
          <w:highlight w:val="none"/>
        </w:rPr>
        <w:t>同时向中标人发出中标通知书。</w:t>
      </w:r>
    </w:p>
    <w:p w14:paraId="5F19C6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.2中标通知书对</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和中标人具有同等法律效力。中标通知书发出以后，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改变中标结果或者中标人放弃中标，应当承担相应的法律责任。</w:t>
      </w:r>
    </w:p>
    <w:p w14:paraId="75025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.3中标通知书是合同的组成部分。</w:t>
      </w:r>
    </w:p>
    <w:p w14:paraId="3A3BCE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29</w:t>
      </w:r>
      <w:r>
        <w:rPr>
          <w:rFonts w:hint="default" w:ascii="Times New Roman" w:hAnsi="Times New Roman" w:eastAsia="宋体" w:cs="Times New Roman"/>
          <w:b/>
          <w:color w:val="auto"/>
          <w:sz w:val="24"/>
          <w:highlight w:val="none"/>
        </w:rPr>
        <w:t>.告知招标结果</w:t>
      </w:r>
    </w:p>
    <w:p w14:paraId="542DB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29</w:t>
      </w:r>
      <w:r>
        <w:rPr>
          <w:rFonts w:hint="default" w:ascii="Times New Roman" w:hAnsi="Times New Roman" w:eastAsia="宋体" w:cs="Times New Roman"/>
          <w:color w:val="auto"/>
          <w:sz w:val="24"/>
          <w:highlight w:val="none"/>
        </w:rPr>
        <w:t>.1在公告中标结果的同时，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同时以</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规定的形式告知未通过资格审查的投标人未通过的原因；采用综合评分法评审的，还将告知未中标人本人的评审得分和排序。</w:t>
      </w:r>
    </w:p>
    <w:p w14:paraId="0CB5246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0</w:t>
      </w:r>
      <w:r>
        <w:rPr>
          <w:rFonts w:hint="default" w:ascii="Times New Roman" w:hAnsi="Times New Roman" w:eastAsia="宋体" w:cs="Times New Roman"/>
          <w:b/>
          <w:color w:val="auto"/>
          <w:sz w:val="24"/>
          <w:highlight w:val="none"/>
        </w:rPr>
        <w:t>.履约保证金</w:t>
      </w:r>
    </w:p>
    <w:p w14:paraId="5FA035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.1中标人应按照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规定缴纳履约保证金。</w:t>
      </w:r>
    </w:p>
    <w:p w14:paraId="466B3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.2如果中标人没有按照上述履约保证金的规定执行，将视为放弃中标资格。在此情况下，</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可确定下一中标候选人为中标人，也可以重新开展采购活动。</w:t>
      </w:r>
    </w:p>
    <w:p w14:paraId="6455237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.签订合同</w:t>
      </w:r>
    </w:p>
    <w:p w14:paraId="7869C5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与中标人应当自发出中标通知书之日起30日内签订合同。</w:t>
      </w:r>
    </w:p>
    <w:p w14:paraId="322271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.2招标文件、中标人的投标文件及其澄清文件等，均为签订合同的依据。</w:t>
      </w:r>
    </w:p>
    <w:p w14:paraId="520F44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.3中标人拒绝与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签订合同的，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可以按照评审报告推荐的中标候选人名单排序，确定下一中标候选人为中标人，也可以重新开展采购活动。</w:t>
      </w:r>
    </w:p>
    <w:p w14:paraId="74FB58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.4当出现法规规定的中标无效或中标结果无效情形时，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可依法与排名下一位的中标候选人另行签订合同，或依法重新开展采购活动。</w:t>
      </w:r>
    </w:p>
    <w:p w14:paraId="256377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.5 投标人签订合同前，需向</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演示投标产品的相关功能。否则</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有权变更中标人。</w:t>
      </w:r>
    </w:p>
    <w:p w14:paraId="2E55BDA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.中标服务费</w:t>
      </w:r>
    </w:p>
    <w:p w14:paraId="560E56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.1本项目中标服务费的收取按</w:t>
      </w:r>
      <w:r>
        <w:rPr>
          <w:rFonts w:hint="default" w:ascii="Times New Roman" w:hAnsi="Times New Roman" w:eastAsia="宋体" w:cs="Times New Roman"/>
          <w:color w:val="auto"/>
          <w:sz w:val="24"/>
          <w:highlight w:val="none"/>
          <w:u w:val="single"/>
        </w:rPr>
        <w:t>投标人须知前附表的</w:t>
      </w:r>
      <w:r>
        <w:rPr>
          <w:rFonts w:hint="default" w:ascii="Times New Roman" w:hAnsi="Times New Roman" w:eastAsia="宋体" w:cs="Times New Roman"/>
          <w:color w:val="auto"/>
          <w:sz w:val="24"/>
          <w:highlight w:val="none"/>
        </w:rPr>
        <w:t>规定执行。</w:t>
      </w:r>
    </w:p>
    <w:p w14:paraId="35D60CF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bookmarkStart w:id="26" w:name="_Toc518923100"/>
      <w:bookmarkStart w:id="27" w:name="_Toc2583661"/>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.廉洁自律规定</w:t>
      </w:r>
      <w:bookmarkEnd w:id="26"/>
      <w:bookmarkEnd w:id="27"/>
    </w:p>
    <w:p w14:paraId="6F42BE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.1采购工作人员不得接受投标人组织的宴请、旅游、娱乐，不得收受礼品、现金、有价证券等，不得向投标人报销应当由个人承担的费用。</w:t>
      </w:r>
    </w:p>
    <w:p w14:paraId="00B8FBE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bookmarkStart w:id="28" w:name="_Toc2583662"/>
      <w:bookmarkStart w:id="29" w:name="_Toc518923101"/>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.人员回避</w:t>
      </w:r>
      <w:bookmarkEnd w:id="28"/>
      <w:bookmarkEnd w:id="29"/>
    </w:p>
    <w:p w14:paraId="78905B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8"/>
          <w:highlight w:val="none"/>
        </w:rPr>
      </w:pPr>
      <w:r>
        <w:rPr>
          <w:rFonts w:hint="default" w:ascii="Times New Roman" w:hAnsi="Times New Roman" w:eastAsia="宋体" w:cs="Times New Roman"/>
          <w:color w:val="auto"/>
          <w:sz w:val="24"/>
          <w:highlight w:val="none"/>
        </w:rPr>
        <w:t>投标人认为</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员及其相关人员有法律法规所列与其他投标人有利害关系的，可以向</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书面提出回避申请，并说明理由。</w:t>
      </w:r>
    </w:p>
    <w:p w14:paraId="4CD67F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lang w:val="en-US" w:eastAsia="zh-CN"/>
        </w:rPr>
      </w:pPr>
      <w:r>
        <w:rPr>
          <w:rFonts w:hint="default" w:ascii="Times New Roman" w:hAnsi="Times New Roman" w:eastAsia="宋体" w:cs="Times New Roman"/>
          <w:b/>
          <w:color w:val="auto"/>
          <w:sz w:val="28"/>
          <w:highlight w:val="none"/>
        </w:rPr>
        <w:br w:type="page"/>
      </w:r>
      <w:bookmarkStart w:id="30" w:name="_Toc1820686894"/>
      <w:r>
        <w:rPr>
          <w:rFonts w:hint="default" w:ascii="Times New Roman" w:hAnsi="Times New Roman" w:eastAsia="宋体" w:cs="Times New Roman"/>
          <w:b/>
          <w:color w:val="auto"/>
          <w:sz w:val="28"/>
          <w:highlight w:val="none"/>
        </w:rPr>
        <w:t xml:space="preserve">第三章  </w:t>
      </w:r>
      <w:r>
        <w:rPr>
          <w:rFonts w:hint="eastAsia" w:ascii="Times New Roman" w:hAnsi="Times New Roman" w:eastAsia="宋体" w:cs="Times New Roman"/>
          <w:b/>
          <w:color w:val="auto"/>
          <w:sz w:val="28"/>
          <w:highlight w:val="none"/>
          <w:lang w:val="en-US" w:eastAsia="zh-CN"/>
        </w:rPr>
        <w:t>评标方法</w:t>
      </w:r>
      <w:bookmarkEnd w:id="30"/>
    </w:p>
    <w:p w14:paraId="6089F2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一、总则</w:t>
      </w:r>
    </w:p>
    <w:p w14:paraId="29505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本项目将按照招标文件第二章 投标人须知的相关要求及本章的规定评标。</w:t>
      </w:r>
    </w:p>
    <w:p w14:paraId="4E826E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二、评标方法</w:t>
      </w:r>
    </w:p>
    <w:p w14:paraId="6A6E3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2.1资格审查</w:t>
      </w:r>
    </w:p>
    <w:p w14:paraId="1A5184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由评标委员会进行资格审查。资格审查表如下：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07"/>
        <w:gridCol w:w="2137"/>
        <w:gridCol w:w="4559"/>
        <w:gridCol w:w="19"/>
      </w:tblGrid>
      <w:tr w14:paraId="3B9F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5"/>
            <w:tcBorders>
              <w:bottom w:val="single" w:color="auto" w:sz="4" w:space="0"/>
            </w:tcBorders>
            <w:noWrap w:val="0"/>
            <w:vAlign w:val="center"/>
          </w:tcPr>
          <w:p w14:paraId="50A887DF">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szCs w:val="22"/>
                <w:highlight w:val="none"/>
              </w:rPr>
              <w:t>资格审查表</w:t>
            </w:r>
          </w:p>
        </w:tc>
      </w:tr>
      <w:tr w14:paraId="3376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08" w:type="pct"/>
            <w:tcBorders>
              <w:bottom w:val="single" w:color="auto" w:sz="4" w:space="0"/>
            </w:tcBorders>
            <w:noWrap w:val="0"/>
            <w:vAlign w:val="center"/>
          </w:tcPr>
          <w:p w14:paraId="4460E43A">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887" w:type="pct"/>
            <w:tcBorders>
              <w:bottom w:val="single" w:color="auto" w:sz="4" w:space="0"/>
            </w:tcBorders>
            <w:noWrap w:val="0"/>
            <w:vAlign w:val="center"/>
          </w:tcPr>
          <w:p w14:paraId="6576D023">
            <w:pPr>
              <w:pStyle w:val="28"/>
              <w:pBdr>
                <w:bottom w:val="none" w:color="auto" w:sz="0" w:space="0"/>
              </w:pBdr>
              <w:tabs>
                <w:tab w:val="clear" w:pos="4153"/>
                <w:tab w:val="clear" w:pos="8306"/>
              </w:tabs>
              <w:snapToGrid w:val="0"/>
              <w:spacing w:line="360" w:lineRule="auto"/>
              <w:ind w:right="-1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评审指标</w:t>
            </w:r>
          </w:p>
        </w:tc>
        <w:tc>
          <w:tcPr>
            <w:tcW w:w="1179" w:type="pct"/>
            <w:tcBorders>
              <w:bottom w:val="single" w:color="auto" w:sz="4" w:space="0"/>
            </w:tcBorders>
            <w:noWrap w:val="0"/>
            <w:vAlign w:val="center"/>
          </w:tcPr>
          <w:p w14:paraId="071CFFD0">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评审标准</w:t>
            </w:r>
          </w:p>
        </w:tc>
        <w:tc>
          <w:tcPr>
            <w:tcW w:w="2516" w:type="pct"/>
            <w:tcBorders>
              <w:bottom w:val="single" w:color="auto" w:sz="4" w:space="0"/>
            </w:tcBorders>
            <w:noWrap w:val="0"/>
            <w:vAlign w:val="center"/>
          </w:tcPr>
          <w:p w14:paraId="49DC3638">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格式及材料要求</w:t>
            </w:r>
          </w:p>
        </w:tc>
      </w:tr>
      <w:tr w14:paraId="07E5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897" w:hRule="atLeast"/>
          <w:jc w:val="center"/>
        </w:trPr>
        <w:tc>
          <w:tcPr>
            <w:tcW w:w="408" w:type="pct"/>
            <w:noWrap w:val="0"/>
            <w:vAlign w:val="center"/>
          </w:tcPr>
          <w:p w14:paraId="2179EBE6">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887" w:type="pct"/>
            <w:noWrap w:val="0"/>
            <w:vAlign w:val="center"/>
          </w:tcPr>
          <w:p w14:paraId="72C4FF31">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营业执照</w:t>
            </w:r>
          </w:p>
        </w:tc>
        <w:tc>
          <w:tcPr>
            <w:tcW w:w="1179" w:type="pct"/>
            <w:tcBorders>
              <w:bottom w:val="single" w:color="auto" w:sz="4" w:space="0"/>
            </w:tcBorders>
            <w:noWrap w:val="0"/>
            <w:vAlign w:val="center"/>
          </w:tcPr>
          <w:p w14:paraId="0AA461D0">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合法有效</w:t>
            </w:r>
          </w:p>
        </w:tc>
        <w:tc>
          <w:tcPr>
            <w:tcW w:w="2516" w:type="pct"/>
            <w:noWrap w:val="0"/>
            <w:vAlign w:val="center"/>
          </w:tcPr>
          <w:p w14:paraId="18B3A98C">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提供有效的投标人营业执照（或事业单位法人登记证书）复印件，应</w:t>
            </w:r>
            <w:r>
              <w:rPr>
                <w:rFonts w:hint="default" w:ascii="Times New Roman" w:hAnsi="Times New Roman" w:eastAsia="宋体" w:cs="Times New Roman"/>
                <w:color w:val="auto"/>
                <w:sz w:val="24"/>
                <w:highlight w:val="none"/>
                <w:lang w:eastAsia="zh-CN"/>
              </w:rPr>
              <w:t>完整地体现</w:t>
            </w:r>
            <w:r>
              <w:rPr>
                <w:rFonts w:hint="default" w:ascii="Times New Roman" w:hAnsi="Times New Roman" w:eastAsia="宋体" w:cs="Times New Roman"/>
                <w:color w:val="auto"/>
                <w:sz w:val="24"/>
                <w:highlight w:val="none"/>
              </w:rPr>
              <w:t>出营业执照（或事业单位法人登记证书）的全部内容。联合体投标的联合体各方均须提供。</w:t>
            </w:r>
          </w:p>
        </w:tc>
      </w:tr>
      <w:tr w14:paraId="313D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jc w:val="center"/>
        </w:trPr>
        <w:tc>
          <w:tcPr>
            <w:tcW w:w="408" w:type="pct"/>
            <w:tcBorders>
              <w:bottom w:val="single" w:color="auto" w:sz="4" w:space="0"/>
            </w:tcBorders>
            <w:noWrap w:val="0"/>
            <w:vAlign w:val="center"/>
          </w:tcPr>
          <w:p w14:paraId="7980FF2A">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887" w:type="pct"/>
            <w:tcBorders>
              <w:bottom w:val="single" w:color="auto" w:sz="4" w:space="0"/>
            </w:tcBorders>
            <w:noWrap w:val="0"/>
            <w:vAlign w:val="center"/>
          </w:tcPr>
          <w:p w14:paraId="28B3D979">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18"/>
                <w:highlight w:val="none"/>
              </w:rPr>
              <w:t>不良信用记录查询</w:t>
            </w:r>
          </w:p>
        </w:tc>
        <w:tc>
          <w:tcPr>
            <w:tcW w:w="1179" w:type="pct"/>
            <w:tcBorders>
              <w:bottom w:val="single" w:color="auto" w:sz="4" w:space="0"/>
            </w:tcBorders>
            <w:noWrap w:val="0"/>
            <w:vAlign w:val="center"/>
          </w:tcPr>
          <w:p w14:paraId="35DB46B7">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投标人不得存在投标人</w:t>
            </w:r>
            <w:r>
              <w:rPr>
                <w:rFonts w:hint="default" w:ascii="Times New Roman" w:hAnsi="Times New Roman" w:eastAsia="宋体" w:cs="Times New Roman"/>
                <w:color w:val="auto"/>
                <w:sz w:val="24"/>
                <w:highlight w:val="none"/>
              </w:rPr>
              <w:t>须知正文第1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.1条</w:t>
            </w:r>
            <w:r>
              <w:rPr>
                <w:rFonts w:hint="default" w:ascii="Times New Roman" w:hAnsi="Times New Roman" w:eastAsia="宋体" w:cs="Times New Roman"/>
                <w:color w:val="auto"/>
                <w:sz w:val="24"/>
                <w:szCs w:val="28"/>
                <w:highlight w:val="none"/>
              </w:rPr>
              <w:t>中的</w:t>
            </w:r>
            <w:r>
              <w:rPr>
                <w:rFonts w:hint="default" w:ascii="Times New Roman" w:hAnsi="Times New Roman" w:eastAsia="宋体" w:cs="Times New Roman"/>
                <w:color w:val="auto"/>
                <w:sz w:val="24"/>
                <w:szCs w:val="18"/>
                <w:highlight w:val="none"/>
              </w:rPr>
              <w:t>不良信用记录情形</w:t>
            </w:r>
          </w:p>
        </w:tc>
        <w:tc>
          <w:tcPr>
            <w:tcW w:w="2516" w:type="pct"/>
            <w:tcBorders>
              <w:bottom w:val="single" w:color="auto" w:sz="4" w:space="0"/>
            </w:tcBorders>
            <w:noWrap w:val="0"/>
            <w:vAlign w:val="center"/>
          </w:tcPr>
          <w:p w14:paraId="32565271">
            <w:pPr>
              <w:adjustRightInd w:val="0"/>
              <w:snapToGrid w:val="0"/>
              <w:spacing w:line="360" w:lineRule="auto"/>
              <w:ind w:right="-1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详见投标人须知正文第1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条要求</w:t>
            </w:r>
          </w:p>
        </w:tc>
      </w:tr>
      <w:tr w14:paraId="222B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08" w:type="pct"/>
            <w:tcBorders>
              <w:bottom w:val="single" w:color="auto" w:sz="4" w:space="0"/>
            </w:tcBorders>
            <w:noWrap w:val="0"/>
            <w:vAlign w:val="center"/>
          </w:tcPr>
          <w:p w14:paraId="245DD420">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887" w:type="pct"/>
            <w:tcBorders>
              <w:bottom w:val="single" w:color="auto" w:sz="4" w:space="0"/>
            </w:tcBorders>
            <w:noWrap w:val="0"/>
            <w:vAlign w:val="center"/>
          </w:tcPr>
          <w:p w14:paraId="565B7328">
            <w:pPr>
              <w:spacing w:after="50" w:line="360" w:lineRule="auto"/>
              <w:ind w:right="-10" w:rightChars="0"/>
              <w:jc w:val="center"/>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28"/>
                <w:highlight w:val="none"/>
              </w:rPr>
              <w:t>投标人资质</w:t>
            </w:r>
          </w:p>
        </w:tc>
        <w:tc>
          <w:tcPr>
            <w:tcW w:w="1179" w:type="pct"/>
            <w:tcBorders>
              <w:bottom w:val="single" w:color="auto" w:sz="4" w:space="0"/>
            </w:tcBorders>
            <w:noWrap w:val="0"/>
            <w:vAlign w:val="center"/>
          </w:tcPr>
          <w:p w14:paraId="209EF127">
            <w:pPr>
              <w:spacing w:after="50" w:line="360" w:lineRule="auto"/>
              <w:ind w:right="-10" w:rightChars="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符合投标人资格中的资质要求</w:t>
            </w:r>
          </w:p>
        </w:tc>
        <w:tc>
          <w:tcPr>
            <w:tcW w:w="2516" w:type="pct"/>
            <w:tcBorders>
              <w:bottom w:val="single" w:color="auto" w:sz="4" w:space="0"/>
            </w:tcBorders>
            <w:noWrap w:val="0"/>
            <w:vAlign w:val="center"/>
          </w:tcPr>
          <w:p w14:paraId="36D4B58F">
            <w:pPr>
              <w:adjustRightInd w:val="0"/>
              <w:snapToGrid w:val="0"/>
              <w:spacing w:line="360" w:lineRule="auto"/>
              <w:ind w:right="-10" w:right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提供</w:t>
            </w:r>
            <w:r>
              <w:rPr>
                <w:rFonts w:hint="default" w:ascii="Times New Roman" w:hAnsi="Times New Roman" w:eastAsia="宋体" w:cs="Times New Roman"/>
                <w:color w:val="auto"/>
                <w:sz w:val="24"/>
                <w:szCs w:val="28"/>
                <w:highlight w:val="none"/>
              </w:rPr>
              <w:t>符合投标人资格中要求的</w:t>
            </w:r>
            <w:r>
              <w:rPr>
                <w:rFonts w:hint="default" w:ascii="Times New Roman" w:hAnsi="Times New Roman" w:eastAsia="宋体" w:cs="Times New Roman"/>
                <w:color w:val="auto"/>
                <w:sz w:val="24"/>
                <w:highlight w:val="none"/>
              </w:rPr>
              <w:t>资质证书复印件</w:t>
            </w:r>
          </w:p>
        </w:tc>
      </w:tr>
    </w:tbl>
    <w:p w14:paraId="0579FF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资格审查指标通过标准：</w:t>
      </w:r>
      <w:r>
        <w:rPr>
          <w:rFonts w:hint="default" w:ascii="Times New Roman" w:hAnsi="Times New Roman" w:eastAsia="宋体" w:cs="Times New Roman"/>
          <w:color w:val="auto"/>
          <w:sz w:val="24"/>
          <w:highlight w:val="none"/>
        </w:rPr>
        <w:t>投标人必须通过资格审查表中的全部评审指标。</w:t>
      </w:r>
    </w:p>
    <w:p w14:paraId="0843A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2.2符合性审查</w:t>
      </w:r>
    </w:p>
    <w:p w14:paraId="2A0560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评标委员会对通过资格审查的投标人的投标文件进行符合性审查，以确定其是否满足招标文件的实质性要求。符合性审查表如下：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249"/>
        <w:gridCol w:w="3324"/>
        <w:gridCol w:w="2669"/>
      </w:tblGrid>
      <w:tr w14:paraId="7B4B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noWrap w:val="0"/>
            <w:vAlign w:val="center"/>
          </w:tcPr>
          <w:p w14:paraId="62E9AD81">
            <w:pPr>
              <w:adjustRightInd w:val="0"/>
              <w:snapToGrid w:val="0"/>
              <w:ind w:right="-1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符合性审查表</w:t>
            </w:r>
          </w:p>
        </w:tc>
      </w:tr>
      <w:tr w14:paraId="2F0D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2" w:type="pct"/>
            <w:tcBorders>
              <w:bottom w:val="single" w:color="auto" w:sz="4" w:space="0"/>
            </w:tcBorders>
            <w:noWrap w:val="0"/>
            <w:vAlign w:val="center"/>
          </w:tcPr>
          <w:p w14:paraId="1BFA26C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241" w:type="pct"/>
            <w:tcBorders>
              <w:bottom w:val="single" w:color="auto" w:sz="4" w:space="0"/>
            </w:tcBorders>
            <w:noWrap w:val="0"/>
            <w:vAlign w:val="center"/>
          </w:tcPr>
          <w:p w14:paraId="3A0DEEFF">
            <w:pPr>
              <w:pStyle w:val="28"/>
              <w:pBdr>
                <w:bottom w:val="none" w:color="auto" w:sz="0" w:space="0"/>
              </w:pBdr>
              <w:snapToGrid w:val="0"/>
              <w:spacing w:line="240" w:lineRule="auto"/>
              <w:ind w:right="-1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评审指标</w:t>
            </w:r>
          </w:p>
        </w:tc>
        <w:tc>
          <w:tcPr>
            <w:tcW w:w="1834" w:type="pct"/>
            <w:tcBorders>
              <w:bottom w:val="single" w:color="auto" w:sz="4" w:space="0"/>
            </w:tcBorders>
            <w:noWrap w:val="0"/>
            <w:vAlign w:val="center"/>
          </w:tcPr>
          <w:p w14:paraId="2CD21400">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评审标准</w:t>
            </w:r>
          </w:p>
        </w:tc>
        <w:tc>
          <w:tcPr>
            <w:tcW w:w="1470" w:type="pct"/>
            <w:tcBorders>
              <w:bottom w:val="single" w:color="auto" w:sz="4" w:space="0"/>
            </w:tcBorders>
            <w:noWrap w:val="0"/>
            <w:vAlign w:val="center"/>
          </w:tcPr>
          <w:p w14:paraId="35D30AB5">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格式及材料要求</w:t>
            </w:r>
          </w:p>
        </w:tc>
      </w:tr>
      <w:tr w14:paraId="609B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358D256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241" w:type="pct"/>
            <w:noWrap w:val="0"/>
            <w:vAlign w:val="center"/>
          </w:tcPr>
          <w:p w14:paraId="51E15AF3">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开标一览表</w:t>
            </w:r>
          </w:p>
        </w:tc>
        <w:tc>
          <w:tcPr>
            <w:tcW w:w="1834" w:type="pct"/>
            <w:noWrap w:val="0"/>
            <w:vAlign w:val="center"/>
          </w:tcPr>
          <w:p w14:paraId="71F63A0E">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5D761770">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eastAsia"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章投标文件格式一</w:t>
            </w:r>
          </w:p>
        </w:tc>
      </w:tr>
      <w:tr w14:paraId="0C8A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447FEF2">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241" w:type="pct"/>
            <w:noWrap w:val="0"/>
            <w:vAlign w:val="center"/>
          </w:tcPr>
          <w:p w14:paraId="63274C22">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投标函</w:t>
            </w:r>
          </w:p>
        </w:tc>
        <w:tc>
          <w:tcPr>
            <w:tcW w:w="1834" w:type="pct"/>
            <w:noWrap w:val="0"/>
            <w:vAlign w:val="center"/>
          </w:tcPr>
          <w:p w14:paraId="59EEF75B">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13BBF016">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eastAsia"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章投标文件格式二</w:t>
            </w:r>
          </w:p>
        </w:tc>
      </w:tr>
      <w:tr w14:paraId="6A9D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F54967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241" w:type="pct"/>
            <w:noWrap w:val="0"/>
            <w:vAlign w:val="center"/>
          </w:tcPr>
          <w:p w14:paraId="6DBEE3A2">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授权书</w:t>
            </w:r>
          </w:p>
        </w:tc>
        <w:tc>
          <w:tcPr>
            <w:tcW w:w="1834" w:type="pct"/>
            <w:noWrap w:val="0"/>
            <w:vAlign w:val="center"/>
          </w:tcPr>
          <w:p w14:paraId="27C2E7C0">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148E63B1">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法定代表人参加投标的无需此件，提供身份证明即可。详见</w:t>
            </w:r>
            <w:r>
              <w:rPr>
                <w:rFonts w:hint="eastAsia" w:ascii="Times New Roman" w:hAnsi="Times New Roman" w:eastAsia="宋体" w:cs="Times New Roman"/>
                <w:color w:val="auto"/>
                <w:sz w:val="24"/>
                <w:highlight w:val="none"/>
                <w:lang w:eastAsia="zh-CN"/>
              </w:rPr>
              <w:t>第七章</w:t>
            </w:r>
            <w:r>
              <w:rPr>
                <w:rFonts w:hint="default" w:ascii="Times New Roman" w:hAnsi="Times New Roman" w:eastAsia="宋体" w:cs="Times New Roman"/>
                <w:color w:val="auto"/>
                <w:sz w:val="24"/>
                <w:highlight w:val="none"/>
              </w:rPr>
              <w:t>投标文件格式四</w:t>
            </w:r>
          </w:p>
        </w:tc>
      </w:tr>
      <w:tr w14:paraId="0F25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24EE65BC">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p>
        </w:tc>
        <w:tc>
          <w:tcPr>
            <w:tcW w:w="1241" w:type="pct"/>
            <w:noWrap w:val="0"/>
            <w:vAlign w:val="center"/>
          </w:tcPr>
          <w:p w14:paraId="25700BBD">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投标报价</w:t>
            </w:r>
          </w:p>
        </w:tc>
        <w:tc>
          <w:tcPr>
            <w:tcW w:w="1834" w:type="pct"/>
            <w:noWrap w:val="0"/>
            <w:vAlign w:val="center"/>
          </w:tcPr>
          <w:p w14:paraId="17B016AE">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w:t>
            </w:r>
            <w:r>
              <w:rPr>
                <w:rFonts w:hint="default" w:ascii="Times New Roman" w:hAnsi="Times New Roman" w:eastAsia="宋体" w:cs="Times New Roman"/>
                <w:color w:val="auto"/>
                <w:sz w:val="24"/>
                <w:highlight w:val="none"/>
              </w:rPr>
              <w:t>招标文件投标人须知正文第1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条要求</w:t>
            </w:r>
          </w:p>
        </w:tc>
        <w:tc>
          <w:tcPr>
            <w:tcW w:w="1470" w:type="pct"/>
            <w:noWrap w:val="0"/>
            <w:vAlign w:val="center"/>
          </w:tcPr>
          <w:p w14:paraId="2F06F043">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eastAsia"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w:t>
            </w:r>
          </w:p>
        </w:tc>
      </w:tr>
      <w:tr w14:paraId="69BC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2F079E2">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p>
        </w:tc>
        <w:tc>
          <w:tcPr>
            <w:tcW w:w="1241" w:type="pct"/>
            <w:noWrap w:val="0"/>
            <w:vAlign w:val="center"/>
          </w:tcPr>
          <w:p w14:paraId="7129FB83">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商务响应情况</w:t>
            </w:r>
          </w:p>
        </w:tc>
        <w:tc>
          <w:tcPr>
            <w:tcW w:w="1834" w:type="pct"/>
            <w:noWrap w:val="0"/>
            <w:vAlign w:val="center"/>
          </w:tcPr>
          <w:p w14:paraId="3E27751B">
            <w:pPr>
              <w:spacing w:after="50"/>
              <w:ind w:right="-10"/>
              <w:jc w:val="center"/>
              <w:rPr>
                <w:rFonts w:hint="default" w:ascii="Times New Roman" w:hAnsi="Times New Roman" w:eastAsia="宋体" w:cs="Times New Roman"/>
                <w:color w:val="auto"/>
                <w:sz w:val="24"/>
                <w:szCs w:val="28"/>
                <w:highlight w:val="none"/>
                <w:lang w:val="en-US" w:eastAsia="zh-CN"/>
              </w:rPr>
            </w:pPr>
            <w:r>
              <w:rPr>
                <w:rFonts w:hint="default" w:ascii="Times New Roman" w:hAnsi="Times New Roman" w:eastAsia="宋体" w:cs="Times New Roman"/>
                <w:color w:val="auto"/>
                <w:sz w:val="24"/>
                <w:szCs w:val="28"/>
                <w:highlight w:val="none"/>
                <w:lang w:val="en-US" w:eastAsia="zh-CN"/>
              </w:rPr>
              <w:t>付款响应，服务期限响应</w:t>
            </w:r>
          </w:p>
        </w:tc>
        <w:tc>
          <w:tcPr>
            <w:tcW w:w="1470" w:type="pct"/>
            <w:noWrap w:val="0"/>
            <w:vAlign w:val="center"/>
          </w:tcPr>
          <w:p w14:paraId="4CF59B51">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eastAsia"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w:t>
            </w:r>
          </w:p>
        </w:tc>
      </w:tr>
      <w:tr w14:paraId="261C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6435ED2B">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w:t>
            </w:r>
          </w:p>
        </w:tc>
        <w:tc>
          <w:tcPr>
            <w:tcW w:w="1241" w:type="pct"/>
            <w:noWrap w:val="0"/>
            <w:vAlign w:val="center"/>
          </w:tcPr>
          <w:p w14:paraId="2318BD81">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投标文件规范性</w:t>
            </w:r>
          </w:p>
        </w:tc>
        <w:tc>
          <w:tcPr>
            <w:tcW w:w="1834" w:type="pct"/>
            <w:noWrap w:val="0"/>
            <w:vAlign w:val="center"/>
          </w:tcPr>
          <w:p w14:paraId="0BABD25B">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投标文件数量、签署、盖章符合招标文件要求；无严重的编排混乱、内容不全或字迹模糊辨认不清情况。</w:t>
            </w:r>
          </w:p>
        </w:tc>
        <w:tc>
          <w:tcPr>
            <w:tcW w:w="1470" w:type="pct"/>
            <w:noWrap w:val="0"/>
            <w:vAlign w:val="center"/>
          </w:tcPr>
          <w:p w14:paraId="6C3C7B2A">
            <w:pPr>
              <w:adjustRightInd w:val="0"/>
              <w:snapToGrid w:val="0"/>
              <w:ind w:right="-10"/>
              <w:jc w:val="center"/>
              <w:rPr>
                <w:rFonts w:hint="default" w:ascii="Times New Roman" w:hAnsi="Times New Roman" w:eastAsia="宋体" w:cs="Times New Roman"/>
                <w:color w:val="auto"/>
                <w:sz w:val="24"/>
                <w:highlight w:val="none"/>
              </w:rPr>
            </w:pPr>
          </w:p>
        </w:tc>
      </w:tr>
      <w:tr w14:paraId="57B9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0AC1E2F8">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7</w:t>
            </w:r>
          </w:p>
        </w:tc>
        <w:tc>
          <w:tcPr>
            <w:tcW w:w="1241" w:type="pct"/>
            <w:noWrap w:val="0"/>
            <w:vAlign w:val="center"/>
          </w:tcPr>
          <w:p w14:paraId="21F07A21">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其他实质性要求</w:t>
            </w:r>
          </w:p>
        </w:tc>
        <w:tc>
          <w:tcPr>
            <w:tcW w:w="1834" w:type="pct"/>
            <w:noWrap w:val="0"/>
            <w:vAlign w:val="center"/>
          </w:tcPr>
          <w:p w14:paraId="3D72D19C">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符合招标文件列明的其他实质性要求。</w:t>
            </w:r>
          </w:p>
        </w:tc>
        <w:tc>
          <w:tcPr>
            <w:tcW w:w="1470" w:type="pct"/>
            <w:noWrap w:val="0"/>
            <w:vAlign w:val="center"/>
          </w:tcPr>
          <w:p w14:paraId="37AC7BAE">
            <w:pPr>
              <w:adjustRightInd w:val="0"/>
              <w:snapToGrid w:val="0"/>
              <w:ind w:right="-10"/>
              <w:jc w:val="center"/>
              <w:rPr>
                <w:rFonts w:hint="default" w:ascii="Times New Roman" w:hAnsi="Times New Roman" w:eastAsia="宋体" w:cs="Times New Roman"/>
                <w:b/>
                <w:color w:val="auto"/>
                <w:sz w:val="24"/>
                <w:highlight w:val="none"/>
              </w:rPr>
            </w:pPr>
          </w:p>
        </w:tc>
      </w:tr>
    </w:tbl>
    <w:p w14:paraId="0A8F586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符合性审查指标通过标准：</w:t>
      </w:r>
      <w:r>
        <w:rPr>
          <w:rFonts w:hint="default" w:ascii="Times New Roman" w:hAnsi="Times New Roman" w:eastAsia="宋体" w:cs="Times New Roman"/>
          <w:color w:val="auto"/>
          <w:sz w:val="24"/>
          <w:highlight w:val="none"/>
        </w:rPr>
        <w:t>投标人必须通过符合性审查表中的全部评审指标。</w:t>
      </w:r>
    </w:p>
    <w:p w14:paraId="31DE79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2.3详细评审</w:t>
      </w:r>
    </w:p>
    <w:p w14:paraId="61A073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2.3.1评标小组将对所有通过初审的响应文件进行详细评审，具体如下：</w:t>
      </w:r>
    </w:p>
    <w:p w14:paraId="67B9F7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根据评分的细则，评委应对进入详细评审的所有响应文件进行评分，并分别填写打分表。评标小组按本章第2.3.2款规定的技术部分详细评审指标对响应文件的技术部分进行打分，并计算出详细评审得分。将投标人每个分值项得分进行汇总，得到该投标人的技术部分得分。</w:t>
      </w:r>
    </w:p>
    <w:p w14:paraId="6AC9F632">
      <w:pPr>
        <w:pStyle w:val="18"/>
        <w:keepNext w:val="0"/>
        <w:keepLines w:val="0"/>
        <w:pageBreakBefore w:val="0"/>
        <w:widowControl w:val="0"/>
        <w:kinsoku/>
        <w:wordWrap/>
        <w:overflowPunct/>
        <w:topLinePunct w:val="0"/>
        <w:autoSpaceDE/>
        <w:autoSpaceDN/>
        <w:bidi w:val="0"/>
        <w:adjustRightInd/>
        <w:snapToGrid/>
        <w:textAlignment w:val="auto"/>
        <w:outlineLvl w:val="9"/>
        <w:rPr>
          <w:rFonts w:hint="default"/>
          <w:highlight w:val="none"/>
          <w:lang w:val="en-US" w:eastAsia="zh-CN"/>
        </w:rPr>
      </w:pPr>
    </w:p>
    <w:p w14:paraId="51ED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highlight w:val="none"/>
          <w:lang w:val="en-US" w:eastAsia="zh-CN"/>
        </w:rPr>
        <w:t>2.3.2技术部分详细评审指标如下：</w:t>
      </w:r>
    </w:p>
    <w:tbl>
      <w:tblPr>
        <w:tblStyle w:val="19"/>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749"/>
        <w:gridCol w:w="5115"/>
        <w:gridCol w:w="1407"/>
      </w:tblGrid>
      <w:tr w14:paraId="236D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70" w:type="dxa"/>
            <w:noWrap/>
            <w:vAlign w:val="center"/>
          </w:tcPr>
          <w:p w14:paraId="3CF42714">
            <w:pPr>
              <w:spacing w:line="240" w:lineRule="auto"/>
              <w:jc w:val="center"/>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lang w:val="en-US" w:eastAsia="zh-CN"/>
              </w:rPr>
              <w:t>序号</w:t>
            </w:r>
          </w:p>
        </w:tc>
        <w:tc>
          <w:tcPr>
            <w:tcW w:w="1749" w:type="dxa"/>
            <w:noWrap/>
            <w:vAlign w:val="center"/>
          </w:tcPr>
          <w:p w14:paraId="5F9AEB5D">
            <w:pPr>
              <w:spacing w:line="240" w:lineRule="auto"/>
              <w:jc w:val="center"/>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lang w:val="en-US" w:eastAsia="zh-CN"/>
              </w:rPr>
              <w:t>指标</w:t>
            </w:r>
          </w:p>
        </w:tc>
        <w:tc>
          <w:tcPr>
            <w:tcW w:w="5115" w:type="dxa"/>
            <w:noWrap/>
            <w:vAlign w:val="center"/>
          </w:tcPr>
          <w:p w14:paraId="5DFB76A0">
            <w:pPr>
              <w:spacing w:line="240" w:lineRule="auto"/>
              <w:ind w:firstLine="1699" w:firstLineChars="705"/>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指标描述</w:t>
            </w:r>
          </w:p>
        </w:tc>
        <w:tc>
          <w:tcPr>
            <w:tcW w:w="1407" w:type="dxa"/>
            <w:noWrap/>
            <w:vAlign w:val="center"/>
          </w:tcPr>
          <w:p w14:paraId="7DAA1BE4">
            <w:pPr>
              <w:spacing w:line="240" w:lineRule="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分值范围</w:t>
            </w:r>
          </w:p>
        </w:tc>
      </w:tr>
      <w:tr w14:paraId="2933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jc w:val="center"/>
        </w:trPr>
        <w:tc>
          <w:tcPr>
            <w:tcW w:w="870" w:type="dxa"/>
            <w:noWrap/>
            <w:vAlign w:val="center"/>
          </w:tcPr>
          <w:p w14:paraId="48B1F1F3">
            <w:pPr>
              <w:spacing w:line="24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w:t>
            </w:r>
          </w:p>
        </w:tc>
        <w:tc>
          <w:tcPr>
            <w:tcW w:w="1749" w:type="dxa"/>
            <w:noWrap/>
            <w:vAlign w:val="center"/>
          </w:tcPr>
          <w:p w14:paraId="08F356C8">
            <w:pPr>
              <w:spacing w:line="24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投标人业绩</w:t>
            </w:r>
          </w:p>
        </w:tc>
        <w:tc>
          <w:tcPr>
            <w:tcW w:w="5115" w:type="dxa"/>
            <w:noWrap/>
            <w:vAlign w:val="center"/>
          </w:tcPr>
          <w:p w14:paraId="4E41A3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2020年1月1日（以合同签订时间为准）以来，投标人</w:t>
            </w:r>
            <w:r>
              <w:rPr>
                <w:rFonts w:hint="eastAsia" w:ascii="Times New Roman" w:hAnsi="Times New Roman" w:eastAsia="宋体" w:cs="Times New Roman"/>
                <w:color w:val="auto"/>
                <w:sz w:val="24"/>
                <w:highlight w:val="none"/>
                <w:lang w:val="en-US" w:eastAsia="zh-CN"/>
              </w:rPr>
              <w:t>每提供</w:t>
            </w:r>
            <w:r>
              <w:rPr>
                <w:rFonts w:hint="default" w:ascii="Times New Roman" w:hAnsi="Times New Roman" w:eastAsia="宋体" w:cs="Times New Roman"/>
                <w:color w:val="auto"/>
                <w:sz w:val="24"/>
                <w:highlight w:val="none"/>
                <w:lang w:val="zh-CN"/>
              </w:rPr>
              <w:t>一个单个合同总金额不少于</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val="zh-CN"/>
              </w:rPr>
              <w:t>0万元的类似项目业绩</w:t>
            </w:r>
            <w:r>
              <w:rPr>
                <w:rFonts w:hint="eastAsia"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kern w:val="2"/>
                <w:sz w:val="24"/>
                <w:highlight w:val="none"/>
                <w:lang w:val="zh-CN" w:eastAsia="zh-CN" w:bidi="ar-SA"/>
              </w:rPr>
              <w:t>得</w:t>
            </w:r>
            <w:r>
              <w:rPr>
                <w:rFonts w:hint="eastAsia" w:ascii="Times New Roman" w:hAnsi="Times New Roman" w:eastAsia="宋体" w:cs="Times New Roman"/>
                <w:color w:val="auto"/>
                <w:kern w:val="2"/>
                <w:sz w:val="24"/>
                <w:highlight w:val="none"/>
                <w:lang w:val="en-US" w:eastAsia="zh-CN" w:bidi="ar-SA"/>
              </w:rPr>
              <w:t>5</w:t>
            </w:r>
            <w:r>
              <w:rPr>
                <w:rFonts w:hint="default" w:ascii="Times New Roman" w:hAnsi="Times New Roman" w:eastAsia="宋体" w:cs="Times New Roman"/>
                <w:color w:val="auto"/>
                <w:kern w:val="2"/>
                <w:sz w:val="24"/>
                <w:highlight w:val="none"/>
                <w:lang w:val="zh-CN" w:eastAsia="zh-CN" w:bidi="ar-SA"/>
              </w:rPr>
              <w:t>分。此项满分</w:t>
            </w:r>
            <w:r>
              <w:rPr>
                <w:rFonts w:hint="eastAsia" w:ascii="Times New Roman" w:hAnsi="Times New Roman" w:eastAsia="宋体" w:cs="Times New Roman"/>
                <w:color w:val="auto"/>
                <w:kern w:val="2"/>
                <w:sz w:val="24"/>
                <w:highlight w:val="none"/>
                <w:lang w:val="en-US" w:eastAsia="zh-CN" w:bidi="ar-SA"/>
              </w:rPr>
              <w:t>15</w:t>
            </w:r>
            <w:r>
              <w:rPr>
                <w:rFonts w:hint="default" w:ascii="Times New Roman" w:hAnsi="Times New Roman" w:eastAsia="宋体" w:cs="Times New Roman"/>
                <w:color w:val="auto"/>
                <w:kern w:val="2"/>
                <w:sz w:val="24"/>
                <w:highlight w:val="none"/>
                <w:lang w:val="zh-CN" w:eastAsia="zh-CN" w:bidi="ar-SA"/>
              </w:rPr>
              <w:t>分。</w:t>
            </w:r>
          </w:p>
          <w:p w14:paraId="5DCDE6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备注：</w:t>
            </w:r>
          </w:p>
          <w:p w14:paraId="749B99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（1）类似项目施工业绩是指</w:t>
            </w:r>
            <w:r>
              <w:rPr>
                <w:rFonts w:hint="eastAsia" w:ascii="Times New Roman" w:hAnsi="Times New Roman" w:eastAsia="宋体" w:cs="Times New Roman"/>
                <w:color w:val="auto"/>
                <w:sz w:val="24"/>
                <w:highlight w:val="none"/>
                <w:lang w:val="zh-CN"/>
              </w:rPr>
              <w:t>建筑工程装饰装修</w:t>
            </w:r>
            <w:r>
              <w:rPr>
                <w:rFonts w:hint="default" w:ascii="Times New Roman" w:hAnsi="Times New Roman" w:eastAsia="宋体" w:cs="Times New Roman"/>
                <w:color w:val="auto"/>
                <w:sz w:val="24"/>
                <w:highlight w:val="none"/>
                <w:lang w:val="zh-CN"/>
              </w:rPr>
              <w:t>工程施工业绩。</w:t>
            </w:r>
          </w:p>
          <w:p w14:paraId="7A0ACC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（2）须提供业绩合同的复印件，同时，业绩合同中须体现项目属性、服务内容，否则须提供业绩合同甲方盖章的证明材料，否则，不予认可。</w:t>
            </w:r>
          </w:p>
          <w:p w14:paraId="11218D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kern w:val="2"/>
                <w:sz w:val="24"/>
                <w:highlight w:val="none"/>
                <w:lang w:val="en-US" w:eastAsia="zh-CN" w:bidi="ar-SA"/>
              </w:rPr>
            </w:pPr>
          </w:p>
        </w:tc>
        <w:tc>
          <w:tcPr>
            <w:tcW w:w="1407" w:type="dxa"/>
            <w:noWrap/>
            <w:vAlign w:val="center"/>
          </w:tcPr>
          <w:p w14:paraId="7D23C3BF">
            <w:pPr>
              <w:spacing w:line="24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0-</w:t>
            </w:r>
            <w:r>
              <w:rPr>
                <w:rFonts w:hint="eastAsia" w:ascii="Times New Roman" w:hAnsi="Times New Roman" w:eastAsia="宋体" w:cs="Times New Roman"/>
                <w:color w:val="auto"/>
                <w:sz w:val="24"/>
                <w:highlight w:val="none"/>
                <w:lang w:val="en-US" w:eastAsia="zh-CN"/>
              </w:rPr>
              <w:t>15</w:t>
            </w:r>
            <w:r>
              <w:rPr>
                <w:rFonts w:hint="default" w:ascii="Times New Roman" w:hAnsi="Times New Roman" w:eastAsia="宋体" w:cs="Times New Roman"/>
                <w:color w:val="auto"/>
                <w:sz w:val="24"/>
                <w:highlight w:val="none"/>
                <w:lang w:val="en-US" w:eastAsia="zh-CN"/>
              </w:rPr>
              <w:t>分</w:t>
            </w:r>
          </w:p>
        </w:tc>
      </w:tr>
      <w:tr w14:paraId="05AF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870" w:type="dxa"/>
            <w:noWrap/>
            <w:vAlign w:val="center"/>
          </w:tcPr>
          <w:p w14:paraId="3D621C4F">
            <w:pPr>
              <w:spacing w:line="36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w:t>
            </w:r>
          </w:p>
        </w:tc>
        <w:tc>
          <w:tcPr>
            <w:tcW w:w="1749" w:type="dxa"/>
            <w:noWrap/>
            <w:vAlign w:val="center"/>
          </w:tcPr>
          <w:p w14:paraId="547454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主要施工方案与技术措施</w:t>
            </w:r>
          </w:p>
        </w:tc>
        <w:tc>
          <w:tcPr>
            <w:tcW w:w="5115" w:type="dxa"/>
            <w:noWrap/>
            <w:vAlign w:val="center"/>
          </w:tcPr>
          <w:p w14:paraId="7EBE92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依据投标人提供的各分部分项工程的主要施工方案与技术措施进行评审。</w:t>
            </w:r>
          </w:p>
          <w:p w14:paraId="293CB6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优良的，得</w:t>
            </w:r>
            <w:r>
              <w:rPr>
                <w:rFonts w:hint="eastAsia"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≤F≤</w:t>
            </w:r>
            <w:r>
              <w:rPr>
                <w:rFonts w:hint="eastAsia"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en-US" w:eastAsia="zh-CN"/>
              </w:rPr>
              <w:t>分；一般的，得4≤F＜</w:t>
            </w:r>
            <w:r>
              <w:rPr>
                <w:rFonts w:hint="eastAsia"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分；差的，得0＜F＜4分，未提供的不得分。</w:t>
            </w:r>
          </w:p>
          <w:p w14:paraId="2DCB72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注：“F”为投标人得分。</w:t>
            </w:r>
          </w:p>
        </w:tc>
        <w:tc>
          <w:tcPr>
            <w:tcW w:w="1407" w:type="dxa"/>
            <w:noWrap/>
            <w:vAlign w:val="center"/>
          </w:tcPr>
          <w:p w14:paraId="1E9E6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0-</w:t>
            </w:r>
            <w:r>
              <w:rPr>
                <w:rFonts w:hint="eastAsia"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en-US" w:eastAsia="zh-CN"/>
              </w:rPr>
              <w:t>分</w:t>
            </w:r>
          </w:p>
        </w:tc>
      </w:tr>
      <w:tr w14:paraId="7644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0" w:type="dxa"/>
            <w:noWrap/>
            <w:vAlign w:val="center"/>
          </w:tcPr>
          <w:p w14:paraId="758170F1">
            <w:pPr>
              <w:spacing w:line="36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w:t>
            </w:r>
          </w:p>
        </w:tc>
        <w:tc>
          <w:tcPr>
            <w:tcW w:w="1749" w:type="dxa"/>
            <w:noWrap/>
            <w:vAlign w:val="center"/>
          </w:tcPr>
          <w:p w14:paraId="22D3BE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确保工程质量的管理</w:t>
            </w:r>
            <w:r>
              <w:rPr>
                <w:rFonts w:hint="eastAsia" w:ascii="Times New Roman" w:hAnsi="Times New Roman" w:eastAsia="宋体" w:cs="Times New Roman"/>
                <w:color w:val="auto"/>
                <w:sz w:val="24"/>
                <w:highlight w:val="none"/>
                <w:lang w:val="en-US" w:eastAsia="zh-Hans"/>
              </w:rPr>
              <w:t>方案</w:t>
            </w:r>
          </w:p>
        </w:tc>
        <w:tc>
          <w:tcPr>
            <w:tcW w:w="5115" w:type="dxa"/>
            <w:noWrap/>
            <w:vAlign w:val="center"/>
          </w:tcPr>
          <w:p w14:paraId="43F1EA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结合本工程特点，依据投标人提出的确保工程质量的管理</w:t>
            </w:r>
            <w:r>
              <w:rPr>
                <w:rFonts w:hint="eastAsia" w:ascii="Times New Roman" w:hAnsi="Times New Roman" w:eastAsia="宋体" w:cs="Times New Roman"/>
                <w:color w:val="auto"/>
                <w:sz w:val="24"/>
                <w:highlight w:val="none"/>
                <w:lang w:val="en-US" w:eastAsia="zh-Hans"/>
              </w:rPr>
              <w:t>方案</w:t>
            </w:r>
            <w:r>
              <w:rPr>
                <w:rFonts w:hint="default" w:ascii="Times New Roman" w:hAnsi="Times New Roman" w:eastAsia="宋体" w:cs="Times New Roman"/>
                <w:color w:val="auto"/>
                <w:sz w:val="24"/>
                <w:highlight w:val="none"/>
                <w:lang w:val="en-US" w:eastAsia="zh-CN"/>
              </w:rPr>
              <w:t>。</w:t>
            </w:r>
          </w:p>
          <w:p w14:paraId="6A3F67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优良的，得</w:t>
            </w:r>
            <w:r>
              <w:rPr>
                <w:rFonts w:hint="eastAsia"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≤F≤</w:t>
            </w:r>
            <w:r>
              <w:rPr>
                <w:rFonts w:hint="eastAsia"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en-US" w:eastAsia="zh-CN"/>
              </w:rPr>
              <w:t>分；一般的，得4≤F＜</w:t>
            </w:r>
            <w:r>
              <w:rPr>
                <w:rFonts w:hint="eastAsia"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分；差的，得0＜F＜4分，未提供的不得分。</w:t>
            </w:r>
          </w:p>
          <w:p w14:paraId="5AFEEE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注：“F”为投标人得分。</w:t>
            </w:r>
          </w:p>
        </w:tc>
        <w:tc>
          <w:tcPr>
            <w:tcW w:w="1407" w:type="dxa"/>
            <w:noWrap/>
            <w:vAlign w:val="center"/>
          </w:tcPr>
          <w:p w14:paraId="4F7D1B06">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分</w:t>
            </w:r>
          </w:p>
        </w:tc>
      </w:tr>
      <w:tr w14:paraId="4034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0" w:type="dxa"/>
            <w:noWrap/>
            <w:vAlign w:val="center"/>
          </w:tcPr>
          <w:p w14:paraId="36A6FD9D">
            <w:pPr>
              <w:spacing w:line="36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w:t>
            </w:r>
          </w:p>
        </w:tc>
        <w:tc>
          <w:tcPr>
            <w:tcW w:w="1749" w:type="dxa"/>
            <w:noWrap/>
            <w:vAlign w:val="center"/>
          </w:tcPr>
          <w:p w14:paraId="542309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确保安全生产</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文明施工的管理</w:t>
            </w:r>
            <w:r>
              <w:rPr>
                <w:rFonts w:hint="eastAsia" w:ascii="Times New Roman" w:hAnsi="Times New Roman" w:eastAsia="宋体" w:cs="Times New Roman"/>
                <w:color w:val="auto"/>
                <w:sz w:val="24"/>
                <w:highlight w:val="none"/>
                <w:lang w:val="en-US" w:eastAsia="zh-Hans"/>
              </w:rPr>
              <w:t>方案</w:t>
            </w:r>
          </w:p>
        </w:tc>
        <w:tc>
          <w:tcPr>
            <w:tcW w:w="5115" w:type="dxa"/>
            <w:noWrap/>
            <w:vAlign w:val="center"/>
          </w:tcPr>
          <w:p w14:paraId="46DC4C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结合本工程特点，依据投标人提出的确保安全生产的管理</w:t>
            </w:r>
            <w:r>
              <w:rPr>
                <w:rFonts w:hint="eastAsia" w:ascii="Times New Roman" w:hAnsi="Times New Roman" w:eastAsia="宋体" w:cs="Times New Roman"/>
                <w:color w:val="auto"/>
                <w:sz w:val="24"/>
                <w:highlight w:val="none"/>
                <w:lang w:val="en-US" w:eastAsia="zh-Hans"/>
              </w:rPr>
              <w:t>方案</w:t>
            </w:r>
            <w:r>
              <w:rPr>
                <w:rFonts w:hint="default" w:ascii="Times New Roman" w:hAnsi="Times New Roman" w:eastAsia="宋体" w:cs="Times New Roman"/>
                <w:color w:val="auto"/>
                <w:sz w:val="24"/>
                <w:highlight w:val="none"/>
                <w:lang w:val="en-US" w:eastAsia="zh-CN"/>
              </w:rPr>
              <w:t>进行评审。</w:t>
            </w:r>
          </w:p>
          <w:p w14:paraId="256DB6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优良的，得6≤F≤10分；一般的，得4≤F＜6分；差的，得0＜F＜4分，未提供的不得分。</w:t>
            </w:r>
          </w:p>
          <w:p w14:paraId="2D5751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注：“F”为投标人得分。</w:t>
            </w:r>
          </w:p>
        </w:tc>
        <w:tc>
          <w:tcPr>
            <w:tcW w:w="1407" w:type="dxa"/>
            <w:noWrap/>
            <w:vAlign w:val="center"/>
          </w:tcPr>
          <w:p w14:paraId="3C072C89">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分</w:t>
            </w:r>
          </w:p>
        </w:tc>
      </w:tr>
      <w:tr w14:paraId="3048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0" w:type="dxa"/>
            <w:noWrap/>
            <w:vAlign w:val="center"/>
          </w:tcPr>
          <w:p w14:paraId="6B70D665">
            <w:pPr>
              <w:spacing w:line="36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w:t>
            </w:r>
          </w:p>
        </w:tc>
        <w:tc>
          <w:tcPr>
            <w:tcW w:w="1749" w:type="dxa"/>
            <w:noWrap/>
            <w:vAlign w:val="center"/>
          </w:tcPr>
          <w:p w14:paraId="53995E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现有成品保护保管及恢复措施</w:t>
            </w:r>
          </w:p>
        </w:tc>
        <w:tc>
          <w:tcPr>
            <w:tcW w:w="5115" w:type="dxa"/>
            <w:noWrap/>
            <w:vAlign w:val="center"/>
          </w:tcPr>
          <w:p w14:paraId="6C3936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结合现场实际情况，依据投标人提供完善的成品保护保管及存在的拆装、恢复方案等进行评审。</w:t>
            </w:r>
          </w:p>
          <w:p w14:paraId="21FD99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优良的，得6≤F≤10分；一般的，得4≤F＜6分；差的，得0＜F＜4分，未提供的不得分。</w:t>
            </w:r>
          </w:p>
          <w:p w14:paraId="6843A9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注：“F”为投标人得分。</w:t>
            </w:r>
          </w:p>
        </w:tc>
        <w:tc>
          <w:tcPr>
            <w:tcW w:w="1407" w:type="dxa"/>
            <w:noWrap/>
            <w:vAlign w:val="center"/>
          </w:tcPr>
          <w:p w14:paraId="6A5B4F5D">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分</w:t>
            </w:r>
          </w:p>
        </w:tc>
      </w:tr>
      <w:tr w14:paraId="3628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0" w:type="dxa"/>
            <w:noWrap/>
            <w:vAlign w:val="center"/>
          </w:tcPr>
          <w:p w14:paraId="5A996FE2">
            <w:pPr>
              <w:spacing w:line="36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6</w:t>
            </w:r>
          </w:p>
        </w:tc>
        <w:tc>
          <w:tcPr>
            <w:tcW w:w="1749" w:type="dxa"/>
            <w:noWrap/>
            <w:vAlign w:val="center"/>
          </w:tcPr>
          <w:p w14:paraId="651F64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 w:val="24"/>
                <w:highlight w:val="none"/>
                <w:lang w:val="en-US" w:eastAsia="zh-Hans"/>
              </w:rPr>
            </w:pPr>
            <w:r>
              <w:rPr>
                <w:rFonts w:hint="eastAsia" w:ascii="Times New Roman" w:hAnsi="Times New Roman" w:eastAsia="宋体" w:cs="Times New Roman"/>
                <w:color w:val="auto"/>
                <w:sz w:val="24"/>
                <w:highlight w:val="none"/>
                <w:lang w:val="en-US" w:eastAsia="zh-Hans"/>
              </w:rPr>
              <w:t>环保方案</w:t>
            </w:r>
          </w:p>
        </w:tc>
        <w:tc>
          <w:tcPr>
            <w:tcW w:w="5115" w:type="dxa"/>
            <w:noWrap/>
            <w:vAlign w:val="center"/>
          </w:tcPr>
          <w:p w14:paraId="40E403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eastAsia" w:ascii="宋体" w:hAnsi="宋体" w:eastAsia="宋体" w:cs="宋体"/>
                <w:spacing w:val="-1"/>
                <w:sz w:val="24"/>
                <w:szCs w:val="24"/>
                <w:highlight w:val="none"/>
                <w:lang w:eastAsia="zh-CN"/>
              </w:rPr>
              <w:t>投</w:t>
            </w:r>
            <w:r>
              <w:rPr>
                <w:rFonts w:hint="default" w:ascii="Times New Roman" w:hAnsi="Times New Roman" w:eastAsia="宋体" w:cs="Times New Roman"/>
                <w:color w:val="auto"/>
                <w:sz w:val="24"/>
                <w:highlight w:val="none"/>
                <w:lang w:val="en-US" w:eastAsia="zh-CN"/>
              </w:rPr>
              <w:t>结合本工程特点，依据投标人提出的</w:t>
            </w:r>
            <w:r>
              <w:rPr>
                <w:rFonts w:hint="eastAsia" w:ascii="Times New Roman" w:hAnsi="Times New Roman" w:eastAsia="宋体" w:cs="Times New Roman"/>
                <w:color w:val="auto"/>
                <w:sz w:val="24"/>
                <w:highlight w:val="none"/>
                <w:lang w:val="en-US" w:eastAsia="zh-Hans"/>
              </w:rPr>
              <w:t>环保方案</w:t>
            </w:r>
            <w:r>
              <w:rPr>
                <w:rFonts w:hint="default" w:ascii="Times New Roman" w:hAnsi="Times New Roman" w:eastAsia="宋体" w:cs="Times New Roman"/>
                <w:color w:val="auto"/>
                <w:sz w:val="24"/>
                <w:highlight w:val="none"/>
                <w:lang w:val="en-US" w:eastAsia="zh-CN"/>
              </w:rPr>
              <w:t>进行评审。</w:t>
            </w:r>
          </w:p>
          <w:p w14:paraId="0E4593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优良的，得</w:t>
            </w:r>
            <w:r>
              <w:rPr>
                <w:rFonts w:hint="default" w:ascii="Times New Roman" w:hAnsi="Times New Roman" w:eastAsia="宋体" w:cs="Times New Roman"/>
                <w:color w:val="auto"/>
                <w:sz w:val="24"/>
                <w:highlight w:val="none"/>
                <w:lang w:eastAsia="zh-CN"/>
              </w:rPr>
              <w:t>11</w:t>
            </w:r>
            <w:r>
              <w:rPr>
                <w:rFonts w:hint="default" w:ascii="Times New Roman" w:hAnsi="Times New Roman" w:eastAsia="宋体" w:cs="Times New Roman"/>
                <w:color w:val="auto"/>
                <w:sz w:val="24"/>
                <w:highlight w:val="none"/>
                <w:lang w:val="en-US" w:eastAsia="zh-CN"/>
              </w:rPr>
              <w:t>≤F≤1</w:t>
            </w:r>
            <w:r>
              <w:rPr>
                <w:rFonts w:hint="default" w:ascii="Times New Roman" w:hAnsi="Times New Roman" w:eastAsia="宋体" w:cs="Times New Roman"/>
                <w:color w:val="auto"/>
                <w:sz w:val="24"/>
                <w:highlight w:val="none"/>
                <w:lang w:eastAsia="zh-CN"/>
              </w:rPr>
              <w:t>5</w:t>
            </w:r>
            <w:r>
              <w:rPr>
                <w:rFonts w:hint="default" w:ascii="Times New Roman" w:hAnsi="Times New Roman" w:eastAsia="宋体" w:cs="Times New Roman"/>
                <w:color w:val="auto"/>
                <w:sz w:val="24"/>
                <w:highlight w:val="none"/>
                <w:lang w:val="en-US" w:eastAsia="zh-CN"/>
              </w:rPr>
              <w:t>分；一般的，得</w:t>
            </w:r>
            <w:r>
              <w:rPr>
                <w:rFonts w:hint="default" w:ascii="Times New Roman" w:hAnsi="Times New Roman" w:eastAsia="宋体" w:cs="Times New Roman"/>
                <w:color w:val="auto"/>
                <w:sz w:val="24"/>
                <w:highlight w:val="none"/>
                <w:lang w:eastAsia="zh-CN"/>
              </w:rPr>
              <w:t>6</w:t>
            </w:r>
            <w:r>
              <w:rPr>
                <w:rFonts w:hint="default" w:ascii="Times New Roman" w:hAnsi="Times New Roman" w:eastAsia="宋体" w:cs="Times New Roman"/>
                <w:color w:val="auto"/>
                <w:sz w:val="24"/>
                <w:highlight w:val="none"/>
                <w:lang w:val="en-US" w:eastAsia="zh-CN"/>
              </w:rPr>
              <w:t>≤F＜</w:t>
            </w:r>
            <w:r>
              <w:rPr>
                <w:rFonts w:hint="default" w:ascii="Times New Roman" w:hAnsi="Times New Roman" w:eastAsia="宋体" w:cs="Times New Roman"/>
                <w:color w:val="auto"/>
                <w:sz w:val="24"/>
                <w:highlight w:val="none"/>
                <w:lang w:eastAsia="zh-CN"/>
              </w:rPr>
              <w:t>10</w:t>
            </w:r>
            <w:r>
              <w:rPr>
                <w:rFonts w:hint="default" w:ascii="Times New Roman" w:hAnsi="Times New Roman" w:eastAsia="宋体" w:cs="Times New Roman"/>
                <w:color w:val="auto"/>
                <w:sz w:val="24"/>
                <w:highlight w:val="none"/>
                <w:lang w:val="en-US" w:eastAsia="zh-CN"/>
              </w:rPr>
              <w:t>分；差的，得0＜F＜</w:t>
            </w:r>
            <w:r>
              <w:rPr>
                <w:rFonts w:hint="default" w:ascii="Times New Roman" w:hAnsi="Times New Roman" w:eastAsia="宋体" w:cs="Times New Roman"/>
                <w:color w:val="auto"/>
                <w:sz w:val="24"/>
                <w:highlight w:val="none"/>
                <w:lang w:eastAsia="zh-CN"/>
              </w:rPr>
              <w:t>5</w:t>
            </w:r>
            <w:r>
              <w:rPr>
                <w:rFonts w:hint="default" w:ascii="Times New Roman" w:hAnsi="Times New Roman" w:eastAsia="宋体" w:cs="Times New Roman"/>
                <w:color w:val="auto"/>
                <w:sz w:val="24"/>
                <w:highlight w:val="none"/>
                <w:lang w:val="en-US" w:eastAsia="zh-CN"/>
              </w:rPr>
              <w:t>分，未提供的不得分。</w:t>
            </w:r>
          </w:p>
          <w:p w14:paraId="727116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注：“F”为投标人得分。</w:t>
            </w:r>
          </w:p>
        </w:tc>
        <w:tc>
          <w:tcPr>
            <w:tcW w:w="1407" w:type="dxa"/>
            <w:noWrap/>
            <w:vAlign w:val="center"/>
          </w:tcPr>
          <w:p w14:paraId="2FEE9EF6">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val="en-US" w:eastAsia="zh-CN"/>
              </w:rPr>
              <w:t>分</w:t>
            </w:r>
          </w:p>
        </w:tc>
      </w:tr>
      <w:tr w14:paraId="0DF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19" w:type="dxa"/>
            <w:gridSpan w:val="2"/>
            <w:noWrap/>
            <w:vAlign w:val="center"/>
          </w:tcPr>
          <w:p w14:paraId="2108ECC2">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合计</w:t>
            </w:r>
          </w:p>
        </w:tc>
        <w:tc>
          <w:tcPr>
            <w:tcW w:w="5115" w:type="dxa"/>
            <w:noWrap/>
            <w:vAlign w:val="center"/>
          </w:tcPr>
          <w:p w14:paraId="0DF946DA">
            <w:pPr>
              <w:spacing w:line="240" w:lineRule="auto"/>
              <w:rPr>
                <w:rFonts w:hint="default" w:ascii="Times New Roman" w:hAnsi="Times New Roman" w:eastAsia="宋体" w:cs="Times New Roman"/>
                <w:color w:val="auto"/>
                <w:sz w:val="24"/>
                <w:szCs w:val="24"/>
                <w:highlight w:val="none"/>
                <w:lang w:val="en-US" w:eastAsia="zh-CN"/>
              </w:rPr>
            </w:pPr>
          </w:p>
        </w:tc>
        <w:tc>
          <w:tcPr>
            <w:tcW w:w="1407" w:type="dxa"/>
            <w:noWrap/>
            <w:vAlign w:val="center"/>
          </w:tcPr>
          <w:p w14:paraId="5ADFCB0B">
            <w:pPr>
              <w:spacing w:line="240" w:lineRule="auto"/>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90</w:t>
            </w:r>
            <w:r>
              <w:rPr>
                <w:rFonts w:hint="default" w:ascii="Times New Roman" w:hAnsi="Times New Roman" w:eastAsia="宋体" w:cs="Times New Roman"/>
                <w:color w:val="auto"/>
                <w:sz w:val="24"/>
                <w:szCs w:val="24"/>
                <w:highlight w:val="none"/>
                <w:lang w:val="en-US" w:eastAsia="zh-CN"/>
              </w:rPr>
              <w:t>分</w:t>
            </w:r>
          </w:p>
        </w:tc>
      </w:tr>
    </w:tbl>
    <w:p w14:paraId="1A61851F">
      <w:pPr>
        <w:spacing w:line="360" w:lineRule="auto"/>
        <w:ind w:firstLine="435"/>
        <w:rPr>
          <w:rFonts w:hint="default" w:ascii="Times New Roman" w:hAnsi="Times New Roman" w:eastAsia="宋体" w:cs="Times New Roman"/>
          <w:color w:val="auto"/>
          <w:sz w:val="24"/>
          <w:highlight w:val="none"/>
        </w:rPr>
      </w:pPr>
    </w:p>
    <w:p w14:paraId="61F1B604">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2.3.3商务部分得分计算</w:t>
      </w:r>
    </w:p>
    <w:p w14:paraId="2D7124D8">
      <w:pPr>
        <w:spacing w:line="360" w:lineRule="auto"/>
        <w:ind w:firstLine="435"/>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highlight w:val="none"/>
          <w:lang w:val="en-US" w:eastAsia="zh-CN"/>
        </w:rPr>
        <w:t>依据通过初审的有效投标人名单，其投标人的商务部分得分按照以下方式计算：</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740"/>
        <w:gridCol w:w="5113"/>
        <w:gridCol w:w="1291"/>
      </w:tblGrid>
      <w:tr w14:paraId="422C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2" w:hRule="atLeast"/>
          <w:jc w:val="center"/>
        </w:trPr>
        <w:tc>
          <w:tcPr>
            <w:tcW w:w="506" w:type="pct"/>
            <w:noWrap w:val="0"/>
            <w:vAlign w:val="center"/>
          </w:tcPr>
          <w:p w14:paraId="504E65D7">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商务部分</w:t>
            </w:r>
          </w:p>
        </w:tc>
        <w:tc>
          <w:tcPr>
            <w:tcW w:w="960" w:type="pct"/>
            <w:noWrap w:val="0"/>
            <w:vAlign w:val="center"/>
          </w:tcPr>
          <w:p w14:paraId="681861ED">
            <w:pPr>
              <w:spacing w:line="24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最终投标报价</w:t>
            </w:r>
          </w:p>
        </w:tc>
        <w:tc>
          <w:tcPr>
            <w:tcW w:w="2820" w:type="pct"/>
            <w:noWrap w:val="0"/>
            <w:vAlign w:val="center"/>
          </w:tcPr>
          <w:p w14:paraId="2FD383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价格分统一采用有效最低价法，即满足招标文件要求且最终报价最低的投标报价为评标基准价，其价格分为满分。其他投标人的价格分统一按照下列公式计算：投标报价得分＝（评标基准价/最终报价）×</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％×100</w:t>
            </w:r>
            <w:r>
              <w:rPr>
                <w:rFonts w:hint="eastAsia" w:ascii="Times New Roman" w:hAnsi="Times New Roman" w:eastAsia="宋体" w:cs="Times New Roman"/>
                <w:color w:val="auto"/>
                <w:sz w:val="24"/>
                <w:szCs w:val="24"/>
                <w:highlight w:val="none"/>
                <w:lang w:val="en-US" w:eastAsia="zh-CN"/>
              </w:rPr>
              <w:t>。</w:t>
            </w:r>
          </w:p>
          <w:p w14:paraId="3EDF6599">
            <w:pPr>
              <w:pStyle w:val="18"/>
              <w:rPr>
                <w:rFonts w:hint="default" w:ascii="Times New Roman" w:hAnsi="Times New Roman" w:eastAsia="宋体" w:cs="Times New Roman"/>
                <w:color w:val="auto"/>
                <w:sz w:val="24"/>
                <w:szCs w:val="24"/>
                <w:highlight w:val="none"/>
                <w:lang w:val="en-US" w:eastAsia="zh-CN"/>
              </w:rPr>
            </w:pPr>
          </w:p>
          <w:p w14:paraId="6F68DB11">
            <w:pPr>
              <w:rPr>
                <w:rFonts w:hint="default"/>
                <w:highlight w:val="none"/>
                <w:lang w:val="en-US" w:eastAsia="zh-CN"/>
              </w:rPr>
            </w:pPr>
          </w:p>
        </w:tc>
        <w:tc>
          <w:tcPr>
            <w:tcW w:w="712" w:type="pct"/>
            <w:noWrap w:val="0"/>
            <w:vAlign w:val="center"/>
          </w:tcPr>
          <w:p w14:paraId="6AF8DC8C">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分</w:t>
            </w:r>
          </w:p>
        </w:tc>
      </w:tr>
    </w:tbl>
    <w:p w14:paraId="21A754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2.4推荐中标候选人</w:t>
      </w:r>
    </w:p>
    <w:p w14:paraId="143D98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2.4.1计算最终得分</w:t>
      </w:r>
    </w:p>
    <w:p w14:paraId="1B7F7B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将每个有效投标人的技术部分得分加商务部分得分，得出该投标人的最终得分。</w:t>
      </w:r>
    </w:p>
    <w:p w14:paraId="74A001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投标人的各项得分均保留小数点后两位（小数点后第三位四舍五入）。</w:t>
      </w:r>
    </w:p>
    <w:p w14:paraId="134DE8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2.4.2按照有效投标人最终得分由高到低排出中标候选人。</w:t>
      </w:r>
    </w:p>
    <w:p w14:paraId="08CD3D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b/>
          <w:color w:val="auto"/>
          <w:kern w:val="20"/>
          <w:sz w:val="28"/>
          <w:szCs w:val="44"/>
          <w:highlight w:val="none"/>
          <w:lang w:val="en-US" w:eastAsia="zh-CN" w:bidi="ar-SA"/>
        </w:rPr>
      </w:pPr>
      <w:r>
        <w:rPr>
          <w:rFonts w:hint="default" w:ascii="Times New Roman" w:hAnsi="Times New Roman" w:eastAsia="宋体" w:cs="Times New Roman"/>
          <w:b w:val="0"/>
          <w:bCs/>
          <w:color w:val="auto"/>
          <w:sz w:val="24"/>
          <w:szCs w:val="24"/>
          <w:highlight w:val="none"/>
          <w:lang w:val="en-US" w:eastAsia="zh-CN"/>
        </w:rPr>
        <w:t>最终得分相同的，按技术部分得分由高到低顺序排序。技术部分得分及最终得分均相同的，则采取评标小组抽签方式确定其前后次序。</w:t>
      </w:r>
      <w:bookmarkStart w:id="31" w:name="_Toc7286"/>
      <w:bookmarkStart w:id="32" w:name="_Toc74896746"/>
    </w:p>
    <w:p w14:paraId="1A0E59D8">
      <w:pPr>
        <w:rPr>
          <w:rFonts w:hint="eastAsia" w:ascii="Times New Roman" w:hAnsi="Times New Roman" w:eastAsia="宋体" w:cs="Times New Roman"/>
          <w:b/>
          <w:color w:val="auto"/>
          <w:kern w:val="20"/>
          <w:sz w:val="28"/>
          <w:szCs w:val="44"/>
          <w:highlight w:val="none"/>
          <w:lang w:val="en-US" w:eastAsia="zh-CN" w:bidi="ar-SA"/>
        </w:rPr>
      </w:pPr>
      <w:r>
        <w:rPr>
          <w:rFonts w:hint="eastAsia" w:ascii="Times New Roman" w:hAnsi="Times New Roman" w:eastAsia="宋体" w:cs="Times New Roman"/>
          <w:b/>
          <w:color w:val="auto"/>
          <w:kern w:val="20"/>
          <w:sz w:val="28"/>
          <w:szCs w:val="44"/>
          <w:highlight w:val="none"/>
          <w:lang w:val="en-US" w:eastAsia="zh-CN" w:bidi="ar-SA"/>
        </w:rPr>
        <w:br w:type="page"/>
      </w:r>
    </w:p>
    <w:p w14:paraId="118B6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宋体" w:cs="Times New Roman"/>
          <w:b/>
          <w:color w:val="auto"/>
          <w:sz w:val="28"/>
          <w:highlight w:val="none"/>
          <w:lang w:val="en-US" w:eastAsia="zh-CN"/>
        </w:rPr>
      </w:pPr>
      <w:bookmarkStart w:id="33" w:name="_Toc44165750"/>
      <w:r>
        <w:rPr>
          <w:rFonts w:hint="eastAsia" w:ascii="Times New Roman" w:hAnsi="Times New Roman" w:eastAsia="宋体" w:cs="Times New Roman"/>
          <w:b/>
          <w:color w:val="auto"/>
          <w:kern w:val="20"/>
          <w:sz w:val="28"/>
          <w:szCs w:val="44"/>
          <w:highlight w:val="none"/>
          <w:lang w:val="en-US" w:eastAsia="zh-CN" w:bidi="ar-SA"/>
        </w:rPr>
        <w:t xml:space="preserve">第四章 </w:t>
      </w:r>
      <w:r>
        <w:rPr>
          <w:rFonts w:hint="default" w:ascii="Times New Roman" w:hAnsi="Times New Roman" w:eastAsia="宋体" w:cs="Times New Roman"/>
          <w:b/>
          <w:color w:val="auto"/>
          <w:sz w:val="28"/>
          <w:highlight w:val="none"/>
        </w:rPr>
        <w:t>合同</w:t>
      </w:r>
      <w:bookmarkEnd w:id="31"/>
      <w:bookmarkEnd w:id="32"/>
      <w:r>
        <w:rPr>
          <w:rFonts w:hint="eastAsia" w:ascii="Times New Roman" w:hAnsi="Times New Roman" w:eastAsia="宋体" w:cs="Times New Roman"/>
          <w:b/>
          <w:color w:val="auto"/>
          <w:sz w:val="28"/>
          <w:highlight w:val="none"/>
          <w:lang w:val="en-US" w:eastAsia="zh-CN"/>
        </w:rPr>
        <w:t>条款</w:t>
      </w:r>
      <w:bookmarkEnd w:id="33"/>
    </w:p>
    <w:p w14:paraId="509EB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1"/>
        <w:rPr>
          <w:rFonts w:hint="eastAsia"/>
          <w:color w:val="auto"/>
          <w:highlight w:val="none"/>
          <w:lang w:val="en-US" w:eastAsia="zh-CN"/>
        </w:rPr>
      </w:pPr>
      <w:r>
        <w:rPr>
          <w:rFonts w:hint="eastAsia" w:ascii="宋体" w:hAnsi="宋体" w:eastAsia="宋体" w:cs="宋体"/>
          <w:b/>
          <w:bCs/>
          <w:sz w:val="36"/>
          <w:szCs w:val="36"/>
          <w:highlight w:val="none"/>
          <w:u w:val="none"/>
          <w:lang w:val="en-US" w:eastAsia="zh-CN"/>
        </w:rPr>
        <w:t>罍街悦书房装修改造工程</w:t>
      </w:r>
      <w:r>
        <w:rPr>
          <w:rFonts w:hint="eastAsia" w:ascii="Times New Roman" w:hAnsi="Times New Roman" w:eastAsia="宋体" w:cs="Times New Roman"/>
          <w:b/>
          <w:bCs/>
          <w:color w:val="auto"/>
          <w:sz w:val="36"/>
          <w:szCs w:val="36"/>
          <w:highlight w:val="none"/>
          <w:lang w:val="en-US" w:eastAsia="zh-CN"/>
        </w:rPr>
        <w:t>合同</w:t>
      </w:r>
    </w:p>
    <w:p w14:paraId="35407AEC">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color w:val="auto"/>
          <w:sz w:val="36"/>
          <w:szCs w:val="36"/>
          <w:highlight w:val="none"/>
          <w:lang w:val="en-US"/>
        </w:rPr>
      </w:pPr>
    </w:p>
    <w:p w14:paraId="0C5B90B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招标人（甲方）：                                                </w:t>
      </w:r>
    </w:p>
    <w:p w14:paraId="5C05D37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服务</w:t>
      </w:r>
      <w:r>
        <w:rPr>
          <w:rFonts w:hint="default" w:ascii="Times New Roman" w:hAnsi="Times New Roman" w:cs="Times New Roman"/>
          <w:color w:val="auto"/>
          <w:sz w:val="24"/>
          <w:szCs w:val="32"/>
          <w:highlight w:val="none"/>
        </w:rPr>
        <w:t xml:space="preserve">人（乙方）：                                                </w:t>
      </w:r>
    </w:p>
    <w:p w14:paraId="04096A0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签订地点：                                                     </w:t>
      </w:r>
    </w:p>
    <w:p w14:paraId="7FC5108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项目名称：                                                     </w:t>
      </w:r>
    </w:p>
    <w:p w14:paraId="6F421A2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本项目采用公开方式，经本项目评标委员会认真评审，决定将采购合同授予乙方，为进一步明确双方的责任，确保合同顺利履行，根据《中华人民共和国民法典》之规定，经甲乙双方充分协商，特订立本合同，以便共同遵守。</w:t>
      </w:r>
    </w:p>
    <w:p w14:paraId="33A305B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p>
    <w:p w14:paraId="5B14D50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第一条</w:t>
      </w:r>
      <w:r>
        <w:rPr>
          <w:rFonts w:hint="eastAsia"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服务内容</w:t>
      </w:r>
    </w:p>
    <w:p w14:paraId="2E8876D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乙方同意接受甲方的委托，为甲方提供</w:t>
      </w:r>
      <w:r>
        <w:rPr>
          <w:rFonts w:hint="eastAsia" w:ascii="宋体" w:hAnsi="宋体" w:cs="宋体"/>
          <w:b w:val="0"/>
          <w:bCs w:val="0"/>
          <w:sz w:val="24"/>
          <w:szCs w:val="24"/>
          <w:highlight w:val="none"/>
          <w:u w:val="single"/>
          <w:lang w:val="en-US" w:eastAsia="zh-CN"/>
        </w:rPr>
        <w:t>罍街悦书房</w:t>
      </w:r>
      <w:r>
        <w:rPr>
          <w:rFonts w:hint="eastAsia" w:ascii="宋体" w:hAnsi="宋体" w:eastAsia="宋体" w:cs="宋体"/>
          <w:b w:val="0"/>
          <w:bCs w:val="0"/>
          <w:sz w:val="24"/>
          <w:szCs w:val="24"/>
          <w:highlight w:val="none"/>
          <w:u w:val="single"/>
          <w:lang w:val="en-US" w:eastAsia="zh-CN"/>
        </w:rPr>
        <w:t>装修改造工程</w:t>
      </w:r>
      <w:r>
        <w:rPr>
          <w:rFonts w:hint="eastAsia" w:cs="Times New Roman"/>
          <w:color w:val="auto"/>
          <w:sz w:val="24"/>
          <w:szCs w:val="24"/>
          <w:highlight w:val="none"/>
          <w:u w:val="single"/>
          <w:lang w:val="en-US" w:eastAsia="zh-CN"/>
        </w:rPr>
        <w:t>施工</w:t>
      </w:r>
      <w:r>
        <w:rPr>
          <w:rFonts w:hint="default" w:ascii="Times New Roman" w:hAnsi="Times New Roman" w:eastAsia="宋体" w:cs="Times New Roman"/>
          <w:color w:val="auto"/>
          <w:sz w:val="24"/>
          <w:szCs w:val="24"/>
          <w:highlight w:val="none"/>
          <w:u w:val="single"/>
          <w:lang w:eastAsia="zh-CN"/>
        </w:rPr>
        <w:t>。</w:t>
      </w:r>
    </w:p>
    <w:p w14:paraId="73AB042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第二条  服务要求</w:t>
      </w:r>
    </w:p>
    <w:p w14:paraId="0D94CB1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w:t>
      </w:r>
      <w:r>
        <w:rPr>
          <w:rFonts w:hint="eastAsia" w:cs="Times New Roman"/>
          <w:color w:val="auto"/>
          <w:sz w:val="24"/>
          <w:szCs w:val="24"/>
          <w:highlight w:val="none"/>
          <w:lang w:val="en-US" w:eastAsia="zh-CN"/>
        </w:rPr>
        <w:t>施工</w:t>
      </w:r>
      <w:r>
        <w:rPr>
          <w:rFonts w:hint="default" w:ascii="Times New Roman" w:hAnsi="Times New Roman" w:eastAsia="宋体" w:cs="Times New Roman"/>
          <w:color w:val="auto"/>
          <w:sz w:val="24"/>
          <w:szCs w:val="24"/>
          <w:highlight w:val="none"/>
          <w:lang w:val="en-US" w:eastAsia="zh-CN"/>
        </w:rPr>
        <w:t>地点：</w:t>
      </w:r>
      <w:r>
        <w:rPr>
          <w:rFonts w:hint="eastAsia" w:ascii="Times New Roman" w:hAnsi="Times New Roman" w:eastAsia="宋体" w:cs="Times New Roman"/>
          <w:color w:val="auto"/>
          <w:sz w:val="24"/>
          <w:szCs w:val="24"/>
          <w:highlight w:val="none"/>
          <w:lang w:val="en-US" w:eastAsia="zh-CN"/>
        </w:rPr>
        <w:t>宁国路与水阳江路交口罍街游客接待中心旁</w:t>
      </w:r>
    </w:p>
    <w:p w14:paraId="383D05A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w:t>
      </w:r>
      <w:r>
        <w:rPr>
          <w:rFonts w:hint="eastAsia" w:cs="Times New Roman"/>
          <w:color w:val="auto"/>
          <w:sz w:val="24"/>
          <w:szCs w:val="24"/>
          <w:highlight w:val="none"/>
          <w:lang w:val="en-US" w:eastAsia="zh-CN"/>
        </w:rPr>
        <w:t>施工</w:t>
      </w:r>
      <w:r>
        <w:rPr>
          <w:rFonts w:hint="default" w:ascii="Times New Roman" w:hAnsi="Times New Roman" w:eastAsia="宋体" w:cs="Times New Roman"/>
          <w:color w:val="auto"/>
          <w:sz w:val="24"/>
          <w:szCs w:val="24"/>
          <w:highlight w:val="none"/>
          <w:lang w:val="en-US" w:eastAsia="zh-CN"/>
        </w:rPr>
        <w:t>要求：</w:t>
      </w:r>
      <w:r>
        <w:rPr>
          <w:rFonts w:hint="eastAsia" w:cs="Times New Roman"/>
          <w:color w:val="auto"/>
          <w:sz w:val="24"/>
          <w:szCs w:val="24"/>
          <w:highlight w:val="none"/>
          <w:lang w:val="en-US" w:eastAsia="zh-CN"/>
        </w:rPr>
        <w:t>按清单施工，材料选型需同甲方确认，不得超过报价单价格。</w:t>
      </w:r>
    </w:p>
    <w:p w14:paraId="5CD83CA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2.3</w:t>
      </w:r>
      <w:r>
        <w:rPr>
          <w:rFonts w:hint="eastAsia" w:cs="Times New Roman"/>
          <w:color w:val="auto"/>
          <w:sz w:val="24"/>
          <w:szCs w:val="24"/>
          <w:highlight w:val="none"/>
          <w:lang w:val="en-US" w:eastAsia="zh-CN"/>
        </w:rPr>
        <w:t>施工工期</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30个日历天，具体开工日期以甲方签发的开工令为准</w:t>
      </w:r>
      <w:r>
        <w:rPr>
          <w:rFonts w:hint="default" w:ascii="Times New Roman" w:hAnsi="Times New Roman" w:eastAsia="宋体" w:cs="Times New Roman"/>
          <w:color w:val="auto"/>
          <w:sz w:val="24"/>
          <w:szCs w:val="24"/>
          <w:highlight w:val="none"/>
          <w:lang w:val="en-US" w:eastAsia="zh-CN"/>
        </w:rPr>
        <w:t>。</w:t>
      </w:r>
    </w:p>
    <w:p w14:paraId="0575D25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合同价款</w:t>
      </w:r>
    </w:p>
    <w:p w14:paraId="7FD38B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本合同总金额为：人民币</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，税率</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，税金</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。(该价款</w:t>
      </w:r>
      <w:r>
        <w:rPr>
          <w:rFonts w:hint="default" w:ascii="Times New Roman" w:hAnsi="Times New Roman" w:eastAsia="宋体" w:cs="Times New Roman"/>
          <w:color w:val="auto"/>
          <w:sz w:val="24"/>
          <w:szCs w:val="24"/>
          <w:highlight w:val="none"/>
          <w:lang w:val="en-US" w:eastAsia="zh-CN"/>
        </w:rPr>
        <w:t>包括</w:t>
      </w:r>
      <w:r>
        <w:rPr>
          <w:rFonts w:hint="eastAsia" w:eastAsia="宋体" w:cs="Times New Roman"/>
          <w:color w:val="auto"/>
          <w:sz w:val="24"/>
          <w:szCs w:val="24"/>
          <w:highlight w:val="none"/>
          <w:lang w:val="en-US" w:eastAsia="zh-CN"/>
        </w:rPr>
        <w:t>但不限于</w:t>
      </w:r>
      <w:r>
        <w:rPr>
          <w:rFonts w:hint="default" w:ascii="Times New Roman" w:hAnsi="Times New Roman" w:eastAsia="宋体" w:cs="Times New Roman"/>
          <w:color w:val="auto"/>
          <w:sz w:val="24"/>
          <w:szCs w:val="24"/>
          <w:highlight w:val="none"/>
        </w:rPr>
        <w:t>物料制作费、包装费、运输费、人工费、保险费、装卸费、安装调试费、培训费、各种税费、资料费、售后服务费、交付后约定期限内免费维修保养服务费及合同实施过程中的不可预见费用等全部费用、税金等)</w:t>
      </w:r>
      <w:r>
        <w:rPr>
          <w:rFonts w:hint="default" w:ascii="Times New Roman" w:hAnsi="Times New Roman" w:eastAsia="宋体" w:cs="Times New Roman"/>
          <w:color w:val="auto"/>
          <w:sz w:val="24"/>
          <w:szCs w:val="24"/>
          <w:highlight w:val="none"/>
          <w:lang w:eastAsia="zh-CN"/>
        </w:rPr>
        <w:t>。</w:t>
      </w:r>
    </w:p>
    <w:p w14:paraId="2037AB6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本合同包括乙方完成本合同全部委托内容并经甲方验收合格所需的一切费用，除本合同另有约定外，甲方无需向乙方另行支付其他任何费用。</w:t>
      </w:r>
    </w:p>
    <w:p w14:paraId="04F0EA6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支付方式</w:t>
      </w:r>
    </w:p>
    <w:p w14:paraId="3432A0F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4.1本项目为固定总价合同，付款方式具体约定如下：</w:t>
      </w:r>
    </w:p>
    <w:p w14:paraId="7014E76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付款方式具体约定如下：</w:t>
      </w:r>
    </w:p>
    <w:p w14:paraId="2A1A522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工程竣工验收合格后，工程款资料经招标人组织审核后，30天内支付至已完合格工程量的80%</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项目经招标人组织审核后，30天内支付至最终审定价款的97%，余款作为质保金，待质保期满后一次性支付。</w:t>
      </w:r>
    </w:p>
    <w:p w14:paraId="61C6A99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）每次付款前</w:t>
      </w:r>
      <w:r>
        <w:rPr>
          <w:rFonts w:hint="eastAsia"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需开具足额的发票，并履行</w:t>
      </w:r>
      <w:r>
        <w:rPr>
          <w:rFonts w:hint="eastAsia"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计量支付流程。</w:t>
      </w:r>
    </w:p>
    <w:p w14:paraId="6F96E33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）税金按国家税法规定执行，若在合同履行期间，遇国家税收政策调整,则价税合计金额相应调整，但不含税金额不随增值税税率的变化调整。</w:t>
      </w:r>
    </w:p>
    <w:p w14:paraId="562DFF0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甲方对发票的接收并不表示甲方对该发票的真伪承担责任。如乙方提交虚假发票或该发票存在其他瑕疵而使甲方受到税务机关的处罚或受到其他损失，甲方有权向乙方追偿，并有权要求乙方重新提供合法有效的发票。</w:t>
      </w:r>
    </w:p>
    <w:p w14:paraId="6B38BE8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在达到合同约定甲方付款节点时，乙方须将结算申请（包括但不限于合同履行进度证明，甲方验收确认单等）提交给甲方，经双方确认后，乙方开根据结算金额开具相应收款发票并提出付款申请。</w:t>
      </w:r>
    </w:p>
    <w:p w14:paraId="0AC6CC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4.4</w:t>
      </w:r>
      <w:r>
        <w:rPr>
          <w:rFonts w:hint="default" w:ascii="Times New Roman" w:hAnsi="Times New Roman" w:eastAsia="宋体" w:cs="Times New Roman"/>
          <w:color w:val="auto"/>
          <w:sz w:val="24"/>
          <w:szCs w:val="24"/>
          <w:highlight w:val="none"/>
        </w:rPr>
        <w:t>甲方收到乙方的付款申请及完备资料后在本合同约定的时限内，将当期费用转帐方式支付至乙方指定的账户，如乙方提供的账户信息发生任何变更，乙方应立即通知甲方。否则，因此发生的一切损失或责任，由乙方自行承担。</w:t>
      </w:r>
    </w:p>
    <w:p w14:paraId="3D1DD04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甲方开票信息</w:t>
      </w:r>
    </w:p>
    <w:p w14:paraId="34D5B1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p w14:paraId="71986AF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w:t>
      </w:r>
    </w:p>
    <w:p w14:paraId="12D20DB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单位地址：</w:t>
      </w:r>
    </w:p>
    <w:p w14:paraId="254F0E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p w14:paraId="19C1CEF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银行账户：</w:t>
      </w:r>
    </w:p>
    <w:p w14:paraId="44D25BA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乙方开票信息</w:t>
      </w:r>
    </w:p>
    <w:p w14:paraId="6935FE7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公司名称：</w:t>
      </w:r>
    </w:p>
    <w:p w14:paraId="42581B4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w:t>
      </w:r>
    </w:p>
    <w:p w14:paraId="21C412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税务登记地址：</w:t>
      </w:r>
    </w:p>
    <w:p w14:paraId="0CE606A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电话号码：</w:t>
      </w:r>
    </w:p>
    <w:p w14:paraId="2B52A24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w:t>
      </w:r>
    </w:p>
    <w:p w14:paraId="412BAE5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开 户 行：</w:t>
      </w:r>
    </w:p>
    <w:p w14:paraId="066A5B5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权利与义务</w:t>
      </w:r>
    </w:p>
    <w:p w14:paraId="588B3E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5.1甲方权利和义务</w:t>
      </w:r>
    </w:p>
    <w:p w14:paraId="09726AC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（1）甲方有权监督施工进程，并提出合理建议；</w:t>
      </w:r>
    </w:p>
    <w:p w14:paraId="080360E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（2）施工、调试期间，</w:t>
      </w:r>
      <w:r>
        <w:rPr>
          <w:rFonts w:hint="eastAsia"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协助</w:t>
      </w:r>
      <w:r>
        <w:rPr>
          <w:rFonts w:hint="eastAsia"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解决水、电接驳点事宜，但施工、调试期间产生所有水电费由</w:t>
      </w:r>
      <w:r>
        <w:rPr>
          <w:rFonts w:hint="eastAsia"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承担</w:t>
      </w:r>
      <w:r>
        <w:rPr>
          <w:rFonts w:hint="eastAsia" w:eastAsia="宋体" w:cs="Times New Roman"/>
          <w:color w:val="auto"/>
          <w:sz w:val="24"/>
          <w:szCs w:val="24"/>
          <w:highlight w:val="none"/>
          <w:lang w:val="en-US" w:eastAsia="zh-CN"/>
        </w:rPr>
        <w:t>。</w:t>
      </w:r>
    </w:p>
    <w:p w14:paraId="0E444D4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甲方工作需求更改涉及增减费用的，由双方协商并形成补充协议；造成工作延期的，由乙方提出书面申请，经甲方经办人签署同意意见的，于合同时间中按期顺延。</w:t>
      </w:r>
    </w:p>
    <w:p w14:paraId="3A6A446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若质量不符合要求，甲方有权拒绝付款。</w:t>
      </w:r>
    </w:p>
    <w:p w14:paraId="6E1C6D7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5.2乙方权利和义务</w:t>
      </w:r>
    </w:p>
    <w:p w14:paraId="3F4404A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（1）遵守现场管理、《安全管理规定》、《用电管理安全规定》</w:t>
      </w:r>
      <w:r>
        <w:rPr>
          <w:rFonts w:hint="eastAsia" w:eastAsia="宋体" w:cs="Times New Roman"/>
          <w:color w:val="auto"/>
          <w:sz w:val="24"/>
          <w:szCs w:val="24"/>
          <w:highlight w:val="none"/>
          <w:lang w:val="en-US" w:eastAsia="zh-CN"/>
        </w:rPr>
        <w:t>，</w:t>
      </w:r>
      <w:r>
        <w:rPr>
          <w:rFonts w:hint="eastAsia" w:ascii="Times New Roman" w:hAnsi="Times New Roman" w:eastAsia="宋体" w:cs="Times New Roman"/>
          <w:b w:val="0"/>
          <w:color w:val="auto"/>
          <w:sz w:val="24"/>
          <w:highlight w:val="none"/>
          <w:lang w:val="en-US" w:eastAsia="zh-CN"/>
        </w:rPr>
        <w:t>须不影响现场接待等相关事务。</w:t>
      </w:r>
    </w:p>
    <w:p w14:paraId="272F162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（2）需严格按照甲乙双方确认的图纸施工，不得偷工减料，涉及需要施工资质的部分施工，如乙方无相应资质的，乙方应委托有专业资质的单位实施。</w:t>
      </w:r>
    </w:p>
    <w:p w14:paraId="4DB906B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（3）因乙方施工造成的人身伤亡、工程事故、财产损失等，均由乙方负责处理完毕并承担全部经济损失。</w:t>
      </w:r>
    </w:p>
    <w:p w14:paraId="38745F7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乙方须遵守当地政府和有关部门对交通、环境卫生、噪声、市政、安全、消防等方面的规定并承担相关的协调工作和费用；施工和使用过程中如发生违规或造成第三方及公众利益受损害，乙方应负全部法律责任包括但不限于相应赔偿责任和承担罚款等；如有隐蔽施工，乙方需做好记录并交甲方管理人员；乙方需做好施工现场工作，保持现场清洁、道路畅通，竣工后及时清理现场，做到工完场清。</w:t>
      </w:r>
    </w:p>
    <w:p w14:paraId="62D6450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如乙方施工未达到甲方规定要求，乙方负责返工并承担一切所发生的费用。</w:t>
      </w:r>
    </w:p>
    <w:p w14:paraId="431003E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（6）</w:t>
      </w:r>
      <w:r>
        <w:rPr>
          <w:rFonts w:hint="default" w:ascii="Times New Roman" w:hAnsi="Times New Roman" w:eastAsia="宋体" w:cs="Times New Roman"/>
          <w:b w:val="0"/>
          <w:color w:val="auto"/>
          <w:sz w:val="24"/>
          <w:highlight w:val="none"/>
          <w:lang w:val="en-US" w:eastAsia="zh-CN"/>
        </w:rPr>
        <w:t>施工期间，</w:t>
      </w:r>
      <w:r>
        <w:rPr>
          <w:rFonts w:hint="eastAsia" w:ascii="Times New Roman" w:hAnsi="Times New Roman" w:eastAsia="宋体" w:cs="Times New Roman"/>
          <w:b w:val="0"/>
          <w:color w:val="auto"/>
          <w:sz w:val="24"/>
          <w:highlight w:val="none"/>
          <w:lang w:val="en-US" w:eastAsia="zh-CN"/>
        </w:rPr>
        <w:t>乙方须无条件服从小区物业公司管理，须按其规定缴纳可能产生的费用及相关保证金、押金等。</w:t>
      </w:r>
    </w:p>
    <w:p w14:paraId="55124C2A">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（7）项目位于公共区域内，乙方施工、调试期间，须采取有效的成品保护措施，如因乙方原因造成现场成品损坏的，乙方须无条件维修、恢复至原样，否则，甲方直接拒绝付款。</w:t>
      </w:r>
    </w:p>
    <w:p w14:paraId="4429CC8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（8）项目内接待较多，乙方须无条件配合甲方及其他相关单位组织的接待活动，如因此类接待等非乙方原因导致项目施工安装进度滞后的，经甲方书面确认后，工期可予以相应顺延。</w:t>
      </w:r>
    </w:p>
    <w:p w14:paraId="2466CE64">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eastAsia="宋体" w:cs="Times New Roman"/>
          <w:b w:val="0"/>
          <w:color w:val="auto"/>
          <w:sz w:val="24"/>
          <w:highlight w:val="none"/>
          <w:lang w:val="en-US" w:eastAsia="zh-CN"/>
        </w:rPr>
      </w:pPr>
      <w:r>
        <w:rPr>
          <w:rFonts w:hint="eastAsia" w:ascii="Times New Roman" w:hAnsi="Times New Roman" w:eastAsia="宋体" w:cs="Times New Roman"/>
          <w:b w:val="0"/>
          <w:color w:val="auto"/>
          <w:sz w:val="24"/>
          <w:highlight w:val="none"/>
          <w:lang w:val="en-US" w:eastAsia="zh-CN"/>
        </w:rPr>
        <w:t>（9）乙方须无条件做好现场安全文明施工，包含但不限于用电安全、消防安全、登高作业安全、施工区域的全封闭、必要的施工告知牌、临时导视牌等，同时，须做到“工完料尽场地清”，施工垃圾不得在施工区域以外的其他任何区域堆放。</w:t>
      </w:r>
    </w:p>
    <w:p w14:paraId="0252719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val="0"/>
          <w:color w:val="auto"/>
          <w:sz w:val="24"/>
          <w:highlight w:val="none"/>
          <w:lang w:val="en-US" w:eastAsia="zh-CN"/>
        </w:rPr>
        <w:t>（10）竣工验收前，乙方须对现场进行精细化保洁，由此产生的一切费用均包含在投标报价中，由中标人自行承担。</w:t>
      </w:r>
    </w:p>
    <w:p w14:paraId="33E8A80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第六条  竣工验收及保修事宜</w:t>
      </w:r>
    </w:p>
    <w:p w14:paraId="660B67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6.1</w:t>
      </w:r>
      <w:r>
        <w:rPr>
          <w:rFonts w:hint="default" w:ascii="Times New Roman" w:hAnsi="Times New Roman" w:eastAsia="宋体" w:cs="Times New Roman"/>
          <w:b w:val="0"/>
          <w:bCs w:val="0"/>
          <w:color w:val="auto"/>
          <w:sz w:val="24"/>
          <w:szCs w:val="24"/>
          <w:highlight w:val="none"/>
        </w:rPr>
        <w:t>乙方完工后向甲方提请验收，甲方签字同意，即为验收合格。对于甲方在验收中提出的问题，乙方应积极按照甲方的要求组织整改，保证工程质量。</w:t>
      </w:r>
    </w:p>
    <w:p w14:paraId="1AA8958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6.2</w:t>
      </w:r>
      <w:r>
        <w:rPr>
          <w:rFonts w:hint="default" w:ascii="Times New Roman" w:hAnsi="Times New Roman" w:eastAsia="宋体" w:cs="Times New Roman"/>
          <w:b w:val="0"/>
          <w:bCs w:val="0"/>
          <w:color w:val="auto"/>
          <w:sz w:val="24"/>
          <w:szCs w:val="24"/>
          <w:highlight w:val="none"/>
        </w:rPr>
        <w:t>本项目</w:t>
      </w:r>
      <w:r>
        <w:rPr>
          <w:rFonts w:hint="eastAsia" w:eastAsia="宋体" w:cs="Times New Roman"/>
          <w:b w:val="0"/>
          <w:bCs w:val="0"/>
          <w:color w:val="auto"/>
          <w:sz w:val="24"/>
          <w:szCs w:val="24"/>
          <w:highlight w:val="none"/>
          <w:lang w:val="en-US" w:eastAsia="zh-CN"/>
        </w:rPr>
        <w:t>质保期</w:t>
      </w:r>
      <w:r>
        <w:rPr>
          <w:rFonts w:hint="default" w:ascii="Times New Roman" w:hAnsi="Times New Roman" w:eastAsia="宋体" w:cs="Times New Roman"/>
          <w:b w:val="0"/>
          <w:bCs w:val="0"/>
          <w:color w:val="auto"/>
          <w:sz w:val="24"/>
          <w:szCs w:val="24"/>
          <w:highlight w:val="none"/>
        </w:rPr>
        <w:t>为</w:t>
      </w:r>
      <w:r>
        <w:rPr>
          <w:rFonts w:hint="eastAsia" w:cs="Times New Roman"/>
          <w:b w:val="0"/>
          <w:bCs w:val="0"/>
          <w:color w:val="auto"/>
          <w:sz w:val="24"/>
          <w:szCs w:val="24"/>
          <w:highlight w:val="none"/>
          <w:lang w:val="en-US" w:eastAsia="zh-CN"/>
        </w:rPr>
        <w:t>12</w:t>
      </w:r>
      <w:r>
        <w:rPr>
          <w:rFonts w:hint="default" w:ascii="Times New Roman" w:hAnsi="Times New Roman" w:eastAsia="宋体" w:cs="Times New Roman"/>
          <w:b w:val="0"/>
          <w:bCs w:val="0"/>
          <w:color w:val="auto"/>
          <w:sz w:val="24"/>
          <w:szCs w:val="24"/>
          <w:highlight w:val="none"/>
        </w:rPr>
        <w:t>个月，自甲方验收合格之日起计算。乙方在接到甲方的保修通知时，应于接到通知后24小时内派工程师到达现场，提出维修方案并按照甲方要求的时间组织维修。</w:t>
      </w:r>
    </w:p>
    <w:p w14:paraId="534826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rPr>
        <w:t>条</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违约责任</w:t>
      </w:r>
    </w:p>
    <w:p w14:paraId="4B6691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7.1</w:t>
      </w:r>
      <w:r>
        <w:rPr>
          <w:rFonts w:hint="default" w:ascii="Times New Roman" w:hAnsi="Times New Roman" w:eastAsia="宋体" w:cs="Times New Roman"/>
          <w:color w:val="auto"/>
          <w:sz w:val="24"/>
          <w:szCs w:val="24"/>
          <w:highlight w:val="none"/>
        </w:rPr>
        <w:t>乙方不能如期</w:t>
      </w:r>
      <w:r>
        <w:rPr>
          <w:rFonts w:hint="eastAsia" w:cs="Times New Roman"/>
          <w:color w:val="auto"/>
          <w:sz w:val="24"/>
          <w:szCs w:val="24"/>
          <w:highlight w:val="none"/>
          <w:lang w:val="en-US" w:eastAsia="zh-CN"/>
        </w:rPr>
        <w:t>完成施工移交</w:t>
      </w:r>
      <w:r>
        <w:rPr>
          <w:rFonts w:hint="default" w:ascii="Times New Roman" w:hAnsi="Times New Roman" w:eastAsia="宋体" w:cs="Times New Roman"/>
          <w:color w:val="auto"/>
          <w:sz w:val="24"/>
          <w:szCs w:val="24"/>
          <w:highlight w:val="none"/>
        </w:rPr>
        <w:t>，每逾期一日应承担合同总金额百分之三违约金，并承担由此给甲方造成的全部经济损失。逾期超过7日的，甲方有权解除合同，乙方应支付合同价款30%的违约金。</w:t>
      </w:r>
    </w:p>
    <w:p w14:paraId="07A444D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7.2</w:t>
      </w:r>
      <w:r>
        <w:rPr>
          <w:rFonts w:hint="default" w:ascii="Times New Roman" w:hAnsi="Times New Roman" w:eastAsia="宋体" w:cs="Times New Roman"/>
          <w:color w:val="auto"/>
          <w:sz w:val="24"/>
          <w:szCs w:val="24"/>
          <w:highlight w:val="none"/>
        </w:rPr>
        <w:t>完工后，由乙方提出书面通知甲方验收。验收标准以本合同附件相关约定及行业规范为准。验收不合格的，乙方应当返工，工期延误的，按照前款承担违约责任。</w:t>
      </w:r>
    </w:p>
    <w:p w14:paraId="2DCAAF4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第八条</w:t>
      </w:r>
      <w:r>
        <w:rPr>
          <w:rFonts w:hint="default" w:ascii="Times New Roman" w:hAnsi="Times New Roman" w:eastAsia="宋体" w:cs="Times New Roman"/>
          <w:b/>
          <w:bCs/>
          <w:color w:val="auto"/>
          <w:sz w:val="24"/>
          <w:szCs w:val="24"/>
          <w:highlight w:val="none"/>
        </w:rPr>
        <w:t xml:space="preserve">  第三者责任</w:t>
      </w:r>
    </w:p>
    <w:p w14:paraId="030048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在本项目制作、施工及保修期内，如有任何第三者的人身或财产受到损害，乙方都负有处理及解决的责任，并承担一切经济损失，甲方不负任何责任。</w:t>
      </w:r>
    </w:p>
    <w:p w14:paraId="7329D52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九</w:t>
      </w:r>
      <w:r>
        <w:rPr>
          <w:rFonts w:hint="default" w:ascii="Times New Roman" w:hAnsi="Times New Roman" w:eastAsia="宋体" w:cs="Times New Roman"/>
          <w:b/>
          <w:bCs/>
          <w:color w:val="auto"/>
          <w:sz w:val="24"/>
          <w:szCs w:val="24"/>
          <w:highlight w:val="none"/>
        </w:rPr>
        <w:t xml:space="preserve">条 </w:t>
      </w:r>
      <w:r>
        <w:rPr>
          <w:rFonts w:hint="default" w:ascii="Times New Roman" w:hAnsi="Times New Roman" w:cs="Times New Roman"/>
          <w:b/>
          <w:bCs/>
          <w:color w:val="auto"/>
          <w:sz w:val="24"/>
          <w:szCs w:val="24"/>
          <w:highlight w:val="none"/>
          <w:lang w:val="en-US" w:eastAsia="zh-CN"/>
        </w:rPr>
        <w:t xml:space="preserve"> 保密条款</w:t>
      </w:r>
    </w:p>
    <w:p w14:paraId="428A863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甲方提供的商业资料仅限于本合同范围内使用，未经甲方书面同意乙方不得随意使用，不得向第三方及公众泄露，由此而造成的损失由乙方全部承担。</w:t>
      </w:r>
    </w:p>
    <w:p w14:paraId="452138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cs="Times New Roman"/>
          <w:b/>
          <w:bCs/>
          <w:color w:val="auto"/>
          <w:sz w:val="24"/>
          <w:szCs w:val="24"/>
          <w:highlight w:val="none"/>
          <w:lang w:val="en-US" w:eastAsia="zh-CN"/>
        </w:rPr>
        <w:t>十</w:t>
      </w:r>
      <w:r>
        <w:rPr>
          <w:rFonts w:hint="default" w:ascii="Times New Roman" w:hAnsi="Times New Roman" w:eastAsia="宋体" w:cs="Times New Roman"/>
          <w:b/>
          <w:bCs/>
          <w:color w:val="auto"/>
          <w:sz w:val="24"/>
          <w:szCs w:val="24"/>
          <w:highlight w:val="none"/>
        </w:rPr>
        <w:t xml:space="preserve">条 </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其它</w:t>
      </w:r>
    </w:p>
    <w:p w14:paraId="32F6FF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10.1</w:t>
      </w:r>
      <w:r>
        <w:rPr>
          <w:rFonts w:hint="default" w:ascii="Times New Roman" w:hAnsi="Times New Roman" w:eastAsia="宋体" w:cs="Times New Roman"/>
          <w:color w:val="auto"/>
          <w:sz w:val="24"/>
          <w:szCs w:val="24"/>
          <w:highlight w:val="none"/>
        </w:rPr>
        <w:t>合同执行中甲、乙双方发生争议，可由双方协商解决，协商不成，则向甲方所在地法院提起诉讼解决双方争议。</w:t>
      </w:r>
    </w:p>
    <w:p w14:paraId="02E0C97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10.2</w:t>
      </w:r>
      <w:r>
        <w:rPr>
          <w:rFonts w:hint="default" w:ascii="Times New Roman" w:hAnsi="Times New Roman" w:eastAsia="宋体" w:cs="Times New Roman"/>
          <w:color w:val="auto"/>
          <w:sz w:val="24"/>
          <w:szCs w:val="24"/>
          <w:highlight w:val="none"/>
        </w:rPr>
        <w:t>本合同项下甲、乙双方互送通知的方法须以书面形式发出（除本合同另有明确约定以外，涉及各方权利或义务的通知不应以电子邮件形式发送），按照本条所述地址送达。以电报、电挂、传真等数据电文发出的，在确认该等通知已被成功地发出时即视为送达；以邮寄形式发出的，在该信函投邮后第三日即视为送达；以专人送递的，则一经实际签收即视为送达。本合同所列的地址及联系电话如有变化，应及时以书面形式通知另一方。</w:t>
      </w:r>
    </w:p>
    <w:p w14:paraId="63B3DC8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10.3</w:t>
      </w:r>
      <w:r>
        <w:rPr>
          <w:rFonts w:hint="default" w:ascii="Times New Roman" w:hAnsi="Times New Roman" w:eastAsia="宋体" w:cs="Times New Roman"/>
          <w:color w:val="auto"/>
          <w:sz w:val="24"/>
          <w:szCs w:val="24"/>
          <w:highlight w:val="none"/>
        </w:rPr>
        <w:t>对本合同的任何修改均须以书面形式进行，并经本合同双方盖章之日起生效，本合同中未经修改的其他条款仍然有效。</w:t>
      </w:r>
    </w:p>
    <w:p w14:paraId="3E1486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10.4</w:t>
      </w:r>
      <w:r>
        <w:rPr>
          <w:rFonts w:hint="default" w:ascii="Times New Roman" w:hAnsi="Times New Roman" w:eastAsia="宋体" w:cs="Times New Roman"/>
          <w:color w:val="auto"/>
          <w:sz w:val="24"/>
          <w:szCs w:val="24"/>
          <w:highlight w:val="none"/>
        </w:rPr>
        <w:t>本合同一式肆份，甲方</w:t>
      </w:r>
      <w:r>
        <w:rPr>
          <w:rFonts w:hint="eastAsia"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份、乙方</w:t>
      </w:r>
      <w:r>
        <w:rPr>
          <w:rFonts w:hint="eastAsia"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w:t>
      </w:r>
    </w:p>
    <w:p w14:paraId="0CFCBA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10.5</w:t>
      </w:r>
      <w:r>
        <w:rPr>
          <w:rFonts w:hint="default" w:ascii="Times New Roman" w:hAnsi="Times New Roman" w:eastAsia="宋体" w:cs="Times New Roman"/>
          <w:color w:val="auto"/>
          <w:sz w:val="24"/>
          <w:szCs w:val="24"/>
          <w:highlight w:val="none"/>
        </w:rPr>
        <w:t>本合同附件为合同的有效组成部分，与合同具有同等法律效力。</w:t>
      </w:r>
    </w:p>
    <w:p w14:paraId="5C1E5F0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10.6</w:t>
      </w:r>
      <w:r>
        <w:rPr>
          <w:rFonts w:hint="default" w:ascii="Times New Roman" w:hAnsi="Times New Roman" w:eastAsia="宋体" w:cs="Times New Roman"/>
          <w:color w:val="auto"/>
          <w:sz w:val="24"/>
          <w:szCs w:val="24"/>
          <w:highlight w:val="none"/>
        </w:rPr>
        <w:t>本合同自甲、乙双方盖章之日起生效，未尽事宜，双方协商一致可以签订补充协议。本合同内容超过一页的需加盖骑缝章。</w:t>
      </w:r>
    </w:p>
    <w:p w14:paraId="3C2BE29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（以下无正文）</w:t>
      </w:r>
    </w:p>
    <w:p w14:paraId="124783D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p>
    <w:p w14:paraId="2D2FAA6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甲方（盖章）：</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乙方（盖章）：</w:t>
      </w:r>
    </w:p>
    <w:p w14:paraId="21F9B34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p>
    <w:p w14:paraId="0397A3A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法定代表人或授权代表（签字）：</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法定代表人或授权代表（签字）：</w:t>
      </w:r>
    </w:p>
    <w:p w14:paraId="7D670DA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p>
    <w:p w14:paraId="78352D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日期：</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日期：</w:t>
      </w:r>
    </w:p>
    <w:p w14:paraId="319C9B16">
      <w:pPr>
        <w:rPr>
          <w:rFonts w:hint="eastAsia" w:ascii="Times New Roman" w:hAnsi="Times New Roman" w:eastAsia="宋体" w:cs="Times New Roman"/>
          <w:b w:val="0"/>
          <w:bCs/>
          <w:color w:val="auto"/>
          <w:kern w:val="2"/>
          <w:sz w:val="22"/>
          <w:szCs w:val="22"/>
          <w:highlight w:val="none"/>
          <w:lang w:val="en-US" w:eastAsia="zh-CN" w:bidi="ar"/>
        </w:rPr>
      </w:pPr>
      <w:r>
        <w:rPr>
          <w:rFonts w:hint="eastAsia" w:ascii="Times New Roman" w:hAnsi="Times New Roman" w:eastAsia="宋体" w:cs="Times New Roman"/>
          <w:b w:val="0"/>
          <w:bCs/>
          <w:color w:val="auto"/>
          <w:kern w:val="2"/>
          <w:sz w:val="22"/>
          <w:szCs w:val="22"/>
          <w:highlight w:val="none"/>
          <w:lang w:val="en-US" w:eastAsia="zh-CN" w:bidi="ar"/>
        </w:rPr>
        <w:br w:type="page"/>
      </w:r>
    </w:p>
    <w:p w14:paraId="2185B09A">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宋体" w:cs="Times New Roman"/>
          <w:b w:val="0"/>
          <w:bCs/>
          <w:color w:val="auto"/>
          <w:kern w:val="2"/>
          <w:sz w:val="22"/>
          <w:szCs w:val="22"/>
          <w:highlight w:val="none"/>
          <w:lang w:val="en-US" w:eastAsia="zh-CN" w:bidi="ar"/>
        </w:rPr>
      </w:pPr>
      <w:r>
        <w:rPr>
          <w:rFonts w:hint="eastAsia" w:ascii="Times New Roman" w:hAnsi="Times New Roman" w:eastAsia="宋体" w:cs="Times New Roman"/>
          <w:b w:val="0"/>
          <w:bCs/>
          <w:color w:val="auto"/>
          <w:kern w:val="2"/>
          <w:sz w:val="22"/>
          <w:szCs w:val="22"/>
          <w:highlight w:val="none"/>
          <w:lang w:val="en-US" w:eastAsia="zh-CN" w:bidi="ar"/>
        </w:rPr>
        <w:t>附件1：</w:t>
      </w:r>
    </w:p>
    <w:p w14:paraId="653CF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1"/>
        <w:rPr>
          <w:rFonts w:hint="default" w:ascii="Times New Roman" w:hAnsi="Times New Roman" w:eastAsia="宋体" w:cs="Times New Roman"/>
          <w:b/>
          <w:bCs w:val="0"/>
          <w:color w:val="auto"/>
          <w:kern w:val="2"/>
          <w:sz w:val="36"/>
          <w:szCs w:val="36"/>
          <w:highlight w:val="none"/>
          <w:lang w:val="en-US" w:eastAsia="zh-CN" w:bidi="ar"/>
        </w:rPr>
      </w:pPr>
      <w:r>
        <w:rPr>
          <w:rFonts w:hint="default" w:ascii="Times New Roman" w:hAnsi="Times New Roman" w:eastAsia="宋体" w:cs="Times New Roman"/>
          <w:b/>
          <w:bCs w:val="0"/>
          <w:color w:val="auto"/>
          <w:kern w:val="2"/>
          <w:sz w:val="36"/>
          <w:szCs w:val="36"/>
          <w:highlight w:val="none"/>
          <w:lang w:val="en-US" w:eastAsia="zh-CN" w:bidi="ar"/>
        </w:rPr>
        <w:t>廉政协议</w:t>
      </w:r>
    </w:p>
    <w:p w14:paraId="515BD577">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32"/>
          <w:szCs w:val="32"/>
          <w:highlight w:val="none"/>
          <w:lang w:val="en-US"/>
        </w:rPr>
      </w:pPr>
    </w:p>
    <w:p w14:paraId="236CED0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为抓好采购供应中的党风廉政建设，规范、约束双方行为，确保双方工作人员廉洁从业，特订立如下合同。</w:t>
      </w:r>
    </w:p>
    <w:p w14:paraId="000BC7E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1.甲乙双方的权利和义务</w:t>
      </w:r>
    </w:p>
    <w:p w14:paraId="5F430DE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（1）严格遵守党的政策和国家有关法律法规的有关规定。</w:t>
      </w:r>
    </w:p>
    <w:p w14:paraId="7928DF3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（2）严格执行</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（合同文件名称）合同文件，自觉按合同办事。</w:t>
      </w:r>
    </w:p>
    <w:p w14:paraId="6D2CDBF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（3）双方的业务活动坚持公开、公正、诚信、透明的原则（法律认定的商业秘密和合同文件另有规定除外），不得损害国家和集体利益。</w:t>
      </w:r>
    </w:p>
    <w:p w14:paraId="3D3095F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（4）建立健全廉政制度，开展廉政教育和廉洁文化建设，公布举报电话，监督并认真查处违规违纪违法行为。</w:t>
      </w:r>
    </w:p>
    <w:p w14:paraId="73C66920">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（5）发现对方在业务活动中有违反廉政规定的行为，有及时提醒对方纠正的权利和义务。</w:t>
      </w:r>
    </w:p>
    <w:p w14:paraId="273799D5">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（6）发现对方严重违反本合同义务条款的行为，有向有关部门举报、建议给予处理并要求告知处理结果的权利。</w:t>
      </w:r>
    </w:p>
    <w:p w14:paraId="3DAD0377">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2.甲方的义务</w:t>
      </w:r>
    </w:p>
    <w:p w14:paraId="7F7101B5">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（1）甲方及其工作人员不得利用职务之便索要或接受乙方的礼品、礼金、消费卡和有价证券、股权、其他金融产品等财物。</w:t>
      </w:r>
    </w:p>
    <w:p w14:paraId="3DF8ED49">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（2）甲方及其工作人员不得在利用职务之便为乙方谋取利益之前或之后，约定在其离职后收受乙方财物，并在离职后收受。</w:t>
      </w:r>
    </w:p>
    <w:p w14:paraId="56ECE40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（3）甲方及其工作人员不得在乙方报销应由甲方或个人支付的费用等。</w:t>
      </w:r>
    </w:p>
    <w:p w14:paraId="7114B68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6C218F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A8910C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 xml:space="preserve">（6）甲方及其工作人员不得要求乙方购买合同规定外的材料和设备采购、服务等。    </w:t>
      </w:r>
    </w:p>
    <w:p w14:paraId="450B396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（7）甲方及其工作人员不得有其他可能影响廉洁从业的行为。</w:t>
      </w:r>
    </w:p>
    <w:p w14:paraId="31FD5EE9">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3.乙方义务</w:t>
      </w:r>
    </w:p>
    <w:p w14:paraId="13CFA82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（1）乙方及其工作人员不得以任何形式向甲方及其工作人员行贿或馈赠礼品、礼金、消费卡和有价证券、股权、其他金融产品等财物，以及回扣、好处费、感谢费等。</w:t>
      </w:r>
    </w:p>
    <w:p w14:paraId="680D27D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（2）乙方及其工作人员不得与甲方及其工作人员约定，甲方及其工作人员利用职务之便为乙方谋取利益，乙方在其离职后给予财物。</w:t>
      </w:r>
    </w:p>
    <w:p w14:paraId="5C68DB8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（3）乙方不得以任何名义为甲方及其工作人员报销由甲方单位或个人支付的任何费用。</w:t>
      </w:r>
    </w:p>
    <w:p w14:paraId="5AAF896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CCD24B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（5）乙方及其工作人员不得为甲方工作人员住房装修、婚丧嫁娶、出国出境、旅游等提供方便；不得为甲方工作人员的特定关系人以安排工作为名，使其不实际工作却获取薪酬。</w:t>
      </w:r>
    </w:p>
    <w:p w14:paraId="56E3C3F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（6）甲方及其工作人员不得有其他可能影响廉洁从业的行为。</w:t>
      </w:r>
    </w:p>
    <w:p w14:paraId="4AAE878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4.违约责任</w:t>
      </w:r>
    </w:p>
    <w:p w14:paraId="621DE0FC">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0934594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（2）乙方及其工作人员违反本合同第1、3条，按管理权限，依据有关规定，给予相关处理；给甲方单位造成经济损失的，应予以赔偿。</w:t>
      </w:r>
    </w:p>
    <w:p w14:paraId="4CA379E7">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5.本合同有效期为甲乙双方签署之日起至该供货/服务合同履行完毕后止。</w:t>
      </w:r>
    </w:p>
    <w:p w14:paraId="20D3F78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6.本合同作为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（合同文件名称）的附件，与其具有同等的法律效力，经合同双方签署立即生效。</w:t>
      </w:r>
    </w:p>
    <w:p w14:paraId="681A0763">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bidi="ar"/>
        </w:rPr>
      </w:pPr>
      <w:r>
        <w:rPr>
          <w:rFonts w:hint="default" w:ascii="Times New Roman" w:hAnsi="Times New Roman" w:eastAsia="宋体" w:cs="Times New Roman"/>
          <w:color w:val="auto"/>
          <w:kern w:val="2"/>
          <w:sz w:val="24"/>
          <w:szCs w:val="24"/>
          <w:highlight w:val="none"/>
          <w:lang w:val="en-US" w:eastAsia="zh-CN" w:bidi="ar"/>
        </w:rPr>
        <w:t>7.本合同一式</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份，由甲、乙双方各执</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份，送交双方监督单位各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w:t>
      </w:r>
    </w:p>
    <w:p w14:paraId="5DFF128D">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bidi="ar"/>
        </w:rPr>
      </w:pPr>
    </w:p>
    <w:p w14:paraId="7537F104">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bidi="ar"/>
        </w:rPr>
      </w:pPr>
    </w:p>
    <w:p w14:paraId="40965E38">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甲方单位：（盖章）               乙方单位：（盖章）</w:t>
      </w:r>
    </w:p>
    <w:p w14:paraId="290812AA">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法定代表人：                    法定代表人：</w:t>
      </w:r>
    </w:p>
    <w:p w14:paraId="09CB8F0A">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或                              或</w:t>
      </w:r>
    </w:p>
    <w:p w14:paraId="4015D935">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其授权的代理人：                其授权的代理人：          </w:t>
      </w:r>
    </w:p>
    <w:p w14:paraId="006DDBBE">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年   月   日                    年   月   日</w:t>
      </w:r>
    </w:p>
    <w:p w14:paraId="23761FC3">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甲方监督单位：（盖章）            乙方监督单位：（盖章）</w:t>
      </w:r>
    </w:p>
    <w:p w14:paraId="04E761A5">
      <w:pPr>
        <w:rPr>
          <w:rFonts w:hint="default"/>
          <w:highlight w:val="none"/>
          <w:lang w:val="en-US" w:eastAsia="zh-CN"/>
        </w:rPr>
      </w:pPr>
    </w:p>
    <w:p w14:paraId="62942722">
      <w:pPr>
        <w:pStyle w:val="2"/>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0" w:firstLineChars="0"/>
        <w:jc w:val="center"/>
        <w:textAlignment w:val="auto"/>
        <w:outlineLvl w:val="0"/>
        <w:rPr>
          <w:rFonts w:hint="eastAsia" w:ascii="宋体" w:hAnsi="宋体" w:eastAsia="宋体" w:cs="宋体"/>
          <w:b/>
          <w:bCs/>
          <w:color w:val="000000"/>
          <w:sz w:val="28"/>
          <w:szCs w:val="28"/>
          <w:highlight w:val="none"/>
        </w:rPr>
      </w:pPr>
      <w:bookmarkStart w:id="34" w:name="_Toc130919123"/>
      <w:bookmarkStart w:id="35" w:name="_Toc1127753659"/>
      <w:r>
        <w:rPr>
          <w:rFonts w:hint="eastAsia" w:ascii="宋体" w:hAnsi="宋体" w:eastAsia="宋体" w:cs="宋体"/>
          <w:b/>
          <w:bCs/>
          <w:color w:val="000000"/>
          <w:kern w:val="20"/>
          <w:sz w:val="28"/>
          <w:szCs w:val="28"/>
          <w:highlight w:val="none"/>
          <w:lang w:val="en-US" w:eastAsia="zh-CN" w:bidi="ar-SA"/>
        </w:rPr>
        <w:t>第五章</w:t>
      </w:r>
      <w:r>
        <w:rPr>
          <w:rFonts w:hint="eastAsia" w:ascii="宋体" w:hAnsi="宋体" w:eastAsia="宋体" w:cs="宋体"/>
          <w:b/>
          <w:bCs/>
          <w:color w:val="000000"/>
          <w:sz w:val="28"/>
          <w:szCs w:val="28"/>
          <w:highlight w:val="none"/>
        </w:rPr>
        <w:t xml:space="preserve"> 工程量清单</w:t>
      </w:r>
      <w:bookmarkEnd w:id="34"/>
      <w:bookmarkEnd w:id="35"/>
    </w:p>
    <w:p w14:paraId="39B4E2B3">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ascii="Times New Roman" w:eastAsia="黑体"/>
          <w:color w:val="000000"/>
          <w:sz w:val="32"/>
          <w:szCs w:val="32"/>
          <w:highlight w:val="none"/>
        </w:rPr>
      </w:pPr>
      <w:bookmarkStart w:id="36" w:name="_Toc22767"/>
      <w:bookmarkStart w:id="37" w:name="_Toc130919124"/>
      <w:r>
        <w:rPr>
          <w:rFonts w:hint="eastAsia" w:ascii="Times New Roman" w:eastAsia="黑体"/>
          <w:color w:val="000000"/>
          <w:sz w:val="32"/>
          <w:szCs w:val="32"/>
          <w:highlight w:val="none"/>
        </w:rPr>
        <w:t>1. 计价依据</w:t>
      </w:r>
      <w:bookmarkEnd w:id="36"/>
      <w:bookmarkEnd w:id="37"/>
    </w:p>
    <w:p w14:paraId="753B3562">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计价依据的确定符合国家法律法规、现行有关标准与规范，工程所在地的省、市工程定额和工程造价的规定以及工程造价信息要求。</w:t>
      </w:r>
    </w:p>
    <w:p w14:paraId="3EC20023">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eastAsia" w:ascii="Times New Roman" w:eastAsia="黑体"/>
          <w:color w:val="000000"/>
          <w:sz w:val="32"/>
          <w:szCs w:val="32"/>
          <w:highlight w:val="none"/>
        </w:rPr>
      </w:pPr>
      <w:bookmarkStart w:id="38" w:name="_Toc1265"/>
      <w:bookmarkStart w:id="39" w:name="_Toc130919125"/>
      <w:r>
        <w:rPr>
          <w:rFonts w:hint="eastAsia" w:ascii="Times New Roman" w:eastAsia="黑体"/>
          <w:color w:val="000000"/>
          <w:sz w:val="32"/>
          <w:szCs w:val="32"/>
          <w:highlight w:val="none"/>
        </w:rPr>
        <w:t>2. 工程造价确定</w:t>
      </w:r>
      <w:bookmarkEnd w:id="38"/>
      <w:bookmarkEnd w:id="39"/>
    </w:p>
    <w:p w14:paraId="343CF61D">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本项目采用工程量清单计价。</w:t>
      </w:r>
    </w:p>
    <w:p w14:paraId="4651983A">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除招标文件另有约定外，本项目计税采用增值税一般计税方法。</w:t>
      </w:r>
    </w:p>
    <w:p w14:paraId="40F41B10">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建设工程造价由分部分项工程费、措施项目费、不可竞争费、其他项目费和税金构成。</w:t>
      </w:r>
    </w:p>
    <w:p w14:paraId="2FAB154B">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17927C6A">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eastAsia" w:ascii="Times New Roman" w:eastAsia="黑体"/>
          <w:color w:val="000000"/>
          <w:sz w:val="32"/>
          <w:szCs w:val="32"/>
          <w:highlight w:val="none"/>
        </w:rPr>
      </w:pPr>
      <w:bookmarkStart w:id="40" w:name="_Toc130919126"/>
      <w:bookmarkStart w:id="41" w:name="_Toc16638"/>
      <w:r>
        <w:rPr>
          <w:rFonts w:hint="eastAsia" w:ascii="Times New Roman" w:eastAsia="黑体"/>
          <w:color w:val="000000"/>
          <w:sz w:val="32"/>
          <w:szCs w:val="32"/>
          <w:highlight w:val="none"/>
        </w:rPr>
        <w:t>3. 招标工程量清单编制要求</w:t>
      </w:r>
      <w:bookmarkEnd w:id="40"/>
      <w:bookmarkEnd w:id="41"/>
    </w:p>
    <w:p w14:paraId="3228B431">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招标工程量清单编制依据如下：</w:t>
      </w:r>
    </w:p>
    <w:p w14:paraId="268453BF">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750AE86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（2）关于贯彻执行2018版安徽省建设工程计价依据的通知（合造价〔2018〕13号）；</w:t>
      </w:r>
    </w:p>
    <w:p w14:paraId="04BFD67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（3）关于调整合肥市建设工程计价依据增值税税率的通知（合造价〔2019〕1号）；</w:t>
      </w:r>
    </w:p>
    <w:p w14:paraId="59E447DC">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（4）关于调整合肥市建设工程不可竞争费构成及计费标准的通知（合造价〔2021〕5号）；</w:t>
      </w:r>
    </w:p>
    <w:p w14:paraId="0373E0D0">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（5）建设工程设计文件及相关资料；</w:t>
      </w:r>
    </w:p>
    <w:p w14:paraId="2FAC361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（6）与建设项目有关的标准、规范、技术资料；</w:t>
      </w:r>
    </w:p>
    <w:p w14:paraId="2713D3D7">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（7）拟定的招标文件及其补充通知答疑纪要； </w:t>
      </w:r>
    </w:p>
    <w:p w14:paraId="2772D134">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（8）施工现场情况、地勘水文资料、工程特点及常规施工方案；</w:t>
      </w:r>
    </w:p>
    <w:p w14:paraId="6152728B">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（9）招标人对项目其他相关要求文件。</w:t>
      </w:r>
    </w:p>
    <w:p w14:paraId="55A3780F">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招标工程量清单作为招标文件的组成部分，是编制最高投标限价、投标报价、计算工程量、调整合同价款、办理工程竣工结算以及工程索赔等的依据。</w:t>
      </w:r>
    </w:p>
    <w:p w14:paraId="1C9786B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投标人在投标报价过程中有责任和义务对招标人提供的工程量清单进行分析和核对，发现问题应按招标文件要求以书面形式告知招标人。</w:t>
      </w:r>
    </w:p>
    <w:p w14:paraId="0F451977">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工程量清单由分部分项工程量清单、措施项目清单、不可竞争项目清单、其他项目清单、税金项目清单组成。采用统一格式和表格，具体构成内容见“工程量清单”。</w:t>
      </w:r>
    </w:p>
    <w:p w14:paraId="54004517">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分部分项工程量清单项目特征描述是结合本工程项目的实际情况予以描述的，对清单项目的技术和质量有要求的，见招标文件技术部分。措施项目清单中通用部分遵循计价规范编制，专业工程措施项目按规定和工程实际情况确定。</w:t>
      </w:r>
    </w:p>
    <w:p w14:paraId="45C3764F">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招标工程量清单编制范围应与招标文件中明确的工程招标范围一致。工程量清单的组成内容应当完整、项目特征描述应准确全面。</w:t>
      </w:r>
    </w:p>
    <w:p w14:paraId="2B0F7DAB">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eastAsia" w:ascii="Times New Roman" w:eastAsia="黑体"/>
          <w:color w:val="000000"/>
          <w:sz w:val="32"/>
          <w:szCs w:val="32"/>
          <w:highlight w:val="none"/>
        </w:rPr>
      </w:pPr>
      <w:bookmarkStart w:id="42" w:name="_Toc14024"/>
      <w:bookmarkStart w:id="43" w:name="_Toc130919127"/>
      <w:r>
        <w:rPr>
          <w:rFonts w:hint="eastAsia" w:ascii="Times New Roman" w:eastAsia="黑体"/>
          <w:color w:val="000000"/>
          <w:sz w:val="32"/>
          <w:szCs w:val="32"/>
          <w:highlight w:val="none"/>
        </w:rPr>
        <w:t>4. 最高投标限价编制要求</w:t>
      </w:r>
      <w:bookmarkEnd w:id="42"/>
      <w:bookmarkEnd w:id="43"/>
    </w:p>
    <w:p w14:paraId="323098D2">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最高投标限价编制依据如下：</w:t>
      </w:r>
    </w:p>
    <w:p w14:paraId="2D1504BF">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5FFE54D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（2）关于贯彻执行2018版安徽省建设工程计价依据的通知（合造价〔2018〕13号）；</w:t>
      </w:r>
    </w:p>
    <w:p w14:paraId="1DF4D96F">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（3）关于调整合肥市建设工程计价依据增值税税率的通知（合造价〔2019〕1号）； </w:t>
      </w:r>
    </w:p>
    <w:p w14:paraId="0B6AB69F">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（4）关于调整合肥市建设工程不可竞争费构成及计费标准的通知（合造价〔2021〕5号）；</w:t>
      </w:r>
    </w:p>
    <w:p w14:paraId="0C6B0FE1">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（5）关于合肥市建设工程人工价格信息发布及计价应用工作的通知(合造价〔2021〕8号)；</w:t>
      </w:r>
    </w:p>
    <w:p w14:paraId="297F6EAD">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（6）建设工程设计文件及相关资料；</w:t>
      </w:r>
    </w:p>
    <w:p w14:paraId="3399AA6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（7）与建设项目有关的标准、规范、技术资料；</w:t>
      </w:r>
    </w:p>
    <w:p w14:paraId="741C714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（8）招标文件及招标工程量清单及其补充通知答疑纪要； </w:t>
      </w:r>
    </w:p>
    <w:p w14:paraId="17A0269F">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（9）施工现场情况、工程特点及常规施工方案；</w:t>
      </w:r>
    </w:p>
    <w:p w14:paraId="4DF8B442">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（10）工程造价管理机构发布的工程造价信息；</w:t>
      </w:r>
    </w:p>
    <w:p w14:paraId="753E1695">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（11）施工期间的风险因素；</w:t>
      </w:r>
    </w:p>
    <w:p w14:paraId="799F1207">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（12）其他相关材料。</w:t>
      </w:r>
    </w:p>
    <w:p w14:paraId="7032D95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1EA295AF">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25EFFEE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分部分项工程费按本招标文件的分部分项工程量清单的项目特征描述及有关要求，结合第4.1款编制依据确定。</w:t>
      </w:r>
    </w:p>
    <w:p w14:paraId="39DC83AE">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（1）综合单价中人工和施工机械台班单价按省级和工程所在地的市级工程造价管理机构公布的单价计算；</w:t>
      </w:r>
    </w:p>
    <w:p w14:paraId="62F268C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（2）综合单价中材料、工程设备单价按省级和工程所在地的市级工程造价管理机构公布的单价以及本招标文件规定的暂估价、市场调查价格计算；</w:t>
      </w:r>
    </w:p>
    <w:p w14:paraId="30DB258A">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（3）本招标文件中列有材料、设备暂估价的，按暂估价计算；</w:t>
      </w:r>
    </w:p>
    <w:p w14:paraId="4DBD5FFD">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综合单价中人工、材料和施工机械台班消耗量均按2018版安徽省建设工程计价依据（含修编版）及其部分修编内容、安徽省装配式建筑工程计价定额、安徽省房屋修缮工程计价定额、安徽省市政设施养护维修工程计价定额中定额消耗量计算；</w:t>
      </w:r>
    </w:p>
    <w:p w14:paraId="7B65B96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综合单价中综合费费率按2018版安徽省建设工程计价依据（含修编版）及其部分修编内容、安徽省装配式建筑工程计价定额、安徽省房屋修缮工程计价定额、安徽省市政设施养护维修工程计价定额及关于贯彻执行2018版安徽省建设工程计价依据的通知（合造价〔2018〕13号）计算；</w:t>
      </w:r>
    </w:p>
    <w:p w14:paraId="4D9ECF8A">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（6）综合单价中应包括招标文件约定的应由投标人承担的风险范围及其费用，风险按本招标文件第4.1款约定计算。</w:t>
      </w:r>
    </w:p>
    <w:p w14:paraId="1D6C8B4B">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 计入分部分项工程量清单中技术措施项目清单，根据拟定的招标文件和常规施工方案确定。对于施工机械设备的选型根据工程特点和施工条件，本着经济实用、先进高效的原则确定。综合单价依据项目具体情况进行合理确定，复杂项目需按专家论证后的方案确定。</w:t>
      </w:r>
    </w:p>
    <w:p w14:paraId="1FAED88C">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 不可竞争费（含安全文明施工费、环境保护税）按本招标文件中的不可竞争项目清单编制确定。</w:t>
      </w:r>
    </w:p>
    <w:p w14:paraId="50A3C11A">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 其他项目费用应按照下列规定计价：</w:t>
      </w:r>
    </w:p>
    <w:p w14:paraId="0879E945">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（1）暂列金额按招标工程量清单中列出的金额填写；</w:t>
      </w:r>
    </w:p>
    <w:p w14:paraId="7EF5A65D">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（2）专业工程暂估价按招标工程量清单中列出的金额填写；</w:t>
      </w:r>
    </w:p>
    <w:p w14:paraId="6972F43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（3）计日工按招标人列出项目和数量，结合第4.1款编制依据的要求确定综合单价并计算费用； </w:t>
      </w:r>
    </w:p>
    <w:p w14:paraId="2E32F0D0">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（4）总承包服务费根据招标文件列出的内容和要求计算。</w:t>
      </w:r>
    </w:p>
    <w:p w14:paraId="37ABF10A">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 税金（增值税）按税金项目清单，结合第4.1款编制依据的要求编制，不得降低标准。</w:t>
      </w:r>
    </w:p>
    <w:p w14:paraId="118FF0F0">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eastAsia" w:ascii="Times New Roman" w:eastAsia="黑体"/>
          <w:color w:val="000000"/>
          <w:sz w:val="32"/>
          <w:szCs w:val="32"/>
          <w:highlight w:val="none"/>
        </w:rPr>
      </w:pPr>
      <w:bookmarkStart w:id="44" w:name="_Toc130919128"/>
      <w:bookmarkStart w:id="45" w:name="_Toc22790"/>
      <w:r>
        <w:rPr>
          <w:rFonts w:hint="eastAsia" w:ascii="Times New Roman" w:eastAsia="黑体"/>
          <w:color w:val="000000"/>
          <w:sz w:val="32"/>
          <w:szCs w:val="32"/>
          <w:highlight w:val="none"/>
        </w:rPr>
        <w:t>5. 投标报价参考编制要求</w:t>
      </w:r>
      <w:bookmarkEnd w:id="44"/>
      <w:bookmarkEnd w:id="45"/>
    </w:p>
    <w:p w14:paraId="658AB0D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投标报价编制参考依据如下：</w:t>
      </w:r>
    </w:p>
    <w:p w14:paraId="0E562BC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3E29CDCC">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（2）关于贯彻执行2018版安徽省建设工程计价依据的通知（合造价〔2018〕13号）；</w:t>
      </w:r>
    </w:p>
    <w:p w14:paraId="196FACB5">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（3）关于调整合肥市建设工程计价依据增值税税率的通知（合造价〔2019〕1号）； </w:t>
      </w:r>
    </w:p>
    <w:p w14:paraId="0E7F4474">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（4）关于调整合肥市建设工程不可竞争费构成及计费标准的通知（合造价〔2021〕5号）；</w:t>
      </w:r>
    </w:p>
    <w:p w14:paraId="7964A9E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（5）关于合肥市建设工程人工价格信息发布及计价应用工作的通知(合造价〔2021〕8号)；</w:t>
      </w:r>
    </w:p>
    <w:p w14:paraId="733A0F94">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（6）建设工程设计文件及相关资料；</w:t>
      </w:r>
    </w:p>
    <w:p w14:paraId="4E96303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（7）与建设项目有关的标准、规范、技术资料；</w:t>
      </w:r>
    </w:p>
    <w:p w14:paraId="13C92F5C">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（8）招标文件及招标工程量清单及其补充通知答疑纪要； </w:t>
      </w:r>
    </w:p>
    <w:p w14:paraId="277AA5E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（9）施工现场情况、工程特点及拟定的投标施工组织设计；</w:t>
      </w:r>
    </w:p>
    <w:p w14:paraId="27ADB76D">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（10）市场价格信息或参照工程造价管理机构发布的工程造价信息；</w:t>
      </w:r>
    </w:p>
    <w:p w14:paraId="71DCC946">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（11）合同执行期间由投标人承担的风险因素；</w:t>
      </w:r>
    </w:p>
    <w:p w14:paraId="2EC2D020">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（12）其他相关材料。</w:t>
      </w:r>
    </w:p>
    <w:p w14:paraId="41EF8DE2">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4A931FC1">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 投标人应按招标人提供的招标工程量清单填报综合单价和合价，未填报的综合单价和合价，视为此项费用已合在工程量清单的其他综合单价和合价中。</w:t>
      </w:r>
    </w:p>
    <w:p w14:paraId="23806EC7">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0F4A678A">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 措施项目费依据第5.1款编制依据确定。</w:t>
      </w:r>
    </w:p>
    <w:p w14:paraId="04EF563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 不可竞争费（含安全文明施工费、环境保护税）根据工程量清单不可竞争项目，结合第5.1款编制依据确定，安全文明施工费费率不得调整。</w:t>
      </w:r>
    </w:p>
    <w:p w14:paraId="50AB8A9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 其他项目费用应按照下列规定计价：</w:t>
      </w:r>
    </w:p>
    <w:p w14:paraId="572AC98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（1）暂列金额按招标工程量清单中列出的金额填写，不得更改；</w:t>
      </w:r>
    </w:p>
    <w:p w14:paraId="6DBEF5A0">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（2）专业工程暂估价按招标工程量清单中列出的金额填写，不得更改；</w:t>
      </w:r>
    </w:p>
    <w:p w14:paraId="76E90E22">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（3）计日工按招标人列出项目和数量，结合第5.1款编制依据的要求确定综合单价并计算费用； </w:t>
      </w:r>
    </w:p>
    <w:p w14:paraId="2780EBFE">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（4）总承包服务费根据招标文件列出的内容和要求计算。</w:t>
      </w:r>
    </w:p>
    <w:p w14:paraId="7DB55455">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 税金（增值税）按税金项目清单，结合第5.1款编制依据的要求编制，不得调整。</w:t>
      </w:r>
    </w:p>
    <w:p w14:paraId="440E34DF">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 投标报价编制注意事项</w:t>
      </w:r>
    </w:p>
    <w:p w14:paraId="228F29F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58D6525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（2）结算时实行暂估价的材料和设备的价差仅计取税金，不再计取其他费用；</w:t>
      </w:r>
    </w:p>
    <w:p w14:paraId="7AE95C71">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27E8C31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开标前，投标人应认真核对招标人提供的工程量清单，发现工程量存在项目划分误差、计量单位误差、数量误差、遗漏项目的，必须在招标文件规定的时间内向招标人提出异议或修正要求，否则招标人可不予答复；</w:t>
      </w:r>
    </w:p>
    <w:p w14:paraId="6B69895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招标人对异议或修正要求应进行核实，确认工程量清单项目误差在±3%（含±3%）以内的，招标人可不予调整工程量，投标人应将其误差考虑在综合单价内；若有遗漏项目或清单项目工程量误差超过±3%的，招标人应进行修正并重新公布准确的工程量清单；</w:t>
      </w:r>
    </w:p>
    <w:p w14:paraId="57206D9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（6）除合同另有约定外，中标人在工程量清单报价书中所报的综合单价在合同约定范围一律不予调整；</w:t>
      </w:r>
    </w:p>
    <w:p w14:paraId="1CA45BDA">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（7）本招标工程不接受恶意不平衡报价。</w:t>
      </w:r>
    </w:p>
    <w:p w14:paraId="429CC869">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eastAsia" w:ascii="Times New Roman" w:eastAsia="黑体"/>
          <w:color w:val="000000"/>
          <w:sz w:val="32"/>
          <w:szCs w:val="32"/>
          <w:highlight w:val="none"/>
        </w:rPr>
      </w:pPr>
      <w:bookmarkStart w:id="46" w:name="_Toc9004"/>
      <w:bookmarkStart w:id="47" w:name="_Toc130919129"/>
      <w:r>
        <w:rPr>
          <w:rFonts w:hint="eastAsia" w:ascii="Times New Roman" w:eastAsia="黑体"/>
          <w:color w:val="000000"/>
          <w:sz w:val="32"/>
          <w:szCs w:val="32"/>
          <w:highlight w:val="none"/>
        </w:rPr>
        <w:t>6. 工程量清单</w:t>
      </w:r>
      <w:bookmarkEnd w:id="46"/>
      <w:bookmarkEnd w:id="47"/>
    </w:p>
    <w:p w14:paraId="620AEDB6">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另册。</w:t>
      </w:r>
    </w:p>
    <w:p w14:paraId="5002D9CD">
      <w:pPr>
        <w:adjustRightInd w:val="0"/>
        <w:snapToGrid w:val="0"/>
        <w:spacing w:line="360" w:lineRule="auto"/>
        <w:ind w:firstLine="480" w:firstLineChars="200"/>
        <w:rPr>
          <w:rFonts w:hint="eastAsia" w:ascii="宋体" w:hAnsi="宋体" w:eastAsia="宋体" w:cs="宋体"/>
          <w:color w:val="000000"/>
          <w:sz w:val="24"/>
          <w:szCs w:val="24"/>
          <w:highlight w:val="none"/>
        </w:rPr>
      </w:pPr>
    </w:p>
    <w:p w14:paraId="459FB72C">
      <w:pPr>
        <w:adjustRightInd w:val="0"/>
        <w:snapToGrid w:val="0"/>
        <w:spacing w:line="360" w:lineRule="auto"/>
        <w:ind w:firstLine="480" w:firstLineChars="200"/>
        <w:rPr>
          <w:rFonts w:hint="eastAsia" w:ascii="宋体" w:hAnsi="宋体" w:eastAsia="宋体" w:cs="宋体"/>
          <w:color w:val="000000"/>
          <w:sz w:val="24"/>
          <w:szCs w:val="24"/>
          <w:highlight w:val="none"/>
        </w:rPr>
      </w:pPr>
    </w:p>
    <w:p w14:paraId="68573101">
      <w:pPr>
        <w:adjustRightInd w:val="0"/>
        <w:snapToGrid w:val="0"/>
        <w:spacing w:line="360" w:lineRule="auto"/>
        <w:ind w:firstLine="480" w:firstLineChars="200"/>
        <w:rPr>
          <w:rFonts w:hint="default" w:ascii="宋体" w:hAnsi="宋体" w:eastAsia="宋体" w:cs="宋体"/>
          <w:color w:val="000000"/>
          <w:sz w:val="24"/>
          <w:szCs w:val="24"/>
          <w:highlight w:val="none"/>
          <w:lang w:val="en-US" w:eastAsia="zh-CN"/>
        </w:rPr>
      </w:pPr>
    </w:p>
    <w:p w14:paraId="454AD3F8">
      <w:pPr>
        <w:pStyle w:val="23"/>
        <w:rPr>
          <w:rFonts w:hint="default" w:ascii="宋体" w:hAnsi="宋体" w:eastAsia="宋体" w:cs="宋体"/>
          <w:color w:val="000000"/>
          <w:sz w:val="24"/>
          <w:szCs w:val="24"/>
          <w:highlight w:val="none"/>
          <w:lang w:val="en-US" w:eastAsia="zh-CN"/>
        </w:rPr>
      </w:pPr>
    </w:p>
    <w:p w14:paraId="55C86504">
      <w:pPr>
        <w:pStyle w:val="8"/>
        <w:rPr>
          <w:rFonts w:hint="default" w:ascii="宋体" w:hAnsi="宋体" w:eastAsia="宋体" w:cs="宋体"/>
          <w:color w:val="000000"/>
          <w:sz w:val="24"/>
          <w:szCs w:val="24"/>
          <w:highlight w:val="none"/>
          <w:lang w:val="en-US" w:eastAsia="zh-CN"/>
        </w:rPr>
      </w:pPr>
    </w:p>
    <w:p w14:paraId="3BB198A6">
      <w:pPr>
        <w:pStyle w:val="9"/>
        <w:rPr>
          <w:rFonts w:hint="default" w:ascii="宋体" w:hAnsi="宋体" w:eastAsia="宋体" w:cs="宋体"/>
          <w:color w:val="000000"/>
          <w:sz w:val="24"/>
          <w:szCs w:val="24"/>
          <w:highlight w:val="none"/>
          <w:lang w:val="en-US" w:eastAsia="zh-CN"/>
        </w:rPr>
      </w:pPr>
    </w:p>
    <w:p w14:paraId="2D162D76">
      <w:pPr>
        <w:rPr>
          <w:rFonts w:hint="eastAsia" w:ascii="宋体" w:hAnsi="宋体" w:eastAsia="宋体" w:cs="宋体"/>
          <w:b/>
          <w:bCs/>
          <w:color w:val="000000"/>
          <w:spacing w:val="-20"/>
          <w:kern w:val="20"/>
          <w:sz w:val="28"/>
          <w:szCs w:val="28"/>
          <w:highlight w:val="none"/>
          <w:lang w:val="en-US" w:eastAsia="zh-CN" w:bidi="ar-SA"/>
        </w:rPr>
      </w:pPr>
      <w:bookmarkStart w:id="48" w:name="_Toc130919131"/>
      <w:bookmarkStart w:id="49" w:name="_Toc879844982"/>
      <w:r>
        <w:rPr>
          <w:rFonts w:hint="eastAsia" w:ascii="宋体" w:hAnsi="宋体" w:eastAsia="宋体" w:cs="宋体"/>
          <w:b/>
          <w:bCs/>
          <w:color w:val="000000"/>
          <w:spacing w:val="-20"/>
          <w:kern w:val="20"/>
          <w:sz w:val="28"/>
          <w:szCs w:val="28"/>
          <w:highlight w:val="none"/>
          <w:lang w:val="en-US" w:eastAsia="zh-CN" w:bidi="ar-SA"/>
        </w:rPr>
        <w:br w:type="page"/>
      </w:r>
    </w:p>
    <w:p w14:paraId="387A7BE6">
      <w:pPr>
        <w:pStyle w:val="9"/>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0"/>
        <w:rPr>
          <w:rFonts w:hint="eastAsia" w:ascii="宋体" w:hAnsi="宋体" w:eastAsia="宋体" w:cs="宋体"/>
          <w:b/>
          <w:bCs/>
          <w:color w:val="000000"/>
          <w:sz w:val="28"/>
          <w:szCs w:val="28"/>
          <w:highlight w:val="none"/>
        </w:rPr>
      </w:pPr>
      <w:r>
        <w:rPr>
          <w:rFonts w:hint="eastAsia" w:ascii="宋体" w:hAnsi="宋体" w:eastAsia="宋体" w:cs="宋体"/>
          <w:b/>
          <w:bCs/>
          <w:color w:val="000000"/>
          <w:spacing w:val="-20"/>
          <w:kern w:val="20"/>
          <w:sz w:val="28"/>
          <w:szCs w:val="28"/>
          <w:highlight w:val="none"/>
          <w:lang w:val="en-US" w:eastAsia="zh-CN" w:bidi="ar-SA"/>
        </w:rPr>
        <w:t>第</w:t>
      </w:r>
      <w:r>
        <w:rPr>
          <w:rFonts w:hint="eastAsia" w:hAnsi="宋体" w:eastAsia="宋体" w:cs="宋体"/>
          <w:b/>
          <w:bCs/>
          <w:color w:val="000000"/>
          <w:spacing w:val="-20"/>
          <w:kern w:val="20"/>
          <w:sz w:val="28"/>
          <w:szCs w:val="28"/>
          <w:highlight w:val="none"/>
          <w:lang w:val="en-US" w:eastAsia="zh-CN" w:bidi="ar-SA"/>
        </w:rPr>
        <w:t>六</w:t>
      </w:r>
      <w:r>
        <w:rPr>
          <w:rFonts w:hint="eastAsia" w:ascii="宋体" w:hAnsi="宋体" w:eastAsia="宋体" w:cs="宋体"/>
          <w:b/>
          <w:bCs/>
          <w:color w:val="000000"/>
          <w:spacing w:val="-20"/>
          <w:kern w:val="20"/>
          <w:sz w:val="28"/>
          <w:szCs w:val="28"/>
          <w:highlight w:val="none"/>
          <w:lang w:val="en-US" w:eastAsia="zh-CN" w:bidi="ar-SA"/>
        </w:rPr>
        <w:t>章</w:t>
      </w:r>
      <w:r>
        <w:rPr>
          <w:rFonts w:hint="eastAsia" w:ascii="宋体" w:hAnsi="宋体" w:eastAsia="宋体" w:cs="宋体"/>
          <w:b/>
          <w:bCs/>
          <w:color w:val="000000"/>
          <w:sz w:val="28"/>
          <w:szCs w:val="28"/>
          <w:highlight w:val="none"/>
        </w:rPr>
        <w:t xml:space="preserve"> 技术标准和要求</w:t>
      </w:r>
      <w:bookmarkEnd w:id="48"/>
      <w:bookmarkEnd w:id="49"/>
    </w:p>
    <w:p w14:paraId="1CBD4C06">
      <w:pPr>
        <w:snapToGrid w:val="0"/>
        <w:spacing w:line="360" w:lineRule="auto"/>
        <w:ind w:firstLine="482" w:firstLineChars="200"/>
        <w:outlineLvl w:val="1"/>
        <w:rPr>
          <w:rFonts w:hint="eastAsia" w:ascii="宋体" w:hAnsi="宋体" w:eastAsia="宋体" w:cs="宋体"/>
          <w:b/>
          <w:color w:val="000000"/>
          <w:sz w:val="24"/>
          <w:szCs w:val="24"/>
          <w:highlight w:val="none"/>
        </w:rPr>
      </w:pPr>
      <w:bookmarkStart w:id="50" w:name="_Toc130919132"/>
      <w:bookmarkStart w:id="51" w:name="_Toc128950260"/>
      <w:bookmarkStart w:id="52" w:name="_Toc27195"/>
      <w:bookmarkStart w:id="53" w:name="_Toc25376"/>
      <w:r>
        <w:rPr>
          <w:rFonts w:hint="eastAsia" w:ascii="宋体" w:hAnsi="宋体" w:eastAsia="宋体" w:cs="宋体"/>
          <w:b/>
          <w:color w:val="000000"/>
          <w:sz w:val="24"/>
          <w:szCs w:val="24"/>
          <w:highlight w:val="none"/>
        </w:rPr>
        <w:t>1. 一般要求</w:t>
      </w:r>
      <w:bookmarkEnd w:id="50"/>
    </w:p>
    <w:p w14:paraId="33DBDE42">
      <w:pPr>
        <w:adjustRightInd w:val="0"/>
        <w:snapToGrid w:val="0"/>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本招标工程项目施工、验收须达到设计文件的要求和国家及有关部委、安徽省、项目所在市现行的工程建设标准、规范、规定的要求（文件标准之间相互冲突的，以标准较高者为准）</w:t>
      </w:r>
      <w:r>
        <w:rPr>
          <w:rFonts w:hint="eastAsia" w:ascii="宋体" w:hAnsi="宋体" w:eastAsia="宋体" w:cs="宋体"/>
          <w:color w:val="000000"/>
          <w:sz w:val="24"/>
          <w:szCs w:val="24"/>
          <w:highlight w:val="none"/>
        </w:rPr>
        <w:t>；</w:t>
      </w:r>
    </w:p>
    <w:p w14:paraId="37C370E7">
      <w:pPr>
        <w:snapToGrid w:val="0"/>
        <w:spacing w:line="360" w:lineRule="auto"/>
        <w:ind w:firstLine="482" w:firstLineChars="200"/>
        <w:outlineLvl w:val="1"/>
        <w:rPr>
          <w:rFonts w:hint="eastAsia" w:ascii="宋体" w:hAnsi="宋体" w:eastAsia="宋体" w:cs="宋体"/>
          <w:b/>
          <w:color w:val="000000"/>
          <w:sz w:val="24"/>
          <w:szCs w:val="24"/>
          <w:highlight w:val="none"/>
        </w:rPr>
      </w:pPr>
      <w:bookmarkStart w:id="54" w:name="_Toc130919133"/>
      <w:r>
        <w:rPr>
          <w:rFonts w:hint="eastAsia" w:ascii="宋体" w:hAnsi="宋体" w:eastAsia="宋体" w:cs="宋体"/>
          <w:b/>
          <w:color w:val="000000"/>
          <w:sz w:val="24"/>
          <w:szCs w:val="24"/>
          <w:highlight w:val="none"/>
        </w:rPr>
        <w:t>2. 特殊技术标准和要求</w:t>
      </w:r>
      <w:bookmarkEnd w:id="54"/>
    </w:p>
    <w:p w14:paraId="7A7B7E4C">
      <w:pPr>
        <w:adjustRightInd w:val="0"/>
        <w:snapToGrid w:val="0"/>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详见招标文件</w:t>
      </w:r>
      <w:r>
        <w:rPr>
          <w:rFonts w:hint="eastAsia" w:ascii="宋体" w:hAnsi="宋体" w:eastAsia="宋体" w:cs="宋体"/>
          <w:color w:val="000000"/>
          <w:sz w:val="24"/>
          <w:szCs w:val="24"/>
          <w:highlight w:val="none"/>
        </w:rPr>
        <w:t>；</w:t>
      </w:r>
    </w:p>
    <w:p w14:paraId="6FF7A071">
      <w:pPr>
        <w:snapToGrid w:val="0"/>
        <w:spacing w:line="360" w:lineRule="auto"/>
        <w:ind w:firstLine="482" w:firstLineChars="200"/>
        <w:outlineLvl w:val="1"/>
        <w:rPr>
          <w:rFonts w:hint="eastAsia" w:ascii="宋体" w:hAnsi="宋体" w:eastAsia="宋体" w:cs="宋体"/>
          <w:b/>
          <w:color w:val="000000"/>
          <w:sz w:val="24"/>
          <w:szCs w:val="24"/>
          <w:highlight w:val="none"/>
        </w:rPr>
      </w:pPr>
      <w:bookmarkStart w:id="55" w:name="_Toc130919134"/>
      <w:r>
        <w:rPr>
          <w:rFonts w:hint="eastAsia" w:ascii="宋体" w:hAnsi="宋体" w:eastAsia="宋体" w:cs="宋体"/>
          <w:b/>
          <w:color w:val="000000"/>
          <w:sz w:val="24"/>
          <w:szCs w:val="24"/>
          <w:highlight w:val="none"/>
        </w:rPr>
        <w:t>3. 适用的国家、行业以及地方标准、规范和规程</w:t>
      </w:r>
      <w:bookmarkEnd w:id="51"/>
      <w:bookmarkEnd w:id="52"/>
      <w:bookmarkEnd w:id="53"/>
      <w:bookmarkEnd w:id="55"/>
    </w:p>
    <w:p w14:paraId="0A780AC6">
      <w:pPr>
        <w:adjustRightInd w:val="0"/>
        <w:snapToGrid w:val="0"/>
        <w:spacing w:line="360" w:lineRule="auto"/>
        <w:ind w:firstLine="482" w:firstLineChars="200"/>
        <w:rPr>
          <w:rFonts w:hint="eastAsia" w:ascii="宋体" w:hAnsi="宋体" w:eastAsia="宋体" w:cs="宋体"/>
          <w:color w:val="000000"/>
          <w:sz w:val="24"/>
          <w:szCs w:val="24"/>
          <w:highlight w:val="none"/>
        </w:rPr>
      </w:pPr>
      <w:bookmarkStart w:id="56" w:name="_Toc130919135"/>
      <w:r>
        <w:rPr>
          <w:rFonts w:hint="eastAsia" w:ascii="宋体" w:hAnsi="宋体" w:eastAsia="宋体" w:cs="宋体"/>
          <w:b/>
          <w:bCs/>
          <w:color w:val="000000"/>
          <w:sz w:val="24"/>
          <w:szCs w:val="24"/>
          <w:highlight w:val="none"/>
          <w:lang w:val="en-US" w:eastAsia="zh-CN"/>
        </w:rPr>
        <w:t>详见招标文件</w:t>
      </w:r>
      <w:r>
        <w:rPr>
          <w:rFonts w:hint="eastAsia" w:ascii="宋体" w:hAnsi="宋体" w:eastAsia="宋体" w:cs="宋体"/>
          <w:color w:val="000000"/>
          <w:sz w:val="24"/>
          <w:szCs w:val="24"/>
          <w:highlight w:val="none"/>
        </w:rPr>
        <w:t>；</w:t>
      </w:r>
    </w:p>
    <w:p w14:paraId="261B76F3">
      <w:pPr>
        <w:snapToGrid w:val="0"/>
        <w:spacing w:line="360" w:lineRule="auto"/>
        <w:ind w:firstLine="482" w:firstLineChars="200"/>
        <w:outlineLvl w:val="1"/>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 重点难点及危险性较大的分部分项工程</w:t>
      </w:r>
      <w:bookmarkEnd w:id="56"/>
    </w:p>
    <w:p w14:paraId="7EFDEC35">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（1）本招标项目重点难点：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397ABCEA">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（2）本招标项目危险性较大的分部分项工程清单：</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44017A3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（3）其他要求：</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1227335A">
      <w:pPr>
        <w:snapToGrid w:val="0"/>
        <w:spacing w:line="360" w:lineRule="auto"/>
        <w:ind w:firstLine="482" w:firstLineChars="200"/>
        <w:outlineLvl w:val="1"/>
        <w:rPr>
          <w:rFonts w:hint="eastAsia" w:ascii="宋体" w:hAnsi="宋体" w:eastAsia="宋体" w:cs="宋体"/>
          <w:b/>
          <w:color w:val="000000"/>
          <w:sz w:val="24"/>
          <w:szCs w:val="24"/>
          <w:highlight w:val="none"/>
        </w:rPr>
      </w:pPr>
      <w:bookmarkStart w:id="57" w:name="_Toc128950261"/>
      <w:bookmarkStart w:id="58" w:name="_Toc130919136"/>
      <w:bookmarkStart w:id="59" w:name="_Toc15876"/>
      <w:bookmarkStart w:id="60" w:name="_Toc14360"/>
      <w:r>
        <w:rPr>
          <w:rFonts w:hint="eastAsia" w:ascii="宋体" w:hAnsi="宋体" w:eastAsia="宋体" w:cs="宋体"/>
          <w:b/>
          <w:color w:val="000000"/>
          <w:sz w:val="24"/>
          <w:szCs w:val="24"/>
          <w:highlight w:val="none"/>
        </w:rPr>
        <w:t>5. 材料与设备要求</w:t>
      </w:r>
      <w:bookmarkEnd w:id="57"/>
      <w:bookmarkEnd w:id="58"/>
      <w:bookmarkEnd w:id="59"/>
      <w:bookmarkEnd w:id="60"/>
    </w:p>
    <w:p w14:paraId="1384C40A">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（1）甲供材料由招标人提供，其他材料由中标人自行采购，</w:t>
      </w:r>
    </w:p>
    <w:p w14:paraId="156C2D3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其中甲供材料（如有）：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p>
    <w:p w14:paraId="4347CA48">
      <w:pPr>
        <w:numPr>
          <w:ilvl w:val="0"/>
          <w:numId w:val="0"/>
        </w:num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20"/>
          <w:sz w:val="24"/>
          <w:szCs w:val="24"/>
          <w:highlight w:val="none"/>
          <w:lang w:val="en-US" w:eastAsia="zh-CN" w:bidi="ar-SA"/>
        </w:rPr>
        <w:t>（2）</w:t>
      </w:r>
      <w:r>
        <w:rPr>
          <w:rFonts w:hint="eastAsia" w:ascii="宋体" w:hAnsi="宋体" w:eastAsia="宋体" w:cs="宋体"/>
          <w:color w:val="000000"/>
          <w:sz w:val="24"/>
          <w:szCs w:val="24"/>
          <w:highlight w:val="none"/>
        </w:rPr>
        <w:t>参考品牌：</w:t>
      </w:r>
      <w:r>
        <w:rPr>
          <w:rFonts w:hint="eastAsia" w:ascii="宋体" w:hAnsi="宋体" w:eastAsia="宋体" w:cs="宋体"/>
          <w:color w:val="000000"/>
          <w:sz w:val="24"/>
          <w:szCs w:val="24"/>
          <w:highlight w:val="none"/>
          <w:lang w:val="en-US" w:eastAsia="zh-CN"/>
        </w:rPr>
        <w:t>无。</w:t>
      </w:r>
    </w:p>
    <w:p w14:paraId="2C305715">
      <w:pPr>
        <w:numPr>
          <w:ilvl w:val="0"/>
          <w:numId w:val="0"/>
        </w:num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参考品牌不得少于三个，对于招标人参考品牌的材料、设备，投标人可选用参考品牌或不低于参考品牌技术性能指标的其他品牌；采用其他品牌的应在报价文件《招标人参考的材料品牌响应表》中注明并提供相关技术性能指标、业绩等供评标委员会评审，未在《招标人参考的材料品牌响应表》中注明且未提供相关技术性能指标、业绩，或经评标委员会评审未通过的，中标后只能从招标人参考品牌中进行选择，合同价格不予调整。</w:t>
      </w:r>
    </w:p>
    <w:p w14:paraId="7C6BC30D">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sz w:val="24"/>
          <w:szCs w:val="24"/>
          <w:highlight w:val="none"/>
        </w:rPr>
      </w:pPr>
      <w:bookmarkStart w:id="61" w:name="_Toc5973"/>
      <w:bookmarkStart w:id="62" w:name="_Toc32732"/>
      <w:bookmarkStart w:id="63" w:name="_Toc128950262"/>
      <w:r>
        <w:rPr>
          <w:rFonts w:hint="eastAsia" w:ascii="宋体" w:hAnsi="宋体" w:eastAsia="宋体" w:cs="宋体"/>
          <w:color w:val="000000"/>
          <w:sz w:val="24"/>
          <w:szCs w:val="24"/>
          <w:highlight w:val="none"/>
        </w:rPr>
        <w:t>其他</w:t>
      </w:r>
      <w:bookmarkEnd w:id="61"/>
      <w:bookmarkEnd w:id="62"/>
      <w:bookmarkEnd w:id="63"/>
    </w:p>
    <w:p w14:paraId="28FD6BDC">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lang w:eastAsia="zh-CN"/>
        </w:rPr>
        <w:t>☑</w:t>
      </w:r>
      <w:r>
        <w:rPr>
          <w:rFonts w:hint="eastAsia" w:ascii="宋体" w:hAnsi="宋体" w:eastAsia="宋体" w:cs="宋体"/>
          <w:bCs/>
          <w:snapToGrid w:val="0"/>
          <w:color w:val="000000"/>
          <w:sz w:val="24"/>
          <w:szCs w:val="24"/>
          <w:highlight w:val="none"/>
        </w:rPr>
        <w:t>本工程采用商品砼。</w:t>
      </w:r>
    </w:p>
    <w:p w14:paraId="4AEA53EF">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lang w:eastAsia="zh-CN"/>
        </w:rPr>
        <w:t>☑</w:t>
      </w:r>
      <w:r>
        <w:rPr>
          <w:rFonts w:hint="eastAsia" w:ascii="宋体" w:hAnsi="宋体" w:eastAsia="宋体" w:cs="宋体"/>
          <w:bCs/>
          <w:snapToGrid w:val="0"/>
          <w:color w:val="000000"/>
          <w:sz w:val="24"/>
          <w:szCs w:val="24"/>
          <w:highlight w:val="none"/>
        </w:rPr>
        <w:t>本项目采用预拌砂浆。</w:t>
      </w:r>
    </w:p>
    <w:p w14:paraId="24CF976E">
      <w:pPr>
        <w:rPr>
          <w:rFonts w:hint="eastAsia" w:ascii="宋体" w:hAnsi="宋体" w:eastAsia="宋体" w:cs="宋体"/>
          <w:b/>
          <w:bCs/>
          <w:color w:val="000000"/>
          <w:highlight w:val="none"/>
        </w:rPr>
      </w:pPr>
      <w:bookmarkStart w:id="64" w:name="_Toc130919138"/>
      <w:r>
        <w:rPr>
          <w:rFonts w:hint="eastAsia" w:ascii="宋体" w:hAnsi="宋体" w:eastAsia="宋体" w:cs="宋体"/>
          <w:b/>
          <w:bCs/>
          <w:color w:val="000000"/>
          <w:highlight w:val="none"/>
        </w:rPr>
        <w:br w:type="page"/>
      </w:r>
    </w:p>
    <w:p w14:paraId="32D8ECE9">
      <w:pPr>
        <w:pStyle w:val="9"/>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highlight w:val="none"/>
        </w:rPr>
      </w:pPr>
      <w:bookmarkStart w:id="65" w:name="_Toc1030276987"/>
      <w:r>
        <w:rPr>
          <w:rFonts w:hint="eastAsia" w:ascii="宋体" w:hAnsi="宋体" w:eastAsia="宋体" w:cs="宋体"/>
          <w:b/>
          <w:bCs/>
          <w:color w:val="000000"/>
          <w:highlight w:val="none"/>
        </w:rPr>
        <w:t>第</w:t>
      </w:r>
      <w:r>
        <w:rPr>
          <w:rFonts w:hint="eastAsia" w:hAnsi="宋体" w:eastAsia="宋体" w:cs="宋体"/>
          <w:b/>
          <w:bCs/>
          <w:color w:val="000000"/>
          <w:highlight w:val="none"/>
          <w:lang w:eastAsia="zh-CN"/>
        </w:rPr>
        <w:t>七</w:t>
      </w:r>
      <w:r>
        <w:rPr>
          <w:rFonts w:hint="eastAsia" w:ascii="宋体" w:hAnsi="宋体" w:eastAsia="宋体" w:cs="宋体"/>
          <w:b/>
          <w:bCs/>
          <w:color w:val="000000"/>
          <w:highlight w:val="none"/>
        </w:rPr>
        <w:t>章  投标文件格式</w:t>
      </w:r>
      <w:bookmarkEnd w:id="64"/>
      <w:bookmarkEnd w:id="65"/>
    </w:p>
    <w:p w14:paraId="14883A53">
      <w:pPr>
        <w:spacing w:line="500" w:lineRule="exact"/>
        <w:jc w:val="right"/>
        <w:outlineLvl w:val="0"/>
        <w:rPr>
          <w:rFonts w:hint="default" w:ascii="Times New Roman" w:hAnsi="Times New Roman" w:eastAsia="宋体" w:cs="Times New Roman"/>
          <w:b/>
          <w:color w:val="auto"/>
          <w:sz w:val="32"/>
          <w:highlight w:val="none"/>
        </w:rPr>
      </w:pPr>
      <w:bookmarkStart w:id="66" w:name="_Toc1048650128"/>
      <w:r>
        <w:rPr>
          <w:rFonts w:hint="default" w:ascii="Times New Roman" w:hAnsi="Times New Roman" w:eastAsia="宋体" w:cs="Times New Roman"/>
          <w:b/>
          <w:color w:val="auto"/>
          <w:sz w:val="32"/>
          <w:highlight w:val="none"/>
        </w:rPr>
        <w:t>【正/副本】</w:t>
      </w:r>
      <w:bookmarkEnd w:id="66"/>
    </w:p>
    <w:p w14:paraId="73A74099">
      <w:pPr>
        <w:spacing w:line="500" w:lineRule="exact"/>
        <w:jc w:val="center"/>
        <w:rPr>
          <w:rFonts w:hint="default" w:ascii="Times New Roman" w:hAnsi="Times New Roman" w:eastAsia="宋体" w:cs="Times New Roman"/>
          <w:b/>
          <w:color w:val="auto"/>
          <w:sz w:val="32"/>
          <w:highlight w:val="none"/>
        </w:rPr>
      </w:pPr>
    </w:p>
    <w:p w14:paraId="61C5D47E">
      <w:pPr>
        <w:spacing w:line="500" w:lineRule="exact"/>
        <w:jc w:val="center"/>
        <w:rPr>
          <w:rFonts w:hint="default" w:ascii="Times New Roman" w:hAnsi="Times New Roman" w:eastAsia="宋体" w:cs="Times New Roman"/>
          <w:b/>
          <w:color w:val="auto"/>
          <w:sz w:val="36"/>
          <w:szCs w:val="21"/>
          <w:highlight w:val="none"/>
        </w:rPr>
      </w:pPr>
      <w:r>
        <w:rPr>
          <w:rFonts w:hint="eastAsia" w:ascii="Times New Roman" w:hAnsi="Times New Roman" w:eastAsia="宋体" w:cs="Times New Roman"/>
          <w:b/>
          <w:color w:val="auto"/>
          <w:sz w:val="36"/>
          <w:szCs w:val="21"/>
          <w:highlight w:val="none"/>
          <w:lang w:val="en-US" w:eastAsia="zh-CN"/>
        </w:rPr>
        <w:t>罍街悦书房装修改造</w:t>
      </w:r>
    </w:p>
    <w:p w14:paraId="54BCF254">
      <w:pPr>
        <w:spacing w:line="900" w:lineRule="exact"/>
        <w:jc w:val="center"/>
        <w:rPr>
          <w:rFonts w:hint="default" w:ascii="Times New Roman" w:hAnsi="Times New Roman" w:eastAsia="宋体" w:cs="Times New Roman"/>
          <w:b/>
          <w:color w:val="auto"/>
          <w:sz w:val="72"/>
          <w:highlight w:val="none"/>
        </w:rPr>
      </w:pPr>
    </w:p>
    <w:p w14:paraId="43ACF8BA">
      <w:pPr>
        <w:spacing w:line="900" w:lineRule="exact"/>
        <w:jc w:val="center"/>
        <w:outlineLvl w:val="0"/>
        <w:rPr>
          <w:rFonts w:hint="default" w:ascii="Times New Roman" w:hAnsi="Times New Roman" w:eastAsia="宋体" w:cs="Times New Roman"/>
          <w:b/>
          <w:color w:val="auto"/>
          <w:sz w:val="72"/>
          <w:highlight w:val="none"/>
        </w:rPr>
      </w:pPr>
      <w:bookmarkStart w:id="67" w:name="_Toc1171255219"/>
      <w:r>
        <w:rPr>
          <w:rFonts w:hint="default" w:ascii="Times New Roman" w:hAnsi="Times New Roman" w:eastAsia="宋体" w:cs="Times New Roman"/>
          <w:b/>
          <w:color w:val="auto"/>
          <w:sz w:val="72"/>
          <w:highlight w:val="none"/>
        </w:rPr>
        <w:t>投</w:t>
      </w:r>
      <w:bookmarkEnd w:id="67"/>
    </w:p>
    <w:p w14:paraId="64A95013">
      <w:pPr>
        <w:spacing w:line="900" w:lineRule="exact"/>
        <w:jc w:val="center"/>
        <w:rPr>
          <w:rFonts w:hint="default" w:ascii="Times New Roman" w:hAnsi="Times New Roman" w:eastAsia="宋体" w:cs="Times New Roman"/>
          <w:b/>
          <w:color w:val="auto"/>
          <w:sz w:val="72"/>
          <w:highlight w:val="none"/>
        </w:rPr>
      </w:pPr>
    </w:p>
    <w:p w14:paraId="79E20DAE">
      <w:pPr>
        <w:spacing w:line="900" w:lineRule="exact"/>
        <w:jc w:val="center"/>
        <w:outlineLvl w:val="0"/>
        <w:rPr>
          <w:rFonts w:hint="default" w:ascii="Times New Roman" w:hAnsi="Times New Roman" w:eastAsia="宋体" w:cs="Times New Roman"/>
          <w:b/>
          <w:color w:val="auto"/>
          <w:sz w:val="72"/>
          <w:highlight w:val="none"/>
        </w:rPr>
      </w:pPr>
      <w:bookmarkStart w:id="68" w:name="_Toc297914657"/>
      <w:r>
        <w:rPr>
          <w:rFonts w:hint="default" w:ascii="Times New Roman" w:hAnsi="Times New Roman" w:eastAsia="宋体" w:cs="Times New Roman"/>
          <w:b/>
          <w:color w:val="auto"/>
          <w:sz w:val="72"/>
          <w:highlight w:val="none"/>
        </w:rPr>
        <w:t>标</w:t>
      </w:r>
      <w:bookmarkEnd w:id="68"/>
    </w:p>
    <w:p w14:paraId="4898C2A6">
      <w:pPr>
        <w:spacing w:line="900" w:lineRule="exact"/>
        <w:jc w:val="center"/>
        <w:rPr>
          <w:rFonts w:hint="default" w:ascii="Times New Roman" w:hAnsi="Times New Roman" w:eastAsia="宋体" w:cs="Times New Roman"/>
          <w:b/>
          <w:color w:val="auto"/>
          <w:sz w:val="72"/>
          <w:highlight w:val="none"/>
        </w:rPr>
      </w:pPr>
    </w:p>
    <w:p w14:paraId="49A7F2D2">
      <w:pPr>
        <w:spacing w:line="900" w:lineRule="exact"/>
        <w:jc w:val="center"/>
        <w:outlineLvl w:val="0"/>
        <w:rPr>
          <w:rFonts w:hint="default" w:ascii="Times New Roman" w:hAnsi="Times New Roman" w:eastAsia="宋体" w:cs="Times New Roman"/>
          <w:b/>
          <w:color w:val="auto"/>
          <w:sz w:val="72"/>
          <w:highlight w:val="none"/>
        </w:rPr>
      </w:pPr>
      <w:bookmarkStart w:id="69" w:name="_Toc1412352995"/>
      <w:r>
        <w:rPr>
          <w:rFonts w:hint="default" w:ascii="Times New Roman" w:hAnsi="Times New Roman" w:eastAsia="宋体" w:cs="Times New Roman"/>
          <w:b/>
          <w:color w:val="auto"/>
          <w:sz w:val="72"/>
          <w:highlight w:val="none"/>
        </w:rPr>
        <w:t>文</w:t>
      </w:r>
      <w:bookmarkEnd w:id="69"/>
    </w:p>
    <w:p w14:paraId="70669E10">
      <w:pPr>
        <w:spacing w:line="900" w:lineRule="exact"/>
        <w:jc w:val="center"/>
        <w:rPr>
          <w:rFonts w:hint="default" w:ascii="Times New Roman" w:hAnsi="Times New Roman" w:eastAsia="宋体" w:cs="Times New Roman"/>
          <w:b/>
          <w:color w:val="auto"/>
          <w:sz w:val="72"/>
          <w:highlight w:val="none"/>
        </w:rPr>
      </w:pPr>
    </w:p>
    <w:p w14:paraId="26F3EC58">
      <w:pPr>
        <w:jc w:val="center"/>
        <w:outlineLvl w:val="0"/>
        <w:rPr>
          <w:rFonts w:hint="default" w:ascii="Times New Roman" w:hAnsi="Times New Roman" w:eastAsia="宋体" w:cs="Times New Roman"/>
          <w:b/>
          <w:color w:val="auto"/>
          <w:sz w:val="72"/>
          <w:highlight w:val="none"/>
        </w:rPr>
      </w:pPr>
      <w:bookmarkStart w:id="70" w:name="_Toc438568385"/>
      <w:r>
        <w:rPr>
          <w:rFonts w:hint="default" w:ascii="Times New Roman" w:hAnsi="Times New Roman" w:eastAsia="宋体" w:cs="Times New Roman"/>
          <w:b/>
          <w:color w:val="auto"/>
          <w:sz w:val="72"/>
          <w:highlight w:val="none"/>
        </w:rPr>
        <w:t>件</w:t>
      </w:r>
      <w:bookmarkEnd w:id="70"/>
    </w:p>
    <w:p w14:paraId="6C485E36">
      <w:pPr>
        <w:spacing w:after="156" w:afterLines="50" w:line="500" w:lineRule="exact"/>
        <w:jc w:val="both"/>
        <w:rPr>
          <w:rFonts w:hint="default" w:ascii="Times New Roman" w:hAnsi="Times New Roman" w:eastAsia="宋体" w:cs="Times New Roman"/>
          <w:b/>
          <w:color w:val="auto"/>
          <w:sz w:val="72"/>
          <w:highlight w:val="none"/>
        </w:rPr>
      </w:pPr>
    </w:p>
    <w:p w14:paraId="226FDC93">
      <w:pPr>
        <w:spacing w:after="156" w:afterLines="50" w:line="500" w:lineRule="exact"/>
        <w:jc w:val="center"/>
        <w:outlineLvl w:val="0"/>
        <w:rPr>
          <w:rFonts w:hint="default" w:ascii="Times New Roman" w:hAnsi="Times New Roman" w:eastAsia="宋体" w:cs="Times New Roman"/>
          <w:b/>
          <w:color w:val="auto"/>
          <w:sz w:val="32"/>
          <w:highlight w:val="none"/>
          <w:u w:val="single"/>
        </w:rPr>
      </w:pPr>
      <w:bookmarkStart w:id="71" w:name="_Toc471016045"/>
      <w:r>
        <w:rPr>
          <w:rFonts w:hint="default" w:ascii="Times New Roman" w:hAnsi="Times New Roman" w:eastAsia="宋体" w:cs="Times New Roman"/>
          <w:b/>
          <w:color w:val="auto"/>
          <w:sz w:val="32"/>
          <w:highlight w:val="none"/>
        </w:rPr>
        <w:t>投标人：</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（加盖投标人公章）</w:t>
      </w:r>
      <w:bookmarkEnd w:id="71"/>
    </w:p>
    <w:p w14:paraId="41C5488B">
      <w:pPr>
        <w:spacing w:after="156" w:afterLines="50" w:line="500" w:lineRule="exact"/>
        <w:ind w:firstLine="660"/>
        <w:jc w:val="center"/>
        <w:outlineLvl w:val="0"/>
        <w:rPr>
          <w:rFonts w:hint="default" w:ascii="Times New Roman" w:hAnsi="Times New Roman" w:eastAsia="宋体" w:cs="Times New Roman"/>
          <w:b/>
          <w:color w:val="auto"/>
          <w:sz w:val="32"/>
          <w:highlight w:val="none"/>
        </w:rPr>
      </w:pPr>
      <w:r>
        <w:rPr>
          <w:rFonts w:hint="default" w:ascii="Times New Roman" w:hAnsi="Times New Roman" w:eastAsia="宋体" w:cs="Times New Roman"/>
          <w:b/>
          <w:color w:val="auto"/>
          <w:sz w:val="32"/>
          <w:highlight w:val="none"/>
          <w:u w:val="single"/>
        </w:rPr>
        <w:t xml:space="preserve">    </w:t>
      </w:r>
      <w:bookmarkStart w:id="72" w:name="_Toc787713033"/>
      <w:r>
        <w:rPr>
          <w:rFonts w:hint="default" w:ascii="Times New Roman" w:hAnsi="Times New Roman" w:eastAsia="宋体" w:cs="Times New Roman"/>
          <w:b/>
          <w:color w:val="auto"/>
          <w:sz w:val="32"/>
          <w:highlight w:val="none"/>
        </w:rPr>
        <w:t>年</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月</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日</w:t>
      </w:r>
      <w:bookmarkEnd w:id="72"/>
    </w:p>
    <w:p w14:paraId="08F9AD87">
      <w:pPr>
        <w:widowControl/>
        <w:jc w:val="left"/>
        <w:rPr>
          <w:rFonts w:hint="default" w:ascii="Times New Roman" w:hAnsi="Times New Roman" w:eastAsia="宋体" w:cs="Times New Roman"/>
          <w:b/>
          <w:color w:val="auto"/>
          <w:sz w:val="28"/>
          <w:highlight w:val="none"/>
        </w:rPr>
      </w:pPr>
      <w:r>
        <w:rPr>
          <w:rFonts w:hint="default" w:ascii="Times New Roman" w:hAnsi="Times New Roman" w:eastAsia="宋体" w:cs="Times New Roman"/>
          <w:b/>
          <w:color w:val="auto"/>
          <w:sz w:val="28"/>
          <w:highlight w:val="none"/>
        </w:rPr>
        <w:br w:type="page"/>
      </w:r>
    </w:p>
    <w:p w14:paraId="6F2562AA">
      <w:pPr>
        <w:pStyle w:val="17"/>
        <w:keepNext w:val="0"/>
        <w:keepLines w:val="0"/>
        <w:pageBreakBefore w:val="0"/>
        <w:widowControl w:val="0"/>
        <w:kinsoku/>
        <w:wordWrap/>
        <w:overflowPunct/>
        <w:topLinePunct w:val="0"/>
        <w:autoSpaceDE/>
        <w:autoSpaceDN/>
        <w:bidi w:val="0"/>
        <w:adjustRightInd/>
        <w:snapToGrid/>
        <w:spacing w:line="0" w:lineRule="atLeast"/>
        <w:textAlignment w:val="auto"/>
        <w:outlineLvl w:val="1"/>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8"/>
          <w:highlight w:val="none"/>
        </w:rPr>
        <w:t>投标文件资料清单</w:t>
      </w:r>
    </w:p>
    <w:p w14:paraId="05D252FD">
      <w:pPr>
        <w:keepNext w:val="0"/>
        <w:keepLines w:val="0"/>
        <w:pageBreakBefore w:val="0"/>
        <w:widowControl w:val="0"/>
        <w:kinsoku/>
        <w:wordWrap/>
        <w:overflowPunct/>
        <w:topLinePunct w:val="0"/>
        <w:autoSpaceDE/>
        <w:autoSpaceDN/>
        <w:bidi w:val="0"/>
        <w:adjustRightInd/>
        <w:snapToGrid/>
        <w:spacing w:line="360" w:lineRule="auto"/>
        <w:ind w:firstLine="3614" w:firstLineChars="1500"/>
        <w:jc w:val="both"/>
        <w:textAlignment w:val="auto"/>
        <w:outlineLvl w:val="9"/>
        <w:rPr>
          <w:rFonts w:hint="default" w:ascii="Times New Roman" w:hAnsi="Times New Roman" w:eastAsia="宋体" w:cs="Times New Roman"/>
          <w:b/>
          <w:color w:val="auto"/>
          <w:sz w:val="24"/>
          <w:highlight w:val="none"/>
        </w:rPr>
      </w:pPr>
      <w:bookmarkStart w:id="73" w:name="_Toc477794142"/>
      <w:bookmarkStart w:id="74" w:name="_Toc507694547"/>
      <w:r>
        <w:rPr>
          <w:rFonts w:hint="default" w:ascii="Times New Roman" w:hAnsi="Times New Roman" w:eastAsia="宋体" w:cs="Times New Roman"/>
          <w:b/>
          <w:color w:val="auto"/>
          <w:sz w:val="24"/>
          <w:highlight w:val="none"/>
        </w:rPr>
        <w:t xml:space="preserve"> 投标文件格式</w:t>
      </w:r>
      <w:bookmarkEnd w:id="73"/>
      <w:bookmarkEnd w:id="74"/>
    </w:p>
    <w:tbl>
      <w:tblPr>
        <w:tblStyle w:val="19"/>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5E99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1997C899">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760CD76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2641" w:type="dxa"/>
            <w:noWrap w:val="0"/>
            <w:vAlign w:val="center"/>
          </w:tcPr>
          <w:p w14:paraId="2AA0E70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752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83377F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06CF1DE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开标一览</w:t>
            </w:r>
            <w:r>
              <w:rPr>
                <w:rFonts w:hint="default" w:ascii="Times New Roman" w:hAnsi="Times New Roman" w:eastAsia="宋体" w:cs="Times New Roman"/>
                <w:b/>
                <w:color w:val="auto"/>
                <w:sz w:val="24"/>
                <w:highlight w:val="none"/>
              </w:rPr>
              <w:t>表</w:t>
            </w:r>
          </w:p>
        </w:tc>
        <w:tc>
          <w:tcPr>
            <w:tcW w:w="2641" w:type="dxa"/>
            <w:noWrap w:val="0"/>
            <w:vAlign w:val="center"/>
          </w:tcPr>
          <w:p w14:paraId="4839F9B1">
            <w:pPr>
              <w:spacing w:line="360" w:lineRule="auto"/>
              <w:jc w:val="center"/>
              <w:outlineLvl w:val="9"/>
              <w:rPr>
                <w:rFonts w:hint="default" w:ascii="Times New Roman" w:hAnsi="Times New Roman" w:eastAsia="宋体" w:cs="Times New Roman"/>
                <w:b/>
                <w:color w:val="auto"/>
                <w:sz w:val="24"/>
                <w:highlight w:val="none"/>
              </w:rPr>
            </w:pPr>
          </w:p>
        </w:tc>
      </w:tr>
      <w:tr w14:paraId="0605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930ECA">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01C412A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2641" w:type="dxa"/>
            <w:noWrap w:val="0"/>
            <w:vAlign w:val="center"/>
          </w:tcPr>
          <w:p w14:paraId="03663034">
            <w:pPr>
              <w:spacing w:line="360" w:lineRule="auto"/>
              <w:jc w:val="center"/>
              <w:outlineLvl w:val="9"/>
              <w:rPr>
                <w:rFonts w:hint="default" w:ascii="Times New Roman" w:hAnsi="Times New Roman" w:eastAsia="宋体" w:cs="Times New Roman"/>
                <w:b/>
                <w:color w:val="auto"/>
                <w:sz w:val="24"/>
                <w:highlight w:val="none"/>
              </w:rPr>
            </w:pPr>
          </w:p>
        </w:tc>
      </w:tr>
      <w:tr w14:paraId="24F0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3B079A">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182549E5">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2641" w:type="dxa"/>
            <w:noWrap w:val="0"/>
            <w:vAlign w:val="center"/>
          </w:tcPr>
          <w:p w14:paraId="64E64647">
            <w:pPr>
              <w:spacing w:line="360" w:lineRule="auto"/>
              <w:jc w:val="center"/>
              <w:outlineLvl w:val="9"/>
              <w:rPr>
                <w:rFonts w:hint="default" w:ascii="Times New Roman" w:hAnsi="Times New Roman" w:eastAsia="宋体" w:cs="Times New Roman"/>
                <w:b/>
                <w:color w:val="auto"/>
                <w:sz w:val="24"/>
                <w:highlight w:val="none"/>
              </w:rPr>
            </w:pPr>
          </w:p>
        </w:tc>
      </w:tr>
      <w:tr w14:paraId="53B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45CFDE8D">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35C90A7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投标业绩承诺函</w:t>
            </w:r>
          </w:p>
        </w:tc>
        <w:tc>
          <w:tcPr>
            <w:tcW w:w="2641" w:type="dxa"/>
            <w:noWrap w:val="0"/>
            <w:vAlign w:val="center"/>
          </w:tcPr>
          <w:p w14:paraId="1CDCBF0A">
            <w:pPr>
              <w:spacing w:line="360" w:lineRule="auto"/>
              <w:jc w:val="center"/>
              <w:outlineLvl w:val="9"/>
              <w:rPr>
                <w:rFonts w:hint="default" w:ascii="Times New Roman" w:hAnsi="Times New Roman" w:eastAsia="宋体" w:cs="Times New Roman"/>
                <w:b/>
                <w:color w:val="auto"/>
                <w:sz w:val="24"/>
                <w:highlight w:val="none"/>
              </w:rPr>
            </w:pPr>
          </w:p>
        </w:tc>
      </w:tr>
      <w:tr w14:paraId="0DBC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noWrap w:val="0"/>
            <w:vAlign w:val="center"/>
          </w:tcPr>
          <w:p w14:paraId="76E0EEB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五</w:t>
            </w:r>
          </w:p>
        </w:tc>
        <w:tc>
          <w:tcPr>
            <w:tcW w:w="5493" w:type="dxa"/>
            <w:noWrap w:val="0"/>
            <w:vAlign w:val="center"/>
          </w:tcPr>
          <w:p w14:paraId="151D095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拟投入本项目的人员情况</w:t>
            </w:r>
          </w:p>
        </w:tc>
        <w:tc>
          <w:tcPr>
            <w:tcW w:w="2641" w:type="dxa"/>
            <w:noWrap w:val="0"/>
            <w:vAlign w:val="center"/>
          </w:tcPr>
          <w:p w14:paraId="4033B00A">
            <w:pPr>
              <w:spacing w:line="360" w:lineRule="auto"/>
              <w:jc w:val="center"/>
              <w:outlineLvl w:val="9"/>
              <w:rPr>
                <w:rFonts w:hint="default" w:ascii="Times New Roman" w:hAnsi="Times New Roman" w:eastAsia="宋体" w:cs="Times New Roman"/>
                <w:b/>
                <w:color w:val="auto"/>
                <w:sz w:val="24"/>
                <w:highlight w:val="none"/>
              </w:rPr>
            </w:pPr>
          </w:p>
        </w:tc>
      </w:tr>
      <w:tr w14:paraId="45A6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noWrap w:val="0"/>
            <w:vAlign w:val="center"/>
          </w:tcPr>
          <w:p w14:paraId="11B87600">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六</w:t>
            </w:r>
          </w:p>
        </w:tc>
        <w:tc>
          <w:tcPr>
            <w:tcW w:w="5493" w:type="dxa"/>
            <w:noWrap w:val="0"/>
            <w:vAlign w:val="center"/>
          </w:tcPr>
          <w:p w14:paraId="34CE92AC">
            <w:pPr>
              <w:spacing w:line="360" w:lineRule="auto"/>
              <w:jc w:val="center"/>
              <w:outlineLvl w:val="2"/>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施工</w:t>
            </w:r>
            <w:r>
              <w:rPr>
                <w:rFonts w:hint="default" w:ascii="Times New Roman" w:hAnsi="Times New Roman" w:eastAsia="宋体" w:cs="Times New Roman"/>
                <w:b/>
                <w:color w:val="auto"/>
                <w:sz w:val="24"/>
                <w:highlight w:val="none"/>
              </w:rPr>
              <w:t>方案</w:t>
            </w:r>
          </w:p>
        </w:tc>
        <w:tc>
          <w:tcPr>
            <w:tcW w:w="2641" w:type="dxa"/>
            <w:noWrap w:val="0"/>
            <w:vAlign w:val="center"/>
          </w:tcPr>
          <w:p w14:paraId="4642BF2F">
            <w:pPr>
              <w:spacing w:line="360" w:lineRule="auto"/>
              <w:jc w:val="center"/>
              <w:outlineLvl w:val="9"/>
              <w:rPr>
                <w:rFonts w:hint="default" w:ascii="Times New Roman" w:hAnsi="Times New Roman" w:eastAsia="宋体" w:cs="Times New Roman"/>
                <w:b/>
                <w:color w:val="auto"/>
                <w:sz w:val="24"/>
                <w:highlight w:val="none"/>
              </w:rPr>
            </w:pPr>
          </w:p>
        </w:tc>
      </w:tr>
      <w:tr w14:paraId="0C69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2C2E4890">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七</w:t>
            </w:r>
          </w:p>
        </w:tc>
        <w:tc>
          <w:tcPr>
            <w:tcW w:w="5493" w:type="dxa"/>
            <w:noWrap w:val="0"/>
            <w:vAlign w:val="center"/>
          </w:tcPr>
          <w:p w14:paraId="10F35EA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承诺函</w:t>
            </w:r>
          </w:p>
        </w:tc>
        <w:tc>
          <w:tcPr>
            <w:tcW w:w="2641" w:type="dxa"/>
            <w:noWrap w:val="0"/>
            <w:vAlign w:val="center"/>
          </w:tcPr>
          <w:p w14:paraId="4143D082">
            <w:pPr>
              <w:spacing w:line="360" w:lineRule="auto"/>
              <w:jc w:val="center"/>
              <w:outlineLvl w:val="9"/>
              <w:rPr>
                <w:rFonts w:hint="default" w:ascii="Times New Roman" w:hAnsi="Times New Roman" w:eastAsia="宋体" w:cs="Times New Roman"/>
                <w:b/>
                <w:color w:val="auto"/>
                <w:sz w:val="24"/>
                <w:highlight w:val="none"/>
              </w:rPr>
            </w:pPr>
          </w:p>
        </w:tc>
      </w:tr>
      <w:tr w14:paraId="0A02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noWrap w:val="0"/>
            <w:vAlign w:val="center"/>
          </w:tcPr>
          <w:p w14:paraId="00CD827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八</w:t>
            </w:r>
          </w:p>
        </w:tc>
        <w:tc>
          <w:tcPr>
            <w:tcW w:w="5493" w:type="dxa"/>
            <w:noWrap w:val="0"/>
            <w:vAlign w:val="center"/>
          </w:tcPr>
          <w:p w14:paraId="102A908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有关证明文件</w:t>
            </w:r>
          </w:p>
        </w:tc>
        <w:tc>
          <w:tcPr>
            <w:tcW w:w="2641" w:type="dxa"/>
            <w:noWrap w:val="0"/>
            <w:vAlign w:val="center"/>
          </w:tcPr>
          <w:p w14:paraId="4F879DA8">
            <w:pPr>
              <w:spacing w:line="360" w:lineRule="auto"/>
              <w:jc w:val="center"/>
              <w:outlineLvl w:val="9"/>
              <w:rPr>
                <w:rFonts w:hint="default" w:ascii="Times New Roman" w:hAnsi="Times New Roman" w:eastAsia="宋体" w:cs="Times New Roman"/>
                <w:b/>
                <w:color w:val="auto"/>
                <w:sz w:val="24"/>
                <w:highlight w:val="none"/>
              </w:rPr>
            </w:pPr>
          </w:p>
        </w:tc>
      </w:tr>
      <w:tr w14:paraId="2DA3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65" w:type="dxa"/>
            <w:noWrap w:val="0"/>
            <w:vAlign w:val="center"/>
          </w:tcPr>
          <w:p w14:paraId="504D66B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九</w:t>
            </w:r>
          </w:p>
        </w:tc>
        <w:tc>
          <w:tcPr>
            <w:tcW w:w="5493" w:type="dxa"/>
            <w:noWrap w:val="0"/>
            <w:vAlign w:val="center"/>
          </w:tcPr>
          <w:p w14:paraId="0742FE5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投标授权书</w:t>
            </w:r>
          </w:p>
        </w:tc>
        <w:tc>
          <w:tcPr>
            <w:tcW w:w="2641" w:type="dxa"/>
            <w:noWrap w:val="0"/>
            <w:vAlign w:val="center"/>
          </w:tcPr>
          <w:p w14:paraId="4BB1BFD6">
            <w:pPr>
              <w:spacing w:line="360" w:lineRule="auto"/>
              <w:jc w:val="center"/>
              <w:outlineLvl w:val="9"/>
              <w:rPr>
                <w:rFonts w:hint="default" w:ascii="Times New Roman" w:hAnsi="Times New Roman" w:eastAsia="宋体" w:cs="Times New Roman"/>
                <w:b/>
                <w:color w:val="auto"/>
                <w:sz w:val="24"/>
                <w:highlight w:val="none"/>
              </w:rPr>
            </w:pPr>
          </w:p>
        </w:tc>
      </w:tr>
      <w:tr w14:paraId="5D1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40E6A60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rPr>
              <w:t>十</w:t>
            </w:r>
          </w:p>
        </w:tc>
        <w:tc>
          <w:tcPr>
            <w:tcW w:w="5493" w:type="dxa"/>
            <w:noWrap w:val="0"/>
            <w:vAlign w:val="center"/>
          </w:tcPr>
          <w:p w14:paraId="4532A40D">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投标人认为需提供的其他资料</w:t>
            </w:r>
          </w:p>
        </w:tc>
        <w:tc>
          <w:tcPr>
            <w:tcW w:w="2641" w:type="dxa"/>
            <w:noWrap w:val="0"/>
            <w:vAlign w:val="center"/>
          </w:tcPr>
          <w:p w14:paraId="1E2ECBE2">
            <w:pPr>
              <w:spacing w:line="360" w:lineRule="auto"/>
              <w:jc w:val="center"/>
              <w:outlineLvl w:val="9"/>
              <w:rPr>
                <w:rFonts w:hint="default" w:ascii="Times New Roman" w:hAnsi="Times New Roman" w:eastAsia="宋体" w:cs="Times New Roman"/>
                <w:b/>
                <w:color w:val="auto"/>
                <w:sz w:val="24"/>
                <w:highlight w:val="none"/>
              </w:rPr>
            </w:pPr>
          </w:p>
        </w:tc>
      </w:tr>
    </w:tbl>
    <w:p w14:paraId="667E20E6">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br w:type="page"/>
      </w:r>
    </w:p>
    <w:p w14:paraId="41609AF6">
      <w:pPr>
        <w:pStyle w:val="27"/>
        <w:numPr>
          <w:ilvl w:val="0"/>
          <w:numId w:val="3"/>
        </w:numPr>
        <w:spacing w:line="360" w:lineRule="auto"/>
        <w:ind w:firstLineChars="0"/>
        <w:jc w:val="center"/>
        <w:outlineLvl w:val="0"/>
        <w:rPr>
          <w:rFonts w:hint="default" w:ascii="Times New Roman" w:hAnsi="Times New Roman" w:eastAsia="宋体" w:cs="Times New Roman"/>
          <w:b/>
          <w:color w:val="auto"/>
          <w:sz w:val="28"/>
          <w:szCs w:val="28"/>
          <w:highlight w:val="none"/>
        </w:rPr>
      </w:pPr>
      <w:bookmarkStart w:id="75" w:name="_Toc1209126840"/>
      <w:r>
        <w:rPr>
          <w:rFonts w:hint="default" w:ascii="Times New Roman" w:hAnsi="Times New Roman" w:eastAsia="宋体" w:cs="Times New Roman"/>
          <w:b/>
          <w:color w:val="auto"/>
          <w:sz w:val="28"/>
          <w:szCs w:val="28"/>
          <w:highlight w:val="none"/>
          <w:lang w:val="en-US" w:eastAsia="zh-CN"/>
        </w:rPr>
        <w:t>开标一览表</w:t>
      </w:r>
      <w:bookmarkEnd w:id="75"/>
    </w:p>
    <w:p w14:paraId="5377CEB4">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center"/>
        <w:textAlignment w:val="auto"/>
        <w:outlineLvl w:val="9"/>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t>1-1</w:t>
      </w:r>
      <w:r>
        <w:rPr>
          <w:rFonts w:hint="default" w:ascii="Times New Roman" w:hAnsi="Times New Roman" w:eastAsia="宋体" w:cs="Times New Roman"/>
          <w:b/>
          <w:color w:val="auto"/>
          <w:sz w:val="28"/>
          <w:szCs w:val="28"/>
          <w:highlight w:val="none"/>
        </w:rPr>
        <w:t>开标一览表</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D82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72D2A91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7" w:type="dxa"/>
            <w:tcBorders>
              <w:top w:val="single" w:color="auto" w:sz="4" w:space="0"/>
              <w:bottom w:val="single" w:color="auto" w:sz="4" w:space="0"/>
              <w:right w:val="single" w:color="auto" w:sz="4" w:space="0"/>
            </w:tcBorders>
            <w:noWrap w:val="0"/>
            <w:vAlign w:val="center"/>
          </w:tcPr>
          <w:p w14:paraId="3A90DBD8">
            <w:pPr>
              <w:spacing w:line="360" w:lineRule="auto"/>
              <w:rPr>
                <w:rFonts w:hint="default" w:ascii="Times New Roman" w:hAnsi="Times New Roman" w:eastAsia="宋体" w:cs="Times New Roman"/>
                <w:color w:val="auto"/>
                <w:sz w:val="24"/>
                <w:highlight w:val="none"/>
                <w:lang w:val="en-US"/>
              </w:rPr>
            </w:pPr>
          </w:p>
        </w:tc>
      </w:tr>
      <w:tr w14:paraId="34A5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71" w:type="dxa"/>
            <w:tcBorders>
              <w:top w:val="nil"/>
            </w:tcBorders>
            <w:noWrap w:val="0"/>
            <w:vAlign w:val="center"/>
          </w:tcPr>
          <w:p w14:paraId="681E36AE">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7" w:type="dxa"/>
            <w:tcBorders>
              <w:top w:val="nil"/>
            </w:tcBorders>
            <w:noWrap w:val="0"/>
            <w:vAlign w:val="center"/>
          </w:tcPr>
          <w:p w14:paraId="115CAFE7">
            <w:pPr>
              <w:spacing w:line="360" w:lineRule="auto"/>
              <w:rPr>
                <w:rFonts w:hint="default" w:ascii="Times New Roman" w:hAnsi="Times New Roman" w:eastAsia="宋体" w:cs="Times New Roman"/>
                <w:color w:val="auto"/>
                <w:sz w:val="24"/>
                <w:highlight w:val="none"/>
              </w:rPr>
            </w:pPr>
          </w:p>
        </w:tc>
      </w:tr>
      <w:tr w14:paraId="66BE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3BD8AA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7" w:type="dxa"/>
            <w:tcBorders>
              <w:top w:val="nil"/>
            </w:tcBorders>
            <w:noWrap w:val="0"/>
            <w:vAlign w:val="center"/>
          </w:tcPr>
          <w:p w14:paraId="715DA18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1803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5380CDC">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78EFEAA2">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p>
        </w:tc>
        <w:tc>
          <w:tcPr>
            <w:tcW w:w="6667" w:type="dxa"/>
            <w:tcBorders>
              <w:top w:val="nil"/>
            </w:tcBorders>
            <w:noWrap w:val="0"/>
            <w:vAlign w:val="center"/>
          </w:tcPr>
          <w:p w14:paraId="5A77090B">
            <w:pPr>
              <w:spacing w:line="360" w:lineRule="auto"/>
              <w:rPr>
                <w:rFonts w:hint="default" w:ascii="Times New Roman" w:hAnsi="Times New Roman" w:eastAsia="宋体" w:cs="Times New Roman"/>
                <w:color w:val="auto"/>
                <w:sz w:val="24"/>
                <w:highlight w:val="none"/>
              </w:rPr>
            </w:pPr>
          </w:p>
          <w:p w14:paraId="07E8126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059A403">
            <w:pPr>
              <w:spacing w:line="360" w:lineRule="auto"/>
              <w:rPr>
                <w:rFonts w:hint="default" w:ascii="Times New Roman" w:hAnsi="Times New Roman" w:eastAsia="宋体" w:cs="Times New Roman"/>
                <w:color w:val="auto"/>
                <w:sz w:val="24"/>
                <w:highlight w:val="none"/>
              </w:rPr>
            </w:pPr>
          </w:p>
        </w:tc>
      </w:tr>
      <w:tr w14:paraId="4D23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618A07D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7" w:type="dxa"/>
            <w:tcBorders>
              <w:top w:val="nil"/>
            </w:tcBorders>
            <w:noWrap w:val="0"/>
            <w:vAlign w:val="center"/>
          </w:tcPr>
          <w:p w14:paraId="123CB50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2E8C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2" w:hRule="atLeast"/>
          <w:jc w:val="center"/>
        </w:trPr>
        <w:tc>
          <w:tcPr>
            <w:tcW w:w="2471" w:type="dxa"/>
            <w:tcBorders>
              <w:top w:val="nil"/>
            </w:tcBorders>
            <w:noWrap w:val="0"/>
            <w:vAlign w:val="center"/>
          </w:tcPr>
          <w:p w14:paraId="2524A4B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7" w:type="dxa"/>
            <w:tcBorders>
              <w:top w:val="nil"/>
            </w:tcBorders>
            <w:noWrap w:val="0"/>
            <w:vAlign w:val="center"/>
          </w:tcPr>
          <w:p w14:paraId="521E1D6B">
            <w:pPr>
              <w:spacing w:line="360" w:lineRule="auto"/>
              <w:rPr>
                <w:rFonts w:hint="default" w:ascii="Times New Roman" w:hAnsi="Times New Roman" w:eastAsia="宋体" w:cs="Times New Roman"/>
                <w:color w:val="auto"/>
                <w:sz w:val="24"/>
                <w:highlight w:val="none"/>
              </w:rPr>
            </w:pPr>
            <w:bookmarkStart w:id="92" w:name="_GoBack"/>
            <w:bookmarkEnd w:id="92"/>
          </w:p>
        </w:tc>
      </w:tr>
    </w:tbl>
    <w:p w14:paraId="62E5E3F4">
      <w:pPr>
        <w:spacing w:line="360" w:lineRule="auto"/>
        <w:rPr>
          <w:rFonts w:hint="default" w:ascii="Times New Roman" w:hAnsi="Times New Roman" w:eastAsia="宋体" w:cs="Times New Roman"/>
          <w:color w:val="auto"/>
          <w:sz w:val="24"/>
          <w:highlight w:val="none"/>
        </w:rPr>
      </w:pPr>
    </w:p>
    <w:p w14:paraId="5FF348B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16FF9757">
      <w:pPr>
        <w:spacing w:line="360" w:lineRule="auto"/>
        <w:ind w:firstLine="360" w:firstLineChars="150"/>
        <w:rPr>
          <w:rFonts w:hint="default" w:ascii="Times New Roman" w:hAnsi="Times New Roman" w:eastAsia="宋体" w:cs="Times New Roman"/>
          <w:color w:val="auto"/>
          <w:sz w:val="24"/>
          <w:highlight w:val="none"/>
        </w:rPr>
      </w:pPr>
    </w:p>
    <w:p w14:paraId="7B8818B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4263648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2885DB1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1B2B2A3E">
      <w:pPr>
        <w:rPr>
          <w:rFonts w:hint="default" w:ascii="Times New Roman" w:hAnsi="Times New Roman" w:eastAsia="宋体" w:cs="Times New Roman"/>
          <w:b/>
          <w:color w:val="auto"/>
          <w:sz w:val="28"/>
          <w:szCs w:val="28"/>
          <w:highlight w:val="none"/>
        </w:rPr>
      </w:pPr>
      <w:bookmarkStart w:id="76" w:name="_Toc768475810"/>
      <w:r>
        <w:rPr>
          <w:rFonts w:hint="default" w:ascii="Times New Roman" w:hAnsi="Times New Roman" w:eastAsia="宋体" w:cs="Times New Roman"/>
          <w:b/>
          <w:color w:val="auto"/>
          <w:sz w:val="28"/>
          <w:szCs w:val="28"/>
          <w:highlight w:val="none"/>
        </w:rPr>
        <w:br w:type="page"/>
      </w:r>
    </w:p>
    <w:p w14:paraId="78B8EEF6">
      <w:pPr>
        <w:spacing w:line="360" w:lineRule="auto"/>
        <w:jc w:val="center"/>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二、投标函</w:t>
      </w:r>
      <w:bookmarkEnd w:id="76"/>
    </w:p>
    <w:p w14:paraId="4C4BB408">
      <w:pPr>
        <w:pStyle w:val="13"/>
        <w:spacing w:line="360" w:lineRule="auto"/>
        <w:rPr>
          <w:rFonts w:hint="default" w:ascii="Times New Roman" w:hAnsi="Times New Roman" w:cs="Times New Roman"/>
          <w:color w:val="auto"/>
          <w:sz w:val="24"/>
          <w:highlight w:val="none"/>
        </w:rPr>
      </w:pPr>
    </w:p>
    <w:p w14:paraId="09F41FBF">
      <w:pPr>
        <w:pStyle w:val="13"/>
        <w:spacing w:line="360" w:lineRule="auto"/>
        <w:rPr>
          <w:rFonts w:hint="default" w:ascii="Times New Roman" w:hAnsi="Times New Roman" w:eastAsia="@仿宋_GB2312" w:cs="Times New Roman"/>
          <w:color w:val="auto"/>
          <w:highlight w:val="none"/>
          <w:u w:val="singl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合肥</w:t>
      </w:r>
      <w:r>
        <w:rPr>
          <w:rFonts w:hint="eastAsia" w:ascii="Times New Roman" w:hAnsi="Times New Roman" w:cs="Times New Roman"/>
          <w:color w:val="auto"/>
          <w:sz w:val="24"/>
          <w:highlight w:val="none"/>
          <w:u w:val="single"/>
          <w:lang w:val="en-US" w:eastAsia="zh-CN"/>
        </w:rPr>
        <w:t>滨湖时光空间运营管理</w:t>
      </w:r>
      <w:r>
        <w:rPr>
          <w:rFonts w:hint="default" w:ascii="Times New Roman" w:hAnsi="Times New Roman" w:cs="Times New Roman"/>
          <w:color w:val="auto"/>
          <w:sz w:val="24"/>
          <w:highlight w:val="none"/>
          <w:u w:val="single"/>
        </w:rPr>
        <w:t>有限公司</w:t>
      </w:r>
    </w:p>
    <w:p w14:paraId="0867462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根据贵方的招标公告和投标邀请，我方兹宣布同意如下：</w:t>
      </w:r>
    </w:p>
    <w:p w14:paraId="375C1A3B">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1.按招标文件规定提供</w:t>
      </w:r>
      <w:r>
        <w:rPr>
          <w:rFonts w:hint="default" w:ascii="Times New Roman" w:hAnsi="Times New Roman" w:eastAsia="宋体" w:cs="Times New Roman"/>
          <w:color w:val="auto"/>
          <w:sz w:val="24"/>
          <w:highlight w:val="none"/>
          <w:lang w:val="en-US" w:eastAsia="zh-CN"/>
        </w:rPr>
        <w:t>相应服务</w:t>
      </w:r>
      <w:r>
        <w:rPr>
          <w:rFonts w:hint="default" w:ascii="Times New Roman" w:hAnsi="Times New Roman" w:eastAsia="宋体" w:cs="Times New Roman"/>
          <w:color w:val="auto"/>
          <w:sz w:val="24"/>
          <w:highlight w:val="none"/>
        </w:rPr>
        <w:t>，如我方中标，我方承诺愿意按招标文件规定缴纳履约保证金和中标服务费。</w:t>
      </w:r>
    </w:p>
    <w:p w14:paraId="65300C1E">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2.我方根据招标文件的规定，严格履行合同的责任和义务。</w:t>
      </w:r>
    </w:p>
    <w:p w14:paraId="4DE17974">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3.我方承诺报价</w:t>
      </w:r>
      <w:r>
        <w:rPr>
          <w:rFonts w:hint="default" w:ascii="Times New Roman" w:hAnsi="Times New Roman" w:eastAsia="宋体" w:cs="Times New Roman"/>
          <w:color w:val="auto"/>
          <w:sz w:val="24"/>
          <w:highlight w:val="none"/>
          <w:lang w:val="en-US" w:eastAsia="zh-CN"/>
        </w:rPr>
        <w:t>按照招标文件要求</w:t>
      </w:r>
      <w:r>
        <w:rPr>
          <w:rFonts w:hint="default" w:ascii="Times New Roman" w:hAnsi="Times New Roman" w:eastAsia="宋体" w:cs="Times New Roman"/>
          <w:color w:val="auto"/>
          <w:sz w:val="24"/>
          <w:highlight w:val="none"/>
        </w:rPr>
        <w:t>。</w:t>
      </w:r>
    </w:p>
    <w:p w14:paraId="1273418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70B09A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5.我方同意从招标文件规定的开标日期起遵循本招标文件，并在招标文件规定的投标有效期之前均具有约束力。</w:t>
      </w:r>
    </w:p>
    <w:p w14:paraId="5B1A34C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23DF606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7.我方完全理解贵方不一定接受最低报价的投标。</w:t>
      </w:r>
    </w:p>
    <w:p w14:paraId="362B041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8.我方对投标文件中所提供资料、文件、证书及证件的真实性和有效性负责。</w:t>
      </w:r>
    </w:p>
    <w:p w14:paraId="5B2DD6C7">
      <w:pPr>
        <w:spacing w:line="360" w:lineRule="auto"/>
        <w:ind w:firstLine="435"/>
        <w:rPr>
          <w:rFonts w:hint="default" w:ascii="Times New Roman" w:hAnsi="Times New Roman" w:eastAsia="宋体" w:cs="Times New Roman"/>
          <w:color w:val="auto"/>
          <w:sz w:val="24"/>
          <w:highlight w:val="none"/>
        </w:rPr>
      </w:pPr>
    </w:p>
    <w:p w14:paraId="4E82AEF6">
      <w:pPr>
        <w:spacing w:line="360" w:lineRule="auto"/>
        <w:ind w:firstLine="435"/>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投标人公章：</w:t>
      </w:r>
      <w:r>
        <w:rPr>
          <w:rFonts w:hint="default" w:ascii="Times New Roman" w:hAnsi="Times New Roman" w:eastAsia="宋体" w:cs="Times New Roman"/>
          <w:color w:val="auto"/>
          <w:sz w:val="24"/>
          <w:highlight w:val="none"/>
          <w:u w:val="single"/>
        </w:rPr>
        <w:t xml:space="preserve">                     </w:t>
      </w:r>
    </w:p>
    <w:p w14:paraId="66E3E563">
      <w:pPr>
        <w:spacing w:line="360" w:lineRule="auto"/>
        <w:ind w:firstLine="435"/>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792AD486">
      <w:pPr>
        <w:widowControl/>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u w:val="single"/>
        </w:rPr>
        <w:br w:type="page"/>
      </w:r>
    </w:p>
    <w:p w14:paraId="5FF0E88E">
      <w:pPr>
        <w:spacing w:line="360" w:lineRule="auto"/>
        <w:jc w:val="center"/>
        <w:outlineLvl w:val="0"/>
        <w:rPr>
          <w:rFonts w:hint="default" w:ascii="Times New Roman" w:hAnsi="Times New Roman" w:eastAsia="宋体" w:cs="Times New Roman"/>
          <w:b/>
          <w:color w:val="auto"/>
          <w:sz w:val="28"/>
          <w:szCs w:val="28"/>
          <w:highlight w:val="none"/>
        </w:rPr>
      </w:pPr>
      <w:bookmarkStart w:id="77" w:name="_Toc2013335206"/>
      <w:r>
        <w:rPr>
          <w:rFonts w:hint="default" w:ascii="Times New Roman" w:hAnsi="Times New Roman" w:eastAsia="宋体" w:cs="Times New Roman"/>
          <w:b/>
          <w:color w:val="auto"/>
          <w:sz w:val="28"/>
          <w:szCs w:val="28"/>
          <w:highlight w:val="none"/>
        </w:rPr>
        <w:t>三、无重大违法记录声明函、无不良信用记录声明函</w:t>
      </w:r>
      <w:bookmarkEnd w:id="77"/>
    </w:p>
    <w:p w14:paraId="04A36BF2">
      <w:pPr>
        <w:spacing w:line="360" w:lineRule="auto"/>
        <w:jc w:val="center"/>
        <w:rPr>
          <w:rFonts w:hint="default" w:ascii="Times New Roman" w:hAnsi="Times New Roman" w:eastAsia="宋体" w:cs="Times New Roman"/>
          <w:i/>
          <w:color w:val="auto"/>
          <w:sz w:val="24"/>
          <w:highlight w:val="none"/>
        </w:rPr>
      </w:pPr>
      <w:r>
        <w:rPr>
          <w:rFonts w:hint="default" w:ascii="Times New Roman" w:hAnsi="Times New Roman" w:eastAsia="宋体" w:cs="Times New Roman"/>
          <w:i/>
          <w:color w:val="auto"/>
          <w:sz w:val="24"/>
          <w:highlight w:val="none"/>
          <w:lang w:eastAsia="zh-CN"/>
        </w:rPr>
        <w:t>（</w:t>
      </w:r>
      <w:r>
        <w:rPr>
          <w:rFonts w:hint="default" w:ascii="Times New Roman" w:hAnsi="Times New Roman" w:eastAsia="宋体" w:cs="Times New Roman"/>
          <w:i/>
          <w:color w:val="auto"/>
          <w:sz w:val="24"/>
          <w:highlight w:val="none"/>
        </w:rPr>
        <w:t>联合体参加投标的，联合体各方均须提供</w:t>
      </w:r>
      <w:r>
        <w:rPr>
          <w:rFonts w:hint="default" w:ascii="Times New Roman" w:hAnsi="Times New Roman" w:eastAsia="宋体" w:cs="Times New Roman"/>
          <w:i/>
          <w:color w:val="auto"/>
          <w:sz w:val="24"/>
          <w:highlight w:val="none"/>
          <w:lang w:eastAsia="zh-CN"/>
        </w:rPr>
        <w:t>）</w:t>
      </w:r>
    </w:p>
    <w:p w14:paraId="77B871F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42C9DC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2.本单位郑重声明，我单位无以下不良信用记录情形：</w:t>
      </w:r>
    </w:p>
    <w:p w14:paraId="547E46E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（1）被人民法院列入失信被执行人；</w:t>
      </w:r>
    </w:p>
    <w:p w14:paraId="3574C97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（2）被税务部门列入重大税收违法案件当事人名单。</w:t>
      </w:r>
    </w:p>
    <w:p w14:paraId="5B5098A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p>
    <w:p w14:paraId="6705D414">
      <w:pPr>
        <w:spacing w:line="360" w:lineRule="auto"/>
        <w:ind w:firstLine="435"/>
        <w:rPr>
          <w:rFonts w:hint="default" w:ascii="Times New Roman" w:hAnsi="Times New Roman" w:eastAsia="宋体" w:cs="Times New Roman"/>
          <w:color w:val="auto"/>
          <w:sz w:val="24"/>
          <w:highlight w:val="none"/>
        </w:rPr>
      </w:pPr>
    </w:p>
    <w:p w14:paraId="696E162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本单位对上述声明的真实性负责。如有虚假，将依法承担相应责任。</w:t>
      </w:r>
    </w:p>
    <w:p w14:paraId="0BCF35BB">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投标人公章：</w:t>
      </w:r>
      <w:r>
        <w:rPr>
          <w:rFonts w:hint="default" w:ascii="Times New Roman" w:hAnsi="Times New Roman" w:eastAsia="宋体" w:cs="Times New Roman"/>
          <w:color w:val="auto"/>
          <w:sz w:val="24"/>
          <w:highlight w:val="none"/>
          <w:u w:val="single"/>
        </w:rPr>
        <w:t xml:space="preserve">             </w:t>
      </w:r>
    </w:p>
    <w:p w14:paraId="1C3BE115">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514101A9">
      <w:pPr>
        <w:spacing w:line="360" w:lineRule="auto"/>
        <w:jc w:val="center"/>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bookmarkStart w:id="78" w:name="_Toc528387272"/>
      <w:r>
        <w:rPr>
          <w:rFonts w:hint="default" w:ascii="Times New Roman" w:hAnsi="Times New Roman" w:eastAsia="宋体" w:cs="Times New Roman"/>
          <w:b/>
          <w:color w:val="auto"/>
          <w:sz w:val="28"/>
          <w:szCs w:val="28"/>
          <w:highlight w:val="none"/>
        </w:rPr>
        <w:t>四、授权书</w:t>
      </w:r>
      <w:bookmarkEnd w:id="78"/>
    </w:p>
    <w:p w14:paraId="7DD6B1FA">
      <w:pPr>
        <w:pStyle w:val="12"/>
        <w:snapToGrid w:val="0"/>
        <w:spacing w:line="360" w:lineRule="auto"/>
        <w:ind w:firstLine="480" w:firstLineChars="200"/>
        <w:jc w:val="left"/>
        <w:rPr>
          <w:rFonts w:hint="default" w:ascii="Times New Roman" w:hAnsi="Times New Roman" w:cs="Times New Roman"/>
          <w:color w:val="auto"/>
          <w:sz w:val="24"/>
          <w:szCs w:val="28"/>
          <w:highlight w:val="none"/>
        </w:rPr>
      </w:pPr>
    </w:p>
    <w:p w14:paraId="74BC9B83">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w:t>
      </w:r>
      <w:r>
        <w:rPr>
          <w:rFonts w:hint="default" w:ascii="Times New Roman" w:hAnsi="Times New Roman" w:eastAsia="宋体" w:cs="Times New Roman"/>
          <w:color w:val="auto"/>
          <w:sz w:val="24"/>
          <w:highlight w:val="none"/>
        </w:rPr>
        <w:t>授权</w:t>
      </w:r>
      <w:r>
        <w:rPr>
          <w:rFonts w:hint="default" w:ascii="Times New Roman" w:hAnsi="Times New Roman" w:eastAsia="宋体" w:cs="Times New Roman"/>
          <w:color w:val="auto"/>
          <w:sz w:val="24"/>
          <w:szCs w:val="28"/>
          <w:highlight w:val="none"/>
        </w:rPr>
        <w:t>书声明：</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（投标人名称）授权</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（投标人授权代表姓名、职务）代表我方参加本项目</w:t>
      </w:r>
      <w:r>
        <w:rPr>
          <w:rFonts w:hint="default" w:ascii="Times New Roman" w:hAnsi="Times New Roman" w:eastAsia="宋体" w:cs="Times New Roman"/>
          <w:bCs/>
          <w:color w:val="auto"/>
          <w:sz w:val="24"/>
          <w:szCs w:val="28"/>
          <w:highlight w:val="none"/>
          <w:lang w:val="en-US" w:eastAsia="zh-CN"/>
        </w:rPr>
        <w:t>投标</w:t>
      </w:r>
      <w:r>
        <w:rPr>
          <w:rFonts w:hint="default" w:ascii="Times New Roman" w:hAnsi="Times New Roman" w:eastAsia="宋体" w:cs="Times New Roman"/>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BC1D5F0">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本授权书自出具之日起生效。</w:t>
      </w:r>
    </w:p>
    <w:p w14:paraId="1226339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授权</w:t>
      </w:r>
      <w:r>
        <w:rPr>
          <w:rFonts w:hint="default" w:ascii="Times New Roman" w:hAnsi="Times New Roman" w:eastAsia="宋体" w:cs="Times New Roman"/>
          <w:color w:val="auto"/>
          <w:sz w:val="24"/>
          <w:highlight w:val="none"/>
        </w:rPr>
        <w:t>代表身份证明复印件或影印件：</w:t>
      </w:r>
    </w:p>
    <w:p w14:paraId="0A698742">
      <w:pPr>
        <w:spacing w:line="360" w:lineRule="auto"/>
        <w:ind w:firstLine="435"/>
        <w:rPr>
          <w:rFonts w:hint="default" w:ascii="Times New Roman" w:hAnsi="Times New Roman" w:eastAsia="宋体" w:cs="Times New Roman"/>
          <w:color w:val="auto"/>
          <w:sz w:val="24"/>
          <w:highlight w:val="none"/>
        </w:rPr>
      </w:pPr>
    </w:p>
    <w:p w14:paraId="49407C0B">
      <w:pPr>
        <w:spacing w:line="360" w:lineRule="auto"/>
        <w:ind w:firstLine="435"/>
        <w:rPr>
          <w:rFonts w:hint="default" w:ascii="Times New Roman" w:hAnsi="Times New Roman" w:eastAsia="宋体" w:cs="Times New Roman"/>
          <w:color w:val="auto"/>
          <w:sz w:val="24"/>
          <w:highlight w:val="none"/>
        </w:rPr>
      </w:pPr>
    </w:p>
    <w:p w14:paraId="431DE5DB">
      <w:pPr>
        <w:spacing w:line="360" w:lineRule="auto"/>
        <w:ind w:firstLine="435"/>
        <w:rPr>
          <w:rFonts w:hint="default" w:ascii="Times New Roman" w:hAnsi="Times New Roman" w:eastAsia="宋体" w:cs="Times New Roman"/>
          <w:color w:val="auto"/>
          <w:sz w:val="24"/>
          <w:highlight w:val="none"/>
        </w:rPr>
      </w:pPr>
    </w:p>
    <w:p w14:paraId="0BD8C2E5">
      <w:pPr>
        <w:spacing w:line="360" w:lineRule="auto"/>
        <w:ind w:firstLine="435"/>
        <w:rPr>
          <w:rFonts w:hint="default" w:ascii="Times New Roman" w:hAnsi="Times New Roman" w:eastAsia="宋体" w:cs="Times New Roman"/>
          <w:color w:val="auto"/>
          <w:sz w:val="24"/>
          <w:szCs w:val="28"/>
          <w:highlight w:val="none"/>
          <w:u w:val="single"/>
        </w:rPr>
      </w:pPr>
      <w:r>
        <w:rPr>
          <w:rFonts w:hint="default" w:ascii="Times New Roman" w:hAnsi="Times New Roman" w:eastAsia="宋体" w:cs="Times New Roman"/>
          <w:color w:val="auto"/>
          <w:sz w:val="24"/>
          <w:szCs w:val="28"/>
          <w:highlight w:val="none"/>
        </w:rPr>
        <w:t>授权代表联系方式：</w:t>
      </w:r>
      <w:r>
        <w:rPr>
          <w:rFonts w:hint="default" w:ascii="Times New Roman" w:hAnsi="Times New Roman" w:eastAsia="宋体" w:cs="Times New Roman"/>
          <w:color w:val="auto"/>
          <w:sz w:val="24"/>
          <w:szCs w:val="28"/>
          <w:highlight w:val="none"/>
          <w:u w:val="single"/>
        </w:rPr>
        <w:t xml:space="preserve">          （请填写手机号码）</w:t>
      </w:r>
    </w:p>
    <w:p w14:paraId="115392F6">
      <w:pPr>
        <w:spacing w:line="360" w:lineRule="auto"/>
        <w:ind w:firstLine="435"/>
        <w:rPr>
          <w:rFonts w:hint="default" w:ascii="Times New Roman" w:hAnsi="Times New Roman" w:eastAsia="宋体" w:cs="Times New Roman"/>
          <w:color w:val="auto"/>
          <w:sz w:val="24"/>
          <w:szCs w:val="28"/>
          <w:highlight w:val="none"/>
        </w:rPr>
      </w:pPr>
    </w:p>
    <w:p w14:paraId="4C501CD1">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特此</w:t>
      </w:r>
      <w:r>
        <w:rPr>
          <w:rFonts w:hint="default" w:ascii="Times New Roman" w:hAnsi="Times New Roman" w:eastAsia="宋体" w:cs="Times New Roman"/>
          <w:color w:val="auto"/>
          <w:sz w:val="24"/>
          <w:szCs w:val="28"/>
          <w:highlight w:val="none"/>
        </w:rPr>
        <w:t>声明。</w:t>
      </w:r>
    </w:p>
    <w:p w14:paraId="3FA2C233">
      <w:pPr>
        <w:spacing w:line="360" w:lineRule="auto"/>
        <w:rPr>
          <w:rFonts w:hint="default" w:ascii="Times New Roman" w:hAnsi="Times New Roman" w:eastAsia="宋体" w:cs="Times New Roman"/>
          <w:color w:val="auto"/>
          <w:sz w:val="24"/>
          <w:szCs w:val="28"/>
          <w:highlight w:val="none"/>
        </w:rPr>
      </w:pPr>
    </w:p>
    <w:p w14:paraId="17E030AF">
      <w:pPr>
        <w:spacing w:line="360" w:lineRule="auto"/>
        <w:ind w:firstLine="435"/>
        <w:rPr>
          <w:rFonts w:hint="default" w:ascii="Times New Roman" w:hAnsi="Times New Roman" w:eastAsia="宋体" w:cs="Times New Roman"/>
          <w:bCs/>
          <w:color w:val="auto"/>
          <w:sz w:val="24"/>
          <w:szCs w:val="28"/>
          <w:highlight w:val="none"/>
        </w:rPr>
      </w:pPr>
      <w:r>
        <w:rPr>
          <w:rFonts w:hint="default" w:ascii="Times New Roman" w:hAnsi="Times New Roman" w:eastAsia="宋体" w:cs="Times New Roman"/>
          <w:bCs/>
          <w:color w:val="auto"/>
          <w:sz w:val="24"/>
          <w:szCs w:val="28"/>
          <w:highlight w:val="none"/>
        </w:rPr>
        <w:t>投标人公章：</w:t>
      </w:r>
      <w:r>
        <w:rPr>
          <w:rFonts w:hint="default" w:ascii="Times New Roman" w:hAnsi="Times New Roman" w:eastAsia="宋体" w:cs="Times New Roman"/>
          <w:bCs/>
          <w:color w:val="auto"/>
          <w:sz w:val="24"/>
          <w:szCs w:val="28"/>
          <w:highlight w:val="none"/>
          <w:u w:val="single"/>
        </w:rPr>
        <w:t xml:space="preserve">                    </w:t>
      </w:r>
    </w:p>
    <w:p w14:paraId="5C861A20">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日      期：</w:t>
      </w:r>
      <w:r>
        <w:rPr>
          <w:rFonts w:hint="default" w:ascii="Times New Roman" w:hAnsi="Times New Roman" w:eastAsia="宋体" w:cs="Times New Roman"/>
          <w:b/>
          <w:bCs/>
          <w:color w:val="auto"/>
          <w:sz w:val="24"/>
          <w:szCs w:val="28"/>
          <w:highlight w:val="none"/>
          <w:u w:val="single"/>
        </w:rPr>
        <w:t xml:space="preserve">                    </w:t>
      </w:r>
    </w:p>
    <w:p w14:paraId="723DAD52">
      <w:pPr>
        <w:spacing w:line="360" w:lineRule="auto"/>
        <w:ind w:firstLine="435"/>
        <w:rPr>
          <w:rFonts w:hint="default" w:ascii="Times New Roman" w:hAnsi="Times New Roman" w:eastAsia="宋体" w:cs="Times New Roman"/>
          <w:color w:val="auto"/>
          <w:sz w:val="24"/>
          <w:highlight w:val="none"/>
        </w:rPr>
      </w:pPr>
    </w:p>
    <w:p w14:paraId="75831F4B">
      <w:pPr>
        <w:spacing w:line="360" w:lineRule="auto"/>
        <w:ind w:firstLine="435"/>
        <w:rPr>
          <w:rFonts w:hint="default" w:ascii="Times New Roman" w:hAnsi="Times New Roman" w:eastAsia="宋体" w:cs="Times New Roman"/>
          <w:color w:val="auto"/>
          <w:sz w:val="24"/>
          <w:highlight w:val="none"/>
        </w:rPr>
      </w:pPr>
    </w:p>
    <w:p w14:paraId="6AF801D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w:t>
      </w:r>
    </w:p>
    <w:p w14:paraId="43A132D5">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1.本项目只允许有唯一的投标人授权代表，提供身份证明复印件；</w:t>
      </w:r>
    </w:p>
    <w:p w14:paraId="3222286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2.法定代表人参加投标的无需提供授权书，提供身份证明复印件。</w:t>
      </w:r>
      <w:r>
        <w:rPr>
          <w:rFonts w:hint="default" w:ascii="Times New Roman" w:hAnsi="Times New Roman" w:eastAsia="宋体" w:cs="Times New Roman"/>
          <w:color w:val="auto"/>
          <w:sz w:val="24"/>
          <w:highlight w:val="none"/>
        </w:rPr>
        <w:br w:type="page"/>
      </w:r>
      <w:bookmarkStart w:id="79" w:name="_Toc507694553"/>
    </w:p>
    <w:p w14:paraId="0134AF4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color w:val="auto"/>
          <w:sz w:val="24"/>
          <w:highlight w:val="none"/>
        </w:rPr>
      </w:pPr>
      <w:bookmarkStart w:id="80" w:name="_Toc1286043109"/>
      <w:r>
        <w:rPr>
          <w:rFonts w:hint="default" w:ascii="Times New Roman" w:hAnsi="Times New Roman" w:eastAsia="宋体"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rPr>
        <w:t>投标业绩承诺函</w:t>
      </w:r>
      <w:bookmarkEnd w:id="79"/>
      <w:bookmarkEnd w:id="80"/>
    </w:p>
    <w:p w14:paraId="7D4DC3A6">
      <w:pPr>
        <w:pStyle w:val="13"/>
        <w:spacing w:line="360" w:lineRule="auto"/>
        <w:rPr>
          <w:rFonts w:hint="default" w:ascii="Times New Roman" w:hAnsi="Times New Roman" w:eastAsia="@仿宋_GB2312" w:cs="Times New Roman"/>
          <w:color w:val="auto"/>
          <w:highlight w:val="none"/>
          <w:u w:val="single"/>
        </w:rPr>
      </w:pPr>
      <w:r>
        <w:rPr>
          <w:rFonts w:hint="default" w:ascii="Times New Roman" w:hAnsi="Times New Roman" w:eastAsia="宋体" w:cs="Times New Roman"/>
          <w:color w:val="auto"/>
          <w:sz w:val="24"/>
          <w:highlight w:val="none"/>
        </w:rPr>
        <w:t>致：</w:t>
      </w:r>
      <w:r>
        <w:rPr>
          <w:rFonts w:hint="default" w:ascii="Times New Roman" w:hAnsi="Times New Roman" w:cs="Times New Roman"/>
          <w:color w:val="auto"/>
          <w:sz w:val="24"/>
          <w:highlight w:val="none"/>
          <w:u w:val="single"/>
        </w:rPr>
        <w:t>合肥</w:t>
      </w:r>
      <w:r>
        <w:rPr>
          <w:rFonts w:hint="eastAsia" w:ascii="Times New Roman" w:hAnsi="Times New Roman" w:cs="Times New Roman"/>
          <w:color w:val="auto"/>
          <w:sz w:val="24"/>
          <w:highlight w:val="none"/>
          <w:u w:val="single"/>
          <w:lang w:val="en-US" w:eastAsia="zh-CN"/>
        </w:rPr>
        <w:t>滨湖时光空间运营管理</w:t>
      </w:r>
      <w:r>
        <w:rPr>
          <w:rFonts w:hint="default" w:ascii="Times New Roman" w:hAnsi="Times New Roman" w:cs="Times New Roman"/>
          <w:color w:val="auto"/>
          <w:sz w:val="24"/>
          <w:highlight w:val="none"/>
          <w:u w:val="single"/>
        </w:rPr>
        <w:t>有限公司</w:t>
      </w:r>
    </w:p>
    <w:p w14:paraId="1A58F385">
      <w:pPr>
        <w:widowControl/>
        <w:spacing w:line="360" w:lineRule="auto"/>
        <w:jc w:val="left"/>
        <w:rPr>
          <w:rFonts w:hint="default" w:ascii="Times New Roman" w:hAnsi="Times New Roman" w:eastAsia="宋体" w:cs="Times New Roman"/>
          <w:color w:val="auto"/>
          <w:sz w:val="24"/>
          <w:highlight w:val="none"/>
        </w:rPr>
      </w:pPr>
    </w:p>
    <w:p w14:paraId="72B8A0D4">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我公司承诺：本投标文件中提供的业绩均真实有效。若有异议，我公司承诺会在3个工作日内可就以下业绩信息提供</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如合同、对应的发票、验收报告或用户评价意见</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原件供贵方核对。若被发现存在任何虚假、隐瞒情况，我公司承担由此产生的一切后果。</w:t>
      </w:r>
    </w:p>
    <w:p w14:paraId="710CBEA6">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w:t>
      </w:r>
      <w:r>
        <w:rPr>
          <w:rFonts w:hint="eastAsia" w:ascii="Times New Roman" w:hAnsi="Times New Roman" w:eastAsia="宋体" w:cs="Times New Roman"/>
          <w:color w:val="auto"/>
          <w:sz w:val="24"/>
          <w:highlight w:val="none"/>
          <w:lang w:val="en-US" w:eastAsia="zh-CN"/>
        </w:rPr>
        <w:t>公章</w:t>
      </w:r>
      <w:r>
        <w:rPr>
          <w:rFonts w:hint="default" w:ascii="Times New Roman" w:hAnsi="Times New Roman" w:eastAsia="宋体" w:cs="Times New Roman"/>
          <w:color w:val="auto"/>
          <w:sz w:val="24"/>
          <w:highlight w:val="none"/>
        </w:rPr>
        <w:t xml:space="preserve">：                     </w:t>
      </w:r>
    </w:p>
    <w:p w14:paraId="536E9074">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日      期：                      </w:t>
      </w:r>
    </w:p>
    <w:tbl>
      <w:tblPr>
        <w:tblStyle w:val="19"/>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21F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0"/>
            <w:vAlign w:val="center"/>
          </w:tcPr>
          <w:p w14:paraId="44446E31">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559" w:type="dxa"/>
            <w:noWrap w:val="0"/>
            <w:vAlign w:val="center"/>
          </w:tcPr>
          <w:p w14:paraId="4ABA5E90">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项目名称</w:t>
            </w:r>
          </w:p>
        </w:tc>
        <w:tc>
          <w:tcPr>
            <w:tcW w:w="2410" w:type="dxa"/>
            <w:noWrap w:val="0"/>
            <w:vAlign w:val="center"/>
          </w:tcPr>
          <w:p w14:paraId="76BFEC37">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服务内容</w:t>
            </w:r>
          </w:p>
        </w:tc>
        <w:tc>
          <w:tcPr>
            <w:tcW w:w="1559" w:type="dxa"/>
            <w:noWrap w:val="0"/>
            <w:vAlign w:val="center"/>
          </w:tcPr>
          <w:p w14:paraId="03371BBA">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合同总金额</w:t>
            </w:r>
          </w:p>
        </w:tc>
        <w:tc>
          <w:tcPr>
            <w:tcW w:w="1701" w:type="dxa"/>
            <w:noWrap w:val="0"/>
            <w:vAlign w:val="center"/>
          </w:tcPr>
          <w:p w14:paraId="1DA2270C">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业主单位</w:t>
            </w:r>
          </w:p>
          <w:p w14:paraId="71DDA54F">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及联系电话</w:t>
            </w:r>
          </w:p>
        </w:tc>
        <w:tc>
          <w:tcPr>
            <w:tcW w:w="1134" w:type="dxa"/>
            <w:noWrap w:val="0"/>
            <w:vAlign w:val="center"/>
          </w:tcPr>
          <w:p w14:paraId="2D55D814">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tc>
      </w:tr>
      <w:tr w14:paraId="3040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noWrap w:val="0"/>
            <w:vAlign w:val="center"/>
          </w:tcPr>
          <w:p w14:paraId="4D505364">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评审业绩（打分业绩）</w:t>
            </w:r>
          </w:p>
        </w:tc>
      </w:tr>
      <w:tr w14:paraId="71D6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4A89DCF">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559" w:type="dxa"/>
            <w:noWrap w:val="0"/>
            <w:vAlign w:val="center"/>
          </w:tcPr>
          <w:p w14:paraId="5490A571">
            <w:pPr>
              <w:widowControl/>
              <w:jc w:val="left"/>
              <w:rPr>
                <w:rFonts w:hint="default" w:ascii="Times New Roman" w:hAnsi="Times New Roman" w:eastAsia="宋体" w:cs="Times New Roman"/>
                <w:color w:val="auto"/>
                <w:sz w:val="24"/>
                <w:highlight w:val="none"/>
              </w:rPr>
            </w:pPr>
          </w:p>
        </w:tc>
        <w:tc>
          <w:tcPr>
            <w:tcW w:w="2410" w:type="dxa"/>
            <w:noWrap w:val="0"/>
            <w:vAlign w:val="center"/>
          </w:tcPr>
          <w:p w14:paraId="30DCDEA3">
            <w:pPr>
              <w:widowControl/>
              <w:jc w:val="left"/>
              <w:rPr>
                <w:rFonts w:hint="default" w:ascii="Times New Roman" w:hAnsi="Times New Roman" w:eastAsia="宋体" w:cs="Times New Roman"/>
                <w:color w:val="auto"/>
                <w:sz w:val="24"/>
                <w:highlight w:val="none"/>
              </w:rPr>
            </w:pPr>
          </w:p>
        </w:tc>
        <w:tc>
          <w:tcPr>
            <w:tcW w:w="1559" w:type="dxa"/>
            <w:noWrap w:val="0"/>
            <w:vAlign w:val="center"/>
          </w:tcPr>
          <w:p w14:paraId="42852145">
            <w:pPr>
              <w:widowControl/>
              <w:jc w:val="left"/>
              <w:rPr>
                <w:rFonts w:hint="default" w:ascii="Times New Roman" w:hAnsi="Times New Roman" w:eastAsia="宋体" w:cs="Times New Roman"/>
                <w:color w:val="auto"/>
                <w:sz w:val="24"/>
                <w:highlight w:val="none"/>
              </w:rPr>
            </w:pPr>
          </w:p>
        </w:tc>
        <w:tc>
          <w:tcPr>
            <w:tcW w:w="1701" w:type="dxa"/>
            <w:noWrap w:val="0"/>
            <w:vAlign w:val="center"/>
          </w:tcPr>
          <w:p w14:paraId="065764D1">
            <w:pPr>
              <w:widowControl/>
              <w:jc w:val="left"/>
              <w:rPr>
                <w:rFonts w:hint="default" w:ascii="Times New Roman" w:hAnsi="Times New Roman" w:eastAsia="宋体" w:cs="Times New Roman"/>
                <w:color w:val="auto"/>
                <w:sz w:val="24"/>
                <w:highlight w:val="none"/>
              </w:rPr>
            </w:pPr>
          </w:p>
        </w:tc>
        <w:tc>
          <w:tcPr>
            <w:tcW w:w="1134" w:type="dxa"/>
            <w:noWrap w:val="0"/>
            <w:vAlign w:val="center"/>
          </w:tcPr>
          <w:p w14:paraId="602D1C7E">
            <w:pPr>
              <w:widowControl/>
              <w:jc w:val="left"/>
              <w:rPr>
                <w:rFonts w:hint="default" w:ascii="Times New Roman" w:hAnsi="Times New Roman" w:eastAsia="宋体" w:cs="Times New Roman"/>
                <w:color w:val="auto"/>
                <w:sz w:val="24"/>
                <w:highlight w:val="none"/>
              </w:rPr>
            </w:pPr>
          </w:p>
        </w:tc>
      </w:tr>
      <w:tr w14:paraId="32EC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1144CAFC">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559" w:type="dxa"/>
            <w:noWrap w:val="0"/>
            <w:vAlign w:val="center"/>
          </w:tcPr>
          <w:p w14:paraId="289A50BA">
            <w:pPr>
              <w:widowControl/>
              <w:jc w:val="left"/>
              <w:rPr>
                <w:rFonts w:hint="default" w:ascii="Times New Roman" w:hAnsi="Times New Roman" w:eastAsia="宋体" w:cs="Times New Roman"/>
                <w:color w:val="auto"/>
                <w:sz w:val="24"/>
                <w:highlight w:val="none"/>
              </w:rPr>
            </w:pPr>
          </w:p>
        </w:tc>
        <w:tc>
          <w:tcPr>
            <w:tcW w:w="2410" w:type="dxa"/>
            <w:noWrap w:val="0"/>
            <w:vAlign w:val="center"/>
          </w:tcPr>
          <w:p w14:paraId="3657F525">
            <w:pPr>
              <w:widowControl/>
              <w:jc w:val="left"/>
              <w:rPr>
                <w:rFonts w:hint="default" w:ascii="Times New Roman" w:hAnsi="Times New Roman" w:eastAsia="宋体" w:cs="Times New Roman"/>
                <w:color w:val="auto"/>
                <w:sz w:val="24"/>
                <w:highlight w:val="none"/>
              </w:rPr>
            </w:pPr>
          </w:p>
        </w:tc>
        <w:tc>
          <w:tcPr>
            <w:tcW w:w="1559" w:type="dxa"/>
            <w:noWrap w:val="0"/>
            <w:vAlign w:val="center"/>
          </w:tcPr>
          <w:p w14:paraId="3D695DCF">
            <w:pPr>
              <w:widowControl/>
              <w:jc w:val="left"/>
              <w:rPr>
                <w:rFonts w:hint="default" w:ascii="Times New Roman" w:hAnsi="Times New Roman" w:eastAsia="宋体" w:cs="Times New Roman"/>
                <w:color w:val="auto"/>
                <w:sz w:val="24"/>
                <w:highlight w:val="none"/>
              </w:rPr>
            </w:pPr>
          </w:p>
        </w:tc>
        <w:tc>
          <w:tcPr>
            <w:tcW w:w="1701" w:type="dxa"/>
            <w:noWrap w:val="0"/>
            <w:vAlign w:val="center"/>
          </w:tcPr>
          <w:p w14:paraId="77BFDA2D">
            <w:pPr>
              <w:widowControl/>
              <w:jc w:val="left"/>
              <w:rPr>
                <w:rFonts w:hint="default" w:ascii="Times New Roman" w:hAnsi="Times New Roman" w:eastAsia="宋体" w:cs="Times New Roman"/>
                <w:color w:val="auto"/>
                <w:sz w:val="24"/>
                <w:highlight w:val="none"/>
              </w:rPr>
            </w:pPr>
          </w:p>
        </w:tc>
        <w:tc>
          <w:tcPr>
            <w:tcW w:w="1134" w:type="dxa"/>
            <w:noWrap w:val="0"/>
            <w:vAlign w:val="center"/>
          </w:tcPr>
          <w:p w14:paraId="2FB56689">
            <w:pPr>
              <w:widowControl/>
              <w:jc w:val="left"/>
              <w:rPr>
                <w:rFonts w:hint="default" w:ascii="Times New Roman" w:hAnsi="Times New Roman" w:eastAsia="宋体" w:cs="Times New Roman"/>
                <w:color w:val="auto"/>
                <w:sz w:val="24"/>
                <w:highlight w:val="none"/>
              </w:rPr>
            </w:pPr>
          </w:p>
        </w:tc>
      </w:tr>
      <w:tr w14:paraId="314A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061C3DA">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559" w:type="dxa"/>
            <w:noWrap w:val="0"/>
            <w:vAlign w:val="center"/>
          </w:tcPr>
          <w:p w14:paraId="059FF97E">
            <w:pPr>
              <w:widowControl/>
              <w:jc w:val="left"/>
              <w:rPr>
                <w:rFonts w:hint="default" w:ascii="Times New Roman" w:hAnsi="Times New Roman" w:eastAsia="宋体" w:cs="Times New Roman"/>
                <w:color w:val="auto"/>
                <w:sz w:val="24"/>
                <w:highlight w:val="none"/>
              </w:rPr>
            </w:pPr>
          </w:p>
        </w:tc>
        <w:tc>
          <w:tcPr>
            <w:tcW w:w="2410" w:type="dxa"/>
            <w:noWrap w:val="0"/>
            <w:vAlign w:val="center"/>
          </w:tcPr>
          <w:p w14:paraId="62FA403A">
            <w:pPr>
              <w:widowControl/>
              <w:jc w:val="left"/>
              <w:rPr>
                <w:rFonts w:hint="default" w:ascii="Times New Roman" w:hAnsi="Times New Roman" w:eastAsia="宋体" w:cs="Times New Roman"/>
                <w:color w:val="auto"/>
                <w:sz w:val="24"/>
                <w:highlight w:val="none"/>
              </w:rPr>
            </w:pPr>
          </w:p>
        </w:tc>
        <w:tc>
          <w:tcPr>
            <w:tcW w:w="1559" w:type="dxa"/>
            <w:noWrap w:val="0"/>
            <w:vAlign w:val="center"/>
          </w:tcPr>
          <w:p w14:paraId="68E56AA6">
            <w:pPr>
              <w:widowControl/>
              <w:jc w:val="left"/>
              <w:rPr>
                <w:rFonts w:hint="default" w:ascii="Times New Roman" w:hAnsi="Times New Roman" w:eastAsia="宋体" w:cs="Times New Roman"/>
                <w:color w:val="auto"/>
                <w:sz w:val="24"/>
                <w:highlight w:val="none"/>
              </w:rPr>
            </w:pPr>
          </w:p>
        </w:tc>
        <w:tc>
          <w:tcPr>
            <w:tcW w:w="1701" w:type="dxa"/>
            <w:noWrap w:val="0"/>
            <w:vAlign w:val="center"/>
          </w:tcPr>
          <w:p w14:paraId="6D0A682C">
            <w:pPr>
              <w:widowControl/>
              <w:jc w:val="left"/>
              <w:rPr>
                <w:rFonts w:hint="default" w:ascii="Times New Roman" w:hAnsi="Times New Roman" w:eastAsia="宋体" w:cs="Times New Roman"/>
                <w:color w:val="auto"/>
                <w:sz w:val="24"/>
                <w:highlight w:val="none"/>
              </w:rPr>
            </w:pPr>
          </w:p>
        </w:tc>
        <w:tc>
          <w:tcPr>
            <w:tcW w:w="1134" w:type="dxa"/>
            <w:noWrap w:val="0"/>
            <w:vAlign w:val="center"/>
          </w:tcPr>
          <w:p w14:paraId="07C39649">
            <w:pPr>
              <w:widowControl/>
              <w:jc w:val="left"/>
              <w:rPr>
                <w:rFonts w:hint="default" w:ascii="Times New Roman" w:hAnsi="Times New Roman" w:eastAsia="宋体" w:cs="Times New Roman"/>
                <w:color w:val="auto"/>
                <w:sz w:val="24"/>
                <w:highlight w:val="none"/>
              </w:rPr>
            </w:pPr>
          </w:p>
        </w:tc>
      </w:tr>
      <w:tr w14:paraId="5A2E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34C9D1C">
            <w:pPr>
              <w:widowControl/>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w:t>
            </w:r>
          </w:p>
        </w:tc>
        <w:tc>
          <w:tcPr>
            <w:tcW w:w="1559" w:type="dxa"/>
            <w:noWrap w:val="0"/>
            <w:vAlign w:val="center"/>
          </w:tcPr>
          <w:p w14:paraId="0C6BEB28">
            <w:pPr>
              <w:widowControl/>
              <w:jc w:val="left"/>
              <w:rPr>
                <w:rFonts w:hint="default" w:ascii="Times New Roman" w:hAnsi="Times New Roman" w:eastAsia="宋体" w:cs="Times New Roman"/>
                <w:color w:val="auto"/>
                <w:sz w:val="24"/>
                <w:highlight w:val="none"/>
              </w:rPr>
            </w:pPr>
          </w:p>
        </w:tc>
        <w:tc>
          <w:tcPr>
            <w:tcW w:w="2410" w:type="dxa"/>
            <w:noWrap w:val="0"/>
            <w:vAlign w:val="center"/>
          </w:tcPr>
          <w:p w14:paraId="762CBADA">
            <w:pPr>
              <w:widowControl/>
              <w:jc w:val="left"/>
              <w:rPr>
                <w:rFonts w:hint="default" w:ascii="Times New Roman" w:hAnsi="Times New Roman" w:eastAsia="宋体" w:cs="Times New Roman"/>
                <w:color w:val="auto"/>
                <w:sz w:val="24"/>
                <w:highlight w:val="none"/>
              </w:rPr>
            </w:pPr>
          </w:p>
        </w:tc>
        <w:tc>
          <w:tcPr>
            <w:tcW w:w="1559" w:type="dxa"/>
            <w:noWrap w:val="0"/>
            <w:vAlign w:val="center"/>
          </w:tcPr>
          <w:p w14:paraId="621730BB">
            <w:pPr>
              <w:widowControl/>
              <w:jc w:val="left"/>
              <w:rPr>
                <w:rFonts w:hint="default" w:ascii="Times New Roman" w:hAnsi="Times New Roman" w:eastAsia="宋体" w:cs="Times New Roman"/>
                <w:color w:val="auto"/>
                <w:sz w:val="24"/>
                <w:highlight w:val="none"/>
              </w:rPr>
            </w:pPr>
          </w:p>
        </w:tc>
        <w:tc>
          <w:tcPr>
            <w:tcW w:w="1701" w:type="dxa"/>
            <w:noWrap w:val="0"/>
            <w:vAlign w:val="center"/>
          </w:tcPr>
          <w:p w14:paraId="64D4B7E5">
            <w:pPr>
              <w:widowControl/>
              <w:jc w:val="left"/>
              <w:rPr>
                <w:rFonts w:hint="default" w:ascii="Times New Roman" w:hAnsi="Times New Roman" w:eastAsia="宋体" w:cs="Times New Roman"/>
                <w:color w:val="auto"/>
                <w:sz w:val="24"/>
                <w:highlight w:val="none"/>
              </w:rPr>
            </w:pPr>
          </w:p>
        </w:tc>
        <w:tc>
          <w:tcPr>
            <w:tcW w:w="1134" w:type="dxa"/>
            <w:noWrap w:val="0"/>
            <w:vAlign w:val="center"/>
          </w:tcPr>
          <w:p w14:paraId="443C54D5">
            <w:pPr>
              <w:widowControl/>
              <w:jc w:val="left"/>
              <w:rPr>
                <w:rFonts w:hint="default" w:ascii="Times New Roman" w:hAnsi="Times New Roman" w:eastAsia="宋体" w:cs="Times New Roman"/>
                <w:color w:val="auto"/>
                <w:sz w:val="24"/>
                <w:highlight w:val="none"/>
              </w:rPr>
            </w:pPr>
          </w:p>
        </w:tc>
      </w:tr>
      <w:tr w14:paraId="13BE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DE47E31">
            <w:pPr>
              <w:widowControl/>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w:t>
            </w:r>
          </w:p>
        </w:tc>
        <w:tc>
          <w:tcPr>
            <w:tcW w:w="1559" w:type="dxa"/>
            <w:noWrap w:val="0"/>
            <w:vAlign w:val="center"/>
          </w:tcPr>
          <w:p w14:paraId="29ABC359">
            <w:pPr>
              <w:widowControl/>
              <w:jc w:val="left"/>
              <w:rPr>
                <w:rFonts w:hint="default" w:ascii="Times New Roman" w:hAnsi="Times New Roman" w:eastAsia="宋体" w:cs="Times New Roman"/>
                <w:color w:val="auto"/>
                <w:sz w:val="24"/>
                <w:highlight w:val="none"/>
              </w:rPr>
            </w:pPr>
          </w:p>
        </w:tc>
        <w:tc>
          <w:tcPr>
            <w:tcW w:w="2410" w:type="dxa"/>
            <w:noWrap w:val="0"/>
            <w:vAlign w:val="center"/>
          </w:tcPr>
          <w:p w14:paraId="5D3935E4">
            <w:pPr>
              <w:widowControl/>
              <w:jc w:val="left"/>
              <w:rPr>
                <w:rFonts w:hint="default" w:ascii="Times New Roman" w:hAnsi="Times New Roman" w:eastAsia="宋体" w:cs="Times New Roman"/>
                <w:color w:val="auto"/>
                <w:sz w:val="24"/>
                <w:highlight w:val="none"/>
              </w:rPr>
            </w:pPr>
          </w:p>
        </w:tc>
        <w:tc>
          <w:tcPr>
            <w:tcW w:w="1559" w:type="dxa"/>
            <w:noWrap w:val="0"/>
            <w:vAlign w:val="center"/>
          </w:tcPr>
          <w:p w14:paraId="369AF1FA">
            <w:pPr>
              <w:widowControl/>
              <w:jc w:val="left"/>
              <w:rPr>
                <w:rFonts w:hint="default" w:ascii="Times New Roman" w:hAnsi="Times New Roman" w:eastAsia="宋体" w:cs="Times New Roman"/>
                <w:color w:val="auto"/>
                <w:sz w:val="24"/>
                <w:highlight w:val="none"/>
              </w:rPr>
            </w:pPr>
          </w:p>
        </w:tc>
        <w:tc>
          <w:tcPr>
            <w:tcW w:w="1701" w:type="dxa"/>
            <w:noWrap w:val="0"/>
            <w:vAlign w:val="center"/>
          </w:tcPr>
          <w:p w14:paraId="52A71419">
            <w:pPr>
              <w:widowControl/>
              <w:jc w:val="left"/>
              <w:rPr>
                <w:rFonts w:hint="default" w:ascii="Times New Roman" w:hAnsi="Times New Roman" w:eastAsia="宋体" w:cs="Times New Roman"/>
                <w:color w:val="auto"/>
                <w:sz w:val="24"/>
                <w:highlight w:val="none"/>
              </w:rPr>
            </w:pPr>
          </w:p>
        </w:tc>
        <w:tc>
          <w:tcPr>
            <w:tcW w:w="1134" w:type="dxa"/>
            <w:noWrap w:val="0"/>
            <w:vAlign w:val="center"/>
          </w:tcPr>
          <w:p w14:paraId="025BB3B8">
            <w:pPr>
              <w:widowControl/>
              <w:jc w:val="left"/>
              <w:rPr>
                <w:rFonts w:hint="default" w:ascii="Times New Roman" w:hAnsi="Times New Roman" w:eastAsia="宋体" w:cs="Times New Roman"/>
                <w:color w:val="auto"/>
                <w:sz w:val="24"/>
                <w:highlight w:val="none"/>
              </w:rPr>
            </w:pPr>
          </w:p>
        </w:tc>
      </w:tr>
    </w:tbl>
    <w:p w14:paraId="1D91346F">
      <w:pPr>
        <w:widowControl/>
        <w:jc w:val="left"/>
        <w:rPr>
          <w:rFonts w:hint="default" w:ascii="Times New Roman" w:hAnsi="Times New Roman" w:eastAsia="宋体" w:cs="Times New Roman"/>
          <w:color w:val="auto"/>
          <w:sz w:val="24"/>
          <w:highlight w:val="none"/>
        </w:rPr>
      </w:pPr>
    </w:p>
    <w:p w14:paraId="77BA8305">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p w14:paraId="7C0865E6">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34496F5C">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2.投标人提供的评审业绩数量均不得超过评审指标要求的数量上限（例如：招标文件业绩评审指标中规定每个业绩得</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分，满分</w:t>
      </w: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rPr>
        <w:t>分，则投标人在此项评审指标中最多只能提供</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个对应业绩供评标委员会评审），且应一一对应。否则，可能导致业绩评审不得分。</w:t>
      </w:r>
    </w:p>
    <w:p w14:paraId="68597AED">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3.中标候选人提供的以上业绩情况（含项目名称、合同总金额），如招标文件《投标人须知前附表》有约定的，将按约定随评审结果公告。</w:t>
      </w:r>
    </w:p>
    <w:p w14:paraId="08400D02">
      <w:pPr>
        <w:keepNext w:val="0"/>
        <w:keepLines w:val="0"/>
        <w:pageBreakBefore w:val="0"/>
        <w:widowControl/>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br w:type="page"/>
      </w:r>
      <w:bookmarkStart w:id="81" w:name="_Toc507694554"/>
      <w:bookmarkStart w:id="82" w:name="_Toc308574486"/>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拟投入本项目的人员情况</w:t>
      </w:r>
      <w:bookmarkEnd w:id="81"/>
      <w:bookmarkEnd w:id="82"/>
    </w:p>
    <w:p w14:paraId="10A102DD">
      <w:pPr>
        <w:widowControl/>
        <w:jc w:val="left"/>
        <w:rPr>
          <w:rFonts w:hint="default" w:ascii="Times New Roman" w:hAnsi="Times New Roman" w:eastAsia="宋体" w:cs="Times New Roman"/>
          <w:color w:val="auto"/>
          <w:sz w:val="24"/>
          <w:highlight w:val="none"/>
        </w:rPr>
      </w:pPr>
    </w:p>
    <w:p w14:paraId="1D548254">
      <w:pPr>
        <w:widowControl/>
        <w:jc w:val="left"/>
        <w:rPr>
          <w:rFonts w:hint="default" w:ascii="Times New Roman" w:hAnsi="Times New Roman" w:eastAsia="宋体" w:cs="Times New Roman"/>
          <w:color w:val="auto"/>
          <w:sz w:val="24"/>
          <w:highlight w:val="none"/>
        </w:rPr>
      </w:pPr>
    </w:p>
    <w:p w14:paraId="43AB6F0D">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（一）项目负责人工作经验承诺函</w:t>
      </w:r>
    </w:p>
    <w:p w14:paraId="109A0FCC">
      <w:pPr>
        <w:widowControl/>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我单位承诺为本项目配备的项目负责人      （填写姓名）具有</w:t>
      </w:r>
      <w:r>
        <w:rPr>
          <w:rFonts w:hint="eastAsia" w:ascii="Times New Roman" w:hAnsi="Times New Roman" w:eastAsia="宋体" w:cs="Times New Roman"/>
          <w:color w:val="auto"/>
          <w:sz w:val="24"/>
          <w:highlight w:val="none"/>
          <w:lang w:val="en-US" w:eastAsia="zh-CN"/>
        </w:rPr>
        <w:t>装修工程</w:t>
      </w:r>
      <w:r>
        <w:rPr>
          <w:rFonts w:hint="default" w:ascii="Times New Roman" w:hAnsi="Times New Roman" w:eastAsia="宋体" w:cs="Times New Roman"/>
          <w:color w:val="auto"/>
          <w:sz w:val="24"/>
          <w:highlight w:val="none"/>
        </w:rPr>
        <w:t>工作经验满    年。招标人可在合同签订前将对项目负责人工作经验进行核实，如有不符，自行承担由此引发的一切后果。</w:t>
      </w:r>
    </w:p>
    <w:p w14:paraId="6FB3265B">
      <w:pPr>
        <w:widowControl/>
        <w:jc w:val="left"/>
        <w:rPr>
          <w:rFonts w:hint="default" w:ascii="Times New Roman" w:hAnsi="Times New Roman" w:eastAsia="宋体" w:cs="Times New Roman"/>
          <w:color w:val="auto"/>
          <w:sz w:val="24"/>
          <w:highlight w:val="none"/>
        </w:rPr>
      </w:pPr>
    </w:p>
    <w:p w14:paraId="21178EBB">
      <w:pPr>
        <w:widowControl/>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lang w:val="en-US" w:eastAsia="zh-CN"/>
        </w:rPr>
        <w:t>公</w:t>
      </w:r>
      <w:r>
        <w:rPr>
          <w:rFonts w:hint="default" w:ascii="Times New Roman" w:hAnsi="Times New Roman" w:eastAsia="宋体" w:cs="Times New Roman"/>
          <w:color w:val="auto"/>
          <w:sz w:val="24"/>
          <w:highlight w:val="none"/>
        </w:rPr>
        <w:t xml:space="preserve">章：                     </w:t>
      </w:r>
    </w:p>
    <w:p w14:paraId="0836AF42">
      <w:pPr>
        <w:widowControl/>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日          期：                      </w:t>
      </w:r>
    </w:p>
    <w:p w14:paraId="2677939C">
      <w:pPr>
        <w:widowControl/>
        <w:jc w:val="left"/>
        <w:rPr>
          <w:rFonts w:hint="default" w:ascii="Times New Roman" w:hAnsi="Times New Roman" w:eastAsia="宋体" w:cs="Times New Roman"/>
          <w:color w:val="auto"/>
          <w:sz w:val="24"/>
          <w:highlight w:val="none"/>
        </w:rPr>
      </w:pPr>
    </w:p>
    <w:p w14:paraId="771FFC43">
      <w:pPr>
        <w:widowControl/>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其余人员投标人可自行制作格式，应能体现出所有招标文件要求的内容，并附相关证明材料（扫描件）。</w:t>
      </w:r>
    </w:p>
    <w:p w14:paraId="6C250852">
      <w:pPr>
        <w:widowControl/>
        <w:jc w:val="left"/>
        <w:rPr>
          <w:rFonts w:hint="default" w:ascii="Times New Roman" w:hAnsi="Times New Roman" w:eastAsia="宋体" w:cs="Times New Roman"/>
          <w:color w:val="auto"/>
          <w:sz w:val="24"/>
          <w:highlight w:val="none"/>
        </w:rPr>
      </w:pPr>
    </w:p>
    <w:p w14:paraId="74634B8E">
      <w:pPr>
        <w:rPr>
          <w:rFonts w:hint="default" w:ascii="Times New Roman" w:hAnsi="Times New Roman" w:eastAsia="宋体" w:cs="Times New Roman"/>
          <w:b/>
          <w:color w:val="auto"/>
          <w:sz w:val="28"/>
          <w:szCs w:val="28"/>
          <w:highlight w:val="none"/>
          <w:lang w:val="en-US" w:eastAsia="zh-CN"/>
        </w:rPr>
      </w:pPr>
      <w:bookmarkStart w:id="83" w:name="_Toc507694555"/>
      <w:r>
        <w:rPr>
          <w:rFonts w:hint="default" w:ascii="Times New Roman" w:hAnsi="Times New Roman" w:eastAsia="宋体" w:cs="Times New Roman"/>
          <w:b/>
          <w:color w:val="auto"/>
          <w:sz w:val="28"/>
          <w:szCs w:val="28"/>
          <w:highlight w:val="none"/>
          <w:lang w:val="en-US" w:eastAsia="zh-CN"/>
        </w:rPr>
        <w:br w:type="page"/>
      </w:r>
    </w:p>
    <w:p w14:paraId="13EE73B7">
      <w:pPr>
        <w:keepNext w:val="0"/>
        <w:keepLines w:val="0"/>
        <w:pageBreakBefore w:val="0"/>
        <w:widowControl w:val="0"/>
        <w:kinsoku/>
        <w:wordWrap/>
        <w:overflowPunct/>
        <w:topLinePunct w:val="0"/>
        <w:autoSpaceDE/>
        <w:autoSpaceDN/>
        <w:bidi w:val="0"/>
        <w:adjustRightInd/>
        <w:snapToGrid/>
        <w:ind w:firstLine="3654" w:firstLineChars="1300"/>
        <w:textAlignment w:val="auto"/>
        <w:outlineLvl w:val="0"/>
        <w:rPr>
          <w:rFonts w:hint="default" w:ascii="Times New Roman" w:hAnsi="Times New Roman" w:eastAsia="宋体" w:cs="Times New Roman"/>
          <w:b/>
          <w:color w:val="auto"/>
          <w:sz w:val="28"/>
          <w:szCs w:val="28"/>
          <w:highlight w:val="none"/>
        </w:rPr>
      </w:pPr>
      <w:bookmarkStart w:id="84" w:name="_Toc694940962"/>
      <w:r>
        <w:rPr>
          <w:rFonts w:hint="default" w:ascii="Times New Roman" w:hAnsi="Times New Roman" w:eastAsia="宋体" w:cs="Times New Roman"/>
          <w:b/>
          <w:color w:val="auto"/>
          <w:sz w:val="28"/>
          <w:szCs w:val="28"/>
          <w:highlight w:val="none"/>
          <w:lang w:val="en-US" w:eastAsia="zh-CN"/>
        </w:rPr>
        <w:t>七、</w:t>
      </w:r>
      <w:r>
        <w:rPr>
          <w:rFonts w:hint="eastAsia" w:ascii="Times New Roman" w:hAnsi="Times New Roman" w:eastAsia="宋体" w:cs="Times New Roman"/>
          <w:b/>
          <w:color w:val="auto"/>
          <w:sz w:val="28"/>
          <w:szCs w:val="28"/>
          <w:highlight w:val="none"/>
          <w:lang w:val="en-US" w:eastAsia="zh-CN"/>
        </w:rPr>
        <w:t>施工</w:t>
      </w:r>
      <w:r>
        <w:rPr>
          <w:rFonts w:hint="default" w:ascii="Times New Roman" w:hAnsi="Times New Roman" w:eastAsia="宋体" w:cs="Times New Roman"/>
          <w:b/>
          <w:color w:val="auto"/>
          <w:sz w:val="28"/>
          <w:szCs w:val="28"/>
          <w:highlight w:val="none"/>
        </w:rPr>
        <w:t>方案</w:t>
      </w:r>
      <w:bookmarkEnd w:id="83"/>
      <w:bookmarkEnd w:id="84"/>
    </w:p>
    <w:p w14:paraId="00831634">
      <w:pPr>
        <w:rPr>
          <w:rFonts w:hint="default" w:ascii="Times New Roman" w:hAnsi="Times New Roman" w:eastAsia="宋体" w:cs="Times New Roman"/>
          <w:b/>
          <w:color w:val="auto"/>
          <w:sz w:val="24"/>
          <w:highlight w:val="none"/>
        </w:rPr>
      </w:pPr>
    </w:p>
    <w:p w14:paraId="28FD2C4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（供应商可自行制作格式）</w:t>
      </w:r>
    </w:p>
    <w:p w14:paraId="2F49C6C3">
      <w:pPr>
        <w:rPr>
          <w:rFonts w:hint="default" w:ascii="Times New Roman" w:hAnsi="Times New Roman" w:eastAsia="宋体" w:cs="Times New Roman"/>
          <w:b/>
          <w:color w:val="auto"/>
          <w:sz w:val="28"/>
          <w:szCs w:val="28"/>
          <w:highlight w:val="none"/>
        </w:rPr>
      </w:pPr>
    </w:p>
    <w:p w14:paraId="477365C9">
      <w:pPr>
        <w:rPr>
          <w:rFonts w:hint="default" w:ascii="Times New Roman" w:hAnsi="Times New Roman" w:eastAsia="宋体" w:cs="Times New Roman"/>
          <w:b/>
          <w:color w:val="auto"/>
          <w:sz w:val="28"/>
          <w:szCs w:val="28"/>
          <w:highlight w:val="none"/>
          <w:lang w:val="en-US" w:eastAsia="zh-CN"/>
        </w:rPr>
      </w:pPr>
      <w:bookmarkStart w:id="85" w:name="_Toc507694556"/>
      <w:r>
        <w:rPr>
          <w:rFonts w:hint="default" w:ascii="Times New Roman" w:hAnsi="Times New Roman" w:eastAsia="宋体" w:cs="Times New Roman"/>
          <w:b/>
          <w:color w:val="auto"/>
          <w:sz w:val="28"/>
          <w:szCs w:val="28"/>
          <w:highlight w:val="none"/>
          <w:lang w:val="en-US" w:eastAsia="zh-CN"/>
        </w:rPr>
        <w:br w:type="page"/>
      </w:r>
    </w:p>
    <w:p w14:paraId="3733F413">
      <w:pPr>
        <w:spacing w:line="360" w:lineRule="auto"/>
        <w:jc w:val="center"/>
        <w:outlineLvl w:val="0"/>
        <w:rPr>
          <w:rFonts w:hint="default" w:ascii="Times New Roman" w:hAnsi="Times New Roman" w:eastAsia="宋体" w:cs="Times New Roman"/>
          <w:b/>
          <w:color w:val="auto"/>
          <w:sz w:val="28"/>
          <w:szCs w:val="28"/>
          <w:highlight w:val="none"/>
        </w:rPr>
      </w:pPr>
      <w:bookmarkStart w:id="86" w:name="_Toc204062166"/>
      <w:r>
        <w:rPr>
          <w:rFonts w:hint="default" w:ascii="Times New Roman" w:hAnsi="Times New Roman" w:eastAsia="宋体" w:cs="Times New Roman"/>
          <w:b/>
          <w:color w:val="auto"/>
          <w:sz w:val="28"/>
          <w:szCs w:val="28"/>
          <w:highlight w:val="none"/>
          <w:lang w:val="en-US" w:eastAsia="zh-CN"/>
        </w:rPr>
        <w:t>八、</w:t>
      </w:r>
      <w:r>
        <w:rPr>
          <w:rFonts w:hint="default" w:ascii="Times New Roman" w:hAnsi="Times New Roman" w:eastAsia="宋体" w:cs="Times New Roman"/>
          <w:b/>
          <w:color w:val="auto"/>
          <w:sz w:val="28"/>
          <w:szCs w:val="28"/>
          <w:highlight w:val="none"/>
        </w:rPr>
        <w:t>服务承诺</w:t>
      </w:r>
      <w:bookmarkEnd w:id="85"/>
      <w:bookmarkEnd w:id="86"/>
    </w:p>
    <w:p w14:paraId="77BD4D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（供应商可自行制作格式）</w:t>
      </w:r>
    </w:p>
    <w:p w14:paraId="2DA2DED2">
      <w:pPr>
        <w:spacing w:line="360" w:lineRule="auto"/>
        <w:jc w:val="center"/>
        <w:outlineLvl w:val="0"/>
        <w:rPr>
          <w:rFonts w:hint="default" w:ascii="Times New Roman" w:hAnsi="Times New Roman" w:eastAsia="宋体" w:cs="Times New Roman"/>
          <w:b/>
          <w:color w:val="auto"/>
          <w:sz w:val="24"/>
          <w:highlight w:val="none"/>
        </w:rPr>
      </w:pPr>
      <w:bookmarkStart w:id="87" w:name="_Toc220232402"/>
      <w:bookmarkStart w:id="88" w:name="_Toc516969105"/>
      <w:r>
        <w:rPr>
          <w:rFonts w:hint="default" w:ascii="Times New Roman" w:hAnsi="Times New Roman" w:eastAsia="宋体" w:cs="Times New Roman"/>
          <w:b/>
          <w:color w:val="auto"/>
          <w:sz w:val="24"/>
          <w:highlight w:val="none"/>
          <w:lang w:eastAsia="zh-CN"/>
        </w:rPr>
        <w:br w:type="page"/>
      </w:r>
      <w:bookmarkStart w:id="89" w:name="_Toc507694557"/>
      <w:bookmarkStart w:id="90" w:name="_Toc949619340"/>
      <w:r>
        <w:rPr>
          <w:rFonts w:hint="default" w:ascii="Times New Roman" w:hAnsi="Times New Roman" w:eastAsia="宋体" w:cs="Times New Roman"/>
          <w:b/>
          <w:color w:val="auto"/>
          <w:sz w:val="28"/>
          <w:szCs w:val="28"/>
          <w:highlight w:val="none"/>
          <w:lang w:val="en-US" w:eastAsia="zh-CN"/>
        </w:rPr>
        <w:t>九、</w:t>
      </w:r>
      <w:r>
        <w:rPr>
          <w:rFonts w:hint="default" w:ascii="Times New Roman" w:hAnsi="Times New Roman" w:eastAsia="宋体" w:cs="Times New Roman"/>
          <w:b/>
          <w:color w:val="auto"/>
          <w:sz w:val="28"/>
          <w:szCs w:val="28"/>
          <w:highlight w:val="none"/>
        </w:rPr>
        <w:t>有关证明文件</w:t>
      </w:r>
      <w:bookmarkEnd w:id="87"/>
      <w:bookmarkEnd w:id="88"/>
      <w:bookmarkEnd w:id="89"/>
      <w:bookmarkEnd w:id="90"/>
    </w:p>
    <w:p w14:paraId="0C26E7B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提供符合投标邀请（招标公告）、招标需求及评标办法规定的相关证明文件（制作成扫描件上传）。</w:t>
      </w:r>
    </w:p>
    <w:p w14:paraId="011BBD6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szCs w:val="28"/>
          <w:highlight w:val="none"/>
        </w:rPr>
      </w:pPr>
      <w:bookmarkStart w:id="91" w:name="_Toc1428894013"/>
      <w:r>
        <w:rPr>
          <w:rFonts w:hint="default" w:ascii="Times New Roman" w:hAnsi="Times New Roman" w:eastAsia="宋体" w:cs="Times New Roman"/>
          <w:b/>
          <w:color w:val="auto"/>
          <w:sz w:val="28"/>
          <w:szCs w:val="28"/>
          <w:highlight w:val="none"/>
        </w:rPr>
        <w:t>特别提示：</w:t>
      </w:r>
      <w:bookmarkEnd w:id="91"/>
    </w:p>
    <w:p w14:paraId="38EBE5A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投标人在投标文件制作时，在此栏内上传下列材料（包括但不限于）：</w:t>
      </w:r>
    </w:p>
    <w:p w14:paraId="6C38AF7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rPr>
        <w:t>招标文件要求的其他证明资料，如营业执照、税务登记证、</w:t>
      </w:r>
      <w:r>
        <w:rPr>
          <w:rFonts w:hint="default" w:ascii="Times New Roman" w:hAnsi="Times New Roman" w:eastAsia="宋体" w:cs="Times New Roman"/>
          <w:b w:val="0"/>
          <w:bCs/>
          <w:color w:val="auto"/>
          <w:sz w:val="24"/>
          <w:highlight w:val="none"/>
          <w:lang w:val="en-US" w:eastAsia="zh-CN"/>
        </w:rPr>
        <w:t>资质证书、荣誉奖项</w:t>
      </w:r>
      <w:r>
        <w:rPr>
          <w:rFonts w:hint="default" w:ascii="Times New Roman" w:hAnsi="Times New Roman" w:eastAsia="宋体" w:cs="Times New Roman"/>
          <w:b w:val="0"/>
          <w:bCs/>
          <w:color w:val="auto"/>
          <w:sz w:val="24"/>
          <w:highlight w:val="none"/>
        </w:rPr>
        <w:t>等，应将上述证明材料制作成扫描件上传。</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decorative"/>
    <w:pitch w:val="default"/>
    <w:sig w:usb0="00000000" w:usb1="00000000" w:usb2="00000000" w:usb3="00000000" w:csb0="80000000" w:csb1="00000000"/>
  </w:font>
  <w:font w:name="MathJax_Vector">
    <w:panose1 w:val="020B0500000000000000"/>
    <w:charset w:val="86"/>
    <w:family w:val="auto"/>
    <w:pitch w:val="default"/>
    <w:sig w:usb0="30000083" w:usb1="2BDF3C10" w:usb2="00000016" w:usb3="00000000" w:csb0="602E0107"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华文宋体"/>
    <w:panose1 w:val="02010609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Kingsoft Symbo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36EF">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40BC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40BC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073" w:hanging="529"/>
        <w:jc w:val="left"/>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1761" w:hanging="529"/>
      </w:pPr>
      <w:rPr>
        <w:rFonts w:hint="default"/>
        <w:lang w:val="zh-CN" w:eastAsia="zh-CN" w:bidi="zh-CN"/>
      </w:rPr>
    </w:lvl>
    <w:lvl w:ilvl="2" w:tentative="0">
      <w:start w:val="0"/>
      <w:numFmt w:val="bullet"/>
      <w:lvlText w:val="•"/>
      <w:lvlJc w:val="left"/>
      <w:pPr>
        <w:ind w:left="2443" w:hanging="529"/>
      </w:pPr>
      <w:rPr>
        <w:rFonts w:hint="default"/>
        <w:lang w:val="zh-CN" w:eastAsia="zh-CN" w:bidi="zh-CN"/>
      </w:rPr>
    </w:lvl>
    <w:lvl w:ilvl="3" w:tentative="0">
      <w:start w:val="0"/>
      <w:numFmt w:val="bullet"/>
      <w:lvlText w:val="•"/>
      <w:lvlJc w:val="left"/>
      <w:pPr>
        <w:ind w:left="3124" w:hanging="529"/>
      </w:pPr>
      <w:rPr>
        <w:rFonts w:hint="default"/>
        <w:lang w:val="zh-CN" w:eastAsia="zh-CN" w:bidi="zh-CN"/>
      </w:rPr>
    </w:lvl>
    <w:lvl w:ilvl="4" w:tentative="0">
      <w:start w:val="0"/>
      <w:numFmt w:val="bullet"/>
      <w:lvlText w:val="•"/>
      <w:lvlJc w:val="left"/>
      <w:pPr>
        <w:ind w:left="3806" w:hanging="529"/>
      </w:pPr>
      <w:rPr>
        <w:rFonts w:hint="default"/>
        <w:lang w:val="zh-CN" w:eastAsia="zh-CN" w:bidi="zh-CN"/>
      </w:rPr>
    </w:lvl>
    <w:lvl w:ilvl="5" w:tentative="0">
      <w:start w:val="0"/>
      <w:numFmt w:val="bullet"/>
      <w:lvlText w:val="•"/>
      <w:lvlJc w:val="left"/>
      <w:pPr>
        <w:ind w:left="4487" w:hanging="529"/>
      </w:pPr>
      <w:rPr>
        <w:rFonts w:hint="default"/>
        <w:lang w:val="zh-CN" w:eastAsia="zh-CN" w:bidi="zh-CN"/>
      </w:rPr>
    </w:lvl>
    <w:lvl w:ilvl="6" w:tentative="0">
      <w:start w:val="0"/>
      <w:numFmt w:val="bullet"/>
      <w:lvlText w:val="•"/>
      <w:lvlJc w:val="left"/>
      <w:pPr>
        <w:ind w:left="5169" w:hanging="529"/>
      </w:pPr>
      <w:rPr>
        <w:rFonts w:hint="default"/>
        <w:lang w:val="zh-CN" w:eastAsia="zh-CN" w:bidi="zh-CN"/>
      </w:rPr>
    </w:lvl>
    <w:lvl w:ilvl="7" w:tentative="0">
      <w:start w:val="0"/>
      <w:numFmt w:val="bullet"/>
      <w:lvlText w:val="•"/>
      <w:lvlJc w:val="left"/>
      <w:pPr>
        <w:ind w:left="5850" w:hanging="529"/>
      </w:pPr>
      <w:rPr>
        <w:rFonts w:hint="default"/>
        <w:lang w:val="zh-CN" w:eastAsia="zh-CN" w:bidi="zh-CN"/>
      </w:rPr>
    </w:lvl>
    <w:lvl w:ilvl="8" w:tentative="0">
      <w:start w:val="0"/>
      <w:numFmt w:val="bullet"/>
      <w:lvlText w:val="•"/>
      <w:lvlJc w:val="left"/>
      <w:pPr>
        <w:ind w:left="6532" w:hanging="529"/>
      </w:pPr>
      <w:rPr>
        <w:rFonts w:hint="default"/>
        <w:lang w:val="zh-CN" w:eastAsia="zh-CN" w:bidi="zh-CN"/>
      </w:rPr>
    </w:lvl>
  </w:abstractNum>
  <w:abstractNum w:abstractNumId="1">
    <w:nsid w:val="40B35105"/>
    <w:multiLevelType w:val="multilevel"/>
    <w:tmpl w:val="40B3510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78B3E27"/>
    <w:multiLevelType w:val="singleLevel"/>
    <w:tmpl w:val="678B3E27"/>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GM4Mzk5NWY2MzY3NzY5OGNjZTViYjY5YTczODAifQ=="/>
  </w:docVars>
  <w:rsids>
    <w:rsidRoot w:val="00000000"/>
    <w:rsid w:val="005452AF"/>
    <w:rsid w:val="009C337D"/>
    <w:rsid w:val="00A547EA"/>
    <w:rsid w:val="00A67D58"/>
    <w:rsid w:val="01457570"/>
    <w:rsid w:val="015754F6"/>
    <w:rsid w:val="015A1C53"/>
    <w:rsid w:val="016F04B9"/>
    <w:rsid w:val="0182413A"/>
    <w:rsid w:val="01987147"/>
    <w:rsid w:val="01C0753F"/>
    <w:rsid w:val="01C41842"/>
    <w:rsid w:val="01F1594A"/>
    <w:rsid w:val="020E6397"/>
    <w:rsid w:val="02306473"/>
    <w:rsid w:val="024A0BB7"/>
    <w:rsid w:val="02B04EBD"/>
    <w:rsid w:val="02DE7C7D"/>
    <w:rsid w:val="031A67DB"/>
    <w:rsid w:val="0355716B"/>
    <w:rsid w:val="03B44E81"/>
    <w:rsid w:val="03C03826"/>
    <w:rsid w:val="04021749"/>
    <w:rsid w:val="04270BC3"/>
    <w:rsid w:val="04277401"/>
    <w:rsid w:val="046E3282"/>
    <w:rsid w:val="05454606"/>
    <w:rsid w:val="05777F14"/>
    <w:rsid w:val="057E12A3"/>
    <w:rsid w:val="05EF21A1"/>
    <w:rsid w:val="061B112F"/>
    <w:rsid w:val="06606BFB"/>
    <w:rsid w:val="066606B5"/>
    <w:rsid w:val="071F2612"/>
    <w:rsid w:val="07666493"/>
    <w:rsid w:val="07A863ED"/>
    <w:rsid w:val="07F053D2"/>
    <w:rsid w:val="08314CF2"/>
    <w:rsid w:val="084A1910"/>
    <w:rsid w:val="08646E76"/>
    <w:rsid w:val="087921F6"/>
    <w:rsid w:val="089A4646"/>
    <w:rsid w:val="08A54D99"/>
    <w:rsid w:val="08DC1251"/>
    <w:rsid w:val="092B34F0"/>
    <w:rsid w:val="09B473B6"/>
    <w:rsid w:val="0A342878"/>
    <w:rsid w:val="0ABA0FCF"/>
    <w:rsid w:val="0B7D3DAB"/>
    <w:rsid w:val="0BA852CC"/>
    <w:rsid w:val="0BEB15AE"/>
    <w:rsid w:val="0BF4501F"/>
    <w:rsid w:val="0C281F69"/>
    <w:rsid w:val="0C3B6140"/>
    <w:rsid w:val="0C6A432F"/>
    <w:rsid w:val="0D152CB4"/>
    <w:rsid w:val="0D1F336B"/>
    <w:rsid w:val="0D7A2C98"/>
    <w:rsid w:val="0D946B5F"/>
    <w:rsid w:val="0DFE7425"/>
    <w:rsid w:val="0E12182B"/>
    <w:rsid w:val="0E386ACC"/>
    <w:rsid w:val="0E464928"/>
    <w:rsid w:val="0E7811DB"/>
    <w:rsid w:val="0EA0672E"/>
    <w:rsid w:val="0EB421D9"/>
    <w:rsid w:val="0EBF36D0"/>
    <w:rsid w:val="0EF95E3E"/>
    <w:rsid w:val="0F234C69"/>
    <w:rsid w:val="0F2D10D5"/>
    <w:rsid w:val="0F67724C"/>
    <w:rsid w:val="0F7B6853"/>
    <w:rsid w:val="0FCB3337"/>
    <w:rsid w:val="102F7D69"/>
    <w:rsid w:val="108D2CE2"/>
    <w:rsid w:val="10EE19D3"/>
    <w:rsid w:val="115630D4"/>
    <w:rsid w:val="11716160"/>
    <w:rsid w:val="118155DC"/>
    <w:rsid w:val="11880453"/>
    <w:rsid w:val="120D57FE"/>
    <w:rsid w:val="123449D2"/>
    <w:rsid w:val="1351449B"/>
    <w:rsid w:val="1360648C"/>
    <w:rsid w:val="13833F28"/>
    <w:rsid w:val="138403CC"/>
    <w:rsid w:val="13D824C6"/>
    <w:rsid w:val="13E744B7"/>
    <w:rsid w:val="14183B6D"/>
    <w:rsid w:val="14215DB3"/>
    <w:rsid w:val="147246C9"/>
    <w:rsid w:val="152A6D51"/>
    <w:rsid w:val="15712BD2"/>
    <w:rsid w:val="15877D00"/>
    <w:rsid w:val="159E7B51"/>
    <w:rsid w:val="15D171CD"/>
    <w:rsid w:val="16481B85"/>
    <w:rsid w:val="16C32FBA"/>
    <w:rsid w:val="17312619"/>
    <w:rsid w:val="17966920"/>
    <w:rsid w:val="17A54DB5"/>
    <w:rsid w:val="17AD77C6"/>
    <w:rsid w:val="17B16829"/>
    <w:rsid w:val="17C70888"/>
    <w:rsid w:val="18982224"/>
    <w:rsid w:val="18B43502"/>
    <w:rsid w:val="18C748B7"/>
    <w:rsid w:val="19324427"/>
    <w:rsid w:val="197B5DCD"/>
    <w:rsid w:val="198527A8"/>
    <w:rsid w:val="19A47811"/>
    <w:rsid w:val="19C332D1"/>
    <w:rsid w:val="1A257AC8"/>
    <w:rsid w:val="1ACE4623"/>
    <w:rsid w:val="1B0066EA"/>
    <w:rsid w:val="1B0E4A1F"/>
    <w:rsid w:val="1B3F2E2B"/>
    <w:rsid w:val="1B8847D2"/>
    <w:rsid w:val="1BCF0653"/>
    <w:rsid w:val="1BEF65FF"/>
    <w:rsid w:val="1C646FED"/>
    <w:rsid w:val="1C7B4336"/>
    <w:rsid w:val="1CC63804"/>
    <w:rsid w:val="1CD31A7D"/>
    <w:rsid w:val="1D175E0D"/>
    <w:rsid w:val="1D94745E"/>
    <w:rsid w:val="1DF72F2A"/>
    <w:rsid w:val="1E004AF3"/>
    <w:rsid w:val="1E85149C"/>
    <w:rsid w:val="1EBF04EE"/>
    <w:rsid w:val="1F114ADE"/>
    <w:rsid w:val="1F220A99"/>
    <w:rsid w:val="1F30765A"/>
    <w:rsid w:val="1F550E6F"/>
    <w:rsid w:val="1F9C52EC"/>
    <w:rsid w:val="1FFD6E47"/>
    <w:rsid w:val="200908B3"/>
    <w:rsid w:val="2020147D"/>
    <w:rsid w:val="20521380"/>
    <w:rsid w:val="207C3664"/>
    <w:rsid w:val="208819E3"/>
    <w:rsid w:val="20CF4C51"/>
    <w:rsid w:val="20E00C0C"/>
    <w:rsid w:val="211E6092"/>
    <w:rsid w:val="217D645B"/>
    <w:rsid w:val="2197576F"/>
    <w:rsid w:val="21D56297"/>
    <w:rsid w:val="22341F66"/>
    <w:rsid w:val="22833F45"/>
    <w:rsid w:val="22881DB8"/>
    <w:rsid w:val="228C104B"/>
    <w:rsid w:val="22F4274D"/>
    <w:rsid w:val="230C5CE8"/>
    <w:rsid w:val="232B2612"/>
    <w:rsid w:val="2358717F"/>
    <w:rsid w:val="236663A1"/>
    <w:rsid w:val="248A5117"/>
    <w:rsid w:val="248F5924"/>
    <w:rsid w:val="24C85C3F"/>
    <w:rsid w:val="252E63EA"/>
    <w:rsid w:val="25A0096A"/>
    <w:rsid w:val="25BC1C48"/>
    <w:rsid w:val="25E40110"/>
    <w:rsid w:val="25F72C80"/>
    <w:rsid w:val="269702A0"/>
    <w:rsid w:val="26CB1A16"/>
    <w:rsid w:val="270D202F"/>
    <w:rsid w:val="276B56D3"/>
    <w:rsid w:val="27B01A7B"/>
    <w:rsid w:val="2818512F"/>
    <w:rsid w:val="286E7CD8"/>
    <w:rsid w:val="28F17E5A"/>
    <w:rsid w:val="293B3DB1"/>
    <w:rsid w:val="2964687E"/>
    <w:rsid w:val="29A94291"/>
    <w:rsid w:val="29F55728"/>
    <w:rsid w:val="2A0C65CE"/>
    <w:rsid w:val="2A1C4BB6"/>
    <w:rsid w:val="2A1F09F7"/>
    <w:rsid w:val="2A2D1392"/>
    <w:rsid w:val="2A377AEF"/>
    <w:rsid w:val="2A522B7B"/>
    <w:rsid w:val="2AC375D4"/>
    <w:rsid w:val="2ADE7F6A"/>
    <w:rsid w:val="2B2378D5"/>
    <w:rsid w:val="2B475678"/>
    <w:rsid w:val="2B594413"/>
    <w:rsid w:val="2BC93943"/>
    <w:rsid w:val="2BCB6C93"/>
    <w:rsid w:val="2BD80E5D"/>
    <w:rsid w:val="2C02237E"/>
    <w:rsid w:val="2C483A28"/>
    <w:rsid w:val="2C772424"/>
    <w:rsid w:val="2C7F39CF"/>
    <w:rsid w:val="2C9A6598"/>
    <w:rsid w:val="2C9F7BCD"/>
    <w:rsid w:val="2CD47877"/>
    <w:rsid w:val="2CD755B9"/>
    <w:rsid w:val="2CEB2E12"/>
    <w:rsid w:val="2D727090"/>
    <w:rsid w:val="2D7C10D0"/>
    <w:rsid w:val="2DB15E0A"/>
    <w:rsid w:val="2DCD42C6"/>
    <w:rsid w:val="2E9121D0"/>
    <w:rsid w:val="2EF20488"/>
    <w:rsid w:val="2F723377"/>
    <w:rsid w:val="2F8D2526"/>
    <w:rsid w:val="2F917CA1"/>
    <w:rsid w:val="2FF41FDE"/>
    <w:rsid w:val="306B6744"/>
    <w:rsid w:val="306F7027"/>
    <w:rsid w:val="317754B9"/>
    <w:rsid w:val="318C636F"/>
    <w:rsid w:val="31D10829"/>
    <w:rsid w:val="32715B68"/>
    <w:rsid w:val="329655CE"/>
    <w:rsid w:val="32DA370D"/>
    <w:rsid w:val="34545741"/>
    <w:rsid w:val="345B6AD0"/>
    <w:rsid w:val="34D67A66"/>
    <w:rsid w:val="353E4427"/>
    <w:rsid w:val="35564870"/>
    <w:rsid w:val="35944047"/>
    <w:rsid w:val="35BE324A"/>
    <w:rsid w:val="35DD9FF5"/>
    <w:rsid w:val="35F965A0"/>
    <w:rsid w:val="35FDF4BD"/>
    <w:rsid w:val="362C0724"/>
    <w:rsid w:val="36E72988"/>
    <w:rsid w:val="36EE7787"/>
    <w:rsid w:val="377F2AD5"/>
    <w:rsid w:val="37857C71"/>
    <w:rsid w:val="37F25055"/>
    <w:rsid w:val="383C2774"/>
    <w:rsid w:val="38934A8A"/>
    <w:rsid w:val="392E1474"/>
    <w:rsid w:val="3946010D"/>
    <w:rsid w:val="397733A5"/>
    <w:rsid w:val="39A66458"/>
    <w:rsid w:val="39F8091D"/>
    <w:rsid w:val="3A092B2A"/>
    <w:rsid w:val="3B141786"/>
    <w:rsid w:val="3B862684"/>
    <w:rsid w:val="3B911029"/>
    <w:rsid w:val="3BD31641"/>
    <w:rsid w:val="3C63209A"/>
    <w:rsid w:val="3CC52D38"/>
    <w:rsid w:val="3D597924"/>
    <w:rsid w:val="3D632551"/>
    <w:rsid w:val="3D6F788E"/>
    <w:rsid w:val="3D803103"/>
    <w:rsid w:val="3DB56AF2"/>
    <w:rsid w:val="3DBF00CF"/>
    <w:rsid w:val="3DF0467F"/>
    <w:rsid w:val="3E0B6E71"/>
    <w:rsid w:val="3E8F7AA2"/>
    <w:rsid w:val="3EA071C8"/>
    <w:rsid w:val="3F676EF0"/>
    <w:rsid w:val="3FBA6DA0"/>
    <w:rsid w:val="3FD37E62"/>
    <w:rsid w:val="4081341A"/>
    <w:rsid w:val="40B7508E"/>
    <w:rsid w:val="40D54524"/>
    <w:rsid w:val="40ED0AAF"/>
    <w:rsid w:val="415D593F"/>
    <w:rsid w:val="41790595"/>
    <w:rsid w:val="421A1D78"/>
    <w:rsid w:val="426E79CE"/>
    <w:rsid w:val="42AB29D0"/>
    <w:rsid w:val="430640AA"/>
    <w:rsid w:val="432804C5"/>
    <w:rsid w:val="43587F3D"/>
    <w:rsid w:val="43790D20"/>
    <w:rsid w:val="438F1583"/>
    <w:rsid w:val="448160DE"/>
    <w:rsid w:val="44D04970"/>
    <w:rsid w:val="451A13A3"/>
    <w:rsid w:val="45703A5D"/>
    <w:rsid w:val="45834BF4"/>
    <w:rsid w:val="45D20C54"/>
    <w:rsid w:val="467C16D7"/>
    <w:rsid w:val="46AE739A"/>
    <w:rsid w:val="46D5626E"/>
    <w:rsid w:val="470310B3"/>
    <w:rsid w:val="478F28C0"/>
    <w:rsid w:val="479E6FA7"/>
    <w:rsid w:val="47F44E19"/>
    <w:rsid w:val="480F63E1"/>
    <w:rsid w:val="481E1E96"/>
    <w:rsid w:val="48F67EAB"/>
    <w:rsid w:val="491312CF"/>
    <w:rsid w:val="49292E7D"/>
    <w:rsid w:val="495A5150"/>
    <w:rsid w:val="49951CE4"/>
    <w:rsid w:val="499A6287"/>
    <w:rsid w:val="49DB3A4D"/>
    <w:rsid w:val="49F17862"/>
    <w:rsid w:val="4A286FFC"/>
    <w:rsid w:val="4A8C063F"/>
    <w:rsid w:val="4AF04EF2"/>
    <w:rsid w:val="4B46773A"/>
    <w:rsid w:val="4B810B65"/>
    <w:rsid w:val="4B9506C1"/>
    <w:rsid w:val="4BD27718"/>
    <w:rsid w:val="4BEB02E1"/>
    <w:rsid w:val="4BFFF1AD"/>
    <w:rsid w:val="4C0849EF"/>
    <w:rsid w:val="4C207F8B"/>
    <w:rsid w:val="4C5B5467"/>
    <w:rsid w:val="4C6065D9"/>
    <w:rsid w:val="4CC528E0"/>
    <w:rsid w:val="4D2515D1"/>
    <w:rsid w:val="4D634646"/>
    <w:rsid w:val="4D973C2C"/>
    <w:rsid w:val="4DAB1E02"/>
    <w:rsid w:val="4E141316"/>
    <w:rsid w:val="4E4837C9"/>
    <w:rsid w:val="4E9C0BC5"/>
    <w:rsid w:val="4EFA0F67"/>
    <w:rsid w:val="4F111E0D"/>
    <w:rsid w:val="4F2204BE"/>
    <w:rsid w:val="4F846A83"/>
    <w:rsid w:val="4FD73056"/>
    <w:rsid w:val="4FE85264"/>
    <w:rsid w:val="50303144"/>
    <w:rsid w:val="50731F61"/>
    <w:rsid w:val="511B3417"/>
    <w:rsid w:val="513F5914"/>
    <w:rsid w:val="51A52C5F"/>
    <w:rsid w:val="51C969CF"/>
    <w:rsid w:val="51F36142"/>
    <w:rsid w:val="51FC4FF6"/>
    <w:rsid w:val="52624A8D"/>
    <w:rsid w:val="526B5CD8"/>
    <w:rsid w:val="527F6F8A"/>
    <w:rsid w:val="52AD4542"/>
    <w:rsid w:val="53446C55"/>
    <w:rsid w:val="53A4545B"/>
    <w:rsid w:val="54C57380"/>
    <w:rsid w:val="5543769D"/>
    <w:rsid w:val="557D644E"/>
    <w:rsid w:val="55F45FE4"/>
    <w:rsid w:val="55F81F79"/>
    <w:rsid w:val="560E652F"/>
    <w:rsid w:val="562C577E"/>
    <w:rsid w:val="5680139E"/>
    <w:rsid w:val="569752EE"/>
    <w:rsid w:val="57462870"/>
    <w:rsid w:val="577473DD"/>
    <w:rsid w:val="57E9601D"/>
    <w:rsid w:val="581B5AAA"/>
    <w:rsid w:val="58BC54DF"/>
    <w:rsid w:val="597B52F1"/>
    <w:rsid w:val="59D25CE9"/>
    <w:rsid w:val="59E206E5"/>
    <w:rsid w:val="5A4B6B1B"/>
    <w:rsid w:val="5A9F29C3"/>
    <w:rsid w:val="5AD92379"/>
    <w:rsid w:val="5AFE1DDF"/>
    <w:rsid w:val="5B0D3DD0"/>
    <w:rsid w:val="5B500161"/>
    <w:rsid w:val="5B7C4AB2"/>
    <w:rsid w:val="5B834092"/>
    <w:rsid w:val="5B975D90"/>
    <w:rsid w:val="5C0A6562"/>
    <w:rsid w:val="5C186ED1"/>
    <w:rsid w:val="5C2F421A"/>
    <w:rsid w:val="5C317F92"/>
    <w:rsid w:val="5C493291"/>
    <w:rsid w:val="5C6C4B26"/>
    <w:rsid w:val="5CA00C74"/>
    <w:rsid w:val="5CF324D6"/>
    <w:rsid w:val="5D301FF8"/>
    <w:rsid w:val="5D347D3A"/>
    <w:rsid w:val="5D6B3030"/>
    <w:rsid w:val="5DC16C09"/>
    <w:rsid w:val="5DE40963"/>
    <w:rsid w:val="5DF9063C"/>
    <w:rsid w:val="5EBD78BB"/>
    <w:rsid w:val="5EF502F5"/>
    <w:rsid w:val="5F4F0E5B"/>
    <w:rsid w:val="5F585836"/>
    <w:rsid w:val="5FC1162D"/>
    <w:rsid w:val="5FE570CA"/>
    <w:rsid w:val="60B66CB8"/>
    <w:rsid w:val="6153693F"/>
    <w:rsid w:val="6162299C"/>
    <w:rsid w:val="618B5A4F"/>
    <w:rsid w:val="619F14FA"/>
    <w:rsid w:val="61A445BF"/>
    <w:rsid w:val="62233ED9"/>
    <w:rsid w:val="62843025"/>
    <w:rsid w:val="62A751AD"/>
    <w:rsid w:val="62B23934"/>
    <w:rsid w:val="631657EC"/>
    <w:rsid w:val="636B1FDC"/>
    <w:rsid w:val="636C18B0"/>
    <w:rsid w:val="636E387A"/>
    <w:rsid w:val="646808EA"/>
    <w:rsid w:val="6470717E"/>
    <w:rsid w:val="648D7D30"/>
    <w:rsid w:val="64AF7CA6"/>
    <w:rsid w:val="64EE6A20"/>
    <w:rsid w:val="651B17E0"/>
    <w:rsid w:val="65757142"/>
    <w:rsid w:val="65DC4ACB"/>
    <w:rsid w:val="65F7569D"/>
    <w:rsid w:val="661F0E5C"/>
    <w:rsid w:val="66521231"/>
    <w:rsid w:val="66723681"/>
    <w:rsid w:val="66757F23"/>
    <w:rsid w:val="66CF4630"/>
    <w:rsid w:val="671F5ADA"/>
    <w:rsid w:val="68404B70"/>
    <w:rsid w:val="685F7C35"/>
    <w:rsid w:val="688B4586"/>
    <w:rsid w:val="68A815DC"/>
    <w:rsid w:val="6A45623B"/>
    <w:rsid w:val="6A7A6FA8"/>
    <w:rsid w:val="6B625A72"/>
    <w:rsid w:val="6BAE6F0A"/>
    <w:rsid w:val="6BCA186A"/>
    <w:rsid w:val="6C5630FD"/>
    <w:rsid w:val="6C6A4337"/>
    <w:rsid w:val="6C7F0402"/>
    <w:rsid w:val="6C7F08A6"/>
    <w:rsid w:val="6CFE7A1D"/>
    <w:rsid w:val="6D162FB8"/>
    <w:rsid w:val="6D3C22F3"/>
    <w:rsid w:val="6D877A12"/>
    <w:rsid w:val="6D943EDD"/>
    <w:rsid w:val="6DBD1686"/>
    <w:rsid w:val="6E2A4841"/>
    <w:rsid w:val="6EDDC14C"/>
    <w:rsid w:val="6EF410D7"/>
    <w:rsid w:val="6F062BB9"/>
    <w:rsid w:val="6FB24AEE"/>
    <w:rsid w:val="70333E81"/>
    <w:rsid w:val="70613C89"/>
    <w:rsid w:val="70700C31"/>
    <w:rsid w:val="709A471E"/>
    <w:rsid w:val="70FF766E"/>
    <w:rsid w:val="711315BD"/>
    <w:rsid w:val="717007BD"/>
    <w:rsid w:val="71A82713"/>
    <w:rsid w:val="71DA7ECC"/>
    <w:rsid w:val="73041B05"/>
    <w:rsid w:val="730B43B7"/>
    <w:rsid w:val="735A7977"/>
    <w:rsid w:val="73B254A9"/>
    <w:rsid w:val="73CF0B76"/>
    <w:rsid w:val="73E334C8"/>
    <w:rsid w:val="73F27BAF"/>
    <w:rsid w:val="74035919"/>
    <w:rsid w:val="744A1799"/>
    <w:rsid w:val="74575C64"/>
    <w:rsid w:val="74E25E76"/>
    <w:rsid w:val="751F2C26"/>
    <w:rsid w:val="755F74C6"/>
    <w:rsid w:val="7592164A"/>
    <w:rsid w:val="75B25848"/>
    <w:rsid w:val="75EB48B6"/>
    <w:rsid w:val="75F53987"/>
    <w:rsid w:val="76193DF8"/>
    <w:rsid w:val="76213A9E"/>
    <w:rsid w:val="76236746"/>
    <w:rsid w:val="76342701"/>
    <w:rsid w:val="763F4F79"/>
    <w:rsid w:val="7653333A"/>
    <w:rsid w:val="7684354B"/>
    <w:rsid w:val="76C577FD"/>
    <w:rsid w:val="76E13F88"/>
    <w:rsid w:val="76E61C4D"/>
    <w:rsid w:val="76F93EE1"/>
    <w:rsid w:val="771340C5"/>
    <w:rsid w:val="77516C75"/>
    <w:rsid w:val="77903967"/>
    <w:rsid w:val="77BC2C03"/>
    <w:rsid w:val="77F585C4"/>
    <w:rsid w:val="78AF42C1"/>
    <w:rsid w:val="78BE3462"/>
    <w:rsid w:val="78EA354B"/>
    <w:rsid w:val="796C31B8"/>
    <w:rsid w:val="7AAC6D0A"/>
    <w:rsid w:val="7B046B46"/>
    <w:rsid w:val="7B3665D4"/>
    <w:rsid w:val="7C3617EF"/>
    <w:rsid w:val="7C4D62CB"/>
    <w:rsid w:val="7CDD6772"/>
    <w:rsid w:val="7CDE5175"/>
    <w:rsid w:val="7D4B192B"/>
    <w:rsid w:val="7D741635"/>
    <w:rsid w:val="7DC71B09"/>
    <w:rsid w:val="7DCE654B"/>
    <w:rsid w:val="7E7BA75A"/>
    <w:rsid w:val="7E9E4BBC"/>
    <w:rsid w:val="7EBC14E6"/>
    <w:rsid w:val="7EC108AA"/>
    <w:rsid w:val="7EF26CB5"/>
    <w:rsid w:val="7F772E9A"/>
    <w:rsid w:val="7F8F775C"/>
    <w:rsid w:val="7FEB2DD2"/>
    <w:rsid w:val="AF7DF4DE"/>
    <w:rsid w:val="AFFFB68A"/>
    <w:rsid w:val="BE57092B"/>
    <w:rsid w:val="E947273E"/>
    <w:rsid w:val="F9DD621D"/>
    <w:rsid w:val="FBF9A456"/>
    <w:rsid w:val="FC6F67D2"/>
    <w:rsid w:val="FFBC5B31"/>
    <w:rsid w:val="FFCB4887"/>
    <w:rsid w:val="FFEFD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小标宋简体" w:cs="方正小标宋简体" w:asciiTheme="minorHAnsi" w:hAnsiTheme="minorHAnsi"/>
      <w:kern w:val="20"/>
      <w:sz w:val="44"/>
      <w:szCs w:val="4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qFormat/>
    <w:uiPriority w:val="0"/>
    <w:rPr>
      <w:rFonts w:ascii="宋体" w:hAnsi="Arial" w:eastAsia="宋体" w:cs="Times New Roman"/>
      <w:sz w:val="28"/>
    </w:rPr>
  </w:style>
  <w:style w:type="paragraph" w:styleId="9">
    <w:name w:val="Body Text 2"/>
    <w:basedOn w:val="1"/>
    <w:qFormat/>
    <w:uiPriority w:val="0"/>
    <w:pPr>
      <w:spacing w:line="360" w:lineRule="auto"/>
    </w:pPr>
    <w:rPr>
      <w:rFonts w:ascii="宋体"/>
      <w:spacing w:val="-20"/>
      <w:sz w:val="28"/>
      <w:szCs w:val="20"/>
    </w:rPr>
  </w:style>
  <w:style w:type="paragraph" w:styleId="10">
    <w:name w:val="Body Text Indent"/>
    <w:basedOn w:val="1"/>
    <w:next w:val="11"/>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11">
    <w:name w:val="envelope return"/>
    <w:basedOn w:val="1"/>
    <w:qFormat/>
    <w:uiPriority w:val="0"/>
    <w:pPr>
      <w:snapToGrid w:val="0"/>
    </w:pPr>
    <w:rPr>
      <w:rFonts w:ascii="Arial" w:hAnsi="Arial" w:cs="Arial"/>
      <w:szCs w:val="20"/>
    </w:rPr>
  </w:style>
  <w:style w:type="paragraph" w:styleId="12">
    <w:name w:val="Plain Text"/>
    <w:basedOn w:val="1"/>
    <w:qFormat/>
    <w:uiPriority w:val="99"/>
    <w:rPr>
      <w:rFonts w:ascii="宋体" w:hAnsi="Courier New" w:eastAsia="宋体" w:cs="黑体"/>
      <w:szCs w:val="22"/>
    </w:rPr>
  </w:style>
  <w:style w:type="paragraph" w:styleId="13">
    <w:name w:val="Date"/>
    <w:basedOn w:val="1"/>
    <w:next w:val="1"/>
    <w:qFormat/>
    <w:uiPriority w:val="0"/>
    <w:rPr>
      <w:rFonts w:ascii="Arial" w:hAnsi="Arial" w:eastAsia="宋体" w:cs="Arial"/>
      <w:b/>
      <w:sz w:val="2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7">
    <w:name w:val="index 1"/>
    <w:basedOn w:val="1"/>
    <w:next w:val="1"/>
    <w:qFormat/>
    <w:uiPriority w:val="0"/>
    <w:pPr>
      <w:jc w:val="center"/>
    </w:pPr>
    <w:rPr>
      <w:rFonts w:ascii="Arial" w:hAnsi="Arial" w:eastAsia="Arial" w:cs="Arial"/>
      <w:b/>
      <w:bCs/>
      <w:sz w:val="28"/>
    </w:rPr>
  </w:style>
  <w:style w:type="paragraph" w:styleId="18">
    <w:name w:val="Body Text First Indent 2"/>
    <w:basedOn w:val="10"/>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paragraph" w:customStyle="1" w:styleId="23">
    <w:name w:val="表格文字"/>
    <w:basedOn w:val="1"/>
    <w:next w:val="8"/>
    <w:qFormat/>
    <w:uiPriority w:val="0"/>
    <w:pPr>
      <w:spacing w:line="240" w:lineRule="auto"/>
      <w:ind w:firstLine="0" w:firstLineChars="0"/>
      <w:jc w:val="center"/>
    </w:pPr>
    <w:rPr>
      <w:rFonts w:cs="Times New Roman"/>
      <w:kern w:val="0"/>
      <w:sz w:val="20"/>
    </w:rPr>
  </w:style>
  <w:style w:type="paragraph" w:customStyle="1" w:styleId="24">
    <w:name w:val="xl31"/>
    <w:basedOn w:val="1"/>
    <w:qFormat/>
    <w:uiPriority w:val="0"/>
    <w:pPr>
      <w:widowControl/>
      <w:spacing w:before="100" w:beforeAutospacing="1" w:after="100" w:afterAutospacing="1"/>
      <w:jc w:val="center"/>
    </w:pPr>
    <w:rPr>
      <w:b/>
      <w:bCs/>
      <w:kern w:val="0"/>
      <w:sz w:val="28"/>
      <w:szCs w:val="28"/>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List Paragraph"/>
    <w:basedOn w:val="1"/>
    <w:qFormat/>
    <w:uiPriority w:val="99"/>
    <w:pPr>
      <w:ind w:firstLine="420" w:firstLineChars="200"/>
    </w:pPr>
  </w:style>
  <w:style w:type="paragraph" w:customStyle="1" w:styleId="28">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9">
    <w:name w:val="font11"/>
    <w:basedOn w:val="21"/>
    <w:qFormat/>
    <w:uiPriority w:val="0"/>
    <w:rPr>
      <w:rFonts w:hint="eastAsia" w:ascii="宋体" w:hAnsi="宋体" w:eastAsia="宋体" w:cs="宋体"/>
      <w:color w:val="000000"/>
      <w:sz w:val="21"/>
      <w:szCs w:val="21"/>
      <w:u w:val="none"/>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24209</Words>
  <Characters>25500</Characters>
  <Lines>0</Lines>
  <Paragraphs>0</Paragraphs>
  <TotalTime>26</TotalTime>
  <ScaleCrop>false</ScaleCrop>
  <LinksUpToDate>false</LinksUpToDate>
  <CharactersWithSpaces>26833</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2023-06-02T08:41:00Z</dcterms:created>
  <dc:creator>THINKPAD</dc:creator>
  <cp:lastModifiedBy>~~~</cp:lastModifiedBy>
  <cp:lastPrinted>2023-10-30T08:52:00Z</cp:lastPrinted>
  <dcterms:modified xsi:type="dcterms:W3CDTF">2025-04-25T16:40:02Z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375E982574AD68926E3C0B68531F1C09_43</vt:lpwstr>
  </property>
</Properties>
</file>