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069F">
      <w:pPr>
        <w:rPr>
          <w:rFonts w:hint="default" w:ascii="Times New Roman" w:hAnsi="Times New Roman" w:cs="Times New Roman"/>
          <w:highlight w:val="none"/>
        </w:rPr>
      </w:pPr>
    </w:p>
    <w:p w14:paraId="4A2C7D73">
      <w:pPr>
        <w:rPr>
          <w:rFonts w:hint="default" w:ascii="Times New Roman" w:hAnsi="Times New Roman" w:cs="Times New Roman"/>
          <w:highlight w:val="none"/>
        </w:rPr>
      </w:pPr>
    </w:p>
    <w:p w14:paraId="71ECFE39">
      <w:pPr>
        <w:rPr>
          <w:rFonts w:hint="default" w:ascii="Times New Roman" w:hAnsi="Times New Roman" w:cs="Times New Roman"/>
          <w:highlight w:val="none"/>
        </w:rPr>
      </w:pPr>
    </w:p>
    <w:p w14:paraId="2E7B07D1">
      <w:pPr>
        <w:jc w:val="center"/>
        <w:rPr>
          <w:rFonts w:hint="default" w:ascii="Times New Roman" w:hAnsi="Times New Roman" w:cs="Times New Roman"/>
          <w:highlight w:val="none"/>
        </w:rPr>
      </w:pPr>
      <w:r>
        <w:rPr>
          <w:rFonts w:hint="default" w:ascii="Times New Roman" w:hAnsi="Times New Roman" w:cs="Times New Roman"/>
          <w:sz w:val="96"/>
          <w:szCs w:val="96"/>
          <w:highlight w:val="none"/>
        </w:rPr>
        <w:t>招 标 文 件</w:t>
      </w:r>
    </w:p>
    <w:p w14:paraId="345019CB">
      <w:pPr>
        <w:jc w:val="center"/>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val="en-US" w:eastAsia="zh-Hans"/>
        </w:rPr>
        <w:t>装饰</w:t>
      </w:r>
      <w:r>
        <w:rPr>
          <w:rFonts w:hint="default" w:ascii="Times New Roman" w:hAnsi="Times New Roman" w:cs="Times New Roman"/>
          <w:highlight w:val="none"/>
          <w:lang w:val="en-US" w:eastAsia="zh-CN"/>
        </w:rPr>
        <w:t>工程</w:t>
      </w:r>
      <w:r>
        <w:rPr>
          <w:rFonts w:hint="default" w:ascii="Times New Roman" w:hAnsi="Times New Roman" w:cs="Times New Roman"/>
          <w:highlight w:val="none"/>
        </w:rPr>
        <w:t>类）</w:t>
      </w:r>
    </w:p>
    <w:p w14:paraId="439EE9F4">
      <w:pPr>
        <w:jc w:val="center"/>
        <w:rPr>
          <w:rFonts w:hint="default" w:ascii="Times New Roman" w:hAnsi="Times New Roman" w:cs="Times New Roman"/>
          <w:highlight w:val="none"/>
        </w:rPr>
      </w:pPr>
    </w:p>
    <w:p w14:paraId="1CF3155E">
      <w:pPr>
        <w:jc w:val="center"/>
        <w:rPr>
          <w:rFonts w:hint="default" w:ascii="Times New Roman" w:hAnsi="Times New Roman" w:cs="Times New Roman"/>
          <w:highlight w:val="none"/>
        </w:rPr>
      </w:pPr>
    </w:p>
    <w:p w14:paraId="2E03FB21">
      <w:pPr>
        <w:jc w:val="both"/>
        <w:rPr>
          <w:rFonts w:hint="default" w:ascii="Times New Roman" w:hAnsi="Times New Roman" w:cs="Times New Roman"/>
          <w:b w:val="0"/>
          <w:bCs w:val="0"/>
          <w:sz w:val="32"/>
          <w:szCs w:val="32"/>
          <w:highlight w:val="none"/>
        </w:rPr>
      </w:pPr>
    </w:p>
    <w:p w14:paraId="798E3A10">
      <w:pPr>
        <w:jc w:val="both"/>
        <w:rPr>
          <w:rFonts w:hint="default" w:ascii="Times New Roman" w:hAnsi="Times New Roman" w:cs="Times New Roman"/>
          <w:b w:val="0"/>
          <w:bCs w:val="0"/>
          <w:sz w:val="32"/>
          <w:szCs w:val="32"/>
          <w:highlight w:val="none"/>
        </w:rPr>
      </w:pPr>
    </w:p>
    <w:p w14:paraId="7327CE2A">
      <w:pPr>
        <w:ind w:firstLine="1280" w:firstLineChars="400"/>
        <w:jc w:val="both"/>
        <w:rPr>
          <w:rFonts w:hint="default" w:ascii="Times New Roman" w:hAnsi="Times New Roman"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项目名称：</w:t>
      </w:r>
      <w:r>
        <w:rPr>
          <w:rFonts w:hint="default" w:ascii="Times New Roman" w:hAnsi="Times New Roman" w:cs="Times New Roman"/>
          <w:b w:val="0"/>
          <w:bCs w:val="0"/>
          <w:sz w:val="32"/>
          <w:szCs w:val="32"/>
          <w:highlight w:val="none"/>
          <w:u w:val="single"/>
          <w:lang w:val="en-US" w:eastAsia="zh-CN"/>
        </w:rPr>
        <w:t xml:space="preserve">    罍街悦书房装修改造工程      </w:t>
      </w:r>
    </w:p>
    <w:p w14:paraId="32977B63">
      <w:pPr>
        <w:ind w:firstLine="1280" w:firstLineChars="400"/>
        <w:jc w:val="both"/>
        <w:rPr>
          <w:rFonts w:hint="default" w:ascii="Times New Roman" w:hAnsi="Times New Roman" w:eastAsia="方正小标宋简体"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项目编号：</w:t>
      </w:r>
      <w:r>
        <w:rPr>
          <w:rFonts w:hint="default" w:ascii="Times New Roman" w:hAnsi="Times New Roman" w:cs="Times New Roman"/>
          <w:b w:val="0"/>
          <w:bCs w:val="0"/>
          <w:sz w:val="32"/>
          <w:szCs w:val="32"/>
          <w:highlight w:val="none"/>
          <w:u w:val="single"/>
          <w:lang w:val="en-US" w:eastAsia="zh-CN"/>
        </w:rPr>
        <w:t xml:space="preserve">    </w:t>
      </w:r>
      <w:r>
        <w:rPr>
          <w:rFonts w:hint="default" w:ascii="Times New Roman" w:hAnsi="Times New Roman" w:cs="Times New Roman"/>
          <w:b w:val="0"/>
          <w:bCs w:val="0"/>
          <w:sz w:val="32"/>
          <w:szCs w:val="32"/>
          <w:highlight w:val="none"/>
          <w:u w:val="single"/>
          <w:lang w:val="en-US" w:eastAsia="zh-CN"/>
        </w:rPr>
        <w:t xml:space="preserve">   BHSG-ZTB-2025-24   </w:t>
      </w:r>
      <w:r>
        <w:rPr>
          <w:rFonts w:hint="default" w:ascii="Times New Roman" w:hAnsi="Times New Roman" w:cs="Times New Roman"/>
          <w:b w:val="0"/>
          <w:bCs w:val="0"/>
          <w:sz w:val="32"/>
          <w:szCs w:val="32"/>
          <w:highlight w:val="none"/>
          <w:u w:val="single"/>
          <w:lang w:val="en-US" w:eastAsia="zh-CN"/>
        </w:rPr>
        <w:tab/>
      </w:r>
      <w:r>
        <w:rPr>
          <w:rFonts w:hint="default" w:ascii="Times New Roman" w:hAnsi="Times New Roman" w:cs="Times New Roman"/>
          <w:b w:val="0"/>
          <w:bCs w:val="0"/>
          <w:sz w:val="32"/>
          <w:szCs w:val="32"/>
          <w:highlight w:val="none"/>
          <w:u w:val="single"/>
          <w:lang w:val="en-US" w:eastAsia="zh-CN"/>
        </w:rPr>
        <w:t xml:space="preserve">   </w:t>
      </w:r>
    </w:p>
    <w:p w14:paraId="517D424F">
      <w:pPr>
        <w:ind w:firstLine="1280" w:firstLineChars="400"/>
        <w:jc w:val="both"/>
        <w:rPr>
          <w:rFonts w:hint="default" w:ascii="Times New Roman" w:hAnsi="Times New Roman" w:cs="Times New Roman"/>
          <w:b w:val="0"/>
          <w:bCs w:val="0"/>
          <w:sz w:val="32"/>
          <w:szCs w:val="32"/>
          <w:highlight w:val="none"/>
          <w:u w:val="single"/>
          <w:lang w:val="en-US" w:eastAsia="zh-CN"/>
        </w:rPr>
      </w:pPr>
      <w:r>
        <w:rPr>
          <w:rFonts w:hint="default" w:ascii="Times New Roman" w:hAnsi="Times New Roman" w:cs="Times New Roman"/>
          <w:b w:val="0"/>
          <w:bCs w:val="0"/>
          <w:sz w:val="32"/>
          <w:szCs w:val="32"/>
          <w:highlight w:val="none"/>
        </w:rPr>
        <w:t>采 购 人：</w:t>
      </w:r>
      <w:r>
        <w:rPr>
          <w:rFonts w:hint="default" w:ascii="Times New Roman" w:hAnsi="Times New Roman" w:cs="Times New Roman"/>
          <w:b w:val="0"/>
          <w:bCs w:val="0"/>
          <w:sz w:val="32"/>
          <w:szCs w:val="32"/>
          <w:highlight w:val="none"/>
          <w:u w:val="single"/>
          <w:lang w:val="en-US" w:eastAsia="zh-CN"/>
        </w:rPr>
        <w:t xml:space="preserve"> 合肥滨湖时光空间运营管理有限公司 </w:t>
      </w:r>
    </w:p>
    <w:p w14:paraId="2CAC81D3">
      <w:pPr>
        <w:jc w:val="center"/>
        <w:rPr>
          <w:rFonts w:hint="default" w:ascii="Times New Roman" w:hAnsi="Times New Roman" w:cs="Times New Roman"/>
          <w:sz w:val="32"/>
          <w:szCs w:val="32"/>
          <w:highlight w:val="none"/>
          <w:u w:val="single"/>
          <w:lang w:val="en-US" w:eastAsia="zh-CN"/>
        </w:rPr>
      </w:pPr>
    </w:p>
    <w:p w14:paraId="3D841238">
      <w:pPr>
        <w:jc w:val="center"/>
        <w:rPr>
          <w:rFonts w:hint="default" w:ascii="Times New Roman" w:hAnsi="Times New Roman" w:cs="Times New Roman"/>
          <w:sz w:val="32"/>
          <w:szCs w:val="32"/>
          <w:highlight w:val="none"/>
          <w:u w:val="single"/>
          <w:lang w:val="en-US" w:eastAsia="zh-CN"/>
        </w:rPr>
      </w:pPr>
    </w:p>
    <w:p w14:paraId="585352FE">
      <w:pPr>
        <w:jc w:val="center"/>
        <w:rPr>
          <w:rFonts w:hint="default" w:ascii="Times New Roman" w:hAnsi="Times New Roman" w:cs="Times New Roman"/>
          <w:sz w:val="32"/>
          <w:szCs w:val="32"/>
          <w:highlight w:val="none"/>
          <w:u w:val="single"/>
          <w:lang w:val="en-US" w:eastAsia="zh-CN"/>
        </w:rPr>
      </w:pPr>
    </w:p>
    <w:p w14:paraId="48726700">
      <w:pPr>
        <w:jc w:val="center"/>
        <w:rPr>
          <w:rFonts w:hint="default" w:ascii="Times New Roman" w:hAnsi="Times New Roman" w:cs="Times New Roman"/>
          <w:sz w:val="32"/>
          <w:szCs w:val="32"/>
          <w:highlight w:val="none"/>
          <w:u w:val="single"/>
          <w:lang w:val="en-US" w:eastAsia="zh-CN"/>
        </w:rPr>
      </w:pPr>
    </w:p>
    <w:p w14:paraId="52449427">
      <w:pPr>
        <w:jc w:val="center"/>
        <w:rPr>
          <w:rFonts w:hint="default" w:ascii="Times New Roman" w:hAnsi="Times New Roman" w:cs="Times New Roman"/>
          <w:sz w:val="32"/>
          <w:szCs w:val="32"/>
          <w:highlight w:val="none"/>
          <w:u w:val="single"/>
          <w:lang w:val="en-US" w:eastAsia="zh-CN"/>
        </w:rPr>
      </w:pPr>
    </w:p>
    <w:p w14:paraId="64504011">
      <w:pPr>
        <w:jc w:val="center"/>
        <w:rPr>
          <w:rFonts w:hint="default" w:ascii="Times New Roman" w:hAnsi="Times New Roman" w:eastAsia="宋体" w:cs="Times New Roman"/>
          <w:b/>
          <w:bCs/>
          <w:sz w:val="32"/>
          <w:szCs w:val="32"/>
          <w:highlight w:val="none"/>
          <w:u w:val="single"/>
          <w:lang w:val="en-US" w:eastAsia="zh-CN"/>
        </w:rPr>
      </w:pPr>
      <w:r>
        <w:rPr>
          <w:rFonts w:hint="default" w:ascii="Times New Roman" w:hAnsi="Times New Roman" w:eastAsia="宋体" w:cs="Times New Roman"/>
          <w:b/>
          <w:bCs/>
          <w:sz w:val="32"/>
          <w:szCs w:val="32"/>
          <w:highlight w:val="none"/>
          <w:u w:val="single"/>
          <w:lang w:val="en-US" w:eastAsia="zh-CN"/>
        </w:rPr>
        <w:t>202</w:t>
      </w:r>
      <w:r>
        <w:rPr>
          <w:rFonts w:hint="default" w:ascii="Times New Roman" w:hAnsi="Times New Roman" w:eastAsia="宋体" w:cs="Times New Roman"/>
          <w:b/>
          <w:bCs/>
          <w:sz w:val="32"/>
          <w:szCs w:val="32"/>
          <w:highlight w:val="none"/>
          <w:u w:val="single"/>
          <w:lang w:val="en-US" w:eastAsia="zh-CN"/>
        </w:rPr>
        <w:t>5</w:t>
      </w:r>
      <w:r>
        <w:rPr>
          <w:rFonts w:hint="default" w:ascii="Times New Roman" w:hAnsi="Times New Roman" w:eastAsia="宋体" w:cs="Times New Roman"/>
          <w:b/>
          <w:bCs/>
          <w:sz w:val="32"/>
          <w:szCs w:val="32"/>
          <w:highlight w:val="none"/>
          <w:u w:val="single"/>
          <w:lang w:val="en-US" w:eastAsia="zh-CN"/>
        </w:rPr>
        <w:t>年05月</w:t>
      </w:r>
    </w:p>
    <w:p w14:paraId="2703DB36">
      <w:pPr>
        <w:jc w:val="center"/>
        <w:rPr>
          <w:rFonts w:hint="default" w:ascii="Times New Roman" w:hAnsi="Times New Roman" w:eastAsia="宋体" w:cs="Times New Roman"/>
          <w:b/>
          <w:bCs/>
          <w:sz w:val="32"/>
          <w:szCs w:val="32"/>
          <w:highlight w:val="none"/>
          <w:u w:val="single"/>
          <w:lang w:val="en-US" w:eastAsia="zh-CN"/>
        </w:rPr>
      </w:pPr>
    </w:p>
    <w:p w14:paraId="212B467E">
      <w:pPr>
        <w:jc w:val="center"/>
        <w:rPr>
          <w:rFonts w:hint="default" w:ascii="Times New Roman" w:hAnsi="Times New Roman" w:eastAsia="宋体" w:cs="Times New Roman"/>
          <w:b/>
          <w:bCs/>
          <w:sz w:val="32"/>
          <w:szCs w:val="32"/>
          <w:highlight w:val="none"/>
          <w:u w:val="single"/>
          <w:lang w:val="en-US" w:eastAsia="zh-CN"/>
        </w:rPr>
      </w:pPr>
    </w:p>
    <w:p w14:paraId="67295313">
      <w:pPr>
        <w:jc w:val="center"/>
        <w:rPr>
          <w:rFonts w:hint="default" w:ascii="Times New Roman" w:hAnsi="Times New Roman" w:eastAsia="宋体" w:cs="Times New Roman"/>
          <w:b/>
          <w:bCs/>
          <w:sz w:val="28"/>
          <w:szCs w:val="28"/>
          <w:highlight w:val="none"/>
          <w:u w:val="none"/>
          <w:lang w:val="en-US" w:eastAsia="zh-CN"/>
        </w:rPr>
      </w:pPr>
    </w:p>
    <w:p w14:paraId="6F99CB38">
      <w:pPr>
        <w:jc w:val="center"/>
        <w:rPr>
          <w:rFonts w:hint="default" w:ascii="Times New Roman" w:hAnsi="Times New Roman" w:eastAsia="宋体" w:cs="Times New Roman"/>
          <w:b/>
          <w:bCs/>
          <w:sz w:val="28"/>
          <w:szCs w:val="28"/>
          <w:highlight w:val="none"/>
          <w:u w:val="none"/>
          <w:lang w:val="en-US" w:eastAsia="zh-CN"/>
        </w:rPr>
      </w:pPr>
      <w:bookmarkStart w:id="92" w:name="_GoBack"/>
      <w:bookmarkEnd w:id="92"/>
    </w:p>
    <w:p w14:paraId="65EF6675">
      <w:pPr>
        <w:jc w:val="center"/>
        <w:rPr>
          <w:rFonts w:hint="default" w:ascii="Times New Roman" w:hAnsi="Times New Roman" w:eastAsia="宋体" w:cs="Times New Roman"/>
          <w:b/>
          <w:bCs/>
          <w:sz w:val="28"/>
          <w:szCs w:val="28"/>
          <w:highlight w:val="none"/>
          <w:u w:val="none"/>
          <w:lang w:val="en-US" w:eastAsia="zh-CN"/>
        </w:rPr>
      </w:pPr>
    </w:p>
    <w:p w14:paraId="61C23ECE">
      <w:pPr>
        <w:jc w:val="center"/>
        <w:rPr>
          <w:rFonts w:hint="default" w:ascii="Times New Roman" w:hAnsi="Times New Roman" w:eastAsia="宋体" w:cs="Times New Roman"/>
          <w:b/>
          <w:bCs/>
          <w:sz w:val="28"/>
          <w:szCs w:val="28"/>
          <w:highlight w:val="none"/>
          <w:u w:val="none"/>
          <w:lang w:val="en-US" w:eastAsia="zh-CN"/>
        </w:rPr>
      </w:pPr>
    </w:p>
    <w:p w14:paraId="1C951D31">
      <w:pPr>
        <w:pStyle w:val="4"/>
        <w:outlineLvl w:val="9"/>
        <w:rPr>
          <w:rFonts w:hint="default" w:ascii="Times New Roman" w:hAnsi="Times New Roman" w:cs="Times New Roman"/>
          <w:highlight w:val="none"/>
          <w:lang w:val="en-US" w:eastAsia="zh-CN"/>
        </w:rPr>
      </w:pPr>
    </w:p>
    <w:p w14:paraId="53B65BDC">
      <w:pPr>
        <w:jc w:val="center"/>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t>目  录</w:t>
      </w:r>
    </w:p>
    <w:sdt>
      <w:sdtPr>
        <w:rPr>
          <w:rFonts w:hint="default" w:ascii="Times New Roman" w:hAnsi="Times New Roman" w:eastAsia="宋体" w:cs="Times New Roman"/>
          <w:kern w:val="20"/>
          <w:sz w:val="21"/>
          <w:szCs w:val="44"/>
          <w:lang w:val="en-US" w:eastAsia="zh-CN" w:bidi="ar-SA"/>
        </w:rPr>
        <w:id w:val="521314146"/>
        <w15:color w:val="DBDBDB"/>
        <w:docPartObj>
          <w:docPartGallery w:val="Table of Contents"/>
          <w:docPartUnique/>
        </w:docPartObj>
      </w:sdtPr>
      <w:sdtEndPr>
        <w:rPr>
          <w:rFonts w:hint="default" w:ascii="Times New Roman" w:hAnsi="Times New Roman" w:eastAsia="宋体" w:cs="Times New Roman"/>
          <w:kern w:val="20"/>
          <w:sz w:val="21"/>
          <w:szCs w:val="44"/>
          <w:lang w:val="en-US" w:eastAsia="zh-CN" w:bidi="ar-SA"/>
        </w:rPr>
      </w:sdtEndPr>
      <w:sdtContent>
        <w:p w14:paraId="587D890C">
          <w:pPr>
            <w:pStyle w:val="31"/>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_Toc31972828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第一章 投标邀请（招标公告）</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448459B4">
          <w:pPr>
            <w:pStyle w:val="31"/>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_Toc2139093246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第二章 投标人须知</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7098ED7D">
          <w:pPr>
            <w:pStyle w:val="31"/>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_Toc1820686894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 xml:space="preserve">第三章 </w:t>
          </w:r>
          <w:r>
            <w:rPr>
              <w:rFonts w:hint="default" w:ascii="Times New Roman" w:hAnsi="Times New Roman" w:eastAsia="宋体" w:cs="Times New Roman"/>
              <w:b/>
              <w:bCs/>
              <w:kern w:val="20"/>
              <w:sz w:val="28"/>
              <w:szCs w:val="28"/>
              <w:highlight w:val="none"/>
              <w:u w:val="none"/>
              <w:lang w:val="en-US" w:eastAsia="zh-CN" w:bidi="ar-SA"/>
            </w:rPr>
            <w:t>评标方法</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73A43139">
          <w:pPr>
            <w:pStyle w:val="31"/>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_Toc44165750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 xml:space="preserve">第四章 </w:t>
          </w:r>
          <w:r>
            <w:rPr>
              <w:rFonts w:hint="default" w:ascii="Times New Roman" w:hAnsi="Times New Roman" w:eastAsia="宋体" w:cs="Times New Roman"/>
              <w:b/>
              <w:bCs/>
              <w:kern w:val="20"/>
              <w:sz w:val="28"/>
              <w:szCs w:val="28"/>
              <w:highlight w:val="none"/>
              <w:u w:val="none"/>
              <w:lang w:val="en-US" w:eastAsia="zh-CN" w:bidi="ar-SA"/>
            </w:rPr>
            <w:t>合同</w:t>
          </w:r>
          <w:r>
            <w:rPr>
              <w:rFonts w:hint="default" w:ascii="Times New Roman" w:hAnsi="Times New Roman" w:eastAsia="宋体" w:cs="Times New Roman"/>
              <w:b/>
              <w:bCs/>
              <w:kern w:val="20"/>
              <w:sz w:val="28"/>
              <w:szCs w:val="28"/>
              <w:highlight w:val="none"/>
              <w:u w:val="none"/>
              <w:lang w:val="en-US" w:eastAsia="zh-CN" w:bidi="ar-SA"/>
            </w:rPr>
            <w:t>条款</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1BD52477">
          <w:pPr>
            <w:pStyle w:val="31"/>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_Toc1127753659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第五章 工程量清单</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5AFA8057">
          <w:pPr>
            <w:pStyle w:val="31"/>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_Toc879844982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第六章 技术标准和要求</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48EA4454">
          <w:pPr>
            <w:pStyle w:val="31"/>
            <w:tabs>
              <w:tab w:val="right" w:leader="dot" w:pos="9178"/>
            </w:tabs>
            <w:rPr>
              <w:rFonts w:hint="default" w:ascii="Times New Roman" w:hAnsi="Times New Roman" w:eastAsia="宋体" w:cs="Times New Roman"/>
              <w:b/>
              <w:bCs/>
              <w:kern w:val="20"/>
              <w:sz w:val="28"/>
              <w:szCs w:val="28"/>
              <w:highlight w:val="none"/>
              <w:u w:val="none"/>
              <w:lang w:val="en-US" w:eastAsia="zh-CN" w:bidi="ar-SA"/>
            </w:rPr>
          </w:pPr>
          <w:r>
            <w:rPr>
              <w:rFonts w:hint="default" w:ascii="Times New Roman" w:hAnsi="Times New Roman" w:eastAsia="宋体" w:cs="Times New Roman"/>
              <w:b/>
              <w:bCs/>
              <w:kern w:val="20"/>
              <w:sz w:val="28"/>
              <w:szCs w:val="28"/>
              <w:highlight w:val="none"/>
              <w:u w:val="none"/>
              <w:lang w:val="en-US" w:eastAsia="zh-CN" w:bidi="ar-SA"/>
            </w:rPr>
            <w:fldChar w:fldCharType="begin"/>
          </w:r>
          <w:r>
            <w:rPr>
              <w:rFonts w:hint="default" w:ascii="Times New Roman" w:hAnsi="Times New Roman" w:eastAsia="宋体" w:cs="Times New Roman"/>
              <w:b/>
              <w:bCs/>
              <w:kern w:val="20"/>
              <w:sz w:val="28"/>
              <w:szCs w:val="28"/>
              <w:highlight w:val="none"/>
              <w:u w:val="none"/>
              <w:lang w:val="en-US" w:eastAsia="zh-CN" w:bidi="ar-SA"/>
            </w:rPr>
            <w:instrText xml:space="preserve"> HYPERLINK \l _Toc1030276987 </w:instrText>
          </w:r>
          <w:r>
            <w:rPr>
              <w:rFonts w:hint="default" w:ascii="Times New Roman" w:hAnsi="Times New Roman" w:eastAsia="宋体" w:cs="Times New Roman"/>
              <w:b/>
              <w:bCs/>
              <w:kern w:val="20"/>
              <w:sz w:val="28"/>
              <w:szCs w:val="28"/>
              <w:highlight w:val="none"/>
              <w:u w:val="none"/>
              <w:lang w:val="en-US" w:eastAsia="zh-CN" w:bidi="ar-SA"/>
            </w:rPr>
            <w:fldChar w:fldCharType="separate"/>
          </w:r>
          <w:r>
            <w:rPr>
              <w:rFonts w:hint="default" w:ascii="Times New Roman" w:hAnsi="Times New Roman" w:eastAsia="宋体" w:cs="Times New Roman"/>
              <w:b/>
              <w:bCs/>
              <w:kern w:val="20"/>
              <w:sz w:val="28"/>
              <w:szCs w:val="28"/>
              <w:highlight w:val="none"/>
              <w:u w:val="none"/>
              <w:lang w:val="en-US" w:eastAsia="zh-CN" w:bidi="ar-SA"/>
            </w:rPr>
            <w:t>第七章 投标文件格式</w:t>
          </w:r>
          <w:r>
            <w:rPr>
              <w:rFonts w:hint="default" w:ascii="Times New Roman" w:hAnsi="Times New Roman" w:eastAsia="宋体" w:cs="Times New Roman"/>
              <w:b/>
              <w:bCs/>
              <w:kern w:val="20"/>
              <w:sz w:val="28"/>
              <w:szCs w:val="28"/>
              <w:highlight w:val="none"/>
              <w:u w:val="none"/>
              <w:lang w:val="en-US" w:eastAsia="zh-CN" w:bidi="ar-SA"/>
            </w:rPr>
            <w:tab/>
          </w:r>
          <w:r>
            <w:rPr>
              <w:rFonts w:hint="default" w:ascii="Times New Roman" w:hAnsi="Times New Roman" w:eastAsia="宋体" w:cs="Times New Roman"/>
              <w:b/>
              <w:bCs/>
              <w:kern w:val="20"/>
              <w:sz w:val="28"/>
              <w:szCs w:val="28"/>
              <w:highlight w:val="none"/>
              <w:u w:val="none"/>
              <w:lang w:val="en-US" w:eastAsia="zh-CN" w:bidi="ar-SA"/>
            </w:rPr>
            <w:fldChar w:fldCharType="end"/>
          </w:r>
        </w:p>
        <w:p w14:paraId="11B307FB">
          <w:pPr>
            <w:pStyle w:val="31"/>
            <w:tabs>
              <w:tab w:val="right" w:leader="dot" w:pos="9178"/>
            </w:tabs>
            <w:rPr>
              <w:rFonts w:hint="default" w:ascii="Times New Roman" w:hAnsi="Times New Roman" w:cs="Times New Roman"/>
            </w:rPr>
          </w:pPr>
        </w:p>
        <w:p w14:paraId="5F2BC6CC">
          <w:pPr>
            <w:rPr>
              <w:rFonts w:hint="default" w:ascii="Times New Roman" w:hAnsi="Times New Roman" w:cs="Times New Roman"/>
            </w:rPr>
          </w:pPr>
          <w:r>
            <w:rPr>
              <w:rFonts w:hint="default" w:ascii="Times New Roman" w:hAnsi="Times New Roman" w:cs="Times New Roman"/>
            </w:rPr>
            <w:fldChar w:fldCharType="end"/>
          </w:r>
        </w:p>
      </w:sdtContent>
    </w:sdt>
    <w:p w14:paraId="47BD53C1">
      <w:pPr>
        <w:rPr>
          <w:rFonts w:hint="default" w:ascii="Times New Roman" w:hAnsi="Times New Roman" w:cs="Times New Roman"/>
        </w:rPr>
      </w:pPr>
    </w:p>
    <w:p w14:paraId="63335DC1">
      <w:pPr>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br w:type="page"/>
      </w:r>
    </w:p>
    <w:p w14:paraId="3351A3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0" w:name="_Toc74896742"/>
      <w:bookmarkStart w:id="1" w:name="_Toc31972828"/>
      <w:r>
        <w:rPr>
          <w:rFonts w:hint="default" w:ascii="Times New Roman" w:hAnsi="Times New Roman" w:eastAsia="宋体" w:cs="Times New Roman"/>
          <w:b/>
          <w:color w:val="auto"/>
          <w:sz w:val="28"/>
          <w:highlight w:val="none"/>
        </w:rPr>
        <w:t>第一章  投标邀请（招标公告）</w:t>
      </w:r>
      <w:bookmarkEnd w:id="0"/>
      <w:bookmarkEnd w:id="1"/>
    </w:p>
    <w:p w14:paraId="40ED19B4">
      <w:pPr>
        <w:pBdr>
          <w:top w:val="single" w:color="auto" w:sz="4" w:space="1"/>
          <w:left w:val="single" w:color="auto" w:sz="4" w:space="4"/>
          <w:bottom w:val="single" w:color="auto" w:sz="4" w:space="1"/>
          <w:right w:val="single" w:color="auto" w:sz="4" w:space="4"/>
        </w:pBd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项目概况</w:t>
      </w:r>
    </w:p>
    <w:p w14:paraId="35ED363B">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sz w:val="24"/>
          <w:szCs w:val="24"/>
          <w:highlight w:val="none"/>
          <w:u w:val="single"/>
          <w:lang w:val="en-US" w:eastAsia="zh-CN"/>
        </w:rPr>
        <w:t>罍街悦书房装修改造工程</w:t>
      </w:r>
      <w:r>
        <w:rPr>
          <w:rFonts w:hint="default" w:ascii="Times New Roman" w:hAnsi="Times New Roman" w:eastAsia="宋体" w:cs="Times New Roman"/>
          <w:color w:val="auto"/>
          <w:sz w:val="24"/>
          <w:szCs w:val="24"/>
          <w:highlight w:val="none"/>
        </w:rPr>
        <w:t>的潜</w:t>
      </w:r>
      <w:r>
        <w:rPr>
          <w:rFonts w:hint="default" w:ascii="Times New Roman" w:hAnsi="Times New Roman" w:eastAsia="宋体" w:cs="Times New Roman"/>
          <w:color w:val="auto"/>
          <w:sz w:val="24"/>
          <w:szCs w:val="24"/>
          <w:highlight w:val="none"/>
        </w:rPr>
        <w:t>在投标人应在</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合肥</w:t>
      </w:r>
      <w:r>
        <w:rPr>
          <w:rFonts w:hint="default" w:ascii="Times New Roman" w:hAnsi="Times New Roman" w:eastAsia="宋体" w:cs="Times New Roman"/>
          <w:color w:val="auto"/>
          <w:sz w:val="24"/>
          <w:szCs w:val="24"/>
          <w:highlight w:val="none"/>
          <w:u w:val="single"/>
          <w:lang w:val="en-US" w:eastAsia="zh-CN"/>
        </w:rPr>
        <w:t>滨湖时光产业投资集团</w:t>
      </w:r>
      <w:r>
        <w:rPr>
          <w:rFonts w:hint="default" w:ascii="Times New Roman" w:hAnsi="Times New Roman" w:eastAsia="宋体" w:cs="Times New Roman"/>
          <w:color w:val="auto"/>
          <w:sz w:val="24"/>
          <w:szCs w:val="24"/>
          <w:highlight w:val="none"/>
          <w:u w:val="single"/>
          <w:lang w:val="en-US" w:eastAsia="zh-CN"/>
        </w:rPr>
        <w:t xml:space="preserve">有限公司网站 </w:t>
      </w:r>
      <w:r>
        <w:rPr>
          <w:rFonts w:hint="default" w:ascii="Times New Roman" w:hAnsi="Times New Roman" w:eastAsia="宋体" w:cs="Times New Roman"/>
          <w:color w:val="auto"/>
          <w:sz w:val="24"/>
          <w:szCs w:val="24"/>
          <w:highlight w:val="none"/>
        </w:rPr>
        <w:t>获取招标文件，并于</w:t>
      </w:r>
      <w:r>
        <w:rPr>
          <w:rFonts w:hint="default" w:ascii="Times New Roman" w:hAnsi="Times New Roman" w:eastAsia="宋体" w:cs="Times New Roman"/>
          <w:bCs/>
          <w:color w:val="auto"/>
          <w:sz w:val="24"/>
          <w:szCs w:val="24"/>
          <w:highlight w:val="none"/>
          <w:u w:val="single"/>
        </w:rPr>
        <w:t>202</w:t>
      </w:r>
      <w:r>
        <w:rPr>
          <w:rFonts w:hint="default" w:ascii="Times New Roman" w:hAnsi="Times New Roman" w:eastAsia="宋体" w:cs="Times New Roman"/>
          <w:bCs/>
          <w:color w:val="auto"/>
          <w:sz w:val="24"/>
          <w:szCs w:val="24"/>
          <w:highlight w:val="none"/>
          <w:u w:val="single"/>
          <w:lang w:val="en-US" w:eastAsia="zh-CN"/>
        </w:rPr>
        <w:t>5</w:t>
      </w:r>
      <w:r>
        <w:rPr>
          <w:rFonts w:hint="default" w:ascii="Times New Roman" w:hAnsi="Times New Roman" w:eastAsia="宋体" w:cs="Times New Roman"/>
          <w:bCs/>
          <w:color w:val="auto"/>
          <w:sz w:val="24"/>
          <w:szCs w:val="24"/>
          <w:highlight w:val="none"/>
          <w:u w:val="single"/>
        </w:rPr>
        <w:t>年</w:t>
      </w:r>
      <w:r>
        <w:rPr>
          <w:rFonts w:hint="default" w:ascii="Times New Roman" w:hAnsi="Times New Roman" w:eastAsia="宋体" w:cs="Times New Roman"/>
          <w:bCs/>
          <w:color w:val="auto"/>
          <w:sz w:val="24"/>
          <w:szCs w:val="24"/>
          <w:highlight w:val="none"/>
          <w:u w:val="single"/>
          <w:lang w:val="en-US" w:eastAsia="zh-CN"/>
        </w:rPr>
        <w:t>5</w:t>
      </w:r>
      <w:r>
        <w:rPr>
          <w:rFonts w:hint="default" w:ascii="Times New Roman" w:hAnsi="Times New Roman" w:eastAsia="宋体" w:cs="Times New Roman"/>
          <w:bCs/>
          <w:color w:val="auto"/>
          <w:sz w:val="24"/>
          <w:szCs w:val="24"/>
          <w:highlight w:val="none"/>
          <w:u w:val="single"/>
        </w:rPr>
        <w:t>月</w:t>
      </w:r>
      <w:r>
        <w:rPr>
          <w:rFonts w:hint="default" w:ascii="Times New Roman" w:hAnsi="Times New Roman" w:eastAsia="宋体" w:cs="Times New Roman"/>
          <w:bCs/>
          <w:color w:val="auto"/>
          <w:sz w:val="24"/>
          <w:szCs w:val="24"/>
          <w:highlight w:val="none"/>
          <w:u w:val="single"/>
          <w:lang w:val="en-US" w:eastAsia="zh-CN"/>
        </w:rPr>
        <w:t>14</w:t>
      </w:r>
      <w:r>
        <w:rPr>
          <w:rFonts w:hint="default" w:ascii="Times New Roman" w:hAnsi="Times New Roman" w:eastAsia="宋体" w:cs="Times New Roman"/>
          <w:bCs/>
          <w:color w:val="auto"/>
          <w:sz w:val="24"/>
          <w:szCs w:val="24"/>
          <w:highlight w:val="none"/>
          <w:u w:val="single"/>
        </w:rPr>
        <w:t>日</w:t>
      </w:r>
      <w:r>
        <w:rPr>
          <w:rFonts w:hint="default" w:ascii="Times New Roman" w:hAnsi="Times New Roman" w:eastAsia="宋体" w:cs="Times New Roman"/>
          <w:bCs/>
          <w:color w:val="auto"/>
          <w:sz w:val="24"/>
          <w:szCs w:val="24"/>
          <w:highlight w:val="none"/>
          <w:u w:val="single"/>
          <w:lang w:val="en-US" w:eastAsia="zh-CN"/>
        </w:rPr>
        <w:t>9</w:t>
      </w:r>
      <w:r>
        <w:rPr>
          <w:rFonts w:hint="default" w:ascii="Times New Roman" w:hAnsi="Times New Roman" w:eastAsia="宋体" w:cs="Times New Roman"/>
          <w:bCs/>
          <w:color w:val="auto"/>
          <w:sz w:val="24"/>
          <w:szCs w:val="24"/>
          <w:highlight w:val="none"/>
          <w:u w:val="single"/>
        </w:rPr>
        <w:t>点</w:t>
      </w:r>
      <w:r>
        <w:rPr>
          <w:rFonts w:hint="default" w:ascii="Times New Roman" w:hAnsi="Times New Roman" w:eastAsia="宋体" w:cs="Times New Roman"/>
          <w:bCs/>
          <w:color w:val="auto"/>
          <w:sz w:val="24"/>
          <w:szCs w:val="24"/>
          <w:highlight w:val="none"/>
          <w:u w:val="single"/>
          <w:lang w:val="en-US" w:eastAsia="zh-CN"/>
        </w:rPr>
        <w:t>3</w:t>
      </w:r>
      <w:r>
        <w:rPr>
          <w:rFonts w:hint="default" w:ascii="Times New Roman" w:hAnsi="Times New Roman" w:eastAsia="宋体" w:cs="Times New Roman"/>
          <w:bCs/>
          <w:color w:val="auto"/>
          <w:sz w:val="24"/>
          <w:szCs w:val="24"/>
          <w:highlight w:val="none"/>
          <w:u w:val="single"/>
        </w:rPr>
        <w:t>0分（</w:t>
      </w:r>
      <w:r>
        <w:rPr>
          <w:rFonts w:hint="default" w:ascii="Times New Roman" w:hAnsi="Times New Roman" w:eastAsia="宋体" w:cs="Times New Roman"/>
          <w:bCs/>
          <w:color w:val="auto"/>
          <w:sz w:val="24"/>
          <w:szCs w:val="24"/>
          <w:highlight w:val="none"/>
        </w:rPr>
        <w:t>北京时间）前递交投标文件</w:t>
      </w:r>
      <w:r>
        <w:rPr>
          <w:rFonts w:hint="default" w:ascii="Times New Roman" w:hAnsi="Times New Roman" w:eastAsia="宋体" w:cs="Times New Roman"/>
          <w:color w:val="auto"/>
          <w:sz w:val="24"/>
          <w:szCs w:val="24"/>
          <w:highlight w:val="none"/>
        </w:rPr>
        <w:t>。</w:t>
      </w:r>
    </w:p>
    <w:p w14:paraId="4B50C194">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default" w:ascii="Times New Roman" w:hAnsi="Times New Roman" w:eastAsia="宋体" w:cs="Times New Roman"/>
          <w:color w:val="auto"/>
          <w:sz w:val="24"/>
          <w:szCs w:val="24"/>
          <w:highlight w:val="none"/>
        </w:rPr>
      </w:pPr>
    </w:p>
    <w:p w14:paraId="26DBF3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bookmarkStart w:id="2" w:name="_Toc28359079"/>
      <w:bookmarkStart w:id="3" w:name="_Toc35393621"/>
      <w:bookmarkStart w:id="4" w:name="_Toc35393790"/>
      <w:bookmarkStart w:id="5" w:name="_Toc28359002"/>
      <w:bookmarkStart w:id="6" w:name="_Hlk24379207"/>
      <w:r>
        <w:rPr>
          <w:rFonts w:hint="default" w:ascii="Times New Roman" w:hAnsi="Times New Roman" w:eastAsia="宋体" w:cs="Times New Roman"/>
          <w:b/>
          <w:bCs/>
          <w:color w:val="auto"/>
          <w:sz w:val="24"/>
          <w:szCs w:val="24"/>
          <w:highlight w:val="none"/>
        </w:rPr>
        <w:t>一、项目基本情况</w:t>
      </w:r>
      <w:bookmarkEnd w:id="2"/>
      <w:bookmarkEnd w:id="3"/>
      <w:bookmarkEnd w:id="4"/>
      <w:bookmarkEnd w:id="5"/>
    </w:p>
    <w:p w14:paraId="195A49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项目名称：</w:t>
      </w:r>
      <w:bookmarkEnd w:id="6"/>
      <w:r>
        <w:rPr>
          <w:rFonts w:hint="default" w:ascii="Times New Roman" w:hAnsi="Times New Roman" w:eastAsia="宋体" w:cs="Times New Roman"/>
          <w:b w:val="0"/>
          <w:bCs w:val="0"/>
          <w:sz w:val="24"/>
          <w:szCs w:val="24"/>
          <w:highlight w:val="none"/>
          <w:u w:val="single"/>
          <w:lang w:val="en-US" w:eastAsia="zh-CN"/>
        </w:rPr>
        <w:t>罍街悦书房装修改造工程</w:t>
      </w:r>
    </w:p>
    <w:p w14:paraId="50C062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2、项目概况：</w:t>
      </w:r>
      <w:r>
        <w:rPr>
          <w:rFonts w:hint="default" w:ascii="Times New Roman" w:hAnsi="Times New Roman" w:eastAsia="宋体" w:cs="Times New Roman"/>
          <w:color w:val="auto"/>
          <w:sz w:val="24"/>
          <w:szCs w:val="24"/>
          <w:highlight w:val="none"/>
          <w:lang w:val="en-US" w:eastAsia="zh-CN"/>
        </w:rPr>
        <w:t>罍街悦书房位于宁国路与水阳江路交口罍街游客接待中心旁，</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val="en-US" w:eastAsia="zh-CN"/>
        </w:rPr>
        <w:t>更好地满足项目在客户接待、日常运营等方面的需求，拟对书房进行改造施工，涵盖一楼整体改造（包括但不限于前台、阅读区、水吧区、文创零售区）以及二楼露台维修。</w:t>
      </w:r>
    </w:p>
    <w:p w14:paraId="48D76E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最高限价：</w:t>
      </w:r>
      <w:r>
        <w:rPr>
          <w:rFonts w:hint="default" w:ascii="Times New Roman" w:hAnsi="Times New Roman" w:eastAsia="宋体" w:cs="Times New Roman"/>
          <w:color w:val="auto"/>
          <w:sz w:val="24"/>
          <w:szCs w:val="24"/>
          <w:highlight w:val="none"/>
          <w:u w:val="single"/>
          <w:lang w:val="en-US" w:eastAsia="zh-CN"/>
        </w:rPr>
        <w:t xml:space="preserve"> 45 </w:t>
      </w:r>
      <w:r>
        <w:rPr>
          <w:rFonts w:hint="default" w:ascii="Times New Roman" w:hAnsi="Times New Roman" w:eastAsia="宋体" w:cs="Times New Roman"/>
          <w:color w:val="auto"/>
          <w:sz w:val="24"/>
          <w:szCs w:val="24"/>
          <w:highlight w:val="none"/>
        </w:rPr>
        <w:t>万元</w:t>
      </w:r>
    </w:p>
    <w:p w14:paraId="5AA03F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采购需求：详见招标文件</w:t>
      </w:r>
    </w:p>
    <w:p w14:paraId="6B5B6A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合同履行期限：详见招标文件</w:t>
      </w:r>
    </w:p>
    <w:p w14:paraId="2E0FC8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本项目不接受联合体投标。</w:t>
      </w:r>
    </w:p>
    <w:p w14:paraId="3677BAA9">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bCs/>
          <w:color w:val="auto"/>
          <w:sz w:val="24"/>
          <w:szCs w:val="24"/>
          <w:highlight w:val="none"/>
          <w:lang w:val="en-US" w:eastAsia="zh-CN"/>
        </w:rPr>
        <w:t>投标</w:t>
      </w:r>
      <w:r>
        <w:rPr>
          <w:rFonts w:hint="default" w:ascii="Times New Roman" w:hAnsi="Times New Roman" w:eastAsia="宋体" w:cs="Times New Roman"/>
          <w:b/>
          <w:bCs/>
          <w:color w:val="auto"/>
          <w:sz w:val="24"/>
          <w:szCs w:val="24"/>
          <w:highlight w:val="none"/>
        </w:rPr>
        <w:t>人的资格要求：</w:t>
      </w:r>
    </w:p>
    <w:p w14:paraId="5D4BE9B3">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投标人应</w:t>
      </w:r>
      <w:r>
        <w:rPr>
          <w:rFonts w:hint="default" w:ascii="Times New Roman" w:hAnsi="Times New Roman" w:eastAsia="宋体" w:cs="Times New Roman"/>
          <w:color w:val="auto"/>
          <w:sz w:val="24"/>
          <w:szCs w:val="24"/>
          <w:highlight w:val="none"/>
          <w:lang w:val="en-US" w:eastAsia="zh-CN"/>
        </w:rPr>
        <w:t>同时</w:t>
      </w:r>
      <w:r>
        <w:rPr>
          <w:rFonts w:hint="default" w:ascii="Times New Roman" w:hAnsi="Times New Roman" w:eastAsia="宋体" w:cs="Times New Roman"/>
          <w:color w:val="auto"/>
          <w:sz w:val="24"/>
          <w:szCs w:val="24"/>
          <w:highlight w:val="none"/>
        </w:rPr>
        <w:t>具备下列</w:t>
      </w:r>
      <w:r>
        <w:rPr>
          <w:rFonts w:hint="default" w:ascii="Times New Roman" w:hAnsi="Times New Roman" w:eastAsia="宋体" w:cs="Times New Roman"/>
          <w:color w:val="auto"/>
          <w:sz w:val="24"/>
          <w:szCs w:val="24"/>
          <w:highlight w:val="none"/>
          <w:lang w:val="en-US" w:eastAsia="zh-CN"/>
        </w:rPr>
        <w:t>资格</w:t>
      </w:r>
      <w:r>
        <w:rPr>
          <w:rFonts w:hint="default" w:ascii="Times New Roman" w:hAnsi="Times New Roman" w:eastAsia="宋体" w:cs="Times New Roman"/>
          <w:color w:val="auto"/>
          <w:sz w:val="24"/>
          <w:szCs w:val="24"/>
          <w:highlight w:val="none"/>
        </w:rPr>
        <w:t>：</w:t>
      </w:r>
    </w:p>
    <w:p w14:paraId="0A2CC37F">
      <w:pPr>
        <w:snapToGrid/>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须是经中华人民共和国工商注册的独立法人</w:t>
      </w:r>
      <w:r>
        <w:rPr>
          <w:rFonts w:hint="default" w:ascii="Times New Roman" w:hAnsi="Times New Roman" w:eastAsia="宋体"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具有有效的营业执照</w:t>
      </w:r>
      <w:r>
        <w:rPr>
          <w:rFonts w:hint="default" w:ascii="Times New Roman" w:hAnsi="Times New Roman" w:eastAsia="宋体" w:cs="Times New Roman"/>
          <w:color w:val="auto"/>
          <w:sz w:val="24"/>
          <w:szCs w:val="24"/>
          <w:highlight w:val="none"/>
          <w:lang w:eastAsia="zh-CN"/>
        </w:rPr>
        <w:t>；</w:t>
      </w:r>
    </w:p>
    <w:p w14:paraId="28A913CB">
      <w:pPr>
        <w:snapToGrid/>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）投标人须具备具有装修专业承包资质二级及以上，且具有有效的安全生产许可证。</w:t>
      </w:r>
    </w:p>
    <w:p w14:paraId="74672706">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投标人业绩要求</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w:t>
      </w:r>
    </w:p>
    <w:p w14:paraId="5E1E0254">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项目负责人业绩要求：/。</w:t>
      </w:r>
    </w:p>
    <w:p w14:paraId="19272D57">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投标人财务要求：/。</w:t>
      </w:r>
    </w:p>
    <w:p w14:paraId="39703C14">
      <w:pPr>
        <w:spacing w:line="440" w:lineRule="exact"/>
        <w:ind w:firstLine="435"/>
        <w:rPr>
          <w:rFonts w:hint="default" w:ascii="Times New Roman" w:hAnsi="Times New Roman" w:cs="Times New Roman"/>
          <w:strike w:val="0"/>
          <w:dstrike w:val="0"/>
          <w:color w:val="auto"/>
          <w:sz w:val="24"/>
          <w:szCs w:val="24"/>
          <w:highlight w:val="none"/>
        </w:rPr>
      </w:pP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259EDE0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1B80FBA6">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9FB7B81">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default"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default"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F56BC0F">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F3B92D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37D3E2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C43E33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C7EE6A9">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本次招标不接受联合体投标。</w:t>
      </w:r>
    </w:p>
    <w:p w14:paraId="12CD0F4B">
      <w:pPr>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三、获取招标文件</w:t>
      </w:r>
      <w:r>
        <w:rPr>
          <w:rFonts w:hint="default" w:ascii="Times New Roman" w:hAnsi="Times New Roman" w:eastAsia="宋体" w:cs="Times New Roman"/>
          <w:b/>
          <w:bCs/>
          <w:color w:val="auto"/>
          <w:sz w:val="24"/>
          <w:szCs w:val="24"/>
          <w:highlight w:val="none"/>
          <w:lang w:val="en-US" w:eastAsia="zh-CN"/>
        </w:rPr>
        <w:t>及报名方式</w:t>
      </w:r>
    </w:p>
    <w:p w14:paraId="701A9379">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时间：</w:t>
      </w:r>
      <w:r>
        <w:rPr>
          <w:rFonts w:hint="default" w:ascii="Times New Roman" w:hAnsi="Times New Roman" w:eastAsia="宋体" w:cs="Times New Roman"/>
          <w:color w:val="auto"/>
          <w:sz w:val="24"/>
          <w:szCs w:val="24"/>
          <w:highlight w:val="none"/>
          <w:u w:val="single"/>
        </w:rPr>
        <w:t>202</w:t>
      </w:r>
      <w:r>
        <w:rPr>
          <w:rFonts w:hint="default"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年</w:t>
      </w:r>
      <w:r>
        <w:rPr>
          <w:rFonts w:hint="default" w:ascii="Times New Roman" w:hAnsi="Times New Roman" w:eastAsia="宋体" w:cs="Times New Roman"/>
          <w:color w:val="auto"/>
          <w:sz w:val="24"/>
          <w:szCs w:val="24"/>
          <w:highlight w:val="none"/>
          <w:u w:val="single"/>
          <w:lang w:val="en-US" w:eastAsia="zh-CN"/>
        </w:rPr>
        <w:t xml:space="preserve"> 5</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宋体" w:cs="Times New Roman"/>
          <w:color w:val="auto"/>
          <w:sz w:val="24"/>
          <w:szCs w:val="24"/>
          <w:highlight w:val="none"/>
          <w:u w:val="single"/>
          <w:lang w:val="en-US" w:eastAsia="zh-CN"/>
        </w:rPr>
        <w:t xml:space="preserve"> 7</w:t>
      </w:r>
      <w:r>
        <w:rPr>
          <w:rFonts w:hint="default" w:ascii="Times New Roman" w:hAnsi="Times New Roman" w:eastAsia="宋体" w:cs="Times New Roman"/>
          <w:color w:val="auto"/>
          <w:sz w:val="24"/>
          <w:szCs w:val="24"/>
          <w:highlight w:val="none"/>
          <w:u w:val="single"/>
        </w:rPr>
        <w:t>日</w:t>
      </w:r>
      <w:r>
        <w:rPr>
          <w:rFonts w:hint="default" w:ascii="Times New Roman" w:hAnsi="Times New Roman" w:eastAsia="宋体" w:cs="Times New Roman"/>
          <w:color w:val="auto"/>
          <w:sz w:val="24"/>
          <w:szCs w:val="24"/>
          <w:highlight w:val="none"/>
        </w:rPr>
        <w:t>至</w:t>
      </w:r>
      <w:r>
        <w:rPr>
          <w:rFonts w:hint="default" w:ascii="Times New Roman" w:hAnsi="Times New Roman" w:eastAsia="宋体" w:cs="Times New Roman"/>
          <w:color w:val="auto"/>
          <w:sz w:val="24"/>
          <w:szCs w:val="24"/>
          <w:highlight w:val="none"/>
          <w:u w:val="single"/>
        </w:rPr>
        <w:t>202</w:t>
      </w:r>
      <w:r>
        <w:rPr>
          <w:rFonts w:hint="default"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年</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5</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宋体" w:cs="Times New Roman"/>
          <w:color w:val="auto"/>
          <w:sz w:val="24"/>
          <w:szCs w:val="24"/>
          <w:highlight w:val="none"/>
          <w:u w:val="single"/>
          <w:lang w:val="en-US" w:eastAsia="zh-CN"/>
        </w:rPr>
        <w:t xml:space="preserve"> 14</w:t>
      </w:r>
      <w:r>
        <w:rPr>
          <w:rFonts w:hint="default" w:ascii="Times New Roman" w:hAnsi="Times New Roman" w:eastAsia="宋体" w:cs="Times New Roman"/>
          <w:color w:val="auto"/>
          <w:sz w:val="24"/>
          <w:szCs w:val="24"/>
          <w:highlight w:val="none"/>
          <w:u w:val="single"/>
        </w:rPr>
        <w:t>日</w:t>
      </w:r>
    </w:p>
    <w:p w14:paraId="0705FB36">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rPr>
        <w:t>方式：登录</w:t>
      </w:r>
      <w:r>
        <w:rPr>
          <w:rFonts w:hint="default" w:ascii="Times New Roman" w:hAnsi="Times New Roman" w:eastAsia="宋体" w:cs="Times New Roman"/>
          <w:color w:val="auto"/>
          <w:sz w:val="24"/>
          <w:szCs w:val="24"/>
          <w:highlight w:val="none"/>
          <w:u w:val="single"/>
        </w:rPr>
        <w:t>合肥</w:t>
      </w:r>
      <w:r>
        <w:rPr>
          <w:rFonts w:hint="default" w:ascii="Times New Roman" w:hAnsi="Times New Roman" w:eastAsia="宋体" w:cs="Times New Roman"/>
          <w:color w:val="auto"/>
          <w:sz w:val="24"/>
          <w:szCs w:val="24"/>
          <w:highlight w:val="none"/>
          <w:u w:val="single"/>
          <w:lang w:eastAsia="zh-CN"/>
        </w:rPr>
        <w:t>滨湖时光产业投资集团有限公司</w:t>
      </w:r>
      <w:r>
        <w:rPr>
          <w:rFonts w:hint="default" w:ascii="Times New Roman" w:hAnsi="Times New Roman" w:eastAsia="宋体" w:cs="Times New Roman"/>
          <w:color w:val="auto"/>
          <w:sz w:val="24"/>
          <w:szCs w:val="24"/>
          <w:highlight w:val="none"/>
          <w:u w:val="single"/>
        </w:rPr>
        <w:t>官方网站http://www.bhsggroup.cn/</w:t>
      </w:r>
      <w:r>
        <w:rPr>
          <w:rFonts w:hint="default" w:ascii="Times New Roman" w:hAnsi="Times New Roman" w:eastAsia="宋体" w:cs="Times New Roman"/>
          <w:color w:val="auto"/>
          <w:sz w:val="24"/>
          <w:szCs w:val="24"/>
          <w:highlight w:val="none"/>
          <w:shd w:val="clear" w:color="auto" w:fill="FFFFFF"/>
        </w:rPr>
        <w:t>并下载招标文件及相关附件。在投标截止日前，将投标文件密封送至</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lang w:val="en-US" w:eastAsia="zh-CN"/>
        </w:rPr>
        <w:t>或快递</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项目</w:t>
      </w:r>
      <w:r>
        <w:rPr>
          <w:rFonts w:hint="default" w:ascii="Times New Roman" w:hAnsi="Times New Roman" w:eastAsia="宋体" w:cs="Times New Roman"/>
          <w:color w:val="auto"/>
          <w:sz w:val="24"/>
          <w:szCs w:val="24"/>
          <w:highlight w:val="none"/>
          <w:shd w:val="clear" w:color="auto" w:fill="FFFFFF"/>
          <w:lang w:val="en-US" w:eastAsia="zh-CN"/>
        </w:rPr>
        <w:t>联系</w:t>
      </w:r>
      <w:r>
        <w:rPr>
          <w:rFonts w:hint="default" w:ascii="Times New Roman" w:hAnsi="Times New Roman" w:eastAsia="宋体" w:cs="Times New Roman"/>
          <w:color w:val="auto"/>
          <w:sz w:val="24"/>
          <w:szCs w:val="24"/>
          <w:highlight w:val="none"/>
          <w:shd w:val="clear" w:color="auto" w:fill="FFFFFF"/>
        </w:rPr>
        <w:t>人处即可。</w:t>
      </w:r>
    </w:p>
    <w:p w14:paraId="35841D6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四、提交投标文件截止时间、开标时间和地点</w:t>
      </w:r>
    </w:p>
    <w:p w14:paraId="7D886941">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时间：</w:t>
      </w:r>
      <w:r>
        <w:rPr>
          <w:rFonts w:hint="default" w:ascii="Times New Roman" w:hAnsi="Times New Roman" w:eastAsia="宋体" w:cs="Times New Roman"/>
          <w:color w:val="auto"/>
          <w:sz w:val="24"/>
          <w:szCs w:val="24"/>
          <w:highlight w:val="none"/>
          <w:u w:val="single"/>
          <w:shd w:val="clear" w:color="auto" w:fill="FFFFFF"/>
        </w:rPr>
        <w:t>202</w:t>
      </w:r>
      <w:r>
        <w:rPr>
          <w:rFonts w:hint="default" w:ascii="Times New Roman" w:hAnsi="Times New Roman" w:eastAsia="宋体" w:cs="Times New Roman"/>
          <w:color w:val="auto"/>
          <w:sz w:val="24"/>
          <w:szCs w:val="24"/>
          <w:highlight w:val="none"/>
          <w:u w:val="single"/>
          <w:shd w:val="clear" w:color="auto" w:fill="FFFFFF"/>
          <w:lang w:val="en-US" w:eastAsia="zh-CN"/>
        </w:rPr>
        <w:t>5</w:t>
      </w:r>
      <w:r>
        <w:rPr>
          <w:rFonts w:hint="default" w:ascii="Times New Roman" w:hAnsi="Times New Roman" w:eastAsia="宋体" w:cs="Times New Roman"/>
          <w:color w:val="auto"/>
          <w:sz w:val="24"/>
          <w:szCs w:val="24"/>
          <w:highlight w:val="none"/>
          <w:u w:val="single"/>
          <w:shd w:val="clear" w:color="auto" w:fill="FFFFFF"/>
        </w:rPr>
        <w:t>年</w:t>
      </w:r>
      <w:r>
        <w:rPr>
          <w:rFonts w:hint="default" w:ascii="Times New Roman" w:hAnsi="Times New Roman" w:eastAsia="宋体" w:cs="Times New Roman"/>
          <w:color w:val="auto"/>
          <w:sz w:val="24"/>
          <w:szCs w:val="24"/>
          <w:highlight w:val="none"/>
          <w:u w:val="single"/>
          <w:shd w:val="clear" w:color="auto" w:fill="FFFFFF"/>
          <w:lang w:val="en-US" w:eastAsia="zh-CN"/>
        </w:rPr>
        <w:t>5</w:t>
      </w:r>
      <w:r>
        <w:rPr>
          <w:rFonts w:hint="default" w:ascii="Times New Roman" w:hAnsi="Times New Roman" w:eastAsia="宋体" w:cs="Times New Roman"/>
          <w:color w:val="auto"/>
          <w:sz w:val="24"/>
          <w:szCs w:val="24"/>
          <w:highlight w:val="none"/>
          <w:u w:val="single"/>
          <w:shd w:val="clear" w:color="auto" w:fill="FFFFFF"/>
        </w:rPr>
        <w:t>月</w:t>
      </w:r>
      <w:r>
        <w:rPr>
          <w:rFonts w:hint="default" w:ascii="Times New Roman" w:hAnsi="Times New Roman" w:eastAsia="宋体" w:cs="Times New Roman"/>
          <w:color w:val="auto"/>
          <w:sz w:val="24"/>
          <w:szCs w:val="24"/>
          <w:highlight w:val="none"/>
          <w:u w:val="single"/>
          <w:shd w:val="clear" w:color="auto" w:fill="FFFFFF"/>
          <w:lang w:val="en-US" w:eastAsia="zh-CN"/>
        </w:rPr>
        <w:t>14</w:t>
      </w:r>
      <w:r>
        <w:rPr>
          <w:rFonts w:hint="default" w:ascii="Times New Roman" w:hAnsi="Times New Roman" w:eastAsia="宋体" w:cs="Times New Roman"/>
          <w:color w:val="auto"/>
          <w:sz w:val="24"/>
          <w:szCs w:val="24"/>
          <w:highlight w:val="none"/>
          <w:u w:val="single"/>
          <w:shd w:val="clear" w:color="auto" w:fill="FFFFFF"/>
        </w:rPr>
        <w:t>日</w:t>
      </w:r>
      <w:r>
        <w:rPr>
          <w:rFonts w:hint="default" w:ascii="Times New Roman" w:hAnsi="Times New Roman" w:eastAsia="宋体" w:cs="Times New Roman"/>
          <w:color w:val="auto"/>
          <w:sz w:val="24"/>
          <w:szCs w:val="24"/>
          <w:highlight w:val="none"/>
          <w:u w:val="single"/>
          <w:shd w:val="clear" w:color="auto" w:fill="FFFFFF"/>
          <w:lang w:val="en-US" w:eastAsia="zh-CN"/>
        </w:rPr>
        <w:t>9</w:t>
      </w:r>
      <w:r>
        <w:rPr>
          <w:rFonts w:hint="default" w:ascii="Times New Roman" w:hAnsi="Times New Roman" w:eastAsia="宋体" w:cs="Times New Roman"/>
          <w:color w:val="auto"/>
          <w:sz w:val="24"/>
          <w:szCs w:val="24"/>
          <w:highlight w:val="none"/>
          <w:u w:val="single"/>
          <w:shd w:val="clear" w:color="auto" w:fill="FFFFFF"/>
        </w:rPr>
        <w:t>点</w:t>
      </w:r>
      <w:r>
        <w:rPr>
          <w:rFonts w:hint="default" w:ascii="Times New Roman" w:hAnsi="Times New Roman" w:eastAsia="宋体" w:cs="Times New Roman"/>
          <w:color w:val="auto"/>
          <w:sz w:val="24"/>
          <w:szCs w:val="24"/>
          <w:highlight w:val="none"/>
          <w:u w:val="single"/>
          <w:shd w:val="clear" w:color="auto" w:fill="FFFFFF"/>
          <w:lang w:val="en-US" w:eastAsia="zh-CN"/>
        </w:rPr>
        <w:t>3</w:t>
      </w:r>
      <w:r>
        <w:rPr>
          <w:rFonts w:hint="default" w:ascii="Times New Roman" w:hAnsi="Times New Roman" w:eastAsia="宋体" w:cs="Times New Roman"/>
          <w:color w:val="auto"/>
          <w:sz w:val="24"/>
          <w:szCs w:val="24"/>
          <w:highlight w:val="none"/>
          <w:u w:val="single"/>
          <w:shd w:val="clear" w:color="auto" w:fill="FFFFFF"/>
        </w:rPr>
        <w:t>0分</w:t>
      </w:r>
      <w:r>
        <w:rPr>
          <w:rFonts w:hint="default" w:ascii="Times New Roman" w:hAnsi="Times New Roman" w:eastAsia="宋体" w:cs="Times New Roman"/>
          <w:color w:val="auto"/>
          <w:sz w:val="24"/>
          <w:szCs w:val="24"/>
          <w:highlight w:val="none"/>
          <w:shd w:val="clear" w:color="auto" w:fill="FFFFFF"/>
        </w:rPr>
        <w:t>（北京时间）</w:t>
      </w:r>
    </w:p>
    <w:p w14:paraId="6C81F3A2">
      <w:pPr>
        <w:snapToGrid w:val="0"/>
        <w:spacing w:line="360" w:lineRule="auto"/>
        <w:ind w:firstLine="480" w:firstLineChars="200"/>
        <w:rPr>
          <w:rFonts w:hint="default" w:ascii="Times New Roman" w:hAnsi="Times New Roman" w:eastAsia="宋体" w:cs="Times New Roman"/>
          <w:color w:val="auto"/>
          <w:sz w:val="24"/>
          <w:szCs w:val="24"/>
          <w:highlight w:val="none"/>
          <w:shd w:val="clear" w:color="auto" w:fill="FFFFFF"/>
          <w:lang w:val="en-US" w:eastAsia="zh-CN"/>
        </w:rPr>
      </w:pPr>
      <w:r>
        <w:rPr>
          <w:rFonts w:hint="default" w:ascii="Times New Roman" w:hAnsi="Times New Roman" w:eastAsia="宋体" w:cs="Times New Roman"/>
          <w:color w:val="auto"/>
          <w:sz w:val="24"/>
          <w:szCs w:val="24"/>
          <w:highlight w:val="none"/>
          <w:shd w:val="clear" w:color="auto" w:fill="FFFFFF"/>
          <w:lang w:val="en-US" w:eastAsia="zh-CN"/>
        </w:rPr>
        <w:t>备注：开标时间同提交投标文件截止时间</w:t>
      </w:r>
    </w:p>
    <w:p w14:paraId="12895AA8">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地点：</w:t>
      </w:r>
      <w:r>
        <w:rPr>
          <w:rFonts w:hint="default" w:ascii="Times New Roman" w:hAnsi="Times New Roman" w:eastAsia="宋体" w:cs="Times New Roman"/>
          <w:color w:val="auto"/>
          <w:sz w:val="24"/>
          <w:szCs w:val="24"/>
          <w:highlight w:val="none"/>
          <w:u w:val="single"/>
        </w:rPr>
        <w:t>合肥市包河区大圩镇花园大道365号</w:t>
      </w:r>
      <w:r>
        <w:rPr>
          <w:rFonts w:hint="default"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合肥</w:t>
      </w:r>
      <w:r>
        <w:rPr>
          <w:rFonts w:hint="default" w:ascii="Times New Roman" w:hAnsi="Times New Roman" w:eastAsia="宋体" w:cs="Times New Roman"/>
          <w:color w:val="auto"/>
          <w:sz w:val="24"/>
          <w:szCs w:val="24"/>
          <w:highlight w:val="none"/>
          <w:u w:val="single"/>
          <w:lang w:val="en-US" w:eastAsia="zh-CN"/>
        </w:rPr>
        <w:t>滨湖时光产业投资集团有限公司会议室</w:t>
      </w:r>
    </w:p>
    <w:p w14:paraId="6646B53C">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五、公告期限</w:t>
      </w:r>
    </w:p>
    <w:p w14:paraId="41579ABA">
      <w:pPr>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w:t>
      </w:r>
      <w:r>
        <w:rPr>
          <w:rFonts w:hint="default" w:ascii="Times New Roman" w:hAnsi="Times New Roman" w:eastAsia="宋体" w:cs="Times New Roman"/>
          <w:color w:val="auto"/>
          <w:kern w:val="0"/>
          <w:sz w:val="24"/>
          <w:szCs w:val="24"/>
          <w:highlight w:val="none"/>
          <w:lang w:val="en-US" w:eastAsia="zh-CN"/>
        </w:rPr>
        <w:t>5个工作日</w:t>
      </w:r>
      <w:r>
        <w:rPr>
          <w:rFonts w:hint="default" w:ascii="Times New Roman" w:hAnsi="Times New Roman" w:eastAsia="宋体" w:cs="Times New Roman"/>
          <w:color w:val="auto"/>
          <w:kern w:val="0"/>
          <w:sz w:val="24"/>
          <w:szCs w:val="24"/>
          <w:highlight w:val="none"/>
          <w:lang w:val="en-US" w:eastAsia="zh-CN"/>
        </w:rPr>
        <w:t>内</w:t>
      </w:r>
      <w:r>
        <w:rPr>
          <w:rFonts w:hint="default" w:ascii="Times New Roman" w:hAnsi="Times New Roman" w:eastAsia="宋体" w:cs="Times New Roman"/>
          <w:color w:val="auto"/>
          <w:kern w:val="0"/>
          <w:sz w:val="24"/>
          <w:szCs w:val="24"/>
          <w:highlight w:val="none"/>
        </w:rPr>
        <w:t>。</w:t>
      </w:r>
    </w:p>
    <w:p w14:paraId="6459F4E7">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六、其他补充事宜</w:t>
      </w:r>
    </w:p>
    <w:p w14:paraId="24EE44EA">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5E5338B6">
      <w:pPr>
        <w:snapToGrid w:val="0"/>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七、对本次招标提出询问，请按以下方式联系。</w:t>
      </w:r>
    </w:p>
    <w:p w14:paraId="177840D1">
      <w:pPr>
        <w:widowControl/>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信息</w:t>
      </w:r>
    </w:p>
    <w:p w14:paraId="74B921D7">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合肥</w:t>
      </w:r>
      <w:r>
        <w:rPr>
          <w:rFonts w:hint="default" w:ascii="Times New Roman" w:hAnsi="Times New Roman" w:eastAsia="宋体" w:cs="Times New Roman"/>
          <w:color w:val="auto"/>
          <w:sz w:val="24"/>
          <w:szCs w:val="24"/>
          <w:highlight w:val="none"/>
          <w:u w:val="single"/>
          <w:lang w:val="en-US" w:eastAsia="zh-CN"/>
        </w:rPr>
        <w:t xml:space="preserve">滨湖时光空间运营管理有限公司    </w:t>
      </w:r>
    </w:p>
    <w:p w14:paraId="2897DC8D">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合肥市包河区大圩镇花园大道365号</w:t>
      </w:r>
      <w:r>
        <w:rPr>
          <w:rFonts w:hint="default"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val="en-US" w:eastAsia="zh-CN"/>
        </w:rPr>
        <w:t>滨湖卓越城</w:t>
      </w:r>
      <w:r>
        <w:rPr>
          <w:rFonts w:hint="default" w:ascii="Times New Roman" w:hAnsi="Times New Roman" w:eastAsia="宋体" w:cs="Times New Roman"/>
          <w:color w:val="auto"/>
          <w:sz w:val="24"/>
          <w:szCs w:val="24"/>
          <w:highlight w:val="none"/>
          <w:u w:val="single"/>
          <w:lang w:val="en-US" w:eastAsia="zh-CN"/>
        </w:rPr>
        <w:t>文华园A2栋</w:t>
      </w:r>
      <w:r>
        <w:rPr>
          <w:rFonts w:hint="default" w:ascii="Times New Roman" w:hAnsi="Times New Roman" w:eastAsia="宋体" w:cs="Times New Roman"/>
          <w:color w:val="auto"/>
          <w:sz w:val="24"/>
          <w:szCs w:val="24"/>
          <w:highlight w:val="none"/>
          <w:u w:val="single"/>
          <w:lang w:val="en-US" w:eastAsia="zh-CN"/>
        </w:rPr>
        <w:t>4</w:t>
      </w:r>
      <w:r>
        <w:rPr>
          <w:rFonts w:hint="default" w:ascii="Times New Roman" w:hAnsi="Times New Roman" w:eastAsia="宋体" w:cs="Times New Roman"/>
          <w:color w:val="auto"/>
          <w:sz w:val="24"/>
          <w:szCs w:val="24"/>
          <w:highlight w:val="none"/>
          <w:u w:val="single"/>
          <w:lang w:val="en-US" w:eastAsia="zh-CN"/>
        </w:rPr>
        <w:t>楼</w:t>
      </w:r>
    </w:p>
    <w:p w14:paraId="74D7AF1D">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2.项目联系方式</w:t>
      </w:r>
    </w:p>
    <w:p w14:paraId="0262A938">
      <w:pPr>
        <w:pStyle w:val="12"/>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 xml:space="preserve"> 李工</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3F312B80">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15052004990       </w:t>
      </w:r>
    </w:p>
    <w:p w14:paraId="1D86C5BA">
      <w:pPr>
        <w:rPr>
          <w:rFonts w:hint="default" w:ascii="Times New Roman" w:hAnsi="Times New Roman" w:cs="Times New Roman"/>
          <w:highlight w:val="none"/>
        </w:rPr>
      </w:pPr>
      <w:r>
        <w:rPr>
          <w:rFonts w:hint="default" w:ascii="Times New Roman" w:hAnsi="Times New Roman" w:cs="Times New Roman"/>
          <w:highlight w:val="none"/>
        </w:rPr>
        <w:br w:type="page"/>
      </w:r>
    </w:p>
    <w:p w14:paraId="70AE14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rPr>
      </w:pPr>
      <w:bookmarkStart w:id="7" w:name="_Toc2139093246"/>
      <w:r>
        <w:rPr>
          <w:rFonts w:hint="default" w:ascii="Times New Roman" w:hAnsi="Times New Roman" w:eastAsia="宋体" w:cs="Times New Roman"/>
          <w:b/>
          <w:color w:val="auto"/>
          <w:sz w:val="28"/>
          <w:highlight w:val="none"/>
        </w:rPr>
        <w:t>第二章  投标人须知</w:t>
      </w:r>
      <w:bookmarkEnd w:id="7"/>
    </w:p>
    <w:p w14:paraId="1E7ACC9B">
      <w:pPr>
        <w:spacing w:line="360" w:lineRule="auto"/>
        <w:jc w:val="left"/>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一、投标人须知前附表</w:t>
      </w:r>
    </w:p>
    <w:p w14:paraId="7156295C">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b/>
          <w:bCs/>
          <w:color w:val="auto"/>
          <w:sz w:val="24"/>
          <w:szCs w:val="18"/>
          <w:highlight w:val="none"/>
        </w:rPr>
        <w:t>注：</w:t>
      </w:r>
      <w:r>
        <w:rPr>
          <w:rFonts w:hint="default" w:ascii="Times New Roman" w:hAnsi="Times New Roman" w:eastAsia="宋体" w:cs="Times New Roman"/>
          <w:color w:val="auto"/>
          <w:sz w:val="24"/>
          <w:szCs w:val="18"/>
          <w:highlight w:val="none"/>
        </w:rPr>
        <w:t>本表是本项目的具体要求，是对投标人须知的具体补充和修改，如有不一致，以本表为准。</w:t>
      </w:r>
    </w:p>
    <w:tbl>
      <w:tblPr>
        <w:tblStyle w:val="1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292"/>
      </w:tblGrid>
      <w:tr w14:paraId="3338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2B5A874">
            <w:pPr>
              <w:pStyle w:val="24"/>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条款名称</w:t>
            </w:r>
          </w:p>
        </w:tc>
        <w:tc>
          <w:tcPr>
            <w:tcW w:w="6292" w:type="dxa"/>
            <w:noWrap w:val="0"/>
            <w:vAlign w:val="center"/>
          </w:tcPr>
          <w:p w14:paraId="179AB536">
            <w:pPr>
              <w:pStyle w:val="24"/>
              <w:widowControl w:val="0"/>
              <w:spacing w:before="0" w:beforeAutospacing="0" w:after="0" w:afterAutospacing="0"/>
              <w:rPr>
                <w:rFonts w:hint="default" w:ascii="Times New Roman" w:hAnsi="Times New Roman" w:eastAsia="宋体" w:cs="Times New Roman"/>
                <w:bCs w:val="0"/>
                <w:color w:val="auto"/>
                <w:kern w:val="2"/>
                <w:sz w:val="24"/>
                <w:szCs w:val="20"/>
                <w:highlight w:val="none"/>
              </w:rPr>
            </w:pPr>
            <w:r>
              <w:rPr>
                <w:rFonts w:hint="default" w:ascii="Times New Roman" w:hAnsi="Times New Roman" w:eastAsia="宋体" w:cs="Times New Roman"/>
                <w:bCs w:val="0"/>
                <w:color w:val="auto"/>
                <w:kern w:val="2"/>
                <w:sz w:val="24"/>
                <w:szCs w:val="20"/>
                <w:highlight w:val="none"/>
              </w:rPr>
              <w:t>内容、说明与要求</w:t>
            </w:r>
          </w:p>
        </w:tc>
      </w:tr>
      <w:tr w14:paraId="17A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5900A34">
            <w:pPr>
              <w:pStyle w:val="24"/>
              <w:widowControl w:val="0"/>
              <w:spacing w:before="0" w:beforeAutospacing="0" w:after="0" w:afterAutospacing="0"/>
              <w:jc w:val="left"/>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招标人</w:t>
            </w:r>
          </w:p>
        </w:tc>
        <w:tc>
          <w:tcPr>
            <w:tcW w:w="6292" w:type="dxa"/>
            <w:noWrap w:val="0"/>
            <w:vAlign w:val="center"/>
          </w:tcPr>
          <w:p w14:paraId="7FE79137">
            <w:pPr>
              <w:pStyle w:val="24"/>
              <w:widowControl w:val="0"/>
              <w:spacing w:before="0" w:beforeAutospacing="0" w:after="0" w:afterAutospacing="0"/>
              <w:jc w:val="both"/>
              <w:rPr>
                <w:rFonts w:hint="default" w:ascii="Times New Roman" w:hAnsi="Times New Roman" w:eastAsia="宋体" w:cs="Times New Roman"/>
                <w:b w:val="0"/>
                <w:bCs w:val="0"/>
                <w:color w:val="auto"/>
                <w:kern w:val="2"/>
                <w:sz w:val="24"/>
                <w:szCs w:val="20"/>
                <w:highlight w:val="none"/>
              </w:rPr>
            </w:pPr>
            <w:r>
              <w:rPr>
                <w:rFonts w:hint="default" w:ascii="Times New Roman" w:hAnsi="Times New Roman" w:eastAsia="宋体" w:cs="Times New Roman"/>
                <w:color w:val="auto"/>
                <w:sz w:val="24"/>
                <w:szCs w:val="24"/>
                <w:highlight w:val="none"/>
                <w:u w:val="single"/>
                <w:lang w:val="en-US" w:eastAsia="zh-CN"/>
              </w:rPr>
              <w:t>合肥</w:t>
            </w:r>
            <w:r>
              <w:rPr>
                <w:rFonts w:hint="default" w:ascii="Times New Roman" w:hAnsi="Times New Roman" w:eastAsia="宋体" w:cs="Times New Roman"/>
                <w:color w:val="auto"/>
                <w:sz w:val="24"/>
                <w:szCs w:val="24"/>
                <w:highlight w:val="none"/>
                <w:u w:val="single"/>
                <w:lang w:val="en-US" w:eastAsia="zh-CN"/>
              </w:rPr>
              <w:t>滨湖时光空间运营管理</w:t>
            </w:r>
            <w:r>
              <w:rPr>
                <w:rFonts w:hint="default" w:ascii="Times New Roman" w:hAnsi="Times New Roman" w:eastAsia="宋体" w:cs="Times New Roman"/>
                <w:color w:val="auto"/>
                <w:sz w:val="24"/>
                <w:szCs w:val="24"/>
                <w:highlight w:val="none"/>
                <w:u w:val="single"/>
                <w:lang w:val="en-US" w:eastAsia="zh-CN"/>
              </w:rPr>
              <w:t>有限公司</w:t>
            </w:r>
          </w:p>
        </w:tc>
      </w:tr>
      <w:tr w14:paraId="06B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2581046">
            <w:pPr>
              <w:pStyle w:val="24"/>
              <w:widowControl w:val="0"/>
              <w:spacing w:before="0" w:beforeAutospacing="0" w:after="0" w:afterAutospacing="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采购监督管理部门</w:t>
            </w:r>
          </w:p>
        </w:tc>
        <w:tc>
          <w:tcPr>
            <w:tcW w:w="6292" w:type="dxa"/>
            <w:noWrap w:val="0"/>
            <w:vAlign w:val="center"/>
          </w:tcPr>
          <w:p w14:paraId="57ED3656">
            <w:pPr>
              <w:pStyle w:val="24"/>
              <w:widowControl w:val="0"/>
              <w:spacing w:before="0" w:beforeAutospacing="0" w:after="0" w:afterAutospacing="0"/>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合肥滨湖时光产业投资集团有限公司</w:t>
            </w:r>
          </w:p>
        </w:tc>
      </w:tr>
      <w:tr w14:paraId="5DB0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4D38A95">
            <w:pPr>
              <w:pStyle w:val="24"/>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是否允许联合体投标</w:t>
            </w:r>
          </w:p>
        </w:tc>
        <w:tc>
          <w:tcPr>
            <w:tcW w:w="6292" w:type="dxa"/>
            <w:noWrap w:val="0"/>
            <w:vAlign w:val="center"/>
          </w:tcPr>
          <w:p w14:paraId="58C7868B">
            <w:pPr>
              <w:pStyle w:val="24"/>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 xml:space="preserve">□是  </w:t>
            </w:r>
            <w:r>
              <w:rPr>
                <w:rFonts w:hint="default" w:ascii="Times New Roman" w:hAnsi="Times New Roman" w:eastAsia="宋体" w:cs="Times New Roman"/>
                <w:b w:val="0"/>
                <w:bCs w:val="0"/>
                <w:color w:val="auto"/>
                <w:highlight w:val="none"/>
              </w:rPr>
              <w:sym w:font="Wingdings 2" w:char="0052"/>
            </w:r>
            <w:r>
              <w:rPr>
                <w:rFonts w:hint="default" w:ascii="Times New Roman" w:hAnsi="Times New Roman" w:eastAsia="宋体" w:cs="Times New Roman"/>
                <w:b w:val="0"/>
                <w:color w:val="auto"/>
                <w:sz w:val="24"/>
                <w:highlight w:val="none"/>
              </w:rPr>
              <w:t>否</w:t>
            </w:r>
          </w:p>
        </w:tc>
      </w:tr>
      <w:tr w14:paraId="4EA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2157" w:type="dxa"/>
            <w:noWrap w:val="0"/>
            <w:vAlign w:val="center"/>
          </w:tcPr>
          <w:p w14:paraId="2E5A8608">
            <w:pPr>
              <w:pStyle w:val="24"/>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现场考察</w:t>
            </w:r>
          </w:p>
        </w:tc>
        <w:tc>
          <w:tcPr>
            <w:tcW w:w="6292" w:type="dxa"/>
            <w:noWrap w:val="0"/>
            <w:vAlign w:val="center"/>
          </w:tcPr>
          <w:p w14:paraId="4B1B129D">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bCs/>
                <w:color w:val="auto"/>
                <w:sz w:val="28"/>
                <w:highlight w:val="none"/>
              </w:rPr>
              <w:sym w:font="Wingdings 2" w:char="0052"/>
            </w:r>
            <w:r>
              <w:rPr>
                <w:rFonts w:hint="default" w:ascii="Times New Roman" w:hAnsi="Times New Roman" w:eastAsia="宋体" w:cs="Times New Roman"/>
                <w:color w:val="auto"/>
                <w:sz w:val="24"/>
                <w:highlight w:val="none"/>
              </w:rPr>
              <w:t>不组织，投标人</w:t>
            </w:r>
            <w:r>
              <w:rPr>
                <w:rFonts w:hint="default" w:ascii="Times New Roman" w:hAnsi="Times New Roman" w:eastAsia="宋体" w:cs="Times New Roman"/>
                <w:bCs/>
                <w:color w:val="auto"/>
                <w:sz w:val="24"/>
                <w:highlight w:val="none"/>
              </w:rPr>
              <w:t>自行考察</w:t>
            </w:r>
          </w:p>
          <w:p w14:paraId="1359CF49">
            <w:pPr>
              <w:spacing w:line="50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Cs/>
                <w:color w:val="auto"/>
                <w:sz w:val="24"/>
                <w:highlight w:val="none"/>
              </w:rPr>
              <w:t>统一组织</w:t>
            </w:r>
          </w:p>
          <w:p w14:paraId="33598711">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时间：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年</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月</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日</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时</w:t>
            </w:r>
            <w:r>
              <w:rPr>
                <w:rFonts w:hint="default" w:ascii="Times New Roman" w:hAnsi="Times New Roman" w:eastAsia="宋体" w:cs="Times New Roman"/>
                <w:bCs/>
                <w:color w:val="auto"/>
                <w:sz w:val="24"/>
                <w:highlight w:val="none"/>
                <w:u w:val="single"/>
              </w:rPr>
              <w:t xml:space="preserve">  </w:t>
            </w:r>
            <w:r>
              <w:rPr>
                <w:rFonts w:hint="default" w:ascii="Times New Roman" w:hAnsi="Times New Roman" w:eastAsia="宋体" w:cs="Times New Roman"/>
                <w:bCs/>
                <w:color w:val="auto"/>
                <w:sz w:val="24"/>
                <w:highlight w:val="none"/>
              </w:rPr>
              <w:t>分</w:t>
            </w:r>
          </w:p>
          <w:p w14:paraId="305FE87A">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地点：</w:t>
            </w:r>
            <w:r>
              <w:rPr>
                <w:rFonts w:hint="default" w:ascii="Times New Roman" w:hAnsi="Times New Roman" w:eastAsia="宋体" w:cs="Times New Roman"/>
                <w:bCs/>
                <w:color w:val="auto"/>
                <w:sz w:val="24"/>
                <w:highlight w:val="none"/>
                <w:u w:val="single"/>
              </w:rPr>
              <w:t xml:space="preserve">                       </w:t>
            </w:r>
          </w:p>
          <w:p w14:paraId="7D6518A2">
            <w:pPr>
              <w:spacing w:line="500" w:lineRule="exact"/>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bCs/>
                <w:color w:val="auto"/>
                <w:sz w:val="24"/>
                <w:highlight w:val="none"/>
              </w:rPr>
              <w:t>现场考察联系人及联系电话：</w:t>
            </w:r>
            <w:r>
              <w:rPr>
                <w:rFonts w:hint="default" w:ascii="Times New Roman" w:hAnsi="Times New Roman" w:eastAsia="宋体" w:cs="Times New Roman"/>
                <w:bCs/>
                <w:color w:val="auto"/>
                <w:sz w:val="24"/>
                <w:highlight w:val="none"/>
                <w:u w:val="single"/>
              </w:rPr>
              <w:t xml:space="preserve">           </w:t>
            </w:r>
          </w:p>
          <w:p w14:paraId="2FCBDCF1">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备注：如投标人未参加</w:t>
            </w:r>
            <w:r>
              <w:rPr>
                <w:rFonts w:hint="default" w:ascii="Times New Roman" w:hAnsi="Times New Roman" w:eastAsia="宋体" w:cs="Times New Roman"/>
                <w:bCs w:val="0"/>
                <w:color w:val="auto"/>
                <w:sz w:val="24"/>
                <w:highlight w:val="none"/>
                <w:lang w:eastAsia="zh-CN"/>
              </w:rPr>
              <w:t>招标人</w:t>
            </w:r>
            <w:r>
              <w:rPr>
                <w:rFonts w:hint="default" w:ascii="Times New Roman" w:hAnsi="Times New Roman" w:eastAsia="宋体" w:cs="Times New Roman"/>
                <w:bCs w:val="0"/>
                <w:color w:val="auto"/>
                <w:sz w:val="24"/>
                <w:highlight w:val="none"/>
              </w:rPr>
              <w:t>统一组织的现场考察，视同放弃现场考察，由此引起的一切责任由投标人自行承担。</w:t>
            </w:r>
          </w:p>
        </w:tc>
      </w:tr>
      <w:tr w14:paraId="744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57855CF">
            <w:pPr>
              <w:pStyle w:val="24"/>
              <w:widowControl w:val="0"/>
              <w:spacing w:before="0" w:beforeAutospacing="0" w:after="0" w:afterAutospacing="0"/>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包别划分</w:t>
            </w:r>
          </w:p>
        </w:tc>
        <w:tc>
          <w:tcPr>
            <w:tcW w:w="6292" w:type="dxa"/>
            <w:noWrap w:val="0"/>
            <w:vAlign w:val="center"/>
          </w:tcPr>
          <w:p w14:paraId="4910725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color w:val="auto"/>
                <w:sz w:val="24"/>
                <w:highlight w:val="none"/>
              </w:rPr>
              <w:t>不分包     □分为  个包</w:t>
            </w:r>
          </w:p>
          <w:p w14:paraId="1847871D">
            <w:pPr>
              <w:pStyle w:val="24"/>
              <w:widowControl w:val="0"/>
              <w:spacing w:before="0" w:beforeAutospacing="0" w:after="0" w:afterAutospacing="0"/>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rPr>
              <w:t>投标人对多个包进行投标的中标包数规定：</w:t>
            </w:r>
            <w:r>
              <w:rPr>
                <w:rFonts w:hint="default" w:ascii="Times New Roman" w:hAnsi="Times New Roman" w:eastAsia="宋体" w:cs="Times New Roman"/>
                <w:b w:val="0"/>
                <w:bCs w:val="0"/>
                <w:color w:val="auto"/>
                <w:sz w:val="24"/>
                <w:szCs w:val="18"/>
                <w:highlight w:val="none"/>
                <w:u w:val="single"/>
              </w:rPr>
              <w:t xml:space="preserve">        </w:t>
            </w:r>
          </w:p>
        </w:tc>
      </w:tr>
      <w:tr w14:paraId="29A5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57" w:type="dxa"/>
            <w:noWrap w:val="0"/>
            <w:vAlign w:val="center"/>
          </w:tcPr>
          <w:p w14:paraId="305A5BE5">
            <w:pPr>
              <w:pStyle w:val="24"/>
              <w:widowControl w:val="0"/>
              <w:spacing w:before="0" w:beforeAutospacing="0" w:after="0" w:afterAutospacing="0" w:line="360" w:lineRule="auto"/>
              <w:jc w:val="left"/>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投标保证金</w:t>
            </w:r>
          </w:p>
        </w:tc>
        <w:tc>
          <w:tcPr>
            <w:tcW w:w="6292" w:type="dxa"/>
            <w:noWrap w:val="0"/>
            <w:vAlign w:val="center"/>
          </w:tcPr>
          <w:p w14:paraId="5564536E">
            <w:pPr>
              <w:spacing w:line="360" w:lineRule="auto"/>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免收</w:t>
            </w:r>
          </w:p>
        </w:tc>
      </w:tr>
      <w:tr w14:paraId="3655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F4B1D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投标有效期</w:t>
            </w:r>
          </w:p>
        </w:tc>
        <w:tc>
          <w:tcPr>
            <w:tcW w:w="6292" w:type="dxa"/>
            <w:noWrap w:val="0"/>
            <w:vAlign w:val="center"/>
          </w:tcPr>
          <w:p w14:paraId="5F85171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u w:val="single"/>
                <w:lang w:val="en-US" w:eastAsia="zh-CN"/>
              </w:rPr>
              <w:t>120</w:t>
            </w:r>
            <w:r>
              <w:rPr>
                <w:rFonts w:hint="default" w:ascii="Times New Roman" w:hAnsi="Times New Roman" w:eastAsia="宋体" w:cs="Times New Roman"/>
                <w:b w:val="0"/>
                <w:color w:val="auto"/>
                <w:sz w:val="24"/>
                <w:highlight w:val="none"/>
              </w:rPr>
              <w:t>日历日</w:t>
            </w:r>
          </w:p>
        </w:tc>
      </w:tr>
      <w:tr w14:paraId="0C3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93F8D4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投标文件要求</w:t>
            </w:r>
          </w:p>
        </w:tc>
        <w:tc>
          <w:tcPr>
            <w:tcW w:w="6292" w:type="dxa"/>
            <w:noWrap w:val="0"/>
            <w:vAlign w:val="center"/>
          </w:tcPr>
          <w:p w14:paraId="72A24906">
            <w:pPr>
              <w:pStyle w:val="24"/>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纸质版投标文件（建议</w:t>
            </w:r>
            <w:r>
              <w:rPr>
                <w:rFonts w:hint="default" w:ascii="Times New Roman" w:hAnsi="Times New Roman" w:eastAsia="宋体" w:cs="Times New Roman"/>
                <w:bCs w:val="0"/>
                <w:color w:val="auto"/>
                <w:sz w:val="24"/>
                <w:highlight w:val="none"/>
                <w:lang w:val="en-US" w:eastAsia="zh-CN"/>
              </w:rPr>
              <w:t>双面打印</w:t>
            </w:r>
            <w:r>
              <w:rPr>
                <w:rFonts w:hint="default" w:ascii="Times New Roman" w:hAnsi="Times New Roman" w:eastAsia="宋体" w:cs="Times New Roman"/>
                <w:bCs w:val="0"/>
                <w:color w:val="auto"/>
                <w:sz w:val="24"/>
                <w:highlight w:val="none"/>
              </w:rPr>
              <w:t>胶装成册）：</w:t>
            </w:r>
          </w:p>
          <w:p w14:paraId="054E0885">
            <w:pPr>
              <w:pStyle w:val="24"/>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正本</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份；副本</w:t>
            </w:r>
            <w:r>
              <w:rPr>
                <w:rFonts w:hint="default" w:ascii="Times New Roman" w:hAnsi="Times New Roman" w:eastAsia="宋体" w:cs="Times New Roman"/>
                <w:bCs w:val="0"/>
                <w:color w:val="auto"/>
                <w:sz w:val="24"/>
                <w:highlight w:val="none"/>
                <w:lang w:val="en-US" w:eastAsia="zh-CN"/>
              </w:rPr>
              <w:t>2</w:t>
            </w:r>
            <w:r>
              <w:rPr>
                <w:rFonts w:hint="default" w:ascii="Times New Roman" w:hAnsi="Times New Roman" w:eastAsia="宋体" w:cs="Times New Roman"/>
                <w:bCs w:val="0"/>
                <w:color w:val="auto"/>
                <w:sz w:val="24"/>
                <w:highlight w:val="none"/>
              </w:rPr>
              <w:t>份。</w:t>
            </w:r>
          </w:p>
          <w:p w14:paraId="63FC0A11">
            <w:pPr>
              <w:pStyle w:val="24"/>
              <w:widowControl w:val="0"/>
              <w:spacing w:before="0" w:beforeAutospacing="0" w:after="0" w:afterAutospacing="0" w:line="360" w:lineRule="auto"/>
              <w:jc w:val="both"/>
              <w:rPr>
                <w:rFonts w:hint="default" w:ascii="Times New Roman" w:hAnsi="Times New Roman" w:eastAsia="宋体" w:cs="Times New Roman"/>
                <w:bCs w:val="0"/>
                <w:color w:val="auto"/>
                <w:sz w:val="24"/>
                <w:highlight w:val="none"/>
              </w:rPr>
            </w:pPr>
            <w:r>
              <w:rPr>
                <w:rFonts w:hint="default" w:ascii="Times New Roman" w:hAnsi="Times New Roman" w:eastAsia="宋体" w:cs="Times New Roman"/>
                <w:bCs w:val="0"/>
                <w:color w:val="auto"/>
                <w:sz w:val="24"/>
                <w:highlight w:val="none"/>
              </w:rPr>
              <w:t>电子版投标文件（仅作为存档使用，不作为否决条款，要求与纸质版文件一致）：U盘</w:t>
            </w:r>
            <w:r>
              <w:rPr>
                <w:rFonts w:hint="default" w:ascii="Times New Roman" w:hAnsi="Times New Roman" w:eastAsia="宋体" w:cs="Times New Roman"/>
                <w:bCs w:val="0"/>
                <w:color w:val="auto"/>
                <w:sz w:val="24"/>
                <w:highlight w:val="none"/>
                <w:u w:val="single"/>
              </w:rPr>
              <w:t>1</w:t>
            </w:r>
            <w:r>
              <w:rPr>
                <w:rFonts w:hint="default" w:ascii="Times New Roman" w:hAnsi="Times New Roman" w:eastAsia="宋体" w:cs="Times New Roman"/>
                <w:bCs w:val="0"/>
                <w:color w:val="auto"/>
                <w:sz w:val="24"/>
                <w:highlight w:val="none"/>
              </w:rPr>
              <w:t>份（加盖公章后完整版投标文件扫描件-PDF版）。</w:t>
            </w:r>
          </w:p>
          <w:p w14:paraId="5D51FE7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Cs w:val="0"/>
                <w:color w:val="auto"/>
                <w:sz w:val="24"/>
                <w:highlight w:val="none"/>
              </w:rPr>
              <w:t>以上文件均密封提交。</w:t>
            </w:r>
          </w:p>
        </w:tc>
      </w:tr>
      <w:tr w14:paraId="16E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7" w:type="dxa"/>
            <w:noWrap w:val="0"/>
            <w:vAlign w:val="center"/>
          </w:tcPr>
          <w:p w14:paraId="295D6A5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开标现场提交的其他材料要求</w:t>
            </w:r>
          </w:p>
        </w:tc>
        <w:tc>
          <w:tcPr>
            <w:tcW w:w="6292" w:type="dxa"/>
            <w:noWrap w:val="0"/>
            <w:vAlign w:val="center"/>
          </w:tcPr>
          <w:p w14:paraId="32C2A2E0">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18"/>
                <w:highlight w:val="none"/>
                <w:u w:val="single"/>
              </w:rPr>
              <w:t xml:space="preserve">        /      </w:t>
            </w:r>
          </w:p>
        </w:tc>
      </w:tr>
      <w:tr w14:paraId="786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B47B761">
            <w:pPr>
              <w:pStyle w:val="24"/>
              <w:widowControl w:val="0"/>
              <w:spacing w:before="0" w:beforeAutospacing="0" w:after="0" w:afterAutospacing="0"/>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投标截止时间及地点</w:t>
            </w:r>
          </w:p>
        </w:tc>
        <w:tc>
          <w:tcPr>
            <w:tcW w:w="6292" w:type="dxa"/>
            <w:noWrap w:val="0"/>
            <w:vAlign w:val="center"/>
          </w:tcPr>
          <w:p w14:paraId="0CEF40E1">
            <w:pPr>
              <w:widowControl w:val="0"/>
              <w:snapToGrid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投标截止时间：</w:t>
            </w:r>
            <w:r>
              <w:rPr>
                <w:rFonts w:hint="default" w:ascii="Times New Roman" w:hAnsi="Times New Roman" w:eastAsia="宋体" w:cs="Times New Roman"/>
                <w:b w:val="0"/>
                <w:color w:val="auto"/>
                <w:sz w:val="24"/>
                <w:highlight w:val="none"/>
                <w:u w:val="single"/>
              </w:rPr>
              <w:t>详见投标邀请</w:t>
            </w:r>
          </w:p>
          <w:p w14:paraId="57EA2C4D">
            <w:pPr>
              <w:widowControl w:val="0"/>
              <w:snapToGrid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tc>
      </w:tr>
      <w:tr w14:paraId="5A0B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01664A3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开标时间</w:t>
            </w:r>
          </w:p>
        </w:tc>
        <w:tc>
          <w:tcPr>
            <w:tcW w:w="6292" w:type="dxa"/>
            <w:noWrap w:val="0"/>
            <w:vAlign w:val="center"/>
          </w:tcPr>
          <w:p w14:paraId="645CD80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u w:val="single"/>
              </w:rPr>
              <w:t>详见投标邀请</w:t>
            </w:r>
            <w:r>
              <w:rPr>
                <w:rFonts w:hint="default" w:ascii="Times New Roman" w:hAnsi="Times New Roman" w:eastAsia="宋体" w:cs="Times New Roman"/>
                <w:b w:val="0"/>
                <w:color w:val="auto"/>
                <w:sz w:val="24"/>
                <w:highlight w:val="none"/>
                <w:u w:val="single"/>
                <w:lang w:val="en-US" w:eastAsia="zh-CN"/>
              </w:rPr>
              <w:t xml:space="preserve"> </w:t>
            </w:r>
          </w:p>
        </w:tc>
      </w:tr>
      <w:tr w14:paraId="13E0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84E047F">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开标地点</w:t>
            </w:r>
          </w:p>
        </w:tc>
        <w:tc>
          <w:tcPr>
            <w:tcW w:w="6292" w:type="dxa"/>
            <w:noWrap w:val="0"/>
            <w:vAlign w:val="center"/>
          </w:tcPr>
          <w:p w14:paraId="4F1075D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u w:val="single"/>
              </w:rPr>
              <w:t>详见投标邀请</w:t>
            </w:r>
          </w:p>
        </w:tc>
      </w:tr>
      <w:tr w14:paraId="6CC7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935C9C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资格审查</w:t>
            </w:r>
          </w:p>
        </w:tc>
        <w:tc>
          <w:tcPr>
            <w:tcW w:w="6292" w:type="dxa"/>
            <w:noWrap w:val="0"/>
            <w:vAlign w:val="center"/>
          </w:tcPr>
          <w:p w14:paraId="6520DF6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t>评标委员会</w:t>
            </w:r>
            <w:r>
              <w:rPr>
                <w:rFonts w:hint="default" w:ascii="Times New Roman" w:hAnsi="Times New Roman" w:eastAsia="宋体" w:cs="Times New Roman"/>
                <w:b w:val="0"/>
                <w:bCs w:val="0"/>
                <w:color w:val="auto"/>
                <w:sz w:val="24"/>
                <w:highlight w:val="none"/>
              </w:rPr>
              <w:t>进行审查。</w:t>
            </w:r>
          </w:p>
        </w:tc>
      </w:tr>
      <w:tr w14:paraId="1C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DFD7B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报价方式</w:t>
            </w:r>
          </w:p>
        </w:tc>
        <w:tc>
          <w:tcPr>
            <w:tcW w:w="6292" w:type="dxa"/>
            <w:noWrap w:val="0"/>
            <w:vAlign w:val="center"/>
          </w:tcPr>
          <w:p w14:paraId="3F2352C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总价报价，详见投标文件格式要求。</w:t>
            </w:r>
          </w:p>
        </w:tc>
      </w:tr>
      <w:tr w14:paraId="2F85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BF200DE">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评标方法</w:t>
            </w:r>
          </w:p>
        </w:tc>
        <w:tc>
          <w:tcPr>
            <w:tcW w:w="6292" w:type="dxa"/>
            <w:noWrap w:val="0"/>
            <w:vAlign w:val="center"/>
          </w:tcPr>
          <w:p w14:paraId="70B76F57">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bCs w:val="0"/>
                <w:color w:val="auto"/>
                <w:sz w:val="24"/>
                <w:szCs w:val="24"/>
                <w:highlight w:val="none"/>
              </w:rPr>
              <w:sym w:font="Wingdings 2" w:char="00A3"/>
            </w:r>
            <w:r>
              <w:rPr>
                <w:rFonts w:hint="default" w:ascii="Times New Roman" w:hAnsi="Times New Roman" w:eastAsia="宋体" w:cs="Times New Roman"/>
                <w:b w:val="0"/>
                <w:color w:val="auto"/>
                <w:sz w:val="24"/>
                <w:highlight w:val="none"/>
                <w:u w:val="single"/>
              </w:rPr>
              <w:t>最低评标价法</w:t>
            </w:r>
          </w:p>
          <w:p w14:paraId="52876498">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sz w:val="24"/>
                <w:szCs w:val="24"/>
                <w:highlight w:val="none"/>
              </w:rPr>
              <w:sym w:font="Wingdings 2" w:char="0052"/>
            </w:r>
            <w:r>
              <w:rPr>
                <w:rFonts w:hint="default" w:ascii="Times New Roman" w:hAnsi="Times New Roman" w:eastAsia="宋体" w:cs="Times New Roman"/>
                <w:b w:val="0"/>
                <w:color w:val="auto"/>
                <w:sz w:val="24"/>
                <w:highlight w:val="none"/>
                <w:u w:val="single"/>
              </w:rPr>
              <w:t>综合评分法</w:t>
            </w:r>
          </w:p>
        </w:tc>
      </w:tr>
      <w:tr w14:paraId="0FE8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57" w:type="dxa"/>
            <w:noWrap w:val="0"/>
            <w:vAlign w:val="center"/>
          </w:tcPr>
          <w:p w14:paraId="23515A0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评标委员会推荐中标候选人的数量</w:t>
            </w:r>
          </w:p>
        </w:tc>
        <w:tc>
          <w:tcPr>
            <w:tcW w:w="6292" w:type="dxa"/>
            <w:noWrap w:val="0"/>
            <w:vAlign w:val="center"/>
          </w:tcPr>
          <w:p w14:paraId="056274B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u w:val="single"/>
              </w:rPr>
            </w:pPr>
            <w:r>
              <w:rPr>
                <w:rFonts w:hint="default" w:ascii="Times New Roman" w:hAnsi="Times New Roman" w:eastAsia="宋体" w:cs="Times New Roman"/>
                <w:b w:val="0"/>
                <w:color w:val="auto"/>
                <w:sz w:val="24"/>
                <w:highlight w:val="none"/>
                <w:u w:val="single"/>
                <w:lang w:val="en-US" w:eastAsia="zh-CN"/>
              </w:rPr>
              <w:t>第一中标候选人</w:t>
            </w:r>
            <w:r>
              <w:rPr>
                <w:rFonts w:hint="default" w:ascii="Times New Roman" w:hAnsi="Times New Roman" w:eastAsia="宋体" w:cs="Times New Roman"/>
                <w:b w:val="0"/>
                <w:color w:val="auto"/>
                <w:sz w:val="24"/>
                <w:highlight w:val="none"/>
                <w:u w:val="single"/>
                <w:lang w:val="en-US" w:eastAsia="zh-CN"/>
              </w:rPr>
              <w:t>1</w:t>
            </w:r>
            <w:r>
              <w:rPr>
                <w:rFonts w:hint="default" w:ascii="Times New Roman" w:hAnsi="Times New Roman" w:eastAsia="宋体" w:cs="Times New Roman"/>
                <w:b w:val="0"/>
                <w:color w:val="auto"/>
                <w:sz w:val="24"/>
                <w:highlight w:val="none"/>
                <w:u w:val="single"/>
              </w:rPr>
              <w:t>家</w:t>
            </w:r>
          </w:p>
        </w:tc>
      </w:tr>
      <w:tr w14:paraId="13C4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EB259C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确定中标人</w:t>
            </w:r>
          </w:p>
        </w:tc>
        <w:tc>
          <w:tcPr>
            <w:tcW w:w="6292" w:type="dxa"/>
            <w:noWrap w:val="0"/>
            <w:vAlign w:val="center"/>
          </w:tcPr>
          <w:p w14:paraId="1B442B46">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highlight w:val="none"/>
              </w:rPr>
              <w:sym w:font="Wingdings 2" w:char="F052"/>
            </w: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委托评标委员会确定</w:t>
            </w:r>
          </w:p>
          <w:p w14:paraId="3487C1A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eastAsia="zh-CN"/>
              </w:rPr>
              <w:t>招标人</w:t>
            </w:r>
            <w:r>
              <w:rPr>
                <w:rFonts w:hint="default" w:ascii="Times New Roman" w:hAnsi="Times New Roman" w:eastAsia="宋体" w:cs="Times New Roman"/>
                <w:b w:val="0"/>
                <w:bCs w:val="0"/>
                <w:color w:val="auto"/>
                <w:sz w:val="24"/>
                <w:szCs w:val="24"/>
                <w:highlight w:val="none"/>
              </w:rPr>
              <w:t>确定</w:t>
            </w:r>
          </w:p>
        </w:tc>
      </w:tr>
      <w:tr w14:paraId="0824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068B411">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告知招标结果的形式</w:t>
            </w:r>
          </w:p>
        </w:tc>
        <w:tc>
          <w:tcPr>
            <w:tcW w:w="6292" w:type="dxa"/>
            <w:noWrap w:val="0"/>
            <w:vAlign w:val="center"/>
          </w:tcPr>
          <w:p w14:paraId="0609247E">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color w:val="auto"/>
                <w:sz w:val="24"/>
                <w:highlight w:val="none"/>
              </w:rPr>
              <w:t>评标现场告知或</w:t>
            </w:r>
            <w:r>
              <w:rPr>
                <w:rFonts w:hint="default" w:ascii="Times New Roman" w:hAnsi="Times New Roman" w:eastAsia="宋体" w:cs="Times New Roman"/>
                <w:b w:val="0"/>
                <w:bCs w:val="0"/>
                <w:color w:val="auto"/>
                <w:sz w:val="24"/>
                <w:szCs w:val="24"/>
                <w:highlight w:val="none"/>
              </w:rPr>
              <w:t>投标人自行上网查看（公告或邮件）</w:t>
            </w:r>
          </w:p>
        </w:tc>
      </w:tr>
      <w:tr w14:paraId="76F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57" w:type="dxa"/>
            <w:noWrap w:val="0"/>
            <w:vAlign w:val="center"/>
          </w:tcPr>
          <w:p w14:paraId="3AF79D3E">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履约保证金</w:t>
            </w:r>
          </w:p>
        </w:tc>
        <w:tc>
          <w:tcPr>
            <w:tcW w:w="6292" w:type="dxa"/>
            <w:noWrap w:val="0"/>
            <w:vAlign w:val="center"/>
          </w:tcPr>
          <w:p w14:paraId="34C7B948">
            <w:pPr>
              <w:pStyle w:val="25"/>
              <w:numPr>
                <w:ilvl w:val="0"/>
                <w:numId w:val="0"/>
              </w:numPr>
              <w:tabs>
                <w:tab w:val="left" w:pos="351"/>
              </w:tabs>
              <w:spacing w:before="131" w:after="0" w:line="343" w:lineRule="auto"/>
              <w:ind w:left="109" w:leftChars="0" w:right="97" w:rightChars="0"/>
              <w:jc w:val="left"/>
              <w:rPr>
                <w:rFonts w:hint="default" w:ascii="Times New Roman" w:hAnsi="Times New Roman" w:eastAsia="宋体" w:cs="Times New Roman"/>
                <w:b w:val="0"/>
                <w:color w:val="auto"/>
                <w:sz w:val="24"/>
                <w:highlight w:val="none"/>
                <w:lang w:val="en-US" w:eastAsia="zh-CN"/>
              </w:rPr>
            </w:pPr>
            <w:r>
              <w:rPr>
                <w:rFonts w:hint="default" w:ascii="Times New Roman" w:hAnsi="Times New Roman" w:cs="Times New Roman"/>
                <w:b w:val="0"/>
                <w:color w:val="auto"/>
                <w:sz w:val="24"/>
                <w:highlight w:val="none"/>
                <w:lang w:val="en-US" w:eastAsia="zh-CN"/>
              </w:rPr>
              <w:t>免收</w:t>
            </w:r>
          </w:p>
        </w:tc>
      </w:tr>
      <w:tr w14:paraId="64E8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2157" w:type="dxa"/>
            <w:noWrap w:val="0"/>
            <w:vAlign w:val="center"/>
          </w:tcPr>
          <w:p w14:paraId="6022DD3D">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质疑函递交方式、接收部门、联系电话和通讯地址</w:t>
            </w:r>
          </w:p>
        </w:tc>
        <w:tc>
          <w:tcPr>
            <w:tcW w:w="6292" w:type="dxa"/>
            <w:noWrap w:val="0"/>
            <w:vAlign w:val="center"/>
          </w:tcPr>
          <w:p w14:paraId="72386EC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递交方式：</w:t>
            </w:r>
            <w:r>
              <w:rPr>
                <w:rFonts w:hint="default" w:ascii="Times New Roman" w:hAnsi="Times New Roman" w:eastAsia="宋体" w:cs="Times New Roman"/>
                <w:b w:val="0"/>
                <w:color w:val="auto"/>
                <w:sz w:val="24"/>
                <w:highlight w:val="none"/>
                <w:u w:val="single"/>
              </w:rPr>
              <w:t>书面形式</w:t>
            </w:r>
          </w:p>
          <w:p w14:paraId="5829E3E1">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接收部门：</w:t>
            </w:r>
            <w:r>
              <w:rPr>
                <w:rFonts w:hint="default" w:ascii="Times New Roman" w:hAnsi="Times New Roman" w:eastAsia="宋体" w:cs="Times New Roman"/>
                <w:b w:val="0"/>
                <w:bCs w:val="0"/>
                <w:color w:val="auto"/>
                <w:sz w:val="24"/>
                <w:szCs w:val="18"/>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合肥</w:t>
            </w:r>
            <w:r>
              <w:rPr>
                <w:rFonts w:hint="default" w:ascii="Times New Roman" w:hAnsi="Times New Roman" w:eastAsia="宋体" w:cs="Times New Roman"/>
                <w:color w:val="auto"/>
                <w:sz w:val="24"/>
                <w:szCs w:val="24"/>
                <w:highlight w:val="none"/>
                <w:u w:val="single"/>
                <w:lang w:val="en-US" w:eastAsia="zh-CN"/>
              </w:rPr>
              <w:t>滨湖时光空间运营管理</w:t>
            </w:r>
            <w:r>
              <w:rPr>
                <w:rFonts w:hint="default" w:ascii="Times New Roman" w:hAnsi="Times New Roman" w:eastAsia="宋体" w:cs="Times New Roman"/>
                <w:color w:val="auto"/>
                <w:sz w:val="24"/>
                <w:szCs w:val="24"/>
                <w:highlight w:val="none"/>
                <w:u w:val="single"/>
                <w:lang w:val="en-US" w:eastAsia="zh-CN"/>
              </w:rPr>
              <w:t>有限公司</w:t>
            </w:r>
            <w:r>
              <w:rPr>
                <w:rFonts w:hint="default" w:ascii="Times New Roman" w:hAnsi="Times New Roman" w:eastAsia="宋体" w:cs="Times New Roman"/>
                <w:b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szCs w:val="18"/>
                <w:highlight w:val="none"/>
                <w:u w:val="single"/>
              </w:rPr>
              <w:t xml:space="preserve"> </w:t>
            </w:r>
          </w:p>
          <w:p w14:paraId="4D62A2DF">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联系电话：</w:t>
            </w:r>
            <w:r>
              <w:rPr>
                <w:rFonts w:hint="default" w:ascii="Times New Roman" w:hAnsi="Times New Roman" w:eastAsia="宋体" w:cs="Times New Roman"/>
                <w:b w:val="0"/>
                <w:bCs w:val="0"/>
                <w:color w:val="auto"/>
                <w:sz w:val="24"/>
                <w:szCs w:val="18"/>
                <w:highlight w:val="none"/>
                <w:u w:val="single"/>
              </w:rPr>
              <w:t xml:space="preserve"> </w:t>
            </w:r>
            <w:r>
              <w:rPr>
                <w:rFonts w:hint="default" w:ascii="Times New Roman" w:hAnsi="Times New Roman" w:eastAsia="宋体" w:cs="Times New Roman"/>
                <w:b w:val="0"/>
                <w:bCs w:val="0"/>
                <w:color w:val="auto"/>
                <w:sz w:val="24"/>
                <w:szCs w:val="18"/>
                <w:highlight w:val="none"/>
                <w:u w:val="single"/>
                <w:lang w:val="en-US" w:eastAsia="zh-CN"/>
              </w:rPr>
              <w:t>0551-63357563</w:t>
            </w:r>
            <w:r>
              <w:rPr>
                <w:rFonts w:hint="default" w:ascii="Times New Roman" w:hAnsi="Times New Roman" w:eastAsia="宋体" w:cs="Times New Roman"/>
                <w:b w:val="0"/>
                <w:bCs w:val="0"/>
                <w:color w:val="auto"/>
                <w:sz w:val="24"/>
                <w:szCs w:val="18"/>
                <w:highlight w:val="none"/>
                <w:u w:val="single"/>
              </w:rPr>
              <w:t xml:space="preserve"> </w:t>
            </w:r>
          </w:p>
          <w:p w14:paraId="13CD4381">
            <w:pPr>
              <w:pStyle w:val="24"/>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u w:val="single"/>
              </w:rPr>
            </w:pPr>
            <w:r>
              <w:rPr>
                <w:rFonts w:hint="default" w:ascii="Times New Roman" w:hAnsi="Times New Roman" w:eastAsia="宋体" w:cs="Times New Roman"/>
                <w:b w:val="0"/>
                <w:color w:val="auto"/>
                <w:sz w:val="24"/>
                <w:highlight w:val="none"/>
              </w:rPr>
              <w:t>电子邮箱：</w:t>
            </w:r>
            <w:r>
              <w:rPr>
                <w:rFonts w:hint="default" w:ascii="Times New Roman" w:hAnsi="Times New Roman" w:eastAsia="宋体" w:cs="Times New Roman"/>
                <w:b w:val="0"/>
                <w:bCs w:val="0"/>
                <w:color w:val="auto"/>
                <w:sz w:val="24"/>
                <w:szCs w:val="18"/>
                <w:highlight w:val="none"/>
                <w:u w:val="single"/>
              </w:rPr>
              <w:tab/>
            </w:r>
            <w:r>
              <w:rPr>
                <w:rFonts w:hint="default" w:ascii="Times New Roman" w:hAnsi="Times New Roman" w:eastAsia="宋体" w:cs="Times New Roman"/>
                <w:b w:val="0"/>
                <w:bCs w:val="0"/>
                <w:color w:val="auto"/>
                <w:sz w:val="24"/>
                <w:szCs w:val="18"/>
                <w:highlight w:val="none"/>
                <w:u w:val="single"/>
              </w:rPr>
              <w:t xml:space="preserve"> </w:t>
            </w:r>
            <w:r>
              <w:rPr>
                <w:rFonts w:hint="default" w:ascii="Times New Roman" w:hAnsi="Times New Roman" w:eastAsia="宋体" w:cs="Times New Roman"/>
                <w:b w:val="0"/>
                <w:bCs w:val="0"/>
                <w:color w:val="auto"/>
                <w:sz w:val="24"/>
                <w:szCs w:val="18"/>
                <w:highlight w:val="none"/>
                <w:u w:val="single"/>
                <w:lang w:val="en-US" w:eastAsia="zh-CN"/>
              </w:rPr>
              <w:t>menjar@163.com</w:t>
            </w:r>
            <w:r>
              <w:rPr>
                <w:rFonts w:hint="default" w:ascii="Times New Roman" w:hAnsi="Times New Roman" w:eastAsia="宋体" w:cs="Times New Roman"/>
                <w:b w:val="0"/>
                <w:bCs w:val="0"/>
                <w:color w:val="auto"/>
                <w:sz w:val="24"/>
                <w:szCs w:val="18"/>
                <w:highlight w:val="none"/>
                <w:u w:val="single"/>
              </w:rPr>
              <w:t xml:space="preserve">                         </w:t>
            </w:r>
          </w:p>
          <w:p w14:paraId="0C92639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通讯地址：</w:t>
            </w:r>
            <w:r>
              <w:rPr>
                <w:rFonts w:hint="default" w:ascii="Times New Roman" w:hAnsi="Times New Roman" w:eastAsia="宋体" w:cs="Times New Roman"/>
                <w:b w:val="0"/>
                <w:bCs w:val="0"/>
                <w:color w:val="auto"/>
                <w:sz w:val="24"/>
                <w:szCs w:val="18"/>
                <w:highlight w:val="none"/>
                <w:u w:val="single"/>
              </w:rPr>
              <w:t xml:space="preserve"> </w:t>
            </w:r>
            <w:r>
              <w:rPr>
                <w:rFonts w:hint="default" w:ascii="Times New Roman" w:hAnsi="Times New Roman" w:eastAsia="宋体" w:cs="Times New Roman"/>
                <w:b w:val="0"/>
                <w:bCs w:val="0"/>
                <w:color w:val="auto"/>
                <w:sz w:val="24"/>
                <w:szCs w:val="18"/>
                <w:highlight w:val="none"/>
                <w:u w:val="single"/>
                <w:lang w:val="en-US" w:eastAsia="zh-CN"/>
              </w:rPr>
              <w:t xml:space="preserve">合肥市包河区花园大道365号，滨湖卓越城文华园A2栋4楼   </w:t>
            </w:r>
            <w:r>
              <w:rPr>
                <w:rFonts w:hint="default" w:ascii="Times New Roman" w:hAnsi="Times New Roman" w:eastAsia="宋体" w:cs="Times New Roman"/>
                <w:b w:val="0"/>
                <w:bCs w:val="0"/>
                <w:color w:val="auto"/>
                <w:sz w:val="24"/>
                <w:szCs w:val="18"/>
                <w:highlight w:val="none"/>
                <w:u w:val="single"/>
              </w:rPr>
              <w:t xml:space="preserve"> </w:t>
            </w:r>
          </w:p>
        </w:tc>
      </w:tr>
      <w:tr w14:paraId="1B8E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2E0439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其他内容</w:t>
            </w:r>
          </w:p>
        </w:tc>
        <w:tc>
          <w:tcPr>
            <w:tcW w:w="6292" w:type="dxa"/>
            <w:noWrap w:val="0"/>
            <w:vAlign w:val="center"/>
          </w:tcPr>
          <w:p w14:paraId="5AEAF99B">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p>
        </w:tc>
      </w:tr>
      <w:tr w14:paraId="6588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6905F84B">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关于联合体投标的相关约定</w:t>
            </w:r>
          </w:p>
        </w:tc>
        <w:tc>
          <w:tcPr>
            <w:tcW w:w="6292" w:type="dxa"/>
            <w:noWrap w:val="0"/>
            <w:vAlign w:val="center"/>
          </w:tcPr>
          <w:p w14:paraId="54BA7B9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（1）联合体投标的，招标文件获取手续由联合体中任一成员单位办理均可。</w:t>
            </w:r>
          </w:p>
          <w:p w14:paraId="0EA095A2">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（2）联合体投标的须提供联合协议（见投标文件格式），相关证明材料由投标人根据联合协议分工情况及招标文件要求提供。</w:t>
            </w:r>
          </w:p>
          <w:p w14:paraId="590C08D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（3）联合体各成员单位均须提供营业执照（或事业单位法人登记证书）和无重大违法记录声明函、无不良信用记录声明函。</w:t>
            </w:r>
          </w:p>
          <w:p w14:paraId="2970459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（4）关于联合体缴纳投标保证金（如有）：为简化评标现场投标保证金查询、后期投标保证金退还及合同备案清算手续，投标保证金建议由联合体牵头人足额缴纳至本项目投标保证金账号。</w:t>
            </w:r>
          </w:p>
        </w:tc>
      </w:tr>
      <w:tr w14:paraId="47E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57A3DE8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社保证明材料</w:t>
            </w:r>
          </w:p>
        </w:tc>
        <w:tc>
          <w:tcPr>
            <w:tcW w:w="6292" w:type="dxa"/>
            <w:noWrap w:val="0"/>
            <w:vAlign w:val="center"/>
          </w:tcPr>
          <w:p w14:paraId="4AC7D58F">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本项目招标文件中要求提供的社保证明材料为下述形式之一（投标文件中须提供影印件或复印件）：</w:t>
            </w:r>
          </w:p>
          <w:p w14:paraId="122B654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（1）社保局官方网站查询的缴费记录截图；</w:t>
            </w:r>
          </w:p>
          <w:p w14:paraId="7F2ED5C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（2）社保局的书面证明材料；</w:t>
            </w:r>
          </w:p>
          <w:p w14:paraId="097E63BC">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（3）经投标人委托的第三方人力资源服务机构或与投标人有直接隶属关系的机构可以代缴社保，但须提供有关证明材料并经评标委员会确认。</w:t>
            </w:r>
          </w:p>
          <w:p w14:paraId="583C254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4</w:t>
            </w:r>
            <w:r>
              <w:rPr>
                <w:rFonts w:hint="default" w:ascii="Times New Roman" w:hAnsi="Times New Roman" w:eastAsia="宋体" w:cs="Times New Roman"/>
                <w:b w:val="0"/>
                <w:color w:val="auto"/>
                <w:sz w:val="24"/>
                <w:highlight w:val="none"/>
              </w:rPr>
              <w:t>）其他经评标委员会认可的证明材料。</w:t>
            </w:r>
          </w:p>
          <w:p w14:paraId="0E1FCB83">
            <w:pPr>
              <w:pStyle w:val="24"/>
              <w:widowControl w:val="0"/>
              <w:spacing w:before="0" w:beforeAutospacing="0" w:after="0" w:afterAutospacing="0" w:line="360" w:lineRule="auto"/>
              <w:jc w:val="both"/>
              <w:rPr>
                <w:rFonts w:hint="default" w:ascii="Times New Roman" w:hAnsi="Times New Roman" w:eastAsia="宋体" w:cs="Times New Roman"/>
                <w:b w:val="0"/>
                <w:iCs/>
                <w:color w:val="auto"/>
                <w:sz w:val="24"/>
                <w:highlight w:val="none"/>
              </w:rPr>
            </w:pPr>
            <w:r>
              <w:rPr>
                <w:rFonts w:hint="default" w:ascii="Times New Roman" w:hAnsi="Times New Roman" w:eastAsia="宋体" w:cs="Times New Roman"/>
                <w:b w:val="0"/>
                <w:iCs/>
                <w:color w:val="auto"/>
                <w:sz w:val="24"/>
                <w:highlight w:val="none"/>
              </w:rPr>
              <w:t>（</w:t>
            </w:r>
            <w:r>
              <w:rPr>
                <w:rFonts w:hint="default" w:ascii="Times New Roman" w:hAnsi="Times New Roman" w:eastAsia="宋体" w:cs="Times New Roman"/>
                <w:b w:val="0"/>
                <w:iCs/>
                <w:color w:val="auto"/>
                <w:sz w:val="24"/>
                <w:highlight w:val="none"/>
                <w:lang w:val="en-US" w:eastAsia="zh-CN"/>
              </w:rPr>
              <w:t>5</w:t>
            </w:r>
            <w:r>
              <w:rPr>
                <w:rFonts w:hint="default" w:ascii="Times New Roman" w:hAnsi="Times New Roman" w:eastAsia="宋体" w:cs="Times New Roman"/>
                <w:b w:val="0"/>
                <w:iCs/>
                <w:color w:val="auto"/>
                <w:sz w:val="24"/>
                <w:highlight w:val="none"/>
              </w:rPr>
              <w:t>）法定代表人参与项目的，无需提供社保证明材料，提供身份证明材料即可。</w:t>
            </w:r>
          </w:p>
        </w:tc>
      </w:tr>
      <w:tr w14:paraId="1956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7" w:type="dxa"/>
            <w:noWrap w:val="0"/>
            <w:vAlign w:val="center"/>
          </w:tcPr>
          <w:p w14:paraId="2BD8E176">
            <w:pPr>
              <w:pStyle w:val="25"/>
              <w:ind w:right="131" w:rightChars="0"/>
              <w:jc w:val="center"/>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kern w:val="0"/>
                <w:sz w:val="24"/>
                <w:szCs w:val="28"/>
                <w:highlight w:val="none"/>
                <w:lang w:val="en-US" w:eastAsia="zh-CN" w:bidi="ar-SA"/>
              </w:rPr>
              <w:t>付款方式</w:t>
            </w:r>
          </w:p>
        </w:tc>
        <w:tc>
          <w:tcPr>
            <w:tcW w:w="6292" w:type="dxa"/>
            <w:noWrap w:val="0"/>
            <w:vAlign w:val="center"/>
          </w:tcPr>
          <w:p w14:paraId="6F4E9AC5">
            <w:pPr>
              <w:pStyle w:val="24"/>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zh-CN"/>
              </w:rPr>
            </w:pPr>
            <w:r>
              <w:rPr>
                <w:rFonts w:hint="default" w:ascii="Times New Roman" w:hAnsi="Times New Roman" w:eastAsia="宋体" w:cs="Times New Roman"/>
                <w:b w:val="0"/>
                <w:bCs/>
                <w:color w:val="auto"/>
                <w:sz w:val="24"/>
                <w:highlight w:val="none"/>
                <w:lang w:val="zh-CN"/>
              </w:rPr>
              <w:t>付款方式具体约定如下：</w:t>
            </w:r>
          </w:p>
          <w:p w14:paraId="3D2E95F2">
            <w:pPr>
              <w:pStyle w:val="24"/>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工程竣工验收合格后，工程款资料经招标人组织审核后，30天内</w:t>
            </w:r>
            <w:r>
              <w:rPr>
                <w:rFonts w:hint="default" w:ascii="Times New Roman" w:hAnsi="Times New Roman" w:eastAsia="宋体" w:cs="Times New Roman"/>
                <w:b w:val="0"/>
                <w:bCs/>
                <w:color w:val="auto"/>
                <w:sz w:val="24"/>
                <w:highlight w:val="none"/>
                <w:lang w:val="zh-CN"/>
              </w:rPr>
              <w:t>支付至</w:t>
            </w:r>
            <w:r>
              <w:rPr>
                <w:rFonts w:hint="default" w:ascii="Times New Roman" w:hAnsi="Times New Roman" w:eastAsia="宋体" w:cs="Times New Roman"/>
                <w:b w:val="0"/>
                <w:bCs/>
                <w:color w:val="auto"/>
                <w:sz w:val="24"/>
                <w:highlight w:val="none"/>
                <w:lang w:val="en-US" w:eastAsia="zh-CN"/>
              </w:rPr>
              <w:t>已完合格工程量</w:t>
            </w:r>
            <w:r>
              <w:rPr>
                <w:rFonts w:hint="default" w:ascii="Times New Roman" w:hAnsi="Times New Roman" w:eastAsia="宋体" w:cs="Times New Roman"/>
                <w:b w:val="0"/>
                <w:bCs/>
                <w:color w:val="auto"/>
                <w:sz w:val="24"/>
                <w:highlight w:val="none"/>
                <w:lang w:val="zh-CN"/>
              </w:rPr>
              <w:t>的</w:t>
            </w:r>
            <w:r>
              <w:rPr>
                <w:rFonts w:hint="default" w:ascii="Times New Roman" w:hAnsi="Times New Roman" w:eastAsia="宋体" w:cs="Times New Roman"/>
                <w:b w:val="0"/>
                <w:bCs/>
                <w:color w:val="auto"/>
                <w:sz w:val="24"/>
                <w:highlight w:val="none"/>
                <w:lang w:val="en-US" w:eastAsia="zh-CN"/>
              </w:rPr>
              <w:t>80</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Times New Roman"/>
                <w:b w:val="0"/>
                <w:bCs/>
                <w:color w:val="auto"/>
                <w:sz w:val="24"/>
                <w:highlight w:val="none"/>
                <w:lang w:val="zh-CN"/>
              </w:rPr>
              <w:t>；</w:t>
            </w:r>
            <w:r>
              <w:rPr>
                <w:rFonts w:hint="default" w:ascii="Times New Roman" w:hAnsi="Times New Roman" w:eastAsia="宋体" w:cs="Times New Roman"/>
                <w:b w:val="0"/>
                <w:bCs/>
                <w:color w:val="auto"/>
                <w:sz w:val="24"/>
                <w:highlight w:val="none"/>
                <w:lang w:val="en-US" w:eastAsia="zh-CN"/>
              </w:rPr>
              <w:t>项目经招标人组织审核</w:t>
            </w:r>
            <w:r>
              <w:rPr>
                <w:rFonts w:hint="default" w:ascii="Times New Roman" w:hAnsi="Times New Roman" w:eastAsia="宋体" w:cs="Times New Roman"/>
                <w:b w:val="0"/>
                <w:bCs/>
                <w:color w:val="auto"/>
                <w:sz w:val="24"/>
                <w:highlight w:val="none"/>
                <w:lang w:val="zh-CN"/>
              </w:rPr>
              <w:t>后，</w:t>
            </w:r>
            <w:r>
              <w:rPr>
                <w:rFonts w:hint="default" w:ascii="Times New Roman" w:hAnsi="Times New Roman" w:eastAsia="宋体" w:cs="Times New Roman"/>
                <w:b w:val="0"/>
                <w:bCs/>
                <w:color w:val="auto"/>
                <w:sz w:val="24"/>
                <w:highlight w:val="none"/>
                <w:lang w:val="en-US" w:eastAsia="zh-CN"/>
              </w:rPr>
              <w:t>30天内</w:t>
            </w:r>
            <w:r>
              <w:rPr>
                <w:rFonts w:hint="default" w:ascii="Times New Roman" w:hAnsi="Times New Roman" w:eastAsia="宋体" w:cs="Times New Roman"/>
                <w:b w:val="0"/>
                <w:bCs/>
                <w:color w:val="auto"/>
                <w:sz w:val="24"/>
                <w:highlight w:val="none"/>
                <w:lang w:val="zh-CN"/>
              </w:rPr>
              <w:t>支付至</w:t>
            </w:r>
            <w:r>
              <w:rPr>
                <w:rFonts w:hint="default" w:ascii="Times New Roman" w:hAnsi="Times New Roman" w:eastAsia="宋体" w:cs="Times New Roman"/>
                <w:b w:val="0"/>
                <w:bCs/>
                <w:color w:val="auto"/>
                <w:sz w:val="24"/>
                <w:highlight w:val="none"/>
                <w:lang w:val="en-US" w:eastAsia="zh-CN"/>
              </w:rPr>
              <w:t>最终审定价款</w:t>
            </w:r>
            <w:r>
              <w:rPr>
                <w:rFonts w:hint="default" w:ascii="Times New Roman" w:hAnsi="Times New Roman" w:eastAsia="宋体" w:cs="Times New Roman"/>
                <w:b w:val="0"/>
                <w:bCs/>
                <w:color w:val="auto"/>
                <w:sz w:val="24"/>
                <w:highlight w:val="none"/>
                <w:lang w:val="zh-CN"/>
              </w:rPr>
              <w:t>的</w:t>
            </w:r>
            <w:r>
              <w:rPr>
                <w:rFonts w:hint="default" w:ascii="Times New Roman" w:hAnsi="Times New Roman" w:eastAsia="宋体" w:cs="Times New Roman"/>
                <w:b w:val="0"/>
                <w:bCs/>
                <w:color w:val="auto"/>
                <w:sz w:val="24"/>
                <w:highlight w:val="none"/>
                <w:lang w:val="en-US" w:eastAsia="zh-CN"/>
              </w:rPr>
              <w:t>97%，余款作为质保金，待质保期满后一次性支付。</w:t>
            </w:r>
          </w:p>
          <w:p w14:paraId="09A2B402">
            <w:pPr>
              <w:pStyle w:val="24"/>
              <w:widowControl w:val="0"/>
              <w:spacing w:before="0" w:beforeAutospacing="0" w:after="0" w:afterAutospacing="0" w:line="360" w:lineRule="auto"/>
              <w:jc w:val="both"/>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注：每次付款前，中标人须开具足额的发票，否则，招标人拒绝付款。</w:t>
            </w:r>
          </w:p>
        </w:tc>
      </w:tr>
      <w:tr w14:paraId="16C0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1845F239">
            <w:pPr>
              <w:pStyle w:val="24"/>
              <w:widowControl w:val="0"/>
              <w:spacing w:before="0" w:beforeAutospacing="0" w:after="0" w:afterAutospacing="0" w:line="360" w:lineRule="auto"/>
              <w:jc w:val="center"/>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重要提示</w:t>
            </w:r>
          </w:p>
        </w:tc>
        <w:tc>
          <w:tcPr>
            <w:tcW w:w="6292" w:type="dxa"/>
            <w:noWrap w:val="0"/>
            <w:vAlign w:val="center"/>
          </w:tcPr>
          <w:p w14:paraId="3AFB8EAB">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eastAsia="zh-CN"/>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1</w:t>
            </w:r>
            <w:r>
              <w:rPr>
                <w:rFonts w:hint="default" w:ascii="Times New Roman" w:hAnsi="Times New Roman" w:eastAsia="宋体" w:cs="Times New Roman"/>
                <w:b w:val="0"/>
                <w:color w:val="auto"/>
                <w:sz w:val="24"/>
                <w:highlight w:val="none"/>
              </w:rPr>
              <w:t>）中标人应在规定期限内领取《中标通知书》，若中标人未在规定期限内领取《中标通知书》，</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有权取消中标人中标资格</w:t>
            </w:r>
            <w:r>
              <w:rPr>
                <w:rFonts w:hint="default" w:ascii="Times New Roman" w:hAnsi="Times New Roman" w:eastAsia="宋体" w:cs="Times New Roman"/>
                <w:b w:val="0"/>
                <w:color w:val="auto"/>
                <w:sz w:val="24"/>
                <w:highlight w:val="none"/>
                <w:lang w:eastAsia="zh-CN"/>
              </w:rPr>
              <w:t>。</w:t>
            </w:r>
          </w:p>
          <w:p w14:paraId="5B90A7A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eastAsia="zh-CN"/>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2</w:t>
            </w:r>
            <w:r>
              <w:rPr>
                <w:rFonts w:hint="default" w:ascii="Times New Roman" w:hAnsi="Times New Roman" w:eastAsia="宋体" w:cs="Times New Roman"/>
                <w:b w:val="0"/>
                <w:color w:val="auto"/>
                <w:sz w:val="24"/>
                <w:highlight w:val="none"/>
              </w:rPr>
              <w:t>）合同签订后，中标人存在规定时间内不组织人员进场开工，不履行</w:t>
            </w:r>
            <w:r>
              <w:rPr>
                <w:rFonts w:hint="default" w:ascii="Times New Roman" w:hAnsi="Times New Roman" w:eastAsia="宋体" w:cs="Times New Roman"/>
                <w:b w:val="0"/>
                <w:color w:val="auto"/>
                <w:sz w:val="24"/>
                <w:highlight w:val="none"/>
                <w:lang w:val="en-US" w:eastAsia="zh-CN"/>
              </w:rPr>
              <w:t>合同</w:t>
            </w:r>
            <w:r>
              <w:rPr>
                <w:rFonts w:hint="default" w:ascii="Times New Roman" w:hAnsi="Times New Roman" w:eastAsia="宋体" w:cs="Times New Roman"/>
                <w:b w:val="0"/>
                <w:color w:val="auto"/>
                <w:sz w:val="24"/>
                <w:highlight w:val="none"/>
              </w:rPr>
              <w:t>义务等情况，</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有权解除合同，并追究违约责任</w:t>
            </w:r>
            <w:r>
              <w:rPr>
                <w:rFonts w:hint="default" w:ascii="Times New Roman" w:hAnsi="Times New Roman" w:eastAsia="宋体" w:cs="Times New Roman"/>
                <w:b w:val="0"/>
                <w:color w:val="auto"/>
                <w:sz w:val="24"/>
                <w:highlight w:val="none"/>
                <w:lang w:eastAsia="zh-CN"/>
              </w:rPr>
              <w:t>。</w:t>
            </w:r>
          </w:p>
          <w:p w14:paraId="56402D7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3</w:t>
            </w:r>
            <w:r>
              <w:rPr>
                <w:rFonts w:hint="default" w:ascii="Times New Roman" w:hAnsi="Times New Roman" w:eastAsia="宋体" w:cs="Times New Roman"/>
                <w:b w:val="0"/>
                <w:color w:val="auto"/>
                <w:sz w:val="24"/>
                <w:highlight w:val="none"/>
              </w:rPr>
              <w:t>）中标人中标后被监管部门查实存在违法行为，不满足中标条件的，由</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取消中标资格，并做好项目后续工作；</w:t>
            </w:r>
          </w:p>
          <w:p w14:paraId="6C1A0D1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val="en-US" w:eastAsia="zh-CN"/>
              </w:rPr>
              <w:t>4</w:t>
            </w:r>
            <w:r>
              <w:rPr>
                <w:rFonts w:hint="default" w:ascii="Times New Roman" w:hAnsi="Times New Roman" w:eastAsia="宋体" w:cs="Times New Roman"/>
                <w:b w:val="0"/>
                <w:color w:val="auto"/>
                <w:sz w:val="24"/>
                <w:highlight w:val="none"/>
              </w:rPr>
              <w:t>）中标人在中标项目发生投诉、信访举报案件、履约存在争议时，拒绝协助配合执法部门调查案件的，</w:t>
            </w:r>
            <w:r>
              <w:rPr>
                <w:rFonts w:hint="default" w:ascii="Times New Roman" w:hAnsi="Times New Roman" w:eastAsia="宋体" w:cs="Times New Roman"/>
                <w:b w:val="0"/>
                <w:color w:val="auto"/>
                <w:sz w:val="24"/>
                <w:highlight w:val="none"/>
                <w:lang w:eastAsia="zh-CN"/>
              </w:rPr>
              <w:t>招标人</w:t>
            </w:r>
            <w:r>
              <w:rPr>
                <w:rFonts w:hint="default" w:ascii="Times New Roman" w:hAnsi="Times New Roman" w:eastAsia="宋体" w:cs="Times New Roman"/>
                <w:b w:val="0"/>
                <w:color w:val="auto"/>
                <w:sz w:val="24"/>
                <w:highlight w:val="none"/>
              </w:rPr>
              <w:t>可以取消其中标资格或解除合同，并追究其违约责任。</w:t>
            </w:r>
          </w:p>
          <w:p w14:paraId="1227E093">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eastAsia="zh-CN"/>
              </w:rPr>
              <w:t>（</w:t>
            </w:r>
            <w:r>
              <w:rPr>
                <w:rFonts w:hint="default" w:ascii="Times New Roman" w:hAnsi="Times New Roman" w:eastAsia="宋体" w:cs="Times New Roman"/>
                <w:b w:val="0"/>
                <w:color w:val="auto"/>
                <w:sz w:val="24"/>
                <w:highlight w:val="none"/>
                <w:lang w:val="en-US" w:eastAsia="zh-CN"/>
              </w:rPr>
              <w:t>5</w:t>
            </w:r>
            <w:r>
              <w:rPr>
                <w:rFonts w:hint="default" w:ascii="Times New Roman" w:hAnsi="Times New Roman" w:eastAsia="宋体" w:cs="Times New Roman"/>
                <w:b w:val="0"/>
                <w:color w:val="auto"/>
                <w:sz w:val="24"/>
                <w:highlight w:val="none"/>
                <w:lang w:eastAsia="zh-CN"/>
              </w:rPr>
              <w:t>）</w:t>
            </w:r>
            <w:r>
              <w:rPr>
                <w:rFonts w:hint="default" w:ascii="Times New Roman" w:hAnsi="Times New Roman" w:eastAsia="宋体" w:cs="Times New Roman"/>
                <w:b w:val="0"/>
                <w:color w:val="auto"/>
                <w:sz w:val="24"/>
                <w:highlight w:val="none"/>
                <w:lang w:val="en-US" w:eastAsia="zh-CN"/>
              </w:rPr>
              <w:t>施工</w:t>
            </w:r>
            <w:r>
              <w:rPr>
                <w:rFonts w:hint="default" w:ascii="Times New Roman" w:hAnsi="Times New Roman" w:eastAsia="宋体" w:cs="Times New Roman"/>
                <w:b w:val="0"/>
                <w:color w:val="auto"/>
                <w:sz w:val="24"/>
                <w:highlight w:val="none"/>
                <w:lang w:val="en-US" w:eastAsia="zh-CN"/>
              </w:rPr>
              <w:t>、调试</w:t>
            </w:r>
            <w:r>
              <w:rPr>
                <w:rFonts w:hint="default" w:ascii="Times New Roman" w:hAnsi="Times New Roman" w:eastAsia="宋体" w:cs="Times New Roman"/>
                <w:b w:val="0"/>
                <w:color w:val="auto"/>
                <w:sz w:val="24"/>
                <w:highlight w:val="none"/>
                <w:lang w:val="en-US" w:eastAsia="zh-CN"/>
              </w:rPr>
              <w:t>期间，招标人</w:t>
            </w:r>
            <w:r>
              <w:rPr>
                <w:rFonts w:hint="default" w:ascii="Times New Roman" w:hAnsi="Times New Roman" w:eastAsia="宋体" w:cs="Times New Roman"/>
                <w:b w:val="0"/>
                <w:color w:val="auto"/>
                <w:sz w:val="24"/>
                <w:highlight w:val="none"/>
                <w:lang w:val="en-US" w:eastAsia="zh-CN"/>
              </w:rPr>
              <w:t>协助中标人解决水、电接驳点事宜</w:t>
            </w:r>
            <w:r>
              <w:rPr>
                <w:rFonts w:hint="default" w:ascii="Times New Roman" w:hAnsi="Times New Roman" w:eastAsia="宋体" w:cs="Times New Roman"/>
                <w:b w:val="0"/>
                <w:color w:val="auto"/>
                <w:sz w:val="24"/>
                <w:highlight w:val="none"/>
                <w:lang w:val="en-US" w:eastAsia="zh-CN"/>
              </w:rPr>
              <w:t>，但施工</w:t>
            </w:r>
            <w:r>
              <w:rPr>
                <w:rFonts w:hint="default" w:ascii="Times New Roman" w:hAnsi="Times New Roman" w:eastAsia="宋体" w:cs="Times New Roman"/>
                <w:b w:val="0"/>
                <w:color w:val="auto"/>
                <w:sz w:val="24"/>
                <w:highlight w:val="none"/>
                <w:lang w:val="en-US" w:eastAsia="zh-CN"/>
              </w:rPr>
              <w:t>、</w:t>
            </w:r>
            <w:r>
              <w:rPr>
                <w:rFonts w:hint="default" w:ascii="Times New Roman" w:hAnsi="Times New Roman" w:eastAsia="宋体" w:cs="Times New Roman"/>
                <w:b w:val="0"/>
                <w:color w:val="auto"/>
                <w:sz w:val="24"/>
                <w:highlight w:val="none"/>
                <w:lang w:val="en-US" w:eastAsia="zh-CN"/>
              </w:rPr>
              <w:t>调试期间产生</w:t>
            </w:r>
            <w:r>
              <w:rPr>
                <w:rFonts w:hint="default" w:ascii="Times New Roman" w:hAnsi="Times New Roman" w:eastAsia="宋体" w:cs="Times New Roman"/>
                <w:b w:val="0"/>
                <w:color w:val="auto"/>
                <w:sz w:val="24"/>
                <w:highlight w:val="none"/>
                <w:lang w:val="en-US" w:eastAsia="zh-CN"/>
              </w:rPr>
              <w:t>所有</w:t>
            </w:r>
            <w:r>
              <w:rPr>
                <w:rFonts w:hint="default" w:ascii="Times New Roman" w:hAnsi="Times New Roman" w:eastAsia="宋体" w:cs="Times New Roman"/>
                <w:b w:val="0"/>
                <w:color w:val="auto"/>
                <w:sz w:val="24"/>
                <w:highlight w:val="none"/>
                <w:lang w:val="en-US" w:eastAsia="zh-CN"/>
              </w:rPr>
              <w:t>水电费由中标人</w:t>
            </w:r>
            <w:r>
              <w:rPr>
                <w:rFonts w:hint="default" w:ascii="Times New Roman" w:hAnsi="Times New Roman" w:eastAsia="宋体" w:cs="Times New Roman"/>
                <w:b w:val="0"/>
                <w:color w:val="auto"/>
                <w:sz w:val="24"/>
                <w:highlight w:val="none"/>
                <w:lang w:val="en-US" w:eastAsia="zh-CN"/>
              </w:rPr>
              <w:t>自行</w:t>
            </w:r>
            <w:r>
              <w:rPr>
                <w:rFonts w:hint="default" w:ascii="Times New Roman" w:hAnsi="Times New Roman" w:eastAsia="宋体" w:cs="Times New Roman"/>
                <w:b w:val="0"/>
                <w:color w:val="auto"/>
                <w:sz w:val="24"/>
                <w:highlight w:val="none"/>
                <w:lang w:val="en-US" w:eastAsia="zh-CN"/>
              </w:rPr>
              <w:t>承担</w:t>
            </w:r>
            <w:r>
              <w:rPr>
                <w:rFonts w:hint="default" w:ascii="Times New Roman" w:hAnsi="Times New Roman" w:eastAsia="宋体" w:cs="Times New Roman"/>
                <w:b w:val="0"/>
                <w:color w:val="auto"/>
                <w:sz w:val="24"/>
                <w:highlight w:val="none"/>
                <w:lang w:val="en-US" w:eastAsia="zh-CN"/>
              </w:rPr>
              <w:t>，均含在投标报价内</w:t>
            </w:r>
            <w:r>
              <w:rPr>
                <w:rFonts w:hint="default" w:ascii="Times New Roman" w:hAnsi="Times New Roman" w:eastAsia="宋体" w:cs="Times New Roman"/>
                <w:b w:val="0"/>
                <w:color w:val="auto"/>
                <w:sz w:val="24"/>
                <w:highlight w:val="none"/>
                <w:lang w:val="en-US" w:eastAsia="zh-CN"/>
              </w:rPr>
              <w:t>。</w:t>
            </w:r>
          </w:p>
          <w:p w14:paraId="315F836B">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（6）</w:t>
            </w:r>
            <w:r>
              <w:rPr>
                <w:rFonts w:hint="default" w:ascii="Times New Roman" w:hAnsi="Times New Roman" w:eastAsia="宋体" w:cs="Times New Roman"/>
                <w:b w:val="0"/>
                <w:color w:val="auto"/>
                <w:sz w:val="24"/>
                <w:highlight w:val="none"/>
                <w:lang w:val="en-US" w:eastAsia="zh-CN"/>
              </w:rPr>
              <w:t>施工期间，</w:t>
            </w:r>
            <w:r>
              <w:rPr>
                <w:rFonts w:hint="default" w:ascii="Times New Roman" w:hAnsi="Times New Roman" w:eastAsia="宋体" w:cs="Times New Roman"/>
                <w:b w:val="0"/>
                <w:color w:val="auto"/>
                <w:sz w:val="24"/>
                <w:highlight w:val="none"/>
                <w:lang w:val="en-US" w:eastAsia="zh-CN"/>
              </w:rPr>
              <w:t>中标人须无条件服从罍街物业公司管理，须按其规定缴纳可能产生的费用及相关保证金、押金等。</w:t>
            </w:r>
          </w:p>
          <w:p w14:paraId="462D38BF">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7）项目位于已建成交付的商业街内，中标人施工、调试期间，须采取有效的成品保护措施，以及噪音施工需规避的时间，如因中标人原因造成现场成品损坏的，中标人须无条件维修、恢复至原样，否则，招标人直接拒绝付款。</w:t>
            </w:r>
          </w:p>
          <w:p w14:paraId="623F92B9">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（8）因特殊原因经招标人书面确认后，工期可予以相应顺延。</w:t>
            </w:r>
          </w:p>
          <w:p w14:paraId="7840874F">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9）中标人须无条件做好现场安全文明施工，包含但不限于用电安全、消防安全、登高作业安全、施工区域的全封闭、必要的施工告知牌、临时导视牌等，同时，须做到“工完料尽场地清”，施工垃圾不得在施工区域以外的其他任何区域堆放。</w:t>
            </w:r>
          </w:p>
          <w:p w14:paraId="2569E5C6">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（10）竣工验收前，中标人须对现场进行精细化保洁，由此产生的一切费用均包含在投标报价中，由中标人自行承担。</w:t>
            </w:r>
          </w:p>
          <w:p w14:paraId="44B78458">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lang w:val="en-US" w:eastAsia="zh-CN"/>
              </w:rPr>
            </w:pPr>
          </w:p>
        </w:tc>
      </w:tr>
      <w:tr w14:paraId="285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48CDA7E1">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解释权</w:t>
            </w:r>
          </w:p>
        </w:tc>
        <w:tc>
          <w:tcPr>
            <w:tcW w:w="6292" w:type="dxa"/>
            <w:noWrap w:val="0"/>
            <w:vAlign w:val="center"/>
          </w:tcPr>
          <w:p w14:paraId="0D92B525">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（1）构成本招标文件的各个组成文件应互为解释，互为说明；</w:t>
            </w:r>
          </w:p>
          <w:p w14:paraId="2D17AC60">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（2）同一组成文件中就同一事项的规定或约定不一致的，除招标文件另有规定外，以编排顺序在后者为准；</w:t>
            </w:r>
          </w:p>
          <w:p w14:paraId="32C0985C">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（3）如有不明确或不一致，构成合同文件组成内容的，以合同文件约定内容为准，且以专用合同条款约定的合同文件优先顺序解释；</w:t>
            </w:r>
          </w:p>
          <w:p w14:paraId="2E9A616B">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8110ED8">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（5）按本款前述规定仍不能形成结论的，由</w:t>
            </w:r>
            <w:r>
              <w:rPr>
                <w:rFonts w:hint="default" w:ascii="Times New Roman" w:hAnsi="Times New Roman" w:eastAsia="宋体" w:cs="Times New Roman"/>
                <w:bCs/>
                <w:color w:val="auto"/>
                <w:sz w:val="24"/>
                <w:szCs w:val="24"/>
                <w:highlight w:val="none"/>
                <w:lang w:eastAsia="zh-CN"/>
              </w:rPr>
              <w:t>招标人</w:t>
            </w:r>
            <w:r>
              <w:rPr>
                <w:rFonts w:hint="default" w:ascii="Times New Roman" w:hAnsi="Times New Roman" w:eastAsia="宋体" w:cs="Times New Roman"/>
                <w:bCs/>
                <w:color w:val="auto"/>
                <w:sz w:val="24"/>
                <w:szCs w:val="24"/>
                <w:highlight w:val="none"/>
              </w:rPr>
              <w:t>负责解释。</w:t>
            </w:r>
          </w:p>
        </w:tc>
      </w:tr>
      <w:tr w14:paraId="570B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noWrap w:val="0"/>
            <w:vAlign w:val="center"/>
          </w:tcPr>
          <w:p w14:paraId="2815AF0A">
            <w:pPr>
              <w:pStyle w:val="24"/>
              <w:widowControl w:val="0"/>
              <w:spacing w:before="0" w:beforeAutospacing="0" w:after="0" w:afterAutospacing="0" w:line="360" w:lineRule="auto"/>
              <w:jc w:val="both"/>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其他补充说明</w:t>
            </w:r>
          </w:p>
        </w:tc>
        <w:tc>
          <w:tcPr>
            <w:tcW w:w="6292" w:type="dxa"/>
            <w:noWrap w:val="0"/>
            <w:vAlign w:val="center"/>
          </w:tcPr>
          <w:p w14:paraId="17B7AA82">
            <w:pPr>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 xml:space="preserve">1.本项目投标文件要求详见本须知前附表，投标文件现场递交，无需上传电子投标文件。 </w:t>
            </w:r>
          </w:p>
          <w:p w14:paraId="7B06F459">
            <w:pPr>
              <w:spacing w:line="360" w:lineRule="auto"/>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eastAsia="宋体" w:cs="Times New Roman"/>
                <w:bCs/>
                <w:color w:val="auto"/>
                <w:sz w:val="24"/>
                <w:szCs w:val="24"/>
                <w:highlight w:val="none"/>
              </w:rPr>
              <w:t>本项目资金来源：自筹</w:t>
            </w:r>
          </w:p>
        </w:tc>
      </w:tr>
    </w:tbl>
    <w:p w14:paraId="0BE7261D">
      <w:pPr>
        <w:pStyle w:val="5"/>
        <w:keepNext/>
        <w:keepLines/>
        <w:pageBreakBefore w:val="0"/>
        <w:widowControl w:val="0"/>
        <w:kinsoku/>
        <w:wordWrap/>
        <w:overflowPunct/>
        <w:topLinePunct w:val="0"/>
        <w:autoSpaceDE/>
        <w:autoSpaceDN/>
        <w:bidi w:val="0"/>
        <w:adjustRightInd/>
        <w:snapToGrid/>
        <w:spacing w:line="416" w:lineRule="auto"/>
        <w:ind w:firstLine="1355" w:firstLineChars="500"/>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sz w:val="27"/>
          <w:highlight w:val="none"/>
        </w:rPr>
        <w:br w:type="page"/>
      </w:r>
      <w:r>
        <w:rPr>
          <w:rFonts w:hint="default" w:ascii="Times New Roman" w:hAnsi="Times New Roman" w:cs="Times New Roman"/>
          <w:color w:val="auto"/>
          <w:highlight w:val="none"/>
        </w:rPr>
        <w:t xml:space="preserve">附录 1 资格审查条件(资质最低条件) </w:t>
      </w:r>
    </w:p>
    <w:tbl>
      <w:tblPr>
        <w:tblStyle w:val="19"/>
        <w:tblpPr w:leftFromText="180" w:rightFromText="180" w:vertAnchor="text" w:horzAnchor="page" w:tblpX="1574" w:tblpY="78"/>
        <w:tblOverlap w:val="never"/>
        <w:tblW w:w="49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27"/>
      </w:tblGrid>
      <w:tr w14:paraId="1725A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5000" w:type="pct"/>
            <w:noWrap w:val="0"/>
            <w:vAlign w:val="center"/>
          </w:tcPr>
          <w:p w14:paraId="502C823A">
            <w:pPr>
              <w:pStyle w:val="25"/>
              <w:spacing w:before="66"/>
              <w:ind w:right="3182"/>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kern w:val="2"/>
                <w:sz w:val="24"/>
                <w:szCs w:val="24"/>
                <w:highlight w:val="none"/>
                <w:lang w:val="en-US" w:eastAsia="zh-CN" w:bidi="ar-SA"/>
              </w:rPr>
              <w:t xml:space="preserve">                        资质证书及其他要求</w:t>
            </w:r>
          </w:p>
        </w:tc>
      </w:tr>
      <w:tr w14:paraId="6ABB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jc w:val="center"/>
        </w:trPr>
        <w:tc>
          <w:tcPr>
            <w:tcW w:w="5000" w:type="pct"/>
            <w:noWrap w:val="0"/>
            <w:vAlign w:val="top"/>
          </w:tcPr>
          <w:p w14:paraId="336A1622">
            <w:pPr>
              <w:pStyle w:val="25"/>
              <w:numPr>
                <w:ilvl w:val="0"/>
                <w:numId w:val="0"/>
              </w:numPr>
              <w:tabs>
                <w:tab w:val="left" w:pos="688"/>
              </w:tabs>
              <w:spacing w:before="123"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1、</w:t>
            </w:r>
            <w:r>
              <w:rPr>
                <w:rFonts w:hint="default" w:ascii="Times New Roman" w:hAnsi="Times New Roman" w:eastAsia="宋体" w:cs="Times New Roman"/>
                <w:color w:val="auto"/>
                <w:spacing w:val="-3"/>
                <w:sz w:val="24"/>
                <w:szCs w:val="24"/>
                <w:highlight w:val="none"/>
              </w:rPr>
              <w:t>具备有效的营业执照</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3"/>
                <w:sz w:val="24"/>
                <w:szCs w:val="24"/>
                <w:highlight w:val="none"/>
              </w:rPr>
              <w:t>事业单位法人证书。</w:t>
            </w:r>
          </w:p>
          <w:p w14:paraId="41E50791">
            <w:pPr>
              <w:pStyle w:val="25"/>
              <w:numPr>
                <w:ilvl w:val="0"/>
                <w:numId w:val="0"/>
              </w:numPr>
              <w:tabs>
                <w:tab w:val="left" w:pos="688"/>
              </w:tabs>
              <w:spacing w:before="0" w:after="0" w:line="360" w:lineRule="auto"/>
              <w:ind w:left="526" w:leftChars="0" w:right="0" w:right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2、</w:t>
            </w:r>
            <w:r>
              <w:rPr>
                <w:rFonts w:hint="default" w:ascii="Times New Roman" w:hAnsi="Times New Roman" w:eastAsia="宋体" w:cs="Times New Roman"/>
                <w:color w:val="auto"/>
                <w:spacing w:val="-3"/>
                <w:sz w:val="24"/>
                <w:szCs w:val="24"/>
                <w:highlight w:val="none"/>
              </w:rPr>
              <w:t>具备有效的资质证书（见招标公告要求</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rPr>
              <w:t>。</w:t>
            </w:r>
          </w:p>
        </w:tc>
      </w:tr>
    </w:tbl>
    <w:p w14:paraId="5B0E8E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7B5DBA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注：投标人应提供营业执照/事业单位法人证书、资质证书等材料扫描件。</w:t>
      </w:r>
    </w:p>
    <w:p w14:paraId="689E04EE">
      <w:pPr>
        <w:pStyle w:val="8"/>
        <w:keepNext w:val="0"/>
        <w:keepLines w:val="0"/>
        <w:pageBreakBefore w:val="0"/>
        <w:widowControl w:val="0"/>
        <w:kinsoku/>
        <w:wordWrap/>
        <w:overflowPunct/>
        <w:topLinePunct w:val="0"/>
        <w:autoSpaceDE/>
        <w:autoSpaceDN/>
        <w:bidi w:val="0"/>
        <w:adjustRightInd/>
        <w:snapToGrid/>
        <w:spacing w:before="2" w:line="360" w:lineRule="auto"/>
        <w:textAlignment w:val="auto"/>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br w:type="page"/>
      </w:r>
    </w:p>
    <w:p w14:paraId="4D404EA1">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8" w:name="_Toc38879317"/>
      <w:bookmarkStart w:id="9" w:name="_Toc68098218"/>
      <w:bookmarkStart w:id="10" w:name="_Toc11078138"/>
      <w:r>
        <w:rPr>
          <w:rFonts w:hint="default" w:ascii="Times New Roman" w:hAnsi="Times New Roman" w:cs="Times New Roman"/>
          <w:color w:val="auto"/>
          <w:highlight w:val="none"/>
        </w:rPr>
        <w:t>附录2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财务最低要求</w:t>
      </w:r>
      <w:r>
        <w:rPr>
          <w:rFonts w:hint="default" w:ascii="Times New Roman" w:hAnsi="Times New Roman" w:cs="Times New Roman"/>
          <w:color w:val="auto"/>
          <w:highlight w:val="none"/>
          <w:lang w:eastAsia="zh-CN"/>
        </w:rPr>
        <w:t>）</w:t>
      </w:r>
      <w:bookmarkEnd w:id="8"/>
      <w:bookmarkEnd w:id="9"/>
      <w:bookmarkEnd w:id="10"/>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14:paraId="1CFC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B6268D2">
            <w:pPr>
              <w:pStyle w:val="26"/>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财务要求</w:t>
            </w:r>
          </w:p>
        </w:tc>
      </w:tr>
      <w:tr w14:paraId="1F9C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AA62271">
            <w:pPr>
              <w:pStyle w:val="26"/>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snapToGrid w:val="0"/>
                <w:color w:val="auto"/>
                <w:kern w:val="0"/>
                <w:sz w:val="24"/>
                <w:szCs w:val="24"/>
                <w:highlight w:val="none"/>
              </w:rPr>
              <w:sym w:font="Wingdings 2" w:char="0052"/>
            </w:r>
            <w:r>
              <w:rPr>
                <w:rFonts w:hint="default" w:ascii="Times New Roman" w:hAnsi="Times New Roman" w:eastAsia="宋体" w:cs="Times New Roman"/>
                <w:bCs/>
                <w:color w:val="auto"/>
                <w:sz w:val="24"/>
                <w:szCs w:val="24"/>
                <w:highlight w:val="none"/>
              </w:rPr>
              <w:t>无需提供。</w:t>
            </w:r>
          </w:p>
          <w:p w14:paraId="233B7648">
            <w:pPr>
              <w:pStyle w:val="26"/>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需提供以下材料：</w:t>
            </w:r>
          </w:p>
          <w:p w14:paraId="6715B6B6">
            <w:pPr>
              <w:pStyle w:val="26"/>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经会计师事务所或审计机构审计的财务会计报表，包括资产负债表、现金流量表、利润表、财务情况说明书</w:t>
            </w:r>
          </w:p>
          <w:p w14:paraId="28A414F5">
            <w:pPr>
              <w:pStyle w:val="26"/>
              <w:adjustRightInd w:val="0"/>
              <w:snapToGrid w:val="0"/>
              <w:rPr>
                <w:rFonts w:hint="default" w:ascii="Times New Roman" w:hAnsi="Times New Roman" w:eastAsia="宋体" w:cs="Times New Roman"/>
                <w:bCs/>
                <w:color w:val="auto"/>
                <w:sz w:val="24"/>
                <w:szCs w:val="24"/>
                <w:highlight w:val="none"/>
              </w:rPr>
            </w:pPr>
          </w:p>
        </w:tc>
      </w:tr>
    </w:tbl>
    <w:p w14:paraId="40DB04F5">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kern w:val="0"/>
          <w:sz w:val="24"/>
          <w:szCs w:val="24"/>
          <w:highlight w:val="none"/>
        </w:rPr>
      </w:pPr>
    </w:p>
    <w:p w14:paraId="60EECE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注：证明材料的信息应完整或能充分证明满足评审需要。</w:t>
      </w:r>
    </w:p>
    <w:p w14:paraId="2D8EE76D">
      <w:pPr>
        <w:pStyle w:val="2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snapToGrid w:val="0"/>
          <w:color w:val="auto"/>
          <w:kern w:val="0"/>
          <w:sz w:val="24"/>
          <w:szCs w:val="24"/>
          <w:highlight w:val="none"/>
        </w:rPr>
      </w:pPr>
      <w:r>
        <w:rPr>
          <w:rFonts w:hint="default" w:ascii="Times New Roman" w:hAnsi="Times New Roman" w:cs="Times New Roman"/>
          <w:bCs/>
          <w:snapToGrid w:val="0"/>
          <w:color w:val="auto"/>
          <w:kern w:val="0"/>
          <w:sz w:val="24"/>
          <w:szCs w:val="24"/>
          <w:highlight w:val="none"/>
        </w:rPr>
        <w:br w:type="page"/>
      </w:r>
    </w:p>
    <w:p w14:paraId="7AAA5D63">
      <w:pPr>
        <w:pStyle w:val="5"/>
        <w:keepNext/>
        <w:keepLines/>
        <w:pageBreakBefore w:val="0"/>
        <w:widowControl w:val="0"/>
        <w:kinsoku/>
        <w:wordWrap/>
        <w:overflowPunct/>
        <w:topLinePunct w:val="0"/>
        <w:autoSpaceDE/>
        <w:autoSpaceDN/>
        <w:bidi w:val="0"/>
        <w:adjustRightInd/>
        <w:snapToGrid/>
        <w:spacing w:line="416" w:lineRule="auto"/>
        <w:ind w:left="1962"/>
        <w:textAlignment w:val="auto"/>
        <w:outlineLvl w:val="3"/>
        <w:rPr>
          <w:rFonts w:hint="default" w:ascii="Times New Roman" w:hAnsi="Times New Roman" w:cs="Times New Roman"/>
          <w:color w:val="auto"/>
          <w:highlight w:val="none"/>
        </w:rPr>
      </w:pPr>
      <w:bookmarkStart w:id="11" w:name="_bookmark5"/>
      <w:bookmarkEnd w:id="11"/>
      <w:bookmarkStart w:id="12" w:name="附录3  资格审查条件(业绩最低要求)"/>
      <w:bookmarkEnd w:id="12"/>
      <w:r>
        <w:rPr>
          <w:rFonts w:hint="default" w:ascii="Times New Roman" w:hAnsi="Times New Roman" w:cs="Times New Roman"/>
          <w:color w:val="auto"/>
          <w:highlight w:val="none"/>
        </w:rPr>
        <w:t>附录 3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业绩最低要求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 </w:t>
      </w:r>
    </w:p>
    <w:p w14:paraId="7C7AA032">
      <w:pPr>
        <w:pStyle w:val="8"/>
        <w:rPr>
          <w:rFonts w:hint="default" w:ascii="Times New Roman" w:hAnsi="Times New Roman" w:cs="Times New Roman"/>
          <w:color w:val="auto"/>
          <w:sz w:val="20"/>
          <w:highlight w:val="none"/>
        </w:rPr>
      </w:pPr>
    </w:p>
    <w:p w14:paraId="39824960">
      <w:pPr>
        <w:pStyle w:val="8"/>
        <w:spacing w:before="12"/>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05D2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noWrap w:val="0"/>
            <w:vAlign w:val="top"/>
          </w:tcPr>
          <w:p w14:paraId="743D293C">
            <w:pPr>
              <w:pStyle w:val="25"/>
              <w:spacing w:before="73"/>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投标人业绩要求</w:t>
            </w:r>
            <w:r>
              <w:rPr>
                <w:rFonts w:hint="default" w:ascii="Times New Roman" w:hAnsi="Times New Roman" w:eastAsia="宋体" w:cs="Times New Roman"/>
                <w:b/>
                <w:color w:val="auto"/>
                <w:w w:val="168"/>
                <w:sz w:val="24"/>
                <w:szCs w:val="24"/>
                <w:highlight w:val="none"/>
              </w:rPr>
              <w:t xml:space="preserve"> </w:t>
            </w:r>
          </w:p>
        </w:tc>
      </w:tr>
      <w:tr w14:paraId="222E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000" w:type="pct"/>
            <w:noWrap w:val="0"/>
            <w:vAlign w:val="top"/>
          </w:tcPr>
          <w:p w14:paraId="15F0D2D1">
            <w:pPr>
              <w:pStyle w:val="25"/>
              <w:rPr>
                <w:rFonts w:hint="default" w:ascii="Times New Roman" w:hAnsi="Times New Roman" w:eastAsia="宋体" w:cs="Times New Roman"/>
                <w:color w:val="auto"/>
                <w:sz w:val="24"/>
                <w:szCs w:val="24"/>
                <w:highlight w:val="none"/>
              </w:rPr>
            </w:pPr>
          </w:p>
          <w:p w14:paraId="22FCD7CA">
            <w:pPr>
              <w:pStyle w:val="25"/>
              <w:spacing w:before="131"/>
              <w:ind w:left="54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业绩要求见招标公告要求。</w:t>
            </w:r>
          </w:p>
        </w:tc>
      </w:tr>
    </w:tbl>
    <w:p w14:paraId="287E9B1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18"/>
          <w:highlight w:val="none"/>
        </w:rPr>
      </w:pPr>
    </w:p>
    <w:p w14:paraId="7AFCC2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注：投标人应按下列规定提供业绩证明资料：</w:t>
      </w:r>
    </w:p>
    <w:p w14:paraId="1CCF40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1.合同协议书。投标人所提供合同协议书应与监管部门备案的合同协议书（如有）保 持一致，评标结束后若发现不一致的以备案合同协议书为准，并视同提供虚假材料；</w:t>
      </w:r>
    </w:p>
    <w:p w14:paraId="6EB54A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2.设计任务已完成的证明文件（如审图合格证或施工许可证或施工许可结果查询网页 截图或竣工验收证明文件）。如果合同协议书和该证明文件中的合同要素不一致，以该证明文件为准。</w:t>
      </w:r>
    </w:p>
    <w:p w14:paraId="00BDC481">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52B9FE34">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783034C3">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49C4BDC6">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6BA228D8">
      <w:pPr>
        <w:pStyle w:val="27"/>
        <w:numPr>
          <w:ilvl w:val="0"/>
          <w:numId w:val="0"/>
        </w:numPr>
        <w:tabs>
          <w:tab w:val="left" w:pos="1287"/>
        </w:tabs>
        <w:spacing w:before="1" w:after="0" w:line="393" w:lineRule="auto"/>
        <w:ind w:right="1133" w:rightChars="0"/>
        <w:jc w:val="both"/>
        <w:rPr>
          <w:rFonts w:hint="default" w:ascii="Times New Roman" w:hAnsi="Times New Roman" w:eastAsia="宋体" w:cs="Times New Roman"/>
          <w:color w:val="auto"/>
          <w:kern w:val="2"/>
          <w:sz w:val="28"/>
          <w:highlight w:val="none"/>
          <w:lang w:val="en-US" w:eastAsia="zh-CN" w:bidi="ar-SA"/>
        </w:rPr>
      </w:pPr>
    </w:p>
    <w:p w14:paraId="0811E2E9">
      <w:pPr>
        <w:rPr>
          <w:rFonts w:hint="default" w:ascii="Times New Roman" w:hAnsi="Times New Roman" w:cs="Times New Roman"/>
          <w:highlight w:val="none"/>
        </w:rPr>
      </w:pPr>
      <w:bookmarkStart w:id="13" w:name="_bookmark6"/>
      <w:bookmarkEnd w:id="13"/>
      <w:bookmarkStart w:id="14" w:name="附录4  资格审查条件(信誉最低要求)"/>
      <w:bookmarkEnd w:id="14"/>
      <w:r>
        <w:rPr>
          <w:rFonts w:hint="default" w:ascii="Times New Roman" w:hAnsi="Times New Roman" w:cs="Times New Roman"/>
          <w:highlight w:val="none"/>
        </w:rPr>
        <w:br w:type="page"/>
      </w:r>
    </w:p>
    <w:p w14:paraId="35819078">
      <w:pPr>
        <w:pStyle w:val="5"/>
        <w:keepNext/>
        <w:keepLines/>
        <w:pageBreakBefore w:val="0"/>
        <w:widowControl w:val="0"/>
        <w:kinsoku/>
        <w:wordWrap/>
        <w:overflowPunct/>
        <w:topLinePunct w:val="0"/>
        <w:autoSpaceDE/>
        <w:autoSpaceDN/>
        <w:bidi w:val="0"/>
        <w:adjustRightInd/>
        <w:snapToGrid/>
        <w:spacing w:line="416" w:lineRule="auto"/>
        <w:jc w:val="center"/>
        <w:textAlignment w:val="auto"/>
        <w:outlineLvl w:val="3"/>
        <w:rPr>
          <w:rFonts w:hint="default" w:ascii="Times New Roman" w:hAnsi="Times New Roman" w:cs="Times New Roman"/>
          <w:color w:val="auto"/>
          <w:sz w:val="20"/>
          <w:highlight w:val="none"/>
        </w:rPr>
      </w:pPr>
      <w:r>
        <w:rPr>
          <w:rFonts w:hint="default" w:ascii="Times New Roman" w:hAnsi="Times New Roman" w:cs="Times New Roman"/>
          <w:color w:val="auto"/>
          <w:highlight w:val="none"/>
        </w:rPr>
        <w:t>附录 4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信誉最低要求</w:t>
      </w:r>
      <w:r>
        <w:rPr>
          <w:rFonts w:hint="default" w:ascii="Times New Roman" w:hAnsi="Times New Roman" w:cs="Times New Roman"/>
          <w:color w:val="auto"/>
          <w:highlight w:val="none"/>
          <w:lang w:eastAsia="zh-CN"/>
        </w:rPr>
        <w:t>）</w:t>
      </w:r>
    </w:p>
    <w:p w14:paraId="4DAE69B7">
      <w:pPr>
        <w:pStyle w:val="8"/>
        <w:spacing w:before="11"/>
        <w:rPr>
          <w:rFonts w:hint="default" w:ascii="Times New Roman" w:hAnsi="Times New Roman" w:cs="Times New Roman"/>
          <w:color w:val="auto"/>
          <w:sz w:val="23"/>
          <w:highlight w:val="none"/>
        </w:rPr>
      </w:pP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30EC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000" w:type="pct"/>
            <w:noWrap w:val="0"/>
            <w:vAlign w:val="top"/>
          </w:tcPr>
          <w:p w14:paraId="66F0462A">
            <w:pPr>
              <w:pStyle w:val="25"/>
              <w:spacing w:before="46"/>
              <w:ind w:left="3250" w:right="3135"/>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信誉要求</w:t>
            </w:r>
            <w:r>
              <w:rPr>
                <w:rFonts w:hint="default" w:ascii="Times New Roman" w:hAnsi="Times New Roman" w:eastAsia="宋体" w:cs="Times New Roman"/>
                <w:b/>
                <w:color w:val="auto"/>
                <w:w w:val="168"/>
                <w:sz w:val="24"/>
                <w:szCs w:val="24"/>
                <w:highlight w:val="none"/>
              </w:rPr>
              <w:t xml:space="preserve"> </w:t>
            </w:r>
          </w:p>
        </w:tc>
      </w:tr>
      <w:tr w14:paraId="3FAE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3" w:hRule="atLeast"/>
        </w:trPr>
        <w:tc>
          <w:tcPr>
            <w:tcW w:w="5000" w:type="pct"/>
            <w:noWrap w:val="0"/>
            <w:vAlign w:val="top"/>
          </w:tcPr>
          <w:p w14:paraId="39D77146">
            <w:pPr>
              <w:pStyle w:val="25"/>
              <w:spacing w:before="11"/>
              <w:rPr>
                <w:rFonts w:hint="default" w:ascii="Times New Roman" w:hAnsi="Times New Roman" w:eastAsia="宋体" w:cs="Times New Roman"/>
                <w:color w:val="auto"/>
                <w:sz w:val="24"/>
                <w:szCs w:val="24"/>
                <w:highlight w:val="none"/>
              </w:rPr>
            </w:pPr>
          </w:p>
          <w:p w14:paraId="73A934A2">
            <w:pPr>
              <w:pStyle w:val="25"/>
              <w:numPr>
                <w:ilvl w:val="0"/>
                <w:numId w:val="1"/>
              </w:numPr>
              <w:tabs>
                <w:tab w:val="left" w:pos="1074"/>
              </w:tabs>
              <w:spacing w:before="190" w:after="0" w:line="240" w:lineRule="auto"/>
              <w:ind w:left="1073" w:right="0" w:hanging="530"/>
              <w:jc w:val="both"/>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5"/>
                <w:sz w:val="24"/>
                <w:szCs w:val="24"/>
                <w:highlight w:val="none"/>
                <w:lang w:eastAsia="zh-CN"/>
              </w:rPr>
              <w:t>详见招标公告要求</w:t>
            </w:r>
          </w:p>
        </w:tc>
      </w:tr>
    </w:tbl>
    <w:p w14:paraId="3BF100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2A7A1C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注：投标人在投标函中承诺，不需要提供相关证明材料。如投标人承诺与实际不符，将视为投标人弄虚作假。</w:t>
      </w:r>
    </w:p>
    <w:p w14:paraId="40945515">
      <w:pPr>
        <w:rPr>
          <w:rFonts w:hint="default" w:ascii="Times New Roman" w:hAnsi="Times New Roman" w:cs="Times New Roman"/>
          <w:color w:val="auto"/>
          <w:highlight w:val="none"/>
        </w:rPr>
      </w:pPr>
      <w:bookmarkStart w:id="15" w:name="附录5  资格审查条件（项目负责人最低要求）"/>
      <w:bookmarkEnd w:id="15"/>
      <w:bookmarkStart w:id="16" w:name="_bookmark7"/>
      <w:bookmarkEnd w:id="16"/>
      <w:r>
        <w:rPr>
          <w:rFonts w:hint="default" w:ascii="Times New Roman" w:hAnsi="Times New Roman" w:cs="Times New Roman"/>
          <w:color w:val="auto"/>
          <w:highlight w:val="none"/>
        </w:rPr>
        <w:br w:type="page"/>
      </w:r>
    </w:p>
    <w:p w14:paraId="3A5BE620">
      <w:pPr>
        <w:pStyle w:val="5"/>
        <w:keepNext/>
        <w:keepLines/>
        <w:pageBreakBefore w:val="0"/>
        <w:widowControl w:val="0"/>
        <w:kinsoku/>
        <w:wordWrap/>
        <w:overflowPunct/>
        <w:topLinePunct w:val="0"/>
        <w:autoSpaceDE/>
        <w:autoSpaceDN/>
        <w:bidi w:val="0"/>
        <w:adjustRightInd/>
        <w:snapToGrid/>
        <w:spacing w:before="107" w:line="416" w:lineRule="auto"/>
        <w:ind w:firstLine="843" w:firstLineChars="300"/>
        <w:jc w:val="center"/>
        <w:textAlignment w:val="auto"/>
        <w:outlineLvl w:val="3"/>
        <w:rPr>
          <w:rFonts w:hint="default" w:ascii="Times New Roman" w:hAnsi="Times New Roman" w:cs="Times New Roman"/>
          <w:color w:val="auto"/>
          <w:sz w:val="23"/>
          <w:highlight w:val="none"/>
        </w:rPr>
      </w:pPr>
      <w:r>
        <w:rPr>
          <w:rFonts w:hint="default" w:ascii="Times New Roman" w:hAnsi="Times New Roman" w:cs="Times New Roman"/>
          <w:color w:val="auto"/>
          <w:highlight w:val="none"/>
        </w:rPr>
        <w:t>附录 5 资格审查条件（项目负责人最低要求）</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4"/>
        <w:gridCol w:w="6742"/>
      </w:tblGrid>
      <w:tr w14:paraId="6FB7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30" w:type="pct"/>
            <w:noWrap w:val="0"/>
            <w:vAlign w:val="top"/>
          </w:tcPr>
          <w:p w14:paraId="4AB812B5">
            <w:pPr>
              <w:pStyle w:val="25"/>
              <w:spacing w:before="138"/>
              <w:ind w:left="1000" w:right="886"/>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人员</w:t>
            </w:r>
            <w:r>
              <w:rPr>
                <w:rFonts w:hint="default" w:ascii="Times New Roman" w:hAnsi="Times New Roman" w:eastAsia="宋体" w:cs="Times New Roman"/>
                <w:b/>
                <w:color w:val="auto"/>
                <w:w w:val="168"/>
                <w:sz w:val="24"/>
                <w:szCs w:val="24"/>
                <w:highlight w:val="none"/>
              </w:rPr>
              <w:t xml:space="preserve"> </w:t>
            </w:r>
          </w:p>
        </w:tc>
        <w:tc>
          <w:tcPr>
            <w:tcW w:w="3669" w:type="pct"/>
            <w:noWrap w:val="0"/>
            <w:vAlign w:val="top"/>
          </w:tcPr>
          <w:p w14:paraId="1FAA531C">
            <w:pPr>
              <w:pStyle w:val="25"/>
              <w:spacing w:before="138"/>
              <w:ind w:left="2861" w:right="2748"/>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资格要求</w:t>
            </w:r>
            <w:r>
              <w:rPr>
                <w:rFonts w:hint="default" w:ascii="Times New Roman" w:hAnsi="Times New Roman" w:eastAsia="宋体" w:cs="Times New Roman"/>
                <w:b/>
                <w:color w:val="auto"/>
                <w:w w:val="168"/>
                <w:sz w:val="24"/>
                <w:szCs w:val="24"/>
                <w:highlight w:val="none"/>
              </w:rPr>
              <w:t xml:space="preserve"> </w:t>
            </w:r>
          </w:p>
        </w:tc>
      </w:tr>
      <w:tr w14:paraId="5CCC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330" w:type="pct"/>
            <w:noWrap w:val="0"/>
            <w:vAlign w:val="top"/>
          </w:tcPr>
          <w:p w14:paraId="2809B107">
            <w:pPr>
              <w:pStyle w:val="25"/>
              <w:spacing w:before="3"/>
              <w:rPr>
                <w:rFonts w:hint="default" w:ascii="Times New Roman" w:hAnsi="Times New Roman" w:eastAsia="宋体" w:cs="Times New Roman"/>
                <w:color w:val="auto"/>
                <w:sz w:val="24"/>
                <w:szCs w:val="24"/>
                <w:highlight w:val="none"/>
              </w:rPr>
            </w:pPr>
          </w:p>
          <w:p w14:paraId="5F248C68">
            <w:pPr>
              <w:pStyle w:val="25"/>
              <w:ind w:left="65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w:t>
            </w:r>
          </w:p>
        </w:tc>
        <w:tc>
          <w:tcPr>
            <w:tcW w:w="3669" w:type="pct"/>
            <w:noWrap w:val="0"/>
            <w:vAlign w:val="top"/>
          </w:tcPr>
          <w:p w14:paraId="7B1C6C77">
            <w:pPr>
              <w:pStyle w:val="25"/>
              <w:numPr>
                <w:ilvl w:val="0"/>
                <w:numId w:val="0"/>
              </w:numPr>
              <w:tabs>
                <w:tab w:val="left" w:pos="638"/>
              </w:tabs>
              <w:spacing w:before="1" w:after="0" w:line="240" w:lineRule="auto"/>
              <w:ind w:left="637" w:leftChars="0" w:right="0" w:rightChars="0" w:hanging="53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w w:val="100"/>
                <w:kern w:val="2"/>
                <w:sz w:val="19"/>
                <w:szCs w:val="19"/>
                <w:highlight w:val="none"/>
                <w:lang w:val="zh-CN" w:eastAsia="zh-CN" w:bidi="zh-CN"/>
              </w:rPr>
              <w:t>（1）</w:t>
            </w:r>
            <w:r>
              <w:rPr>
                <w:rFonts w:hint="default" w:ascii="Times New Roman" w:hAnsi="Times New Roman" w:eastAsia="宋体" w:cs="Times New Roman"/>
                <w:color w:val="auto"/>
                <w:spacing w:val="-3"/>
                <w:sz w:val="24"/>
                <w:szCs w:val="24"/>
                <w:highlight w:val="none"/>
              </w:rPr>
              <w:t>项目负责人资格条件见招标公告要求。</w:t>
            </w:r>
          </w:p>
          <w:p w14:paraId="15D70331">
            <w:pPr>
              <w:pStyle w:val="25"/>
              <w:numPr>
                <w:ilvl w:val="0"/>
                <w:numId w:val="0"/>
              </w:numPr>
              <w:tabs>
                <w:tab w:val="left" w:pos="644"/>
              </w:tabs>
              <w:spacing w:before="2" w:after="0" w:line="240" w:lineRule="auto"/>
              <w:ind w:left="643" w:leftChars="0" w:right="0" w:rightChars="0" w:hanging="536"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w w:val="100"/>
                <w:kern w:val="2"/>
                <w:sz w:val="19"/>
                <w:szCs w:val="19"/>
                <w:highlight w:val="none"/>
                <w:lang w:val="zh-CN" w:eastAsia="zh-CN" w:bidi="zh-CN"/>
              </w:rPr>
              <w:t>（2）</w:t>
            </w:r>
            <w:r>
              <w:rPr>
                <w:rFonts w:hint="default" w:ascii="Times New Roman" w:hAnsi="Times New Roman" w:eastAsia="宋体" w:cs="Times New Roman"/>
                <w:color w:val="auto"/>
                <w:sz w:val="24"/>
                <w:szCs w:val="24"/>
                <w:highlight w:val="none"/>
              </w:rPr>
              <w:t>项目负责人必须是本单位人员招标公告中要求的注册证书注</w:t>
            </w:r>
          </w:p>
          <w:p w14:paraId="7D98126C">
            <w:pPr>
              <w:pStyle w:val="25"/>
              <w:spacing w:before="4" w:line="250" w:lineRule="exact"/>
              <w:ind w:left="10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册单位（如有）应当与投标人名称一致。</w:t>
            </w:r>
          </w:p>
        </w:tc>
      </w:tr>
    </w:tbl>
    <w:p w14:paraId="39AFB5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4529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注：投标文件中提供项目负责人相关证书和社保证明材料扫描件。社保证明材料要求如下：</w:t>
      </w:r>
    </w:p>
    <w:p w14:paraId="458D63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投标文件中须提供投标人所属社保机构出具的拟委派的项目负责人 </w:t>
      </w:r>
      <w:r>
        <w:rPr>
          <w:rFonts w:hint="default" w:ascii="Times New Roman" w:hAnsi="Times New Roman" w:eastAsia="宋体" w:cs="Times New Roman"/>
          <w:color w:val="auto"/>
          <w:sz w:val="24"/>
          <w:szCs w:val="24"/>
          <w:highlight w:val="none"/>
          <w:lang w:val="en-US" w:eastAsia="zh-CN"/>
        </w:rPr>
        <w:t>2024</w:t>
      </w:r>
      <w:r>
        <w:rPr>
          <w:rFonts w:hint="default" w:ascii="Times New Roman" w:hAnsi="Times New Roman" w:eastAsia="宋体" w:cs="Times New Roman"/>
          <w:color w:val="auto"/>
          <w:sz w:val="24"/>
          <w:szCs w:val="24"/>
          <w:highlight w:val="none"/>
          <w:lang w:val="en-US" w:eastAsia="zh-CN"/>
        </w:rPr>
        <w:t>年1</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 xml:space="preserve">月1 日以来任意连续三个月的社保缴费证明材料，项目负责人的社会保险的缴纳单位应当是投标人或者投标人不具备独立法人资格的分支机构。 </w:t>
      </w:r>
    </w:p>
    <w:p w14:paraId="4543A08B">
      <w:pPr>
        <w:pStyle w:val="8"/>
        <w:rPr>
          <w:rFonts w:hint="default" w:ascii="Times New Roman" w:hAnsi="Times New Roman" w:cs="Times New Roman"/>
          <w:color w:val="auto"/>
          <w:sz w:val="20"/>
          <w:highlight w:val="none"/>
        </w:rPr>
      </w:pPr>
    </w:p>
    <w:p w14:paraId="5F71766C">
      <w:pPr>
        <w:pStyle w:val="5"/>
        <w:keepNext/>
        <w:keepLines/>
        <w:pageBreakBefore w:val="0"/>
        <w:widowControl w:val="0"/>
        <w:kinsoku/>
        <w:wordWrap/>
        <w:overflowPunct/>
        <w:topLinePunct w:val="0"/>
        <w:autoSpaceDE/>
        <w:autoSpaceDN/>
        <w:bidi w:val="0"/>
        <w:adjustRightInd/>
        <w:snapToGrid/>
        <w:spacing w:before="0" w:line="416" w:lineRule="auto"/>
        <w:jc w:val="center"/>
        <w:textAlignment w:val="auto"/>
        <w:outlineLvl w:val="3"/>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rPr>
        <w:t>附录 6 资格审查条件（其他主要人员最低要求）</w:t>
      </w:r>
    </w:p>
    <w:p w14:paraId="651D5C19">
      <w:pPr>
        <w:spacing w:after="0"/>
        <w:rPr>
          <w:rFonts w:hint="default" w:ascii="Times New Roman" w:hAnsi="Times New Roman" w:cs="Times New Roman"/>
          <w:color w:val="auto"/>
          <w:highlight w:val="none"/>
        </w:rPr>
      </w:pPr>
    </w:p>
    <w:p w14:paraId="1961ECE2">
      <w:pPr>
        <w:spacing w:after="0"/>
        <w:rPr>
          <w:rFonts w:hint="default" w:ascii="Times New Roman" w:hAnsi="Times New Roman" w:cs="Times New Roman"/>
          <w:color w:val="auto"/>
          <w:highlight w:val="none"/>
        </w:rPr>
        <w:sectPr>
          <w:footerReference r:id="rId3" w:type="default"/>
          <w:pgSz w:w="12240" w:h="15840"/>
          <w:pgMar w:top="2098" w:right="1474" w:bottom="1701" w:left="1588" w:header="869" w:footer="922" w:gutter="0"/>
          <w:pgNumType w:fmt="decimal"/>
          <w:cols w:space="720" w:num="1"/>
        </w:sectPr>
      </w:pPr>
    </w:p>
    <w:p w14:paraId="23339C52">
      <w:pPr>
        <w:pStyle w:val="5"/>
        <w:keepNext/>
        <w:keepLines/>
        <w:pageBreakBefore w:val="0"/>
        <w:widowControl w:val="0"/>
        <w:kinsoku/>
        <w:wordWrap/>
        <w:overflowPunct/>
        <w:topLinePunct w:val="0"/>
        <w:autoSpaceDE/>
        <w:autoSpaceDN/>
        <w:bidi w:val="0"/>
        <w:adjustRightInd/>
        <w:snapToGrid/>
        <w:spacing w:line="416" w:lineRule="auto"/>
        <w:ind w:firstLine="1687" w:firstLineChars="600"/>
        <w:textAlignment w:val="auto"/>
        <w:outlineLvl w:val="3"/>
        <w:rPr>
          <w:rFonts w:hint="default" w:ascii="Times New Roman" w:hAnsi="Times New Roman" w:eastAsia="微软雅黑" w:cs="Times New Roman"/>
          <w:b/>
          <w:color w:val="auto"/>
          <w:highlight w:val="none"/>
        </w:rPr>
      </w:pPr>
      <w:bookmarkStart w:id="17" w:name="_bookmark9"/>
      <w:bookmarkEnd w:id="17"/>
      <w:bookmarkStart w:id="18" w:name="附录7  资格审查条件（其他要求）"/>
      <w:bookmarkEnd w:id="18"/>
      <w:r>
        <w:rPr>
          <w:rFonts w:hint="default" w:ascii="Times New Roman" w:hAnsi="Times New Roman" w:cs="Times New Roman"/>
          <w:color w:val="auto"/>
          <w:highlight w:val="none"/>
        </w:rPr>
        <w:t>附录 7 资格审查条件（其他要求）</w:t>
      </w:r>
    </w:p>
    <w:p w14:paraId="7ADD87A7">
      <w:pPr>
        <w:pStyle w:val="8"/>
        <w:spacing w:before="2"/>
        <w:rPr>
          <w:rFonts w:hint="default" w:ascii="Times New Roman" w:hAnsi="Times New Roman" w:eastAsia="宋体" w:cs="Times New Roman"/>
          <w:b/>
          <w:color w:val="auto"/>
          <w:sz w:val="28"/>
          <w:highlight w:val="none"/>
        </w:rPr>
      </w:pPr>
      <w:r>
        <w:rPr>
          <w:rFonts w:hint="default" w:ascii="Times New Roman" w:hAnsi="Times New Roman" w:cs="Times New Roman"/>
          <w:color w:val="auto"/>
          <w:highlight w:val="none"/>
        </w:rPr>
        <mc:AlternateContent>
          <mc:Choice Requires="wpg">
            <w:drawing>
              <wp:anchor distT="0" distB="0" distL="114300" distR="114300" simplePos="0" relativeHeight="251660288" behindDoc="1" locked="0" layoutInCell="1" allowOverlap="1">
                <wp:simplePos x="0" y="0"/>
                <wp:positionH relativeFrom="page">
                  <wp:posOffset>1071245</wp:posOffset>
                </wp:positionH>
                <wp:positionV relativeFrom="paragraph">
                  <wp:posOffset>356870</wp:posOffset>
                </wp:positionV>
                <wp:extent cx="5631180" cy="1117600"/>
                <wp:effectExtent l="1905" t="1905" r="5715" b="1079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upright="1"/>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upright="1"/>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upright="1"/>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upright="1"/>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upright="1"/>
                      </wps:wsp>
                      <wps:wsp>
                        <wps:cNvPr id="204" name="文本框 12"/>
                        <wps:cNvSpPr txBox="1"/>
                        <wps:spPr>
                          <a:xfrm>
                            <a:off x="5698" y="805"/>
                            <a:ext cx="969" cy="212"/>
                          </a:xfrm>
                          <a:prstGeom prst="rect">
                            <a:avLst/>
                          </a:prstGeom>
                          <a:noFill/>
                          <a:ln>
                            <a:noFill/>
                          </a:ln>
                          <a:effectLst/>
                        </wps:spPr>
                        <wps:txbx>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6192;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ysLHp2gAAAAsBAAAPAAAAAAAAAAEAIAAAACIAAABkcnMv&#10;ZG93bnJldi54bWxQSwECFAAUAAAACACHTuJAI/OHlFcDAAATDwAADgAAAAAAAAABACAAAAApAQAA&#10;ZHJzL2Uyb0RvYy54bWxQSwUGAAAAAAYABgBZAQAA8g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539A43">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p>
                    </w:txbxContent>
                  </v:textbox>
                </v:shape>
                <w10:wrap type="topAndBottom"/>
              </v:group>
            </w:pict>
          </mc:Fallback>
        </mc:AlternateContent>
      </w:r>
      <w:bookmarkStart w:id="19" w:name="附录6  资格审查条件（其他主要人员最低要求）"/>
      <w:bookmarkEnd w:id="19"/>
      <w:bookmarkStart w:id="20" w:name="_bookmark8"/>
      <w:bookmarkEnd w:id="20"/>
    </w:p>
    <w:p w14:paraId="6E49EC32">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5EDF26B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二、投标人须知正文</w:t>
      </w:r>
    </w:p>
    <w:p w14:paraId="01152EF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1.适用范围</w:t>
      </w:r>
    </w:p>
    <w:p w14:paraId="45CD225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1.1本招标文件仅适用于本次公开招标所述的</w:t>
      </w:r>
      <w:r>
        <w:rPr>
          <w:rFonts w:hint="default" w:ascii="Times New Roman" w:hAnsi="Times New Roman" w:eastAsia="宋体" w:cs="Times New Roman"/>
          <w:color w:val="auto"/>
          <w:sz w:val="24"/>
          <w:highlight w:val="none"/>
          <w:lang w:val="en-US" w:eastAsia="zh-CN"/>
        </w:rPr>
        <w:t>罍街悦书房改造装修改造工程。</w:t>
      </w:r>
    </w:p>
    <w:p w14:paraId="17442867">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2.定义</w:t>
      </w:r>
    </w:p>
    <w:p w14:paraId="6CAEE520">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时限（年份、月份等）计算：系指从开标之日向前追溯X年/月（“X”为“一”及以后整数）起算。</w:t>
      </w:r>
    </w:p>
    <w:p w14:paraId="2CCC359B">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业绩：业绩</w:t>
      </w:r>
      <w:r>
        <w:rPr>
          <w:rFonts w:hint="default" w:ascii="Times New Roman" w:hAnsi="Times New Roman" w:eastAsia="宋体" w:cs="Times New Roman"/>
          <w:color w:val="auto"/>
          <w:sz w:val="24"/>
          <w:highlight w:val="none"/>
          <w:lang w:val="en-US" w:eastAsia="zh-CN"/>
        </w:rPr>
        <w:t>要求见</w:t>
      </w:r>
      <w:r>
        <w:rPr>
          <w:rFonts w:hint="default" w:ascii="Times New Roman" w:hAnsi="Times New Roman" w:eastAsia="宋体" w:cs="Times New Roman"/>
          <w:color w:val="auto"/>
          <w:sz w:val="24"/>
          <w:highlight w:val="none"/>
        </w:rPr>
        <w:t>投标邀请（招标公告）。</w:t>
      </w:r>
    </w:p>
    <w:p w14:paraId="02D1961C">
      <w:pPr>
        <w:keepNext w:val="0"/>
        <w:keepLines w:val="0"/>
        <w:pageBreakBefore w:val="0"/>
        <w:widowControl w:val="0"/>
        <w:kinsoku/>
        <w:wordWrap/>
        <w:overflowPunct/>
        <w:topLinePunct w:val="0"/>
        <w:bidi w:val="0"/>
        <w:spacing w:line="360" w:lineRule="auto"/>
        <w:ind w:firstLine="482" w:firstLineChars="200"/>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eastAsia="zh-CN"/>
        </w:rPr>
        <w:t>招标人</w:t>
      </w:r>
      <w:r>
        <w:rPr>
          <w:rFonts w:hint="default" w:ascii="Times New Roman" w:hAnsi="Times New Roman" w:eastAsia="宋体" w:cs="Times New Roman"/>
          <w:b/>
          <w:color w:val="auto"/>
          <w:sz w:val="24"/>
          <w:highlight w:val="none"/>
        </w:rPr>
        <w:t>及投标人</w:t>
      </w:r>
    </w:p>
    <w:p w14:paraId="1B629B52">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5E83E559">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投标人：见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5D7ADE">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在中华人民共和国境内注册，能够独立承担民事责任，有生产或供应能力的本国投标人。</w:t>
      </w:r>
    </w:p>
    <w:p w14:paraId="7345575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单位负责人为同一人或者存在直接控股、管理关系的不同投标人，不得参加同一合同项下的采购活动。否则其投标将被认定为</w:t>
      </w:r>
      <w:r>
        <w:rPr>
          <w:rFonts w:hint="default" w:ascii="Times New Roman" w:hAnsi="Times New Roman" w:eastAsia="宋体" w:cs="Times New Roman"/>
          <w:b/>
          <w:bCs/>
          <w:color w:val="auto"/>
          <w:sz w:val="24"/>
          <w:highlight w:val="none"/>
        </w:rPr>
        <w:t>投标无效</w:t>
      </w:r>
      <w:r>
        <w:rPr>
          <w:rFonts w:hint="default" w:ascii="Times New Roman" w:hAnsi="Times New Roman" w:eastAsia="宋体" w:cs="Times New Roman"/>
          <w:color w:val="auto"/>
          <w:sz w:val="24"/>
          <w:highlight w:val="none"/>
        </w:rPr>
        <w:t>。</w:t>
      </w:r>
    </w:p>
    <w:p w14:paraId="680A6586">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为本项目提供过整体设计、规范编制或者项目管理、监理、检测等服务的投标人，不得再参加本项目上述服务以外的其他采购活动。</w:t>
      </w:r>
      <w:bookmarkStart w:id="21" w:name="_Hlk13431092"/>
      <w:r>
        <w:rPr>
          <w:rFonts w:hint="default" w:ascii="Times New Roman" w:hAnsi="Times New Roman" w:eastAsia="宋体" w:cs="Times New Roman"/>
          <w:color w:val="auto"/>
          <w:sz w:val="24"/>
          <w:highlight w:val="none"/>
        </w:rPr>
        <w:t>否则其投标将被认定为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bookmarkEnd w:id="21"/>
    </w:p>
    <w:p w14:paraId="5359A2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4.资金来源</w:t>
      </w:r>
    </w:p>
    <w:p w14:paraId="71EC9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4.1本项目的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已获得足以支付本次招标后所签订的合同项下的资金。</w:t>
      </w:r>
    </w:p>
    <w:p w14:paraId="4F6FA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2" w:name="_Hlk11702998"/>
      <w:r>
        <w:rPr>
          <w:rFonts w:hint="default" w:ascii="Times New Roman" w:hAnsi="Times New Roman" w:eastAsia="宋体" w:cs="Times New Roman"/>
          <w:color w:val="auto"/>
          <w:sz w:val="24"/>
          <w:highlight w:val="none"/>
        </w:rPr>
        <w:t>4.2项目预算金额和分项（或分包）最高限价见</w:t>
      </w:r>
      <w:r>
        <w:rPr>
          <w:rFonts w:hint="default" w:ascii="Times New Roman" w:hAnsi="Times New Roman" w:eastAsia="宋体" w:cs="Times New Roman"/>
          <w:color w:val="auto"/>
          <w:sz w:val="24"/>
          <w:highlight w:val="none"/>
          <w:u w:val="single"/>
        </w:rPr>
        <w:t>投标邀请</w:t>
      </w:r>
      <w:r>
        <w:rPr>
          <w:rFonts w:hint="default" w:ascii="Times New Roman" w:hAnsi="Times New Roman" w:eastAsia="宋体" w:cs="Times New Roman"/>
          <w:color w:val="auto"/>
          <w:sz w:val="24"/>
          <w:highlight w:val="none"/>
        </w:rPr>
        <w:t>。</w:t>
      </w:r>
    </w:p>
    <w:p w14:paraId="09844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4.3资金来源：详见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bookmarkEnd w:id="22"/>
    </w:p>
    <w:p w14:paraId="6793DDC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5.投标费用</w:t>
      </w:r>
    </w:p>
    <w:p w14:paraId="237F2C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不论投标的结果如何，投标人应承担所有与准备和参加投标有关的费用。</w:t>
      </w:r>
    </w:p>
    <w:p w14:paraId="7BFAA0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6.适用法律</w:t>
      </w:r>
    </w:p>
    <w:p w14:paraId="72AD6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本项目不属于政府采购项目，本项目</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、投标人、评标委员会的相关行为和权利受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有关规定及本项目招标文件的约束和保护。</w:t>
      </w:r>
    </w:p>
    <w:p w14:paraId="34DEFA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7.招标文件构成</w:t>
      </w:r>
    </w:p>
    <w:p w14:paraId="7125F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7.1招标文件包括下列内容：</w:t>
      </w:r>
    </w:p>
    <w:p w14:paraId="4F6B4D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第一章  投标邀请（招标公告）</w:t>
      </w:r>
    </w:p>
    <w:p w14:paraId="17BE0A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第二章  投标人须知</w:t>
      </w:r>
    </w:p>
    <w:p w14:paraId="58C3B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 xml:space="preserve">第三章  </w:t>
      </w:r>
      <w:r>
        <w:rPr>
          <w:rFonts w:hint="default" w:ascii="Times New Roman" w:hAnsi="Times New Roman" w:eastAsia="宋体" w:cs="Times New Roman"/>
          <w:color w:val="auto"/>
          <w:sz w:val="24"/>
          <w:highlight w:val="none"/>
          <w:lang w:val="en-US" w:eastAsia="zh-CN"/>
        </w:rPr>
        <w:t>评标方法</w:t>
      </w:r>
    </w:p>
    <w:p w14:paraId="56D2E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四</w:t>
      </w:r>
      <w:r>
        <w:rPr>
          <w:rFonts w:hint="default" w:ascii="Times New Roman" w:hAnsi="Times New Roman" w:eastAsia="宋体" w:cs="Times New Roman"/>
          <w:color w:val="auto"/>
          <w:sz w:val="24"/>
          <w:highlight w:val="none"/>
        </w:rPr>
        <w:t xml:space="preserve">章  </w:t>
      </w:r>
      <w:r>
        <w:rPr>
          <w:rFonts w:hint="default" w:ascii="Times New Roman" w:hAnsi="Times New Roman" w:eastAsia="宋体" w:cs="Times New Roman"/>
          <w:color w:val="auto"/>
          <w:sz w:val="24"/>
          <w:highlight w:val="none"/>
          <w:lang w:val="en-US" w:eastAsia="zh-CN"/>
        </w:rPr>
        <w:t>合同条款</w:t>
      </w:r>
    </w:p>
    <w:p w14:paraId="598D0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五</w:t>
      </w:r>
      <w:r>
        <w:rPr>
          <w:rFonts w:hint="default" w:ascii="Times New Roman" w:hAnsi="Times New Roman" w:eastAsia="宋体" w:cs="Times New Roman"/>
          <w:color w:val="auto"/>
          <w:sz w:val="24"/>
          <w:highlight w:val="none"/>
        </w:rPr>
        <w:t xml:space="preserve">章  </w:t>
      </w:r>
      <w:r>
        <w:rPr>
          <w:rFonts w:hint="default" w:ascii="Times New Roman" w:hAnsi="Times New Roman" w:eastAsia="宋体" w:cs="Times New Roman"/>
          <w:color w:val="auto"/>
          <w:sz w:val="24"/>
          <w:highlight w:val="none"/>
          <w:lang w:val="en-US" w:eastAsia="zh-CN"/>
        </w:rPr>
        <w:t>工作量清单</w:t>
      </w:r>
    </w:p>
    <w:p w14:paraId="0345A8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第六章  技术标准和要求</w:t>
      </w:r>
    </w:p>
    <w:p w14:paraId="468C1E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第七章  投标文件格式</w:t>
      </w:r>
    </w:p>
    <w:p w14:paraId="1D19A7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7.2招标文件中有不一致的，有澄清的部分以最终的澄清更正内容为准。</w:t>
      </w:r>
    </w:p>
    <w:p w14:paraId="544326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7.3现场考察及相关事项见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4A68D5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8.招标文件的澄清与修改</w:t>
      </w:r>
    </w:p>
    <w:p w14:paraId="5A62B5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8.1投标人如对招标文件内容有疑问，应以书面形式（如传真、邮件等）通知</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对需要做出澄清的问题，以澄清和修改通知的方式予以答复。</w:t>
      </w:r>
    </w:p>
    <w:p w14:paraId="073430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8.2</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可主动或在解答投标人提出的问题时对招标文件进行澄清或者修改。</w:t>
      </w:r>
    </w:p>
    <w:p w14:paraId="289E3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8.3任何人或任何组织向投标人提供的任何书面或口头资料，未经</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在网上发布或书面通知，均作无效处理，不得作为招标文件的组成部分。</w:t>
      </w:r>
    </w:p>
    <w:p w14:paraId="28659B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eastAsia="宋体" w:cs="Times New Roman"/>
          <w:i/>
          <w:color w:val="auto"/>
          <w:sz w:val="24"/>
          <w:highlight w:val="none"/>
        </w:rPr>
        <w:t>。</w:t>
      </w:r>
    </w:p>
    <w:p w14:paraId="4A669D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9.投标范围及投标文件中标准</w:t>
      </w:r>
    </w:p>
    <w:p w14:paraId="50D331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9.1项目</w:t>
      </w:r>
      <w:r>
        <w:rPr>
          <w:rFonts w:hint="default" w:ascii="Times New Roman" w:hAnsi="Times New Roman" w:eastAsia="宋体" w:cs="Times New Roman"/>
          <w:color w:val="auto"/>
          <w:sz w:val="24"/>
          <w:highlight w:val="none"/>
          <w:lang w:val="en-US" w:eastAsia="zh-CN"/>
        </w:rPr>
        <w:t>不允许分包</w:t>
      </w:r>
      <w:r>
        <w:rPr>
          <w:rFonts w:hint="default" w:ascii="Times New Roman" w:hAnsi="Times New Roman" w:eastAsia="宋体" w:cs="Times New Roman"/>
          <w:color w:val="auto"/>
          <w:sz w:val="24"/>
          <w:highlight w:val="none"/>
        </w:rPr>
        <w:t>。</w:t>
      </w:r>
    </w:p>
    <w:p w14:paraId="02157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9.2投标人应当对所投分包招标文件中所列的所有内容进行投标，如仅响应所投包别中的部分内容，其所投包别的投标将被认定为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73E96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3" w:name="_Hlk16458980"/>
      <w:r>
        <w:rPr>
          <w:rFonts w:hint="default" w:ascii="Times New Roman" w:hAnsi="Times New Roman" w:eastAsia="宋体" w:cs="Times New Roman"/>
          <w:color w:val="auto"/>
          <w:sz w:val="24"/>
          <w:highlight w:val="none"/>
        </w:rPr>
        <w:t>9.3无论招标文件中是否要求，投标人所投货物及伴随的服务和工程均应符合国家强制性标准。</w:t>
      </w:r>
      <w:bookmarkEnd w:id="23"/>
    </w:p>
    <w:p w14:paraId="42FD6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9.4投标人与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之间与投标有关的所有往来通知、函件和投标文件均用中文表述。投标人随投标文件提供的证明文件和资料可以</w:t>
      </w:r>
      <w:r>
        <w:rPr>
          <w:rFonts w:hint="default" w:ascii="Times New Roman" w:hAnsi="Times New Roman" w:eastAsia="宋体" w:cs="Times New Roman"/>
          <w:color w:val="auto"/>
          <w:sz w:val="24"/>
          <w:highlight w:val="none"/>
          <w:lang w:eastAsia="zh-CN"/>
        </w:rPr>
        <w:t>为其他</w:t>
      </w:r>
      <w:r>
        <w:rPr>
          <w:rFonts w:hint="default" w:ascii="Times New Roman" w:hAnsi="Times New Roman" w:eastAsia="宋体" w:cs="Times New Roman"/>
          <w:color w:val="auto"/>
          <w:sz w:val="24"/>
          <w:highlight w:val="none"/>
        </w:rPr>
        <w:t>语言，但必须附中文译文。翻译的中文资料与外文资料出现差异时，以中文为准。</w:t>
      </w:r>
    </w:p>
    <w:p w14:paraId="1638A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9.5除招标文件中有特殊要求外，投标文件中所使用的计量单位，应采用中华人民共和国法定计量单位。</w:t>
      </w:r>
    </w:p>
    <w:p w14:paraId="625718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10.投标文件构成</w:t>
      </w:r>
    </w:p>
    <w:p w14:paraId="026B82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10.1投标人应完整地按招标文件提供的投标文件格式及要求编写投标文件，具体内容详见本项目</w:t>
      </w:r>
      <w:r>
        <w:rPr>
          <w:rFonts w:hint="default"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投标文件格式的相关内容。</w:t>
      </w:r>
    </w:p>
    <w:p w14:paraId="5FE83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10.2上述文件应按照招标文件规定的格式填写、签署和盖章。</w:t>
      </w:r>
    </w:p>
    <w:p w14:paraId="77C899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.投标报价</w:t>
      </w:r>
    </w:p>
    <w:p w14:paraId="0FD6EE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.1投标人的报价应当包括满足本次招标全部采购需求所应提供的货物，以及伴随的服务和工程。所有投标均应以人民币报价。投标人的投标报价应遵守《中华人民共和国价格法》。</w:t>
      </w:r>
    </w:p>
    <w:p w14:paraId="69081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12.</w:t>
      </w:r>
      <w:r>
        <w:rPr>
          <w:rFonts w:hint="default" w:ascii="Times New Roman" w:hAnsi="Times New Roman" w:eastAsia="宋体" w:cs="Times New Roman"/>
          <w:b/>
          <w:color w:val="auto"/>
          <w:sz w:val="24"/>
          <w:highlight w:val="none"/>
        </w:rPr>
        <w:t>投标保证金</w:t>
      </w:r>
    </w:p>
    <w:p w14:paraId="441DEA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规定缴纳投标保证金</w:t>
      </w:r>
      <w:r>
        <w:rPr>
          <w:rFonts w:hint="default" w:ascii="Times New Roman" w:hAnsi="Times New Roman" w:eastAsia="宋体" w:cs="Times New Roman"/>
          <w:color w:val="auto"/>
          <w:sz w:val="24"/>
          <w:highlight w:val="none"/>
          <w:lang w:eastAsia="zh-CN"/>
        </w:rPr>
        <w:t>。</w:t>
      </w:r>
    </w:p>
    <w:p w14:paraId="465BF9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.投标有效期</w:t>
      </w:r>
    </w:p>
    <w:p w14:paraId="213E44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.1投标有效期为从投标截止之日算起的日历天数，投标有效期详见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0379B0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.2在投标有效期内，投标人的投标保持有效，投标人不得要求撤销或修改其投标文件。投标有效期不满足要求的投标，其投标将被认定为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4CAD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.3因特殊原因，</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7419E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.投标文件的制作</w:t>
      </w:r>
    </w:p>
    <w:p w14:paraId="2AFEF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.1投标文件份数</w:t>
      </w:r>
    </w:p>
    <w:p w14:paraId="3B9327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.1.1投标人应按照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的要求编制投标文件，并在封面上注明“正本”和“副本”字样。投标文件的正本与副本如有不一致之处，以正本为准。</w:t>
      </w:r>
    </w:p>
    <w:p w14:paraId="6E4F3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.1.2投标文件应按招标文件要求加盖投标人公章，热敏纸无效。</w:t>
      </w:r>
    </w:p>
    <w:p w14:paraId="303B4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保留要求中标人提供其投标文件电子版的权利。</w:t>
      </w:r>
    </w:p>
    <w:p w14:paraId="443CEB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.2投标文件的封装和标记</w:t>
      </w:r>
    </w:p>
    <w:p w14:paraId="6AC94E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.2.1投标文件应装订成册并封装，建议在密封袋上标注项目名称、项目编号、投标人名称及包别。</w:t>
      </w:r>
    </w:p>
    <w:p w14:paraId="62B7EC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.2.2建议投标人将正本单独封装，全部副本一起封装。</w:t>
      </w:r>
    </w:p>
    <w:p w14:paraId="6812DA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.2.3如果未按规定封装或加写标记，</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将不承担投标文件错放或提前开封的责任，并可能导致投标无效。</w:t>
      </w:r>
    </w:p>
    <w:p w14:paraId="690175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.3开标现场提交的其他材料要求详见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323B689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.投标截止及投标文件的递交</w:t>
      </w:r>
    </w:p>
    <w:p w14:paraId="7A627C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.1投标人应当在</w:t>
      </w:r>
      <w:r>
        <w:rPr>
          <w:rFonts w:hint="default" w:ascii="Times New Roman" w:hAnsi="Times New Roman" w:eastAsia="宋体" w:cs="Times New Roman"/>
          <w:color w:val="auto"/>
          <w:sz w:val="24"/>
          <w:highlight w:val="none"/>
        </w:rPr>
        <w:t>“投标邀请”</w:t>
      </w:r>
      <w:r>
        <w:rPr>
          <w:rFonts w:hint="default" w:ascii="Times New Roman" w:hAnsi="Times New Roman" w:eastAsia="宋体" w:cs="Times New Roman"/>
          <w:bCs/>
          <w:color w:val="auto"/>
          <w:sz w:val="24"/>
          <w:highlight w:val="none"/>
        </w:rPr>
        <w:t>规定的投标截止时间前，将投标文件密封送达</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bCs/>
          <w:color w:val="auto"/>
          <w:sz w:val="24"/>
          <w:highlight w:val="none"/>
        </w:rPr>
        <w:t>指定的开标地点。</w:t>
      </w:r>
    </w:p>
    <w:p w14:paraId="26FB4A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.2在投标截止时间之后送达的投标文件将被拒绝。</w:t>
      </w:r>
    </w:p>
    <w:p w14:paraId="0F283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有权按本招标文件的规定，延迟投标截止时间。在此情况下，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和投标人受投标截止时间制约的所有权利和义务均应延长至新的截止时间。</w:t>
      </w:r>
    </w:p>
    <w:p w14:paraId="528C87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.投标文件的修改、补充与撤回</w:t>
      </w:r>
    </w:p>
    <w:p w14:paraId="425D1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.1投标人在投标截止时间前，可以对所递交的投标文件进行补充、修改或者撤回，并书面通知采购</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p>
    <w:p w14:paraId="6986D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.2补充、修改的内容应当按照招标文件要求签署、盖章、密封后，作为投标文件的组成部分。</w:t>
      </w:r>
    </w:p>
    <w:p w14:paraId="465472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.开标</w:t>
      </w:r>
    </w:p>
    <w:p w14:paraId="01A90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.1开标将在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规定的时间和地点进行。</w:t>
      </w:r>
    </w:p>
    <w:p w14:paraId="0BDA0A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.2开标时，投标人或者其推选的代表应检查投标文件的密封情况，经确认无误后，由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当众拆封，宣布投标名称、投标价格、书面修改和撤回投标的通知，以及招标文件规定的需要宣布的其他内容。只有在开标时唱出的优惠，评标时才予以考虑。</w:t>
      </w:r>
    </w:p>
    <w:p w14:paraId="2A7D2F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.3开标过程由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负责记录，并由参加开标的各投标人代表和相关工作人员签字确认。</w:t>
      </w:r>
    </w:p>
    <w:p w14:paraId="0C4ED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.4投标人代表对开标过程和开标记录有疑义，以及认为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相关工作人员有需要回避的情形的，应当场提出询问或者回避申请。</w:t>
      </w:r>
    </w:p>
    <w:p w14:paraId="4DAEB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.5投标人应参加开标，投标人未参加开标的，视同认可开标结果。</w:t>
      </w:r>
    </w:p>
    <w:p w14:paraId="7F5EE8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.资格审查及组建评标委员会</w:t>
      </w:r>
    </w:p>
    <w:p w14:paraId="69538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.1按照有关规定依法组建的评标委员会，负责本项目评标工作。</w:t>
      </w:r>
    </w:p>
    <w:p w14:paraId="431FED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rPr>
        <w:t>.2评标委员会依据法律法规和招标文件中规定的内容，对投标人资格进行审查，未通过资格审查的投标人不进入评标。</w:t>
      </w:r>
    </w:p>
    <w:p w14:paraId="56FBC8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.3投标人存在不良信用记录的，其投标将被认定为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48AA3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.3.1不良信用记录是指：</w:t>
      </w:r>
      <w:bookmarkStart w:id="24" w:name="_Hlk24663244"/>
      <w:r>
        <w:rPr>
          <w:rFonts w:hint="default" w:ascii="Times New Roman" w:hAnsi="Times New Roman" w:eastAsia="宋体" w:cs="Times New Roman"/>
          <w:color w:val="auto"/>
          <w:sz w:val="24"/>
          <w:szCs w:val="18"/>
          <w:highlight w:val="none"/>
        </w:rPr>
        <w:t>（1）供应商被人民法院列入失信被执行人；（2）供应商被税务部门列入重大税收违法案件当事人名单。</w:t>
      </w:r>
    </w:p>
    <w:p w14:paraId="2725C9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以联合体形式参加投标的，联合体任何成员存在以上不良信用记录的，联合体投标将被认定为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27D264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.3.2信用信息查询渠道：“信用中国”网站（www.creditchina.gov.cn）。</w:t>
      </w:r>
    </w:p>
    <w:p w14:paraId="30C023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.3.3信用信息记录方式：投标人将查询网页打印、盖章并在投标文件中提供。查询网页必须体现被查询人名称、查询时间、查询结果。</w:t>
      </w:r>
    </w:p>
    <w:p w14:paraId="73FA2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投标人对不良信用记录的真实性和有效性负责。</w:t>
      </w:r>
    </w:p>
    <w:p w14:paraId="25C3CA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bookmarkStart w:id="25" w:name="_Hlk24663338"/>
      <w:r>
        <w:rPr>
          <w:rFonts w:hint="default" w:ascii="Times New Roman" w:hAnsi="Times New Roman" w:eastAsia="宋体" w:cs="Times New Roman"/>
          <w:color w:val="auto"/>
          <w:sz w:val="24"/>
          <w:highlight w:val="none"/>
        </w:rPr>
        <w:t>在本招标文件规定的查询时间之外，网站信息发生的任何变更均不作为资格审查依据。</w:t>
      </w:r>
      <w:bookmarkEnd w:id="24"/>
      <w:bookmarkEnd w:id="25"/>
    </w:p>
    <w:p w14:paraId="686318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19</w:t>
      </w:r>
      <w:r>
        <w:rPr>
          <w:rFonts w:hint="default" w:ascii="Times New Roman" w:hAnsi="Times New Roman" w:eastAsia="宋体" w:cs="Times New Roman"/>
          <w:b/>
          <w:color w:val="auto"/>
          <w:sz w:val="24"/>
          <w:highlight w:val="none"/>
        </w:rPr>
        <w:t>.投标文件符合性审查与澄清</w:t>
      </w:r>
    </w:p>
    <w:p w14:paraId="05947C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.1符合性审查是指依据招标文件的规定，从投标文件的有效性和完整性对招标文件的响应程度进行审查，以确定是否对招标文件的实质性要求做出响应。</w:t>
      </w:r>
    </w:p>
    <w:p w14:paraId="609207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投标文件的澄清</w:t>
      </w:r>
    </w:p>
    <w:p w14:paraId="461AD8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w:t>
      </w:r>
      <w:r>
        <w:rPr>
          <w:rFonts w:hint="default" w:ascii="Times New Roman" w:hAnsi="Times New Roman" w:eastAsia="宋体" w:cs="Times New Roman"/>
          <w:color w:val="auto"/>
          <w:sz w:val="24"/>
          <w:highlight w:val="none"/>
          <w:lang w:eastAsia="zh-CN"/>
        </w:rPr>
        <w:t>做必要的</w:t>
      </w:r>
      <w:r>
        <w:rPr>
          <w:rFonts w:hint="default" w:ascii="Times New Roman" w:hAnsi="Times New Roman" w:eastAsia="宋体" w:cs="Times New Roman"/>
          <w:color w:val="auto"/>
          <w:sz w:val="24"/>
          <w:highlight w:val="none"/>
        </w:rPr>
        <w:t>澄清、说明或补正。投标人的澄清、说明或补正应在评标委员会规定的时间内以书面方式进行，并不得超出投标文件范围或者改变投标文件的实质性内容。</w:t>
      </w:r>
    </w:p>
    <w:p w14:paraId="20BC0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5FF4A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.4.2投标人的澄清、说明或补正将作为投标文件的一部分。</w:t>
      </w:r>
    </w:p>
    <w:p w14:paraId="43B42A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.4.3评标委员会对投标人提交的澄清、说明或补正有疑问的，可以要求投标人进一步澄清、说明或补正，直至满足评标委员会的要求。</w:t>
      </w:r>
    </w:p>
    <w:p w14:paraId="7A494A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.5投标文件报价出现前后不一致的，按照下列规定修正：</w:t>
      </w:r>
    </w:p>
    <w:p w14:paraId="4527D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（1）投标文件中开标一览表内容与投标文件中相应内容不一致的，以开标一览表为准；</w:t>
      </w:r>
    </w:p>
    <w:p w14:paraId="555C27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（2）大写金额和小写金额不一致的，以大写金额为准；</w:t>
      </w:r>
    </w:p>
    <w:p w14:paraId="4EB927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（3）单价金额小数点或者百分比有明显错位的，以开标一览表的总价为准，并修改单价；</w:t>
      </w:r>
    </w:p>
    <w:p w14:paraId="10D31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（4）总价金额与按单价汇总金额不一致的，以单价金额计算结果为准。同时出现两种以上不一致的，按照前款规定的顺序修正。修正后的报价按照第</w:t>
      </w:r>
      <w:r>
        <w:rPr>
          <w:rFonts w:hint="default" w:ascii="Times New Roman" w:hAnsi="Times New Roman" w:eastAsia="宋体" w:cs="Times New Roman"/>
          <w:color w:val="auto"/>
          <w:sz w:val="24"/>
          <w:highlight w:val="none"/>
          <w:lang w:val="en-US" w:eastAsia="zh-CN"/>
        </w:rPr>
        <w:t>20.4条的规定经投标人确认后产生约束力，投标人不确认的，其投标将被认定为投标无效。</w:t>
      </w:r>
      <w:r>
        <w:rPr>
          <w:rFonts w:hint="default" w:ascii="Times New Roman" w:hAnsi="Times New Roman" w:eastAsia="宋体" w:cs="Times New Roman"/>
          <w:color w:val="auto"/>
          <w:sz w:val="24"/>
          <w:highlight w:val="none"/>
        </w:rPr>
        <w:t>对不同文字文本投标文件的解释发生异议的，以中文文本为准。</w:t>
      </w:r>
    </w:p>
    <w:p w14:paraId="7DA29A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.投标无效</w:t>
      </w:r>
    </w:p>
    <w:p w14:paraId="5B0E37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771C0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评标委员会决定投标的响应性只根据招标文件要求和投标文件内容。</w:t>
      </w:r>
    </w:p>
    <w:p w14:paraId="2AB85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无论何种原因，即使投标人投标时携带了证书材料的原件，但投标文件中未提供与之内容完全一致的影印件或复印件的，评标委员会视同其未提供。</w:t>
      </w:r>
    </w:p>
    <w:p w14:paraId="2F9EB8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.2如发现下列情况之一的，其投标将被认定为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9793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（1）投标文件未按照招标文件规定要求签署、盖章的；</w:t>
      </w:r>
    </w:p>
    <w:p w14:paraId="5B75EC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（2）不具备招标文件中规定的资格要求的；</w:t>
      </w:r>
    </w:p>
    <w:p w14:paraId="729709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（3）报价超过招标文件中规定的预算金额或者最高限价的；</w:t>
      </w:r>
    </w:p>
    <w:p w14:paraId="322C2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（4）投标文件不满足招标文件全部实质性要求的；</w:t>
      </w:r>
    </w:p>
    <w:p w14:paraId="2B24B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（5）投标文件含有</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不能接受的附加条件的；</w:t>
      </w:r>
    </w:p>
    <w:p w14:paraId="1569F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（6）法律、法规和招标文件规定的其他无效情形。</w:t>
      </w:r>
    </w:p>
    <w:p w14:paraId="6AEE2B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.比较与评价</w:t>
      </w:r>
    </w:p>
    <w:p w14:paraId="0D4DF7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.1经符合性审查合格的投标文件，评标委员会将根据招标文件确定的评标方法和标准，对其投标文件作进一步的比较与评价。</w:t>
      </w:r>
    </w:p>
    <w:p w14:paraId="1F8A08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.2评标严格按照招标文件的要求和条件进行。根据实际情况，在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中规定采用下列一种评标方法，详细评标方法和标准见招标文件第</w:t>
      </w:r>
      <w:r>
        <w:rPr>
          <w:rFonts w:hint="default" w:ascii="Times New Roman" w:hAnsi="Times New Roman" w:eastAsia="宋体" w:cs="Times New Roman"/>
          <w:color w:val="auto"/>
          <w:sz w:val="24"/>
          <w:highlight w:val="none"/>
          <w:lang w:val="en-US" w:eastAsia="zh-CN"/>
        </w:rPr>
        <w:t>三</w:t>
      </w:r>
      <w:r>
        <w:rPr>
          <w:rFonts w:hint="default" w:ascii="Times New Roman" w:hAnsi="Times New Roman" w:eastAsia="宋体" w:cs="Times New Roman"/>
          <w:color w:val="auto"/>
          <w:sz w:val="24"/>
          <w:highlight w:val="none"/>
        </w:rPr>
        <w:t>章：</w:t>
      </w:r>
    </w:p>
    <w:p w14:paraId="1392A1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（1）最低评标价法，是指投标文件满足招标文件全部实质性要求，且投标报价最低的投标人为中标候选人的评标方法。</w:t>
      </w:r>
    </w:p>
    <w:p w14:paraId="198093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（2）综合评分法，是指投标文件满足招标文件全部实质性要求，且按照评审因素的量化指标评审得分最高的投标人为中标候选人的评标方法。</w:t>
      </w:r>
    </w:p>
    <w:p w14:paraId="63D210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.废标</w:t>
      </w:r>
    </w:p>
    <w:p w14:paraId="4C5B66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出现下列情形之一，将导致项目废标：</w:t>
      </w:r>
    </w:p>
    <w:p w14:paraId="4378F2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（1）符合专业条件的投标人或者对招标文件做实质性响应的投标人不足规定数量的；</w:t>
      </w:r>
    </w:p>
    <w:p w14:paraId="7AC197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2AE15F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（3）投标人的报价均超过了采购预算，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不能支付的；</w:t>
      </w:r>
    </w:p>
    <w:p w14:paraId="03645B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（4）因重大变故，采购任务取消的。</w:t>
      </w:r>
    </w:p>
    <w:p w14:paraId="0C2FC8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.保密要求</w:t>
      </w:r>
    </w:p>
    <w:p w14:paraId="34480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.1评标将在严格保密的情况下进行。</w:t>
      </w:r>
    </w:p>
    <w:p w14:paraId="7796E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.2有关人员应当遵守评标工作纪律，不得泄露评标文件、评标情况和评标中获悉的国家秘密、商业秘密。</w:t>
      </w:r>
    </w:p>
    <w:p w14:paraId="7357A8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.中标候选人的确定原则及标准</w:t>
      </w:r>
    </w:p>
    <w:p w14:paraId="789846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.1评标委员会依据本项目招标文件所约定的评标方法，对实质上响应招标文件的投标人按下列方法进行排序，确定中标候选人：</w:t>
      </w:r>
    </w:p>
    <w:p w14:paraId="1A7FA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用最低评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41006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6301B8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.确定中标候选人和中标人</w:t>
      </w:r>
    </w:p>
    <w:p w14:paraId="18189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.1评标委员会将根据评标标准，按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中规定数量推荐中标候选人。</w:t>
      </w:r>
    </w:p>
    <w:p w14:paraId="5A31A2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.2按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中规定，由评标委员会或</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确定中标人。</w:t>
      </w:r>
    </w:p>
    <w:p w14:paraId="219D8F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.3因重大变故采购任务取消时，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有权拒绝任何投标人中标，且对受影响的投标人不承担任何责任。</w:t>
      </w:r>
    </w:p>
    <w:p w14:paraId="46A330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.编写评标报告</w:t>
      </w:r>
    </w:p>
    <w:p w14:paraId="5D1B85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28571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.中标结果公告</w:t>
      </w:r>
    </w:p>
    <w:p w14:paraId="54E05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应当自收到评标报告之日起５日内，在评标报告确定的中标候选人名单中按顺序确定中标人。中标候选人并列的，由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或者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委托评标委员会按照招标文件规定的方式确定中标人；招标文件未规定的，采取随机抽取的方式确定。</w:t>
      </w:r>
    </w:p>
    <w:p w14:paraId="0035A9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.2自中标人确定之日起2日内，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将在</w:t>
      </w:r>
      <w:r>
        <w:rPr>
          <w:rFonts w:hint="default" w:ascii="Times New Roman" w:hAnsi="Times New Roman" w:eastAsia="宋体" w:cs="Times New Roman"/>
          <w:color w:val="auto"/>
          <w:sz w:val="24"/>
          <w:szCs w:val="22"/>
          <w:highlight w:val="none"/>
          <w:lang w:val="en-US" w:eastAsia="zh-CN"/>
        </w:rPr>
        <w:t>公司网站</w:t>
      </w:r>
      <w:r>
        <w:rPr>
          <w:rFonts w:hint="default" w:ascii="Times New Roman" w:hAnsi="Times New Roman" w:eastAsia="宋体" w:cs="Times New Roman"/>
          <w:color w:val="auto"/>
          <w:sz w:val="24"/>
          <w:highlight w:val="none"/>
        </w:rPr>
        <w:t>发布中标结果公告。</w:t>
      </w:r>
    </w:p>
    <w:p w14:paraId="764FE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.3中标结果公告内容应当包括</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中约定进行公告的内容。</w:t>
      </w:r>
    </w:p>
    <w:p w14:paraId="5E3C93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.中标通知书</w:t>
      </w:r>
    </w:p>
    <w:p w14:paraId="73997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发布中标公告</w:t>
      </w:r>
      <w:r>
        <w:rPr>
          <w:rFonts w:hint="default" w:ascii="Times New Roman" w:hAnsi="Times New Roman" w:eastAsia="宋体" w:cs="Times New Roman"/>
          <w:iCs/>
          <w:color w:val="auto"/>
          <w:sz w:val="24"/>
          <w:highlight w:val="none"/>
        </w:rPr>
        <w:t>的</w:t>
      </w:r>
      <w:r>
        <w:rPr>
          <w:rFonts w:hint="default" w:ascii="Times New Roman" w:hAnsi="Times New Roman" w:eastAsia="宋体" w:cs="Times New Roman"/>
          <w:color w:val="auto"/>
          <w:sz w:val="24"/>
          <w:highlight w:val="none"/>
        </w:rPr>
        <w:t>同时向中标人发出中标通知书。</w:t>
      </w:r>
    </w:p>
    <w:p w14:paraId="5F19C6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.2中标通知书对</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和中标人具有同等法律效力。中标通知书发出以后，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改变中标结果或者中标人放弃中标，应当承担相应的法律责任。</w:t>
      </w:r>
    </w:p>
    <w:p w14:paraId="75025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.3中标通知书是合同的组成部分。</w:t>
      </w:r>
    </w:p>
    <w:p w14:paraId="3A3BCE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29</w:t>
      </w:r>
      <w:r>
        <w:rPr>
          <w:rFonts w:hint="default" w:ascii="Times New Roman" w:hAnsi="Times New Roman" w:eastAsia="宋体" w:cs="Times New Roman"/>
          <w:b/>
          <w:color w:val="auto"/>
          <w:sz w:val="24"/>
          <w:highlight w:val="none"/>
        </w:rPr>
        <w:t>.告知招标结果</w:t>
      </w:r>
    </w:p>
    <w:p w14:paraId="542DB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rPr>
        <w:t>.1在公告中标结果的同时，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同时以</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规定的形式告知未通过资格审查的投标人未通过的原因；采用综合评分法评审的，还将告知未中标人本人的评审得分和排序。</w:t>
      </w:r>
    </w:p>
    <w:p w14:paraId="0CB5246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.履约保证金</w:t>
      </w:r>
    </w:p>
    <w:p w14:paraId="5FA035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规定缴纳履约保证金。</w:t>
      </w:r>
    </w:p>
    <w:p w14:paraId="466B3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.2如果中标人没有按照上述履约保证金的规定执行，将视为放弃中标资格。在此情况下，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可确定下一中标候选人为中标人，也可以重新开展采购活动。</w:t>
      </w:r>
    </w:p>
    <w:p w14:paraId="6455237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.签订合同</w:t>
      </w:r>
    </w:p>
    <w:p w14:paraId="7869C5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与中标人应当自发出中标通知书之日起30日内签订合同。</w:t>
      </w:r>
    </w:p>
    <w:p w14:paraId="322271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.2招标文件、中标人的投标文件及其澄清文件等，均为签订合同的依据。</w:t>
      </w:r>
    </w:p>
    <w:p w14:paraId="520F44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.3中标人拒绝与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签订合同的，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可以按照评审报告推荐的中标候选人名单排序，确定下一中标候选人为中标人，也可以重新开展采购活动。</w:t>
      </w:r>
    </w:p>
    <w:p w14:paraId="74FB58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.4当出现法规规定的中标无效或中标结果无效情形时，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可依法与排名下一位的中标候选人另行签订合同，或依法重新开展采购活动。</w:t>
      </w:r>
    </w:p>
    <w:p w14:paraId="256377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.5 投标人签订合同前，需向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演示投标产品的相关功能。否则</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有权变更中标人。</w:t>
      </w:r>
    </w:p>
    <w:p w14:paraId="2E55BD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.中标服务费</w:t>
      </w:r>
    </w:p>
    <w:p w14:paraId="560E56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.1本项目中标服务费的收取按</w:t>
      </w:r>
      <w:r>
        <w:rPr>
          <w:rFonts w:hint="default" w:ascii="Times New Roman" w:hAnsi="Times New Roman" w:eastAsia="宋体" w:cs="Times New Roman"/>
          <w:color w:val="auto"/>
          <w:sz w:val="24"/>
          <w:highlight w:val="none"/>
          <w:u w:val="single"/>
        </w:rPr>
        <w:t>投标人须知前附表的</w:t>
      </w:r>
      <w:r>
        <w:rPr>
          <w:rFonts w:hint="default" w:ascii="Times New Roman" w:hAnsi="Times New Roman" w:eastAsia="宋体" w:cs="Times New Roman"/>
          <w:color w:val="auto"/>
          <w:sz w:val="24"/>
          <w:highlight w:val="none"/>
        </w:rPr>
        <w:t>规定执行。</w:t>
      </w:r>
    </w:p>
    <w:p w14:paraId="35D60CF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26" w:name="_Toc2583661"/>
      <w:bookmarkStart w:id="27" w:name="_Toc518923100"/>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.廉洁自律规定</w:t>
      </w:r>
      <w:bookmarkEnd w:id="26"/>
      <w:bookmarkEnd w:id="27"/>
    </w:p>
    <w:p w14:paraId="6F42BE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.1采购工作人员不得接受投标人组织的宴请、旅游、娱乐，不得收受礼品、现金、有价证券等，不得向投标人报销应当由个人承担的费用。</w:t>
      </w:r>
    </w:p>
    <w:p w14:paraId="00B8FBE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default" w:ascii="Times New Roman" w:hAnsi="Times New Roman" w:eastAsia="宋体" w:cs="Times New Roman"/>
          <w:b/>
          <w:color w:val="auto"/>
          <w:sz w:val="24"/>
          <w:highlight w:val="none"/>
        </w:rPr>
      </w:pPr>
      <w:bookmarkStart w:id="28" w:name="_Toc518923101"/>
      <w:bookmarkStart w:id="29" w:name="_Toc2583662"/>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.人员回避</w:t>
      </w:r>
      <w:bookmarkEnd w:id="28"/>
      <w:bookmarkEnd w:id="29"/>
    </w:p>
    <w:p w14:paraId="78905B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color w:val="auto"/>
          <w:sz w:val="28"/>
          <w:highlight w:val="none"/>
        </w:rPr>
      </w:pPr>
      <w:r>
        <w:rPr>
          <w:rFonts w:hint="default" w:ascii="Times New Roman" w:hAnsi="Times New Roman" w:eastAsia="宋体" w:cs="Times New Roman"/>
          <w:color w:val="auto"/>
          <w:sz w:val="24"/>
          <w:highlight w:val="none"/>
        </w:rPr>
        <w:t>投标人认为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员及其相关人员有法律法规所列与其他投标人有利害关系的，可以向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书面提出回避申请，并说明理由。</w:t>
      </w:r>
    </w:p>
    <w:p w14:paraId="4CD67F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lang w:val="en-US" w:eastAsia="zh-CN"/>
        </w:rPr>
      </w:pPr>
      <w:r>
        <w:rPr>
          <w:rFonts w:hint="default" w:ascii="Times New Roman" w:hAnsi="Times New Roman" w:eastAsia="宋体" w:cs="Times New Roman"/>
          <w:b/>
          <w:color w:val="auto"/>
          <w:sz w:val="28"/>
          <w:highlight w:val="none"/>
        </w:rPr>
        <w:br w:type="page"/>
      </w:r>
      <w:bookmarkStart w:id="30" w:name="_Toc1820686894"/>
      <w:r>
        <w:rPr>
          <w:rFonts w:hint="default" w:ascii="Times New Roman" w:hAnsi="Times New Roman" w:eastAsia="宋体" w:cs="Times New Roman"/>
          <w:b/>
          <w:color w:val="auto"/>
          <w:sz w:val="28"/>
          <w:highlight w:val="none"/>
        </w:rPr>
        <w:t xml:space="preserve">第三章  </w:t>
      </w:r>
      <w:r>
        <w:rPr>
          <w:rFonts w:hint="default" w:ascii="Times New Roman" w:hAnsi="Times New Roman" w:eastAsia="宋体" w:cs="Times New Roman"/>
          <w:b/>
          <w:color w:val="auto"/>
          <w:sz w:val="28"/>
          <w:highlight w:val="none"/>
          <w:lang w:val="en-US" w:eastAsia="zh-CN"/>
        </w:rPr>
        <w:t>评标方法</w:t>
      </w:r>
      <w:bookmarkEnd w:id="30"/>
    </w:p>
    <w:p w14:paraId="6089F2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一、总则</w:t>
      </w:r>
    </w:p>
    <w:p w14:paraId="29505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本项目将按照招标文件第二章 投标人须知的相关要求及本章的规定评标。</w:t>
      </w:r>
    </w:p>
    <w:p w14:paraId="4E826E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二、评标方法</w:t>
      </w:r>
    </w:p>
    <w:p w14:paraId="6A6E3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2.1资格审查</w:t>
      </w:r>
    </w:p>
    <w:p w14:paraId="1A5184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由评标委员会进行资格审查。资格审查表如下：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07"/>
        <w:gridCol w:w="2137"/>
        <w:gridCol w:w="4559"/>
        <w:gridCol w:w="19"/>
      </w:tblGrid>
      <w:tr w14:paraId="3B9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5"/>
            <w:tcBorders>
              <w:bottom w:val="single" w:color="auto" w:sz="4" w:space="0"/>
            </w:tcBorders>
            <w:noWrap w:val="0"/>
            <w:vAlign w:val="center"/>
          </w:tcPr>
          <w:p w14:paraId="50A887DF">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szCs w:val="22"/>
                <w:highlight w:val="none"/>
              </w:rPr>
              <w:t>资格审查表</w:t>
            </w:r>
          </w:p>
        </w:tc>
      </w:tr>
      <w:tr w14:paraId="337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4460E43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887" w:type="pct"/>
            <w:tcBorders>
              <w:bottom w:val="single" w:color="auto" w:sz="4" w:space="0"/>
            </w:tcBorders>
            <w:noWrap w:val="0"/>
            <w:vAlign w:val="center"/>
          </w:tcPr>
          <w:p w14:paraId="6576D023">
            <w:pPr>
              <w:pStyle w:val="28"/>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179" w:type="pct"/>
            <w:tcBorders>
              <w:bottom w:val="single" w:color="auto" w:sz="4" w:space="0"/>
            </w:tcBorders>
            <w:noWrap w:val="0"/>
            <w:vAlign w:val="center"/>
          </w:tcPr>
          <w:p w14:paraId="071CFFD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2516" w:type="pct"/>
            <w:tcBorders>
              <w:bottom w:val="single" w:color="auto" w:sz="4" w:space="0"/>
            </w:tcBorders>
            <w:noWrap w:val="0"/>
            <w:vAlign w:val="center"/>
          </w:tcPr>
          <w:p w14:paraId="49DC3638">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07E5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897" w:hRule="atLeast"/>
          <w:jc w:val="center"/>
        </w:trPr>
        <w:tc>
          <w:tcPr>
            <w:tcW w:w="408" w:type="pct"/>
            <w:noWrap w:val="0"/>
            <w:vAlign w:val="center"/>
          </w:tcPr>
          <w:p w14:paraId="2179EBE6">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887" w:type="pct"/>
            <w:noWrap w:val="0"/>
            <w:vAlign w:val="center"/>
          </w:tcPr>
          <w:p w14:paraId="72C4FF31">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营业执照</w:t>
            </w:r>
          </w:p>
        </w:tc>
        <w:tc>
          <w:tcPr>
            <w:tcW w:w="1179" w:type="pct"/>
            <w:tcBorders>
              <w:bottom w:val="single" w:color="auto" w:sz="4" w:space="0"/>
            </w:tcBorders>
            <w:noWrap w:val="0"/>
            <w:vAlign w:val="center"/>
          </w:tcPr>
          <w:p w14:paraId="0AA461D0">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合法有效</w:t>
            </w:r>
          </w:p>
        </w:tc>
        <w:tc>
          <w:tcPr>
            <w:tcW w:w="2516" w:type="pct"/>
            <w:noWrap w:val="0"/>
            <w:vAlign w:val="center"/>
          </w:tcPr>
          <w:p w14:paraId="18B3A98C">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提供有效的投标人营业执照（或事业单位法人登记证书）复印件，应</w:t>
            </w:r>
            <w:r>
              <w:rPr>
                <w:rFonts w:hint="default" w:ascii="Times New Roman" w:hAnsi="Times New Roman" w:eastAsia="宋体" w:cs="Times New Roman"/>
                <w:color w:val="auto"/>
                <w:sz w:val="24"/>
                <w:highlight w:val="none"/>
                <w:lang w:eastAsia="zh-CN"/>
              </w:rPr>
              <w:t>完整地体现</w:t>
            </w:r>
            <w:r>
              <w:rPr>
                <w:rFonts w:hint="default" w:ascii="Times New Roman" w:hAnsi="Times New Roman" w:eastAsia="宋体" w:cs="Times New Roman"/>
                <w:color w:val="auto"/>
                <w:sz w:val="24"/>
                <w:highlight w:val="none"/>
              </w:rPr>
              <w:t>出营业执照（或事业单位法人登记证书）的全部内容。联合体投标的联合体各方均须提供。</w:t>
            </w:r>
          </w:p>
        </w:tc>
      </w:tr>
      <w:tr w14:paraId="313D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jc w:val="center"/>
        </w:trPr>
        <w:tc>
          <w:tcPr>
            <w:tcW w:w="408" w:type="pct"/>
            <w:tcBorders>
              <w:bottom w:val="single" w:color="auto" w:sz="4" w:space="0"/>
            </w:tcBorders>
            <w:noWrap w:val="0"/>
            <w:vAlign w:val="center"/>
          </w:tcPr>
          <w:p w14:paraId="7980FF2A">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887" w:type="pct"/>
            <w:tcBorders>
              <w:bottom w:val="single" w:color="auto" w:sz="4" w:space="0"/>
            </w:tcBorders>
            <w:noWrap w:val="0"/>
            <w:vAlign w:val="center"/>
          </w:tcPr>
          <w:p w14:paraId="28B3D979">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18"/>
                <w:highlight w:val="none"/>
              </w:rPr>
              <w:t>不良信用记录查询</w:t>
            </w:r>
          </w:p>
        </w:tc>
        <w:tc>
          <w:tcPr>
            <w:tcW w:w="1179" w:type="pct"/>
            <w:tcBorders>
              <w:bottom w:val="single" w:color="auto" w:sz="4" w:space="0"/>
            </w:tcBorders>
            <w:noWrap w:val="0"/>
            <w:vAlign w:val="center"/>
          </w:tcPr>
          <w:p w14:paraId="35DB46B7">
            <w:pPr>
              <w:spacing w:after="50" w:line="360" w:lineRule="auto"/>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投标人不得存在投标人</w:t>
            </w:r>
            <w:r>
              <w:rPr>
                <w:rFonts w:hint="default" w:ascii="Times New Roman" w:hAnsi="Times New Roman" w:eastAsia="宋体" w:cs="Times New Roman"/>
                <w:color w:val="auto"/>
                <w:sz w:val="24"/>
                <w:highlight w:val="none"/>
              </w:rPr>
              <w:t>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.1条</w:t>
            </w:r>
            <w:r>
              <w:rPr>
                <w:rFonts w:hint="default" w:ascii="Times New Roman" w:hAnsi="Times New Roman" w:eastAsia="宋体" w:cs="Times New Roman"/>
                <w:color w:val="auto"/>
                <w:sz w:val="24"/>
                <w:szCs w:val="28"/>
                <w:highlight w:val="none"/>
              </w:rPr>
              <w:t>中的</w:t>
            </w:r>
            <w:r>
              <w:rPr>
                <w:rFonts w:hint="default" w:ascii="Times New Roman" w:hAnsi="Times New Roman" w:eastAsia="宋体" w:cs="Times New Roman"/>
                <w:color w:val="auto"/>
                <w:sz w:val="24"/>
                <w:szCs w:val="18"/>
                <w:highlight w:val="none"/>
              </w:rPr>
              <w:t>不良信用记录情形</w:t>
            </w:r>
          </w:p>
        </w:tc>
        <w:tc>
          <w:tcPr>
            <w:tcW w:w="2516" w:type="pct"/>
            <w:tcBorders>
              <w:bottom w:val="single" w:color="auto" w:sz="4" w:space="0"/>
            </w:tcBorders>
            <w:noWrap w:val="0"/>
            <w:vAlign w:val="center"/>
          </w:tcPr>
          <w:p w14:paraId="32565271">
            <w:pPr>
              <w:adjustRightInd w:val="0"/>
              <w:snapToGrid w:val="0"/>
              <w:spacing w:line="360" w:lineRule="auto"/>
              <w:ind w:right="-1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详见投标人须知正文第1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条要求</w:t>
            </w:r>
          </w:p>
        </w:tc>
      </w:tr>
      <w:tr w14:paraId="222B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08" w:type="pct"/>
            <w:tcBorders>
              <w:bottom w:val="single" w:color="auto" w:sz="4" w:space="0"/>
            </w:tcBorders>
            <w:noWrap w:val="0"/>
            <w:vAlign w:val="center"/>
          </w:tcPr>
          <w:p w14:paraId="245DD420">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887" w:type="pct"/>
            <w:tcBorders>
              <w:bottom w:val="single" w:color="auto" w:sz="4" w:space="0"/>
            </w:tcBorders>
            <w:noWrap w:val="0"/>
            <w:vAlign w:val="center"/>
          </w:tcPr>
          <w:p w14:paraId="565B7328">
            <w:pPr>
              <w:spacing w:after="50" w:line="360" w:lineRule="auto"/>
              <w:ind w:right="-10" w:rightChars="0"/>
              <w:jc w:val="center"/>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28"/>
                <w:highlight w:val="none"/>
              </w:rPr>
              <w:t>投标人资质</w:t>
            </w:r>
          </w:p>
        </w:tc>
        <w:tc>
          <w:tcPr>
            <w:tcW w:w="1179" w:type="pct"/>
            <w:tcBorders>
              <w:bottom w:val="single" w:color="auto" w:sz="4" w:space="0"/>
            </w:tcBorders>
            <w:noWrap w:val="0"/>
            <w:vAlign w:val="center"/>
          </w:tcPr>
          <w:p w14:paraId="209EF127">
            <w:pPr>
              <w:spacing w:after="50" w:line="360" w:lineRule="auto"/>
              <w:ind w:right="-10" w:rightChars="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符合投标人资格中的资质要求</w:t>
            </w:r>
          </w:p>
        </w:tc>
        <w:tc>
          <w:tcPr>
            <w:tcW w:w="2516" w:type="pct"/>
            <w:tcBorders>
              <w:bottom w:val="single" w:color="auto" w:sz="4" w:space="0"/>
            </w:tcBorders>
            <w:noWrap w:val="0"/>
            <w:vAlign w:val="center"/>
          </w:tcPr>
          <w:p w14:paraId="36D4B58F">
            <w:pPr>
              <w:adjustRightInd w:val="0"/>
              <w:snapToGrid w:val="0"/>
              <w:spacing w:line="360" w:lineRule="auto"/>
              <w:ind w:right="-10" w:right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提供</w:t>
            </w:r>
            <w:r>
              <w:rPr>
                <w:rFonts w:hint="default" w:ascii="Times New Roman" w:hAnsi="Times New Roman" w:eastAsia="宋体" w:cs="Times New Roman"/>
                <w:color w:val="auto"/>
                <w:sz w:val="24"/>
                <w:szCs w:val="28"/>
                <w:highlight w:val="none"/>
              </w:rPr>
              <w:t>符合投标人资格中要求的</w:t>
            </w:r>
            <w:r>
              <w:rPr>
                <w:rFonts w:hint="default" w:ascii="Times New Roman" w:hAnsi="Times New Roman" w:eastAsia="宋体" w:cs="Times New Roman"/>
                <w:color w:val="auto"/>
                <w:sz w:val="24"/>
                <w:highlight w:val="none"/>
              </w:rPr>
              <w:t>资质证书复印件</w:t>
            </w:r>
          </w:p>
        </w:tc>
      </w:tr>
    </w:tbl>
    <w:p w14:paraId="0579FF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资格审查指标通过标准：</w:t>
      </w:r>
      <w:r>
        <w:rPr>
          <w:rFonts w:hint="default" w:ascii="Times New Roman" w:hAnsi="Times New Roman" w:eastAsia="宋体" w:cs="Times New Roman"/>
          <w:color w:val="auto"/>
          <w:sz w:val="24"/>
          <w:highlight w:val="none"/>
        </w:rPr>
        <w:t>投标人必须通过资格审查表中的全部评审指标。</w:t>
      </w:r>
    </w:p>
    <w:p w14:paraId="0843A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2.2符合性审查</w:t>
      </w:r>
    </w:p>
    <w:p w14:paraId="2A056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评标委员会对通过资格审查的投标人的投标文件进行符合性审查，以确定其是否满足招标文件的实质性要求。符合性审查表如下：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249"/>
        <w:gridCol w:w="3324"/>
        <w:gridCol w:w="2669"/>
      </w:tblGrid>
      <w:tr w14:paraId="7B4B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noWrap w:val="0"/>
            <w:vAlign w:val="center"/>
          </w:tcPr>
          <w:p w14:paraId="62E9AD81">
            <w:pPr>
              <w:adjustRightInd w:val="0"/>
              <w:snapToGrid w:val="0"/>
              <w:ind w:right="-1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符合性审查表</w:t>
            </w:r>
          </w:p>
        </w:tc>
      </w:tr>
      <w:tr w14:paraId="2F0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2" w:type="pct"/>
            <w:tcBorders>
              <w:bottom w:val="single" w:color="auto" w:sz="4" w:space="0"/>
            </w:tcBorders>
            <w:noWrap w:val="0"/>
            <w:vAlign w:val="center"/>
          </w:tcPr>
          <w:p w14:paraId="1BFA26C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241" w:type="pct"/>
            <w:tcBorders>
              <w:bottom w:val="single" w:color="auto" w:sz="4" w:space="0"/>
            </w:tcBorders>
            <w:noWrap w:val="0"/>
            <w:vAlign w:val="center"/>
          </w:tcPr>
          <w:p w14:paraId="3A0DEEFF">
            <w:pPr>
              <w:pStyle w:val="28"/>
              <w:pBdr>
                <w:bottom w:val="none" w:color="auto" w:sz="0" w:space="0"/>
              </w:pBdr>
              <w:snapToGrid w:val="0"/>
              <w:spacing w:line="24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评审指标</w:t>
            </w:r>
          </w:p>
        </w:tc>
        <w:tc>
          <w:tcPr>
            <w:tcW w:w="1834" w:type="pct"/>
            <w:tcBorders>
              <w:bottom w:val="single" w:color="auto" w:sz="4" w:space="0"/>
            </w:tcBorders>
            <w:noWrap w:val="0"/>
            <w:vAlign w:val="center"/>
          </w:tcPr>
          <w:p w14:paraId="2CD2140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评审标准</w:t>
            </w:r>
          </w:p>
        </w:tc>
        <w:tc>
          <w:tcPr>
            <w:tcW w:w="1470" w:type="pct"/>
            <w:tcBorders>
              <w:bottom w:val="single" w:color="auto" w:sz="4" w:space="0"/>
            </w:tcBorders>
            <w:noWrap w:val="0"/>
            <w:vAlign w:val="center"/>
          </w:tcPr>
          <w:p w14:paraId="35D30AB5">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格式及材料要求</w:t>
            </w:r>
          </w:p>
        </w:tc>
      </w:tr>
      <w:tr w14:paraId="609B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358D256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241" w:type="pct"/>
            <w:noWrap w:val="0"/>
            <w:vAlign w:val="center"/>
          </w:tcPr>
          <w:p w14:paraId="51E15AF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开标一览表</w:t>
            </w:r>
          </w:p>
        </w:tc>
        <w:tc>
          <w:tcPr>
            <w:tcW w:w="1834" w:type="pct"/>
            <w:noWrap w:val="0"/>
            <w:vAlign w:val="center"/>
          </w:tcPr>
          <w:p w14:paraId="71F63A0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5D761770">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章投标文件格式一</w:t>
            </w:r>
          </w:p>
        </w:tc>
      </w:tr>
      <w:tr w14:paraId="0C8A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447FEF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241" w:type="pct"/>
            <w:noWrap w:val="0"/>
            <w:vAlign w:val="center"/>
          </w:tcPr>
          <w:p w14:paraId="63274C2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投标函</w:t>
            </w:r>
          </w:p>
        </w:tc>
        <w:tc>
          <w:tcPr>
            <w:tcW w:w="1834" w:type="pct"/>
            <w:noWrap w:val="0"/>
            <w:vAlign w:val="center"/>
          </w:tcPr>
          <w:p w14:paraId="59EEF7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3BBF016">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章投标文件格式二</w:t>
            </w:r>
          </w:p>
        </w:tc>
      </w:tr>
      <w:tr w14:paraId="6A9D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F54967B">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241" w:type="pct"/>
            <w:noWrap w:val="0"/>
            <w:vAlign w:val="center"/>
          </w:tcPr>
          <w:p w14:paraId="6DBEE3A2">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授权书</w:t>
            </w:r>
          </w:p>
        </w:tc>
        <w:tc>
          <w:tcPr>
            <w:tcW w:w="1834" w:type="pct"/>
            <w:noWrap w:val="0"/>
            <w:vAlign w:val="center"/>
          </w:tcPr>
          <w:p w14:paraId="27C2E7C0">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格式、填写要求符合招标文件规定并加盖投标人公章</w:t>
            </w:r>
          </w:p>
        </w:tc>
        <w:tc>
          <w:tcPr>
            <w:tcW w:w="1470" w:type="pct"/>
            <w:noWrap w:val="0"/>
            <w:vAlign w:val="center"/>
          </w:tcPr>
          <w:p w14:paraId="148E63B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法定代表人参加投标的无需此件，提供身份证明即可。详见</w:t>
            </w:r>
            <w:r>
              <w:rPr>
                <w:rFonts w:hint="default" w:ascii="Times New Roman" w:hAnsi="Times New Roman" w:eastAsia="宋体" w:cs="Times New Roman"/>
                <w:color w:val="auto"/>
                <w:sz w:val="24"/>
                <w:highlight w:val="none"/>
                <w:lang w:eastAsia="zh-CN"/>
              </w:rPr>
              <w:t>第七章</w:t>
            </w:r>
            <w:r>
              <w:rPr>
                <w:rFonts w:hint="default" w:ascii="Times New Roman" w:hAnsi="Times New Roman" w:eastAsia="宋体" w:cs="Times New Roman"/>
                <w:color w:val="auto"/>
                <w:sz w:val="24"/>
                <w:highlight w:val="none"/>
              </w:rPr>
              <w:t>投标文件格式四</w:t>
            </w:r>
          </w:p>
        </w:tc>
      </w:tr>
      <w:tr w14:paraId="0F25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24EE65BC">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p>
        </w:tc>
        <w:tc>
          <w:tcPr>
            <w:tcW w:w="1241" w:type="pct"/>
            <w:noWrap w:val="0"/>
            <w:vAlign w:val="center"/>
          </w:tcPr>
          <w:p w14:paraId="25700BBD">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投标报价</w:t>
            </w:r>
          </w:p>
        </w:tc>
        <w:tc>
          <w:tcPr>
            <w:tcW w:w="1834" w:type="pct"/>
            <w:noWrap w:val="0"/>
            <w:vAlign w:val="center"/>
          </w:tcPr>
          <w:p w14:paraId="17B016AE">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w:t>
            </w:r>
            <w:r>
              <w:rPr>
                <w:rFonts w:hint="default" w:ascii="Times New Roman" w:hAnsi="Times New Roman" w:eastAsia="宋体" w:cs="Times New Roman"/>
                <w:color w:val="auto"/>
                <w:sz w:val="24"/>
                <w:highlight w:val="none"/>
              </w:rPr>
              <w:t>招标文件投标人须知正文第1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条要求</w:t>
            </w:r>
          </w:p>
        </w:tc>
        <w:tc>
          <w:tcPr>
            <w:tcW w:w="1470" w:type="pct"/>
            <w:noWrap w:val="0"/>
            <w:vAlign w:val="center"/>
          </w:tcPr>
          <w:p w14:paraId="2F06F043">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69B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12F079E2">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w:t>
            </w:r>
          </w:p>
        </w:tc>
        <w:tc>
          <w:tcPr>
            <w:tcW w:w="1241" w:type="pct"/>
            <w:noWrap w:val="0"/>
            <w:vAlign w:val="center"/>
          </w:tcPr>
          <w:p w14:paraId="7129FB83">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商务响应情况</w:t>
            </w:r>
          </w:p>
        </w:tc>
        <w:tc>
          <w:tcPr>
            <w:tcW w:w="1834" w:type="pct"/>
            <w:noWrap w:val="0"/>
            <w:vAlign w:val="center"/>
          </w:tcPr>
          <w:p w14:paraId="3E27751B">
            <w:pPr>
              <w:spacing w:after="50"/>
              <w:ind w:right="-10"/>
              <w:jc w:val="center"/>
              <w:rPr>
                <w:rFonts w:hint="default" w:ascii="Times New Roman" w:hAnsi="Times New Roman" w:eastAsia="宋体" w:cs="Times New Roman"/>
                <w:color w:val="auto"/>
                <w:sz w:val="24"/>
                <w:szCs w:val="28"/>
                <w:highlight w:val="none"/>
                <w:lang w:val="en-US" w:eastAsia="zh-CN"/>
              </w:rPr>
            </w:pPr>
            <w:r>
              <w:rPr>
                <w:rFonts w:hint="default" w:ascii="Times New Roman" w:hAnsi="Times New Roman" w:eastAsia="宋体" w:cs="Times New Roman"/>
                <w:color w:val="auto"/>
                <w:sz w:val="24"/>
                <w:szCs w:val="28"/>
                <w:highlight w:val="none"/>
                <w:lang w:val="en-US" w:eastAsia="zh-CN"/>
              </w:rPr>
              <w:t>付款响应，服务期限响应</w:t>
            </w:r>
          </w:p>
        </w:tc>
        <w:tc>
          <w:tcPr>
            <w:tcW w:w="1470" w:type="pct"/>
            <w:noWrap w:val="0"/>
            <w:vAlign w:val="center"/>
          </w:tcPr>
          <w:p w14:paraId="4CF59B51">
            <w:pPr>
              <w:adjustRightInd w:val="0"/>
              <w:snapToGrid w:val="0"/>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详见第</w:t>
            </w:r>
            <w:r>
              <w:rPr>
                <w:rFonts w:hint="default" w:ascii="Times New Roman" w:hAnsi="Times New Roman" w:eastAsia="宋体" w:cs="Times New Roman"/>
                <w:color w:val="auto"/>
                <w:sz w:val="24"/>
                <w:highlight w:val="none"/>
                <w:lang w:val="en-US" w:eastAsia="zh-CN"/>
              </w:rPr>
              <w:t>七</w:t>
            </w:r>
            <w:r>
              <w:rPr>
                <w:rFonts w:hint="default" w:ascii="Times New Roman" w:hAnsi="Times New Roman" w:eastAsia="宋体" w:cs="Times New Roman"/>
                <w:color w:val="auto"/>
                <w:sz w:val="24"/>
                <w:highlight w:val="none"/>
              </w:rPr>
              <w:t>章投标文件</w:t>
            </w:r>
          </w:p>
        </w:tc>
      </w:tr>
      <w:tr w14:paraId="261C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6435ED2B">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p>
        </w:tc>
        <w:tc>
          <w:tcPr>
            <w:tcW w:w="1241" w:type="pct"/>
            <w:noWrap w:val="0"/>
            <w:vAlign w:val="center"/>
          </w:tcPr>
          <w:p w14:paraId="2318BD8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投标文件规范性</w:t>
            </w:r>
          </w:p>
        </w:tc>
        <w:tc>
          <w:tcPr>
            <w:tcW w:w="1834" w:type="pct"/>
            <w:noWrap w:val="0"/>
            <w:vAlign w:val="center"/>
          </w:tcPr>
          <w:p w14:paraId="0BABD25B">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投标文件数量、签署、盖章符合招标文件要求；无严重的编排混乱、内容不全或字迹模糊辨认不清情况。</w:t>
            </w:r>
          </w:p>
        </w:tc>
        <w:tc>
          <w:tcPr>
            <w:tcW w:w="1470" w:type="pct"/>
            <w:noWrap w:val="0"/>
            <w:vAlign w:val="center"/>
          </w:tcPr>
          <w:p w14:paraId="6C3C7B2A">
            <w:pPr>
              <w:adjustRightInd w:val="0"/>
              <w:snapToGrid w:val="0"/>
              <w:ind w:right="-10"/>
              <w:jc w:val="center"/>
              <w:rPr>
                <w:rFonts w:hint="default" w:ascii="Times New Roman" w:hAnsi="Times New Roman" w:eastAsia="宋体" w:cs="Times New Roman"/>
                <w:color w:val="auto"/>
                <w:sz w:val="24"/>
                <w:highlight w:val="none"/>
              </w:rPr>
            </w:pPr>
          </w:p>
        </w:tc>
      </w:tr>
      <w:tr w14:paraId="57B9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center"/>
          </w:tcPr>
          <w:p w14:paraId="0AC1E2F8">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7</w:t>
            </w:r>
          </w:p>
        </w:tc>
        <w:tc>
          <w:tcPr>
            <w:tcW w:w="1241" w:type="pct"/>
            <w:noWrap w:val="0"/>
            <w:vAlign w:val="center"/>
          </w:tcPr>
          <w:p w14:paraId="21F07A21">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其他实质性要求</w:t>
            </w:r>
          </w:p>
        </w:tc>
        <w:tc>
          <w:tcPr>
            <w:tcW w:w="1834" w:type="pct"/>
            <w:noWrap w:val="0"/>
            <w:vAlign w:val="center"/>
          </w:tcPr>
          <w:p w14:paraId="3D72D19C">
            <w:pPr>
              <w:spacing w:after="50"/>
              <w:ind w:right="-10"/>
              <w:jc w:val="center"/>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符合招标文件列明的其他实质性要求。</w:t>
            </w:r>
          </w:p>
        </w:tc>
        <w:tc>
          <w:tcPr>
            <w:tcW w:w="1470" w:type="pct"/>
            <w:noWrap w:val="0"/>
            <w:vAlign w:val="center"/>
          </w:tcPr>
          <w:p w14:paraId="37AC7BAE">
            <w:pPr>
              <w:adjustRightInd w:val="0"/>
              <w:snapToGrid w:val="0"/>
              <w:ind w:right="-10"/>
              <w:jc w:val="center"/>
              <w:rPr>
                <w:rFonts w:hint="default" w:ascii="Times New Roman" w:hAnsi="Times New Roman" w:eastAsia="宋体" w:cs="Times New Roman"/>
                <w:b/>
                <w:color w:val="auto"/>
                <w:sz w:val="24"/>
                <w:highlight w:val="none"/>
              </w:rPr>
            </w:pPr>
          </w:p>
        </w:tc>
      </w:tr>
    </w:tbl>
    <w:p w14:paraId="0A8F5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符合性审查指标通过标准：</w:t>
      </w:r>
      <w:r>
        <w:rPr>
          <w:rFonts w:hint="default" w:ascii="Times New Roman" w:hAnsi="Times New Roman" w:eastAsia="宋体" w:cs="Times New Roman"/>
          <w:color w:val="auto"/>
          <w:sz w:val="24"/>
          <w:highlight w:val="none"/>
        </w:rPr>
        <w:t>投标人必须通过符合性审查表中的全部评审指标。</w:t>
      </w:r>
    </w:p>
    <w:p w14:paraId="31DE79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2.3详细评审</w:t>
      </w:r>
    </w:p>
    <w:p w14:paraId="61A073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2.3.1评标小组将对所有通过初审的响应文件进行详细评审，具体如下：</w:t>
      </w:r>
    </w:p>
    <w:p w14:paraId="67B9F7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评分的细则，评委应对进入详细评审的所有响应文件进行评分，并分别填写打分表。评标小组按本章第2.3.2款规定的技术部分详细评审指标对响应文件的技术部分进行打分，并计算出详细评审得分。将投标人每个分值项得分进行汇总，得到该投标人的技术部分得分。</w:t>
      </w:r>
    </w:p>
    <w:p w14:paraId="6AC9F632">
      <w:pPr>
        <w:pStyle w:val="18"/>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highlight w:val="none"/>
          <w:lang w:val="en-US" w:eastAsia="zh-CN"/>
        </w:rPr>
      </w:pPr>
    </w:p>
    <w:p w14:paraId="51ED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2.3.2技术部分详细评审指标如下：</w:t>
      </w:r>
    </w:p>
    <w:tbl>
      <w:tblPr>
        <w:tblStyle w:val="19"/>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49"/>
        <w:gridCol w:w="5115"/>
        <w:gridCol w:w="1407"/>
      </w:tblGrid>
      <w:tr w14:paraId="236D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70" w:type="dxa"/>
            <w:noWrap/>
            <w:vAlign w:val="center"/>
          </w:tcPr>
          <w:p w14:paraId="3CF42714">
            <w:pPr>
              <w:spacing w:line="240" w:lineRule="auto"/>
              <w:jc w:val="center"/>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val="en-US" w:eastAsia="zh-CN"/>
              </w:rPr>
              <w:t>序号</w:t>
            </w:r>
          </w:p>
        </w:tc>
        <w:tc>
          <w:tcPr>
            <w:tcW w:w="1749" w:type="dxa"/>
            <w:noWrap/>
            <w:vAlign w:val="center"/>
          </w:tcPr>
          <w:p w14:paraId="5F9AEB5D">
            <w:pPr>
              <w:spacing w:line="240" w:lineRule="auto"/>
              <w:jc w:val="center"/>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val="en-US" w:eastAsia="zh-CN"/>
              </w:rPr>
              <w:t>指标</w:t>
            </w:r>
          </w:p>
        </w:tc>
        <w:tc>
          <w:tcPr>
            <w:tcW w:w="5115" w:type="dxa"/>
            <w:noWrap/>
            <w:vAlign w:val="center"/>
          </w:tcPr>
          <w:p w14:paraId="5DFB76A0">
            <w:pPr>
              <w:spacing w:line="240" w:lineRule="auto"/>
              <w:ind w:firstLine="1699" w:firstLineChars="705"/>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指标描述</w:t>
            </w:r>
          </w:p>
        </w:tc>
        <w:tc>
          <w:tcPr>
            <w:tcW w:w="1407" w:type="dxa"/>
            <w:noWrap/>
            <w:vAlign w:val="center"/>
          </w:tcPr>
          <w:p w14:paraId="7DAA1BE4">
            <w:pPr>
              <w:spacing w:line="240" w:lineRule="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分值范围</w:t>
            </w:r>
          </w:p>
        </w:tc>
      </w:tr>
      <w:tr w14:paraId="2933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870" w:type="dxa"/>
            <w:noWrap/>
            <w:vAlign w:val="center"/>
          </w:tcPr>
          <w:p w14:paraId="48B1F1F3">
            <w:pPr>
              <w:spacing w:line="24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w:t>
            </w:r>
          </w:p>
        </w:tc>
        <w:tc>
          <w:tcPr>
            <w:tcW w:w="1749" w:type="dxa"/>
            <w:noWrap/>
            <w:vAlign w:val="center"/>
          </w:tcPr>
          <w:p w14:paraId="08F356C8">
            <w:pPr>
              <w:spacing w:line="24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投标人业绩</w:t>
            </w:r>
          </w:p>
        </w:tc>
        <w:tc>
          <w:tcPr>
            <w:tcW w:w="5115" w:type="dxa"/>
            <w:noWrap/>
            <w:vAlign w:val="center"/>
          </w:tcPr>
          <w:p w14:paraId="4E41A3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2020年1月1日（以合同签订时间为准）以来，投标人</w:t>
            </w:r>
            <w:r>
              <w:rPr>
                <w:rFonts w:hint="default" w:ascii="Times New Roman" w:hAnsi="Times New Roman" w:eastAsia="宋体" w:cs="Times New Roman"/>
                <w:color w:val="auto"/>
                <w:sz w:val="24"/>
                <w:highlight w:val="none"/>
                <w:lang w:val="en-US" w:eastAsia="zh-CN"/>
              </w:rPr>
              <w:t>每提供</w:t>
            </w:r>
            <w:r>
              <w:rPr>
                <w:rFonts w:hint="default" w:ascii="Times New Roman" w:hAnsi="Times New Roman" w:eastAsia="宋体" w:cs="Times New Roman"/>
                <w:color w:val="auto"/>
                <w:sz w:val="24"/>
                <w:highlight w:val="none"/>
                <w:lang w:val="zh-CN"/>
              </w:rPr>
              <w:t>一个单个合同总金额不少于</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val="zh-CN"/>
              </w:rPr>
              <w:t>0万元的类似项目业绩</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kern w:val="2"/>
                <w:sz w:val="24"/>
                <w:highlight w:val="none"/>
                <w:lang w:val="zh-CN" w:eastAsia="zh-CN" w:bidi="ar-SA"/>
              </w:rPr>
              <w:t>得</w:t>
            </w:r>
            <w:r>
              <w:rPr>
                <w:rFonts w:hint="default" w:ascii="Times New Roman" w:hAnsi="Times New Roman" w:eastAsia="宋体" w:cs="Times New Roman"/>
                <w:color w:val="auto"/>
                <w:kern w:val="2"/>
                <w:sz w:val="24"/>
                <w:highlight w:val="none"/>
                <w:lang w:val="en-US" w:eastAsia="zh-CN" w:bidi="ar-SA"/>
              </w:rPr>
              <w:t>5</w:t>
            </w:r>
            <w:r>
              <w:rPr>
                <w:rFonts w:hint="default" w:ascii="Times New Roman" w:hAnsi="Times New Roman" w:eastAsia="宋体" w:cs="Times New Roman"/>
                <w:color w:val="auto"/>
                <w:kern w:val="2"/>
                <w:sz w:val="24"/>
                <w:highlight w:val="none"/>
                <w:lang w:val="zh-CN" w:eastAsia="zh-CN" w:bidi="ar-SA"/>
              </w:rPr>
              <w:t>分。此项满分</w:t>
            </w:r>
            <w:r>
              <w:rPr>
                <w:rFonts w:hint="default" w:ascii="Times New Roman" w:hAnsi="Times New Roman" w:eastAsia="宋体" w:cs="Times New Roman"/>
                <w:color w:val="auto"/>
                <w:kern w:val="2"/>
                <w:sz w:val="24"/>
                <w:highlight w:val="none"/>
                <w:lang w:val="en-US" w:eastAsia="zh-CN" w:bidi="ar-SA"/>
              </w:rPr>
              <w:t>15</w:t>
            </w:r>
            <w:r>
              <w:rPr>
                <w:rFonts w:hint="default" w:ascii="Times New Roman" w:hAnsi="Times New Roman" w:eastAsia="宋体" w:cs="Times New Roman"/>
                <w:color w:val="auto"/>
                <w:kern w:val="2"/>
                <w:sz w:val="24"/>
                <w:highlight w:val="none"/>
                <w:lang w:val="zh-CN" w:eastAsia="zh-CN" w:bidi="ar-SA"/>
              </w:rPr>
              <w:t>分。</w:t>
            </w:r>
          </w:p>
          <w:p w14:paraId="5DCDE6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备注：</w:t>
            </w:r>
          </w:p>
          <w:p w14:paraId="749B99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（1）类似项目施工业绩是指</w:t>
            </w:r>
            <w:r>
              <w:rPr>
                <w:rFonts w:hint="default" w:ascii="Times New Roman" w:hAnsi="Times New Roman" w:eastAsia="宋体" w:cs="Times New Roman"/>
                <w:color w:val="auto"/>
                <w:sz w:val="24"/>
                <w:highlight w:val="none"/>
                <w:lang w:val="zh-CN"/>
              </w:rPr>
              <w:t>建筑工程装饰装修</w:t>
            </w:r>
            <w:r>
              <w:rPr>
                <w:rFonts w:hint="default" w:ascii="Times New Roman" w:hAnsi="Times New Roman" w:eastAsia="宋体" w:cs="Times New Roman"/>
                <w:color w:val="auto"/>
                <w:sz w:val="24"/>
                <w:highlight w:val="none"/>
                <w:lang w:val="zh-CN"/>
              </w:rPr>
              <w:t>工程施工业绩。</w:t>
            </w:r>
          </w:p>
          <w:p w14:paraId="7A0ACC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（2）须提供业绩合同的复印件，同时，业绩合同中须体现项目属性、服务内容，否则须提供业绩合同甲方盖章的证明材料，否则，不予认可。</w:t>
            </w:r>
          </w:p>
          <w:p w14:paraId="11218D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4"/>
                <w:highlight w:val="none"/>
                <w:lang w:val="en-US" w:eastAsia="zh-CN" w:bidi="ar-SA"/>
              </w:rPr>
            </w:pPr>
          </w:p>
        </w:tc>
        <w:tc>
          <w:tcPr>
            <w:tcW w:w="1407" w:type="dxa"/>
            <w:noWrap/>
            <w:vAlign w:val="center"/>
          </w:tcPr>
          <w:p w14:paraId="7D23C3BF">
            <w:pPr>
              <w:spacing w:line="24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lang w:val="en-US" w:eastAsia="zh-CN"/>
              </w:rPr>
              <w:t>15</w:t>
            </w:r>
            <w:r>
              <w:rPr>
                <w:rFonts w:hint="default" w:ascii="Times New Roman" w:hAnsi="Times New Roman" w:eastAsia="宋体" w:cs="Times New Roman"/>
                <w:color w:val="auto"/>
                <w:sz w:val="24"/>
                <w:highlight w:val="none"/>
                <w:lang w:val="en-US" w:eastAsia="zh-CN"/>
              </w:rPr>
              <w:t>分</w:t>
            </w:r>
          </w:p>
        </w:tc>
      </w:tr>
      <w:tr w14:paraId="05AF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870" w:type="dxa"/>
            <w:noWrap/>
            <w:vAlign w:val="center"/>
          </w:tcPr>
          <w:p w14:paraId="3D621C4F">
            <w:pPr>
              <w:spacing w:line="36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w:t>
            </w:r>
          </w:p>
        </w:tc>
        <w:tc>
          <w:tcPr>
            <w:tcW w:w="1749" w:type="dxa"/>
            <w:noWrap/>
            <w:vAlign w:val="center"/>
          </w:tcPr>
          <w:p w14:paraId="547454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主要施工方案与技术措施</w:t>
            </w:r>
          </w:p>
        </w:tc>
        <w:tc>
          <w:tcPr>
            <w:tcW w:w="5115" w:type="dxa"/>
            <w:noWrap/>
            <w:vAlign w:val="center"/>
          </w:tcPr>
          <w:p w14:paraId="7EBE92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依据投标人提供的各分部分项工程的主要施工方案与技术措施进行评审。</w:t>
            </w:r>
          </w:p>
          <w:p w14:paraId="293CB6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≤F≤</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分；一般的，得4≤F＜</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分；差的，得0＜F＜4分，未提供的不得分。</w:t>
            </w:r>
          </w:p>
          <w:p w14:paraId="2DCB72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1E9E6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分</w:t>
            </w:r>
          </w:p>
        </w:tc>
      </w:tr>
      <w:tr w14:paraId="7644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758170F1">
            <w:pPr>
              <w:spacing w:line="36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w:t>
            </w:r>
          </w:p>
        </w:tc>
        <w:tc>
          <w:tcPr>
            <w:tcW w:w="1749" w:type="dxa"/>
            <w:noWrap/>
            <w:vAlign w:val="center"/>
          </w:tcPr>
          <w:p w14:paraId="22D3BE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确保工程质量的管理</w:t>
            </w:r>
            <w:r>
              <w:rPr>
                <w:rFonts w:hint="default" w:ascii="Times New Roman" w:hAnsi="Times New Roman" w:eastAsia="宋体" w:cs="Times New Roman"/>
                <w:color w:val="auto"/>
                <w:sz w:val="24"/>
                <w:highlight w:val="none"/>
                <w:lang w:val="en-US" w:eastAsia="zh-Hans"/>
              </w:rPr>
              <w:t>方案</w:t>
            </w:r>
          </w:p>
        </w:tc>
        <w:tc>
          <w:tcPr>
            <w:tcW w:w="5115" w:type="dxa"/>
            <w:noWrap/>
            <w:vAlign w:val="center"/>
          </w:tcPr>
          <w:p w14:paraId="43F1EA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结合本工程特点，依据投标人提出的确保工程质量的管理</w:t>
            </w:r>
            <w:r>
              <w:rPr>
                <w:rFonts w:hint="default" w:ascii="Times New Roman" w:hAnsi="Times New Roman" w:eastAsia="宋体" w:cs="Times New Roman"/>
                <w:color w:val="auto"/>
                <w:sz w:val="24"/>
                <w:highlight w:val="none"/>
                <w:lang w:val="en-US" w:eastAsia="zh-Hans"/>
              </w:rPr>
              <w:t>方案</w:t>
            </w:r>
            <w:r>
              <w:rPr>
                <w:rFonts w:hint="default" w:ascii="Times New Roman" w:hAnsi="Times New Roman" w:eastAsia="宋体" w:cs="Times New Roman"/>
                <w:color w:val="auto"/>
                <w:sz w:val="24"/>
                <w:highlight w:val="none"/>
                <w:lang w:val="en-US" w:eastAsia="zh-CN"/>
              </w:rPr>
              <w:t>。</w:t>
            </w:r>
          </w:p>
          <w:p w14:paraId="6A3F67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≤F≤</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分；一般的，得4≤F＜</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分；差的，得0＜F＜4分，未提供的不得分。</w:t>
            </w:r>
          </w:p>
          <w:p w14:paraId="5AFEE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4F7D1B06">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分</w:t>
            </w:r>
          </w:p>
        </w:tc>
      </w:tr>
      <w:tr w14:paraId="4034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36A6FD9D">
            <w:pPr>
              <w:spacing w:line="36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w:t>
            </w:r>
          </w:p>
        </w:tc>
        <w:tc>
          <w:tcPr>
            <w:tcW w:w="1749" w:type="dxa"/>
            <w:noWrap/>
            <w:vAlign w:val="center"/>
          </w:tcPr>
          <w:p w14:paraId="542309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确保安全生产</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文明施工的管理</w:t>
            </w:r>
            <w:r>
              <w:rPr>
                <w:rFonts w:hint="default" w:ascii="Times New Roman" w:hAnsi="Times New Roman" w:eastAsia="宋体" w:cs="Times New Roman"/>
                <w:color w:val="auto"/>
                <w:sz w:val="24"/>
                <w:highlight w:val="none"/>
                <w:lang w:val="en-US" w:eastAsia="zh-Hans"/>
              </w:rPr>
              <w:t>方案</w:t>
            </w:r>
          </w:p>
        </w:tc>
        <w:tc>
          <w:tcPr>
            <w:tcW w:w="5115" w:type="dxa"/>
            <w:noWrap/>
            <w:vAlign w:val="center"/>
          </w:tcPr>
          <w:p w14:paraId="46DC4C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结合本工程特点，依据投标人提出的确保安全生产的管理</w:t>
            </w:r>
            <w:r>
              <w:rPr>
                <w:rFonts w:hint="default" w:ascii="Times New Roman" w:hAnsi="Times New Roman" w:eastAsia="宋体" w:cs="Times New Roman"/>
                <w:color w:val="auto"/>
                <w:sz w:val="24"/>
                <w:highlight w:val="none"/>
                <w:lang w:val="en-US" w:eastAsia="zh-Hans"/>
              </w:rPr>
              <w:t>方案</w:t>
            </w:r>
            <w:r>
              <w:rPr>
                <w:rFonts w:hint="default" w:ascii="Times New Roman" w:hAnsi="Times New Roman" w:eastAsia="宋体" w:cs="Times New Roman"/>
                <w:color w:val="auto"/>
                <w:sz w:val="24"/>
                <w:highlight w:val="none"/>
                <w:lang w:val="en-US" w:eastAsia="zh-CN"/>
              </w:rPr>
              <w:t>进行评审。</w:t>
            </w:r>
          </w:p>
          <w:p w14:paraId="256DB6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优良的，得6≤F≤10分；一般的，得4≤F＜6分；差的，得0＜F＜4分，未提供的不得分。</w:t>
            </w:r>
          </w:p>
          <w:p w14:paraId="2D5751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3C072C89">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w:t>
            </w:r>
          </w:p>
        </w:tc>
      </w:tr>
      <w:tr w14:paraId="3048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6B70D665">
            <w:pPr>
              <w:spacing w:line="36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w:t>
            </w:r>
          </w:p>
        </w:tc>
        <w:tc>
          <w:tcPr>
            <w:tcW w:w="1749" w:type="dxa"/>
            <w:noWrap/>
            <w:vAlign w:val="center"/>
          </w:tcPr>
          <w:p w14:paraId="53995E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现有成品保护保管及恢复措施</w:t>
            </w:r>
          </w:p>
        </w:tc>
        <w:tc>
          <w:tcPr>
            <w:tcW w:w="5115" w:type="dxa"/>
            <w:noWrap/>
            <w:vAlign w:val="center"/>
          </w:tcPr>
          <w:p w14:paraId="6C3936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结合现场实际情况，依据投标人提供完善的成品保护保管及存在的拆装、恢复方案等进行评审。</w:t>
            </w:r>
          </w:p>
          <w:p w14:paraId="21FD99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优良的，得6≤F≤10分；一般的，得4≤F＜6分；差的，得0＜F＜4分，未提供的不得分。</w:t>
            </w:r>
          </w:p>
          <w:p w14:paraId="6843A9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6A5B4F5D">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w:t>
            </w:r>
          </w:p>
        </w:tc>
      </w:tr>
      <w:tr w14:paraId="3628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0" w:type="dxa"/>
            <w:noWrap/>
            <w:vAlign w:val="center"/>
          </w:tcPr>
          <w:p w14:paraId="5A996FE2">
            <w:pPr>
              <w:spacing w:line="36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p>
        </w:tc>
        <w:tc>
          <w:tcPr>
            <w:tcW w:w="1749" w:type="dxa"/>
            <w:noWrap/>
            <w:vAlign w:val="center"/>
          </w:tcPr>
          <w:p w14:paraId="651F64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Hans"/>
              </w:rPr>
            </w:pPr>
            <w:r>
              <w:rPr>
                <w:rFonts w:hint="default" w:ascii="Times New Roman" w:hAnsi="Times New Roman" w:eastAsia="宋体" w:cs="Times New Roman"/>
                <w:color w:val="auto"/>
                <w:sz w:val="24"/>
                <w:highlight w:val="none"/>
                <w:lang w:val="en-US" w:eastAsia="zh-Hans"/>
              </w:rPr>
              <w:t>环保方案</w:t>
            </w:r>
          </w:p>
        </w:tc>
        <w:tc>
          <w:tcPr>
            <w:tcW w:w="5115" w:type="dxa"/>
            <w:noWrap/>
            <w:vAlign w:val="center"/>
          </w:tcPr>
          <w:p w14:paraId="40E403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spacing w:val="-1"/>
                <w:sz w:val="24"/>
                <w:szCs w:val="24"/>
                <w:highlight w:val="none"/>
                <w:lang w:eastAsia="zh-CN"/>
              </w:rPr>
              <w:t>投</w:t>
            </w:r>
            <w:r>
              <w:rPr>
                <w:rFonts w:hint="default" w:ascii="Times New Roman" w:hAnsi="Times New Roman" w:eastAsia="宋体" w:cs="Times New Roman"/>
                <w:color w:val="auto"/>
                <w:sz w:val="24"/>
                <w:highlight w:val="none"/>
                <w:lang w:val="en-US" w:eastAsia="zh-CN"/>
              </w:rPr>
              <w:t>结合本工程特点，依据投标人提出的</w:t>
            </w:r>
            <w:r>
              <w:rPr>
                <w:rFonts w:hint="default" w:ascii="Times New Roman" w:hAnsi="Times New Roman" w:eastAsia="宋体" w:cs="Times New Roman"/>
                <w:color w:val="auto"/>
                <w:sz w:val="24"/>
                <w:highlight w:val="none"/>
                <w:lang w:val="en-US" w:eastAsia="zh-Hans"/>
              </w:rPr>
              <w:t>环保方案</w:t>
            </w:r>
            <w:r>
              <w:rPr>
                <w:rFonts w:hint="default" w:ascii="Times New Roman" w:hAnsi="Times New Roman" w:eastAsia="宋体" w:cs="Times New Roman"/>
                <w:color w:val="auto"/>
                <w:sz w:val="24"/>
                <w:highlight w:val="none"/>
                <w:lang w:val="en-US" w:eastAsia="zh-CN"/>
              </w:rPr>
              <w:t>进行评审。</w:t>
            </w:r>
          </w:p>
          <w:p w14:paraId="0E4593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优良的，得</w:t>
            </w:r>
            <w:r>
              <w:rPr>
                <w:rFonts w:hint="default" w:ascii="Times New Roman" w:hAnsi="Times New Roman" w:eastAsia="宋体" w:cs="Times New Roman"/>
                <w:color w:val="auto"/>
                <w:sz w:val="24"/>
                <w:highlight w:val="none"/>
                <w:lang w:eastAsia="zh-CN"/>
              </w:rPr>
              <w:t>11</w:t>
            </w:r>
            <w:r>
              <w:rPr>
                <w:rFonts w:hint="default" w:ascii="Times New Roman" w:hAnsi="Times New Roman" w:eastAsia="宋体" w:cs="Times New Roman"/>
                <w:color w:val="auto"/>
                <w:sz w:val="24"/>
                <w:highlight w:val="none"/>
                <w:lang w:val="en-US" w:eastAsia="zh-CN"/>
              </w:rPr>
              <w:t>≤F≤1</w:t>
            </w:r>
            <w:r>
              <w:rPr>
                <w:rFonts w:hint="default" w:ascii="Times New Roman" w:hAnsi="Times New Roman" w:eastAsia="宋体" w:cs="Times New Roman"/>
                <w:color w:val="auto"/>
                <w:sz w:val="24"/>
                <w:highlight w:val="none"/>
                <w:lang w:eastAsia="zh-CN"/>
              </w:rPr>
              <w:t>5</w:t>
            </w:r>
            <w:r>
              <w:rPr>
                <w:rFonts w:hint="default" w:ascii="Times New Roman" w:hAnsi="Times New Roman" w:eastAsia="宋体" w:cs="Times New Roman"/>
                <w:color w:val="auto"/>
                <w:sz w:val="24"/>
                <w:highlight w:val="none"/>
                <w:lang w:val="en-US" w:eastAsia="zh-CN"/>
              </w:rPr>
              <w:t>分；一般的，得</w:t>
            </w:r>
            <w:r>
              <w:rPr>
                <w:rFonts w:hint="default" w:ascii="Times New Roman" w:hAnsi="Times New Roman" w:eastAsia="宋体" w:cs="Times New Roman"/>
                <w:color w:val="auto"/>
                <w:sz w:val="24"/>
                <w:highlight w:val="none"/>
                <w:lang w:eastAsia="zh-CN"/>
              </w:rPr>
              <w:t>6</w:t>
            </w:r>
            <w:r>
              <w:rPr>
                <w:rFonts w:hint="default" w:ascii="Times New Roman" w:hAnsi="Times New Roman" w:eastAsia="宋体" w:cs="Times New Roman"/>
                <w:color w:val="auto"/>
                <w:sz w:val="24"/>
                <w:highlight w:val="none"/>
                <w:lang w:val="en-US" w:eastAsia="zh-CN"/>
              </w:rPr>
              <w:t>≤F＜</w:t>
            </w:r>
            <w:r>
              <w:rPr>
                <w:rFonts w:hint="default" w:ascii="Times New Roman" w:hAnsi="Times New Roman" w:eastAsia="宋体" w:cs="Times New Roman"/>
                <w:color w:val="auto"/>
                <w:sz w:val="24"/>
                <w:highlight w:val="none"/>
                <w:lang w:eastAsia="zh-CN"/>
              </w:rPr>
              <w:t>10</w:t>
            </w:r>
            <w:r>
              <w:rPr>
                <w:rFonts w:hint="default" w:ascii="Times New Roman" w:hAnsi="Times New Roman" w:eastAsia="宋体" w:cs="Times New Roman"/>
                <w:color w:val="auto"/>
                <w:sz w:val="24"/>
                <w:highlight w:val="none"/>
                <w:lang w:val="en-US" w:eastAsia="zh-CN"/>
              </w:rPr>
              <w:t>分；差的，得0＜F＜</w:t>
            </w:r>
            <w:r>
              <w:rPr>
                <w:rFonts w:hint="default" w:ascii="Times New Roman" w:hAnsi="Times New Roman" w:eastAsia="宋体" w:cs="Times New Roman"/>
                <w:color w:val="auto"/>
                <w:sz w:val="24"/>
                <w:highlight w:val="none"/>
                <w:lang w:eastAsia="zh-CN"/>
              </w:rPr>
              <w:t>5</w:t>
            </w:r>
            <w:r>
              <w:rPr>
                <w:rFonts w:hint="default" w:ascii="Times New Roman" w:hAnsi="Times New Roman" w:eastAsia="宋体" w:cs="Times New Roman"/>
                <w:color w:val="auto"/>
                <w:sz w:val="24"/>
                <w:highlight w:val="none"/>
                <w:lang w:val="en-US" w:eastAsia="zh-CN"/>
              </w:rPr>
              <w:t>分，未提供的不得分。</w:t>
            </w:r>
          </w:p>
          <w:p w14:paraId="727116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注：“F”为投标人得分。</w:t>
            </w:r>
          </w:p>
        </w:tc>
        <w:tc>
          <w:tcPr>
            <w:tcW w:w="1407" w:type="dxa"/>
            <w:noWrap/>
            <w:vAlign w:val="center"/>
          </w:tcPr>
          <w:p w14:paraId="2FEE9EF6">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val="en-US" w:eastAsia="zh-CN"/>
              </w:rPr>
              <w:t>分</w:t>
            </w:r>
          </w:p>
        </w:tc>
      </w:tr>
      <w:tr w14:paraId="0DF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19" w:type="dxa"/>
            <w:gridSpan w:val="2"/>
            <w:noWrap/>
            <w:vAlign w:val="center"/>
          </w:tcPr>
          <w:p w14:paraId="2108ECC2">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合计</w:t>
            </w:r>
          </w:p>
        </w:tc>
        <w:tc>
          <w:tcPr>
            <w:tcW w:w="5115" w:type="dxa"/>
            <w:noWrap/>
            <w:vAlign w:val="center"/>
          </w:tcPr>
          <w:p w14:paraId="0DF946DA">
            <w:pPr>
              <w:spacing w:line="240" w:lineRule="auto"/>
              <w:rPr>
                <w:rFonts w:hint="default" w:ascii="Times New Roman" w:hAnsi="Times New Roman" w:eastAsia="宋体" w:cs="Times New Roman"/>
                <w:color w:val="auto"/>
                <w:sz w:val="24"/>
                <w:szCs w:val="24"/>
                <w:highlight w:val="none"/>
                <w:lang w:val="en-US" w:eastAsia="zh-CN"/>
              </w:rPr>
            </w:pPr>
          </w:p>
        </w:tc>
        <w:tc>
          <w:tcPr>
            <w:tcW w:w="1407" w:type="dxa"/>
            <w:noWrap/>
            <w:vAlign w:val="center"/>
          </w:tcPr>
          <w:p w14:paraId="5ADFCB0B">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90</w:t>
            </w:r>
            <w:r>
              <w:rPr>
                <w:rFonts w:hint="default" w:ascii="Times New Roman" w:hAnsi="Times New Roman" w:eastAsia="宋体" w:cs="Times New Roman"/>
                <w:color w:val="auto"/>
                <w:sz w:val="24"/>
                <w:szCs w:val="24"/>
                <w:highlight w:val="none"/>
                <w:lang w:val="en-US" w:eastAsia="zh-CN"/>
              </w:rPr>
              <w:t>分</w:t>
            </w:r>
          </w:p>
        </w:tc>
      </w:tr>
    </w:tbl>
    <w:p w14:paraId="1A61851F">
      <w:pPr>
        <w:spacing w:line="360" w:lineRule="auto"/>
        <w:ind w:firstLine="435"/>
        <w:rPr>
          <w:rFonts w:hint="default" w:ascii="Times New Roman" w:hAnsi="Times New Roman" w:eastAsia="宋体" w:cs="Times New Roman"/>
          <w:color w:val="auto"/>
          <w:sz w:val="24"/>
          <w:highlight w:val="none"/>
        </w:rPr>
      </w:pPr>
    </w:p>
    <w:p w14:paraId="61F1B604">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2.3.3商务部分得分计算</w:t>
      </w:r>
    </w:p>
    <w:p w14:paraId="2D7124D8">
      <w:pPr>
        <w:spacing w:line="360" w:lineRule="auto"/>
        <w:ind w:firstLine="435"/>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依据通过初审的有效投标人名单，其投标人的商务部分得分按照以下方式计算：</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740"/>
        <w:gridCol w:w="5113"/>
        <w:gridCol w:w="1291"/>
      </w:tblGrid>
      <w:tr w14:paraId="422C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506" w:type="pct"/>
            <w:noWrap w:val="0"/>
            <w:vAlign w:val="center"/>
          </w:tcPr>
          <w:p w14:paraId="504E65D7">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商务部分</w:t>
            </w:r>
          </w:p>
        </w:tc>
        <w:tc>
          <w:tcPr>
            <w:tcW w:w="960" w:type="pct"/>
            <w:noWrap w:val="0"/>
            <w:vAlign w:val="center"/>
          </w:tcPr>
          <w:p w14:paraId="681861ED">
            <w:pPr>
              <w:spacing w:line="24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最终投标报价</w:t>
            </w:r>
          </w:p>
        </w:tc>
        <w:tc>
          <w:tcPr>
            <w:tcW w:w="2820" w:type="pct"/>
            <w:noWrap w:val="0"/>
            <w:vAlign w:val="center"/>
          </w:tcPr>
          <w:p w14:paraId="2FD383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价格分统一采用有效最低价法，即满足招标文件要求且最终报价最低的投标报价为评标基准价，其价格分为满分。其他投标人的价格分统一按照下列公式计算：投标报价得分＝（评标基准价/最终报价）×</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lang w:val="en-US" w:eastAsia="zh-CN"/>
              </w:rPr>
              <w:t>。</w:t>
            </w:r>
          </w:p>
          <w:p w14:paraId="3EDF6599">
            <w:pPr>
              <w:pStyle w:val="18"/>
              <w:rPr>
                <w:rFonts w:hint="default" w:ascii="Times New Roman" w:hAnsi="Times New Roman" w:eastAsia="宋体" w:cs="Times New Roman"/>
                <w:color w:val="auto"/>
                <w:sz w:val="24"/>
                <w:szCs w:val="24"/>
                <w:highlight w:val="none"/>
                <w:lang w:val="en-US" w:eastAsia="zh-CN"/>
              </w:rPr>
            </w:pPr>
          </w:p>
          <w:p w14:paraId="6F68DB11">
            <w:pPr>
              <w:rPr>
                <w:rFonts w:hint="default" w:ascii="Times New Roman" w:hAnsi="Times New Roman" w:cs="Times New Roman"/>
                <w:highlight w:val="none"/>
                <w:lang w:val="en-US" w:eastAsia="zh-CN"/>
              </w:rPr>
            </w:pPr>
          </w:p>
        </w:tc>
        <w:tc>
          <w:tcPr>
            <w:tcW w:w="712" w:type="pct"/>
            <w:noWrap w:val="0"/>
            <w:vAlign w:val="center"/>
          </w:tcPr>
          <w:p w14:paraId="6AF8DC8C">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w:t>
            </w:r>
          </w:p>
        </w:tc>
      </w:tr>
    </w:tbl>
    <w:p w14:paraId="21A75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2.4推荐中标候选人</w:t>
      </w:r>
    </w:p>
    <w:p w14:paraId="143D9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2.4.1计算最终得分</w:t>
      </w:r>
    </w:p>
    <w:p w14:paraId="1B7F7B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将每个有效投标人的技术部分得分加商务部分得分，得出该投标人的最终得分。</w:t>
      </w:r>
    </w:p>
    <w:p w14:paraId="74A001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投标人的各项得分均保留小数点后两位（小数点后第三位四舍五入）。</w:t>
      </w:r>
    </w:p>
    <w:p w14:paraId="134DE8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2.4.2按照有效投标人最终得分由高到低排出中标候选人。</w:t>
      </w:r>
    </w:p>
    <w:p w14:paraId="08CD3D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color w:val="auto"/>
          <w:kern w:val="20"/>
          <w:sz w:val="28"/>
          <w:szCs w:val="44"/>
          <w:highlight w:val="none"/>
          <w:lang w:val="en-US" w:eastAsia="zh-CN" w:bidi="ar-SA"/>
        </w:rPr>
      </w:pPr>
      <w:r>
        <w:rPr>
          <w:rFonts w:hint="default" w:ascii="Times New Roman" w:hAnsi="Times New Roman" w:eastAsia="宋体" w:cs="Times New Roman"/>
          <w:b w:val="0"/>
          <w:bCs/>
          <w:color w:val="auto"/>
          <w:sz w:val="24"/>
          <w:szCs w:val="24"/>
          <w:highlight w:val="none"/>
          <w:lang w:val="en-US" w:eastAsia="zh-CN"/>
        </w:rPr>
        <w:t>最终得分相同的，按技术部分得分由高到低顺序排序。技术部分得分及最终得分均相同的，则采取评标小组抽签方式确定其前后次序。</w:t>
      </w:r>
      <w:bookmarkStart w:id="31" w:name="_Toc74896746"/>
      <w:bookmarkStart w:id="32" w:name="_Toc7286"/>
    </w:p>
    <w:p w14:paraId="1A0E59D8">
      <w:pPr>
        <w:rPr>
          <w:rFonts w:hint="default" w:ascii="Times New Roman" w:hAnsi="Times New Roman" w:eastAsia="宋体" w:cs="Times New Roman"/>
          <w:b/>
          <w:color w:val="auto"/>
          <w:kern w:val="20"/>
          <w:sz w:val="28"/>
          <w:szCs w:val="44"/>
          <w:highlight w:val="none"/>
          <w:lang w:val="en-US" w:eastAsia="zh-CN" w:bidi="ar-SA"/>
        </w:rPr>
      </w:pPr>
      <w:r>
        <w:rPr>
          <w:rFonts w:hint="default" w:ascii="Times New Roman" w:hAnsi="Times New Roman" w:eastAsia="宋体" w:cs="Times New Roman"/>
          <w:b/>
          <w:color w:val="auto"/>
          <w:kern w:val="20"/>
          <w:sz w:val="28"/>
          <w:szCs w:val="44"/>
          <w:highlight w:val="none"/>
          <w:lang w:val="en-US" w:eastAsia="zh-CN" w:bidi="ar-SA"/>
        </w:rPr>
        <w:br w:type="page"/>
      </w:r>
    </w:p>
    <w:p w14:paraId="118B6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highlight w:val="none"/>
          <w:lang w:val="en-US" w:eastAsia="zh-CN"/>
        </w:rPr>
      </w:pPr>
      <w:bookmarkStart w:id="33" w:name="_Toc44165750"/>
      <w:r>
        <w:rPr>
          <w:rFonts w:hint="default" w:ascii="Times New Roman" w:hAnsi="Times New Roman" w:eastAsia="宋体" w:cs="Times New Roman"/>
          <w:b/>
          <w:color w:val="auto"/>
          <w:kern w:val="20"/>
          <w:sz w:val="28"/>
          <w:szCs w:val="44"/>
          <w:highlight w:val="none"/>
          <w:lang w:val="en-US" w:eastAsia="zh-CN" w:bidi="ar-SA"/>
        </w:rPr>
        <w:t xml:space="preserve">第四章 </w:t>
      </w:r>
      <w:r>
        <w:rPr>
          <w:rFonts w:hint="default" w:ascii="Times New Roman" w:hAnsi="Times New Roman" w:eastAsia="宋体" w:cs="Times New Roman"/>
          <w:b/>
          <w:color w:val="auto"/>
          <w:sz w:val="28"/>
          <w:highlight w:val="none"/>
        </w:rPr>
        <w:t>合同</w:t>
      </w:r>
      <w:bookmarkEnd w:id="31"/>
      <w:bookmarkEnd w:id="32"/>
      <w:r>
        <w:rPr>
          <w:rFonts w:hint="default" w:ascii="Times New Roman" w:hAnsi="Times New Roman" w:eastAsia="宋体" w:cs="Times New Roman"/>
          <w:b/>
          <w:color w:val="auto"/>
          <w:sz w:val="28"/>
          <w:highlight w:val="none"/>
          <w:lang w:val="en-US" w:eastAsia="zh-CN"/>
        </w:rPr>
        <w:t>条款</w:t>
      </w:r>
      <w:bookmarkEnd w:id="33"/>
    </w:p>
    <w:p w14:paraId="509EB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1"/>
        <w:rPr>
          <w:rFonts w:hint="default" w:ascii="Times New Roman" w:hAnsi="Times New Roman" w:cs="Times New Roman"/>
          <w:color w:val="auto"/>
          <w:highlight w:val="none"/>
          <w:lang w:val="en-US" w:eastAsia="zh-CN"/>
        </w:rPr>
      </w:pPr>
      <w:r>
        <w:rPr>
          <w:rFonts w:hint="default" w:ascii="Times New Roman" w:hAnsi="Times New Roman" w:eastAsia="宋体" w:cs="Times New Roman"/>
          <w:b/>
          <w:bCs/>
          <w:sz w:val="36"/>
          <w:szCs w:val="36"/>
          <w:highlight w:val="none"/>
          <w:u w:val="none"/>
          <w:lang w:val="en-US" w:eastAsia="zh-CN"/>
        </w:rPr>
        <w:t>罍街悦书房装修改造工程</w:t>
      </w:r>
      <w:r>
        <w:rPr>
          <w:rFonts w:hint="default" w:ascii="Times New Roman" w:hAnsi="Times New Roman" w:eastAsia="宋体" w:cs="Times New Roman"/>
          <w:b/>
          <w:bCs/>
          <w:color w:val="auto"/>
          <w:sz w:val="36"/>
          <w:szCs w:val="36"/>
          <w:highlight w:val="none"/>
          <w:lang w:val="en-US" w:eastAsia="zh-CN"/>
        </w:rPr>
        <w:t>合同</w:t>
      </w:r>
    </w:p>
    <w:p w14:paraId="35407AEC">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color w:val="auto"/>
          <w:sz w:val="36"/>
          <w:szCs w:val="36"/>
          <w:highlight w:val="none"/>
          <w:lang w:val="en-US"/>
        </w:rPr>
      </w:pPr>
    </w:p>
    <w:p w14:paraId="0C5B90B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招标人（甲方）：                                                </w:t>
      </w:r>
    </w:p>
    <w:p w14:paraId="5C05D3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服务</w:t>
      </w:r>
      <w:r>
        <w:rPr>
          <w:rFonts w:hint="default" w:ascii="Times New Roman" w:hAnsi="Times New Roman" w:cs="Times New Roman"/>
          <w:color w:val="auto"/>
          <w:sz w:val="24"/>
          <w:szCs w:val="32"/>
          <w:highlight w:val="none"/>
        </w:rPr>
        <w:t xml:space="preserve">人（乙方）：                                                </w:t>
      </w:r>
    </w:p>
    <w:p w14:paraId="04096A0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签订地点：                                                     </w:t>
      </w:r>
    </w:p>
    <w:p w14:paraId="7FC510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 xml:space="preserve">项目名称：                                                     </w:t>
      </w:r>
    </w:p>
    <w:p w14:paraId="6F421A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本项目采用公开方式，经本项目评标委员会认真评审，决定将采购合同授予乙方，为进一步明确双方的责任，确保合同顺利履行，根据《中华人民共和国民法典》之规定，经甲乙双方充分协商，特订立本合同，以便共同遵守。</w:t>
      </w:r>
    </w:p>
    <w:p w14:paraId="33A305B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sz w:val="24"/>
          <w:szCs w:val="32"/>
          <w:highlight w:val="none"/>
        </w:rPr>
      </w:pPr>
    </w:p>
    <w:p w14:paraId="5B14D50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第一条</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服务内容</w:t>
      </w:r>
    </w:p>
    <w:p w14:paraId="2E8876D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乙方同意接受甲方的委托，为甲方提供</w:t>
      </w:r>
      <w:r>
        <w:rPr>
          <w:rFonts w:hint="default" w:ascii="Times New Roman" w:hAnsi="Times New Roman" w:cs="Times New Roman"/>
          <w:b w:val="0"/>
          <w:bCs w:val="0"/>
          <w:sz w:val="24"/>
          <w:szCs w:val="24"/>
          <w:highlight w:val="none"/>
          <w:u w:val="single"/>
          <w:lang w:val="en-US" w:eastAsia="zh-CN"/>
        </w:rPr>
        <w:t>罍街悦书房</w:t>
      </w:r>
      <w:r>
        <w:rPr>
          <w:rFonts w:hint="default" w:ascii="Times New Roman" w:hAnsi="Times New Roman" w:eastAsia="宋体" w:cs="Times New Roman"/>
          <w:b w:val="0"/>
          <w:bCs w:val="0"/>
          <w:sz w:val="24"/>
          <w:szCs w:val="24"/>
          <w:highlight w:val="none"/>
          <w:u w:val="single"/>
          <w:lang w:val="en-US" w:eastAsia="zh-CN"/>
        </w:rPr>
        <w:t>装修改造工程</w:t>
      </w:r>
      <w:r>
        <w:rPr>
          <w:rFonts w:hint="default" w:ascii="Times New Roman" w:hAnsi="Times New Roman" w:cs="Times New Roman"/>
          <w:color w:val="auto"/>
          <w:sz w:val="24"/>
          <w:szCs w:val="24"/>
          <w:highlight w:val="none"/>
          <w:u w:val="single"/>
          <w:lang w:val="en-US" w:eastAsia="zh-CN"/>
        </w:rPr>
        <w:t>施工</w:t>
      </w:r>
      <w:r>
        <w:rPr>
          <w:rFonts w:hint="default" w:ascii="Times New Roman" w:hAnsi="Times New Roman" w:eastAsia="宋体" w:cs="Times New Roman"/>
          <w:color w:val="auto"/>
          <w:sz w:val="24"/>
          <w:szCs w:val="24"/>
          <w:highlight w:val="none"/>
          <w:u w:val="single"/>
          <w:lang w:eastAsia="zh-CN"/>
        </w:rPr>
        <w:t>。</w:t>
      </w:r>
    </w:p>
    <w:p w14:paraId="73AB042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第二条  服务要求</w:t>
      </w:r>
    </w:p>
    <w:p w14:paraId="0D94CB1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地点：</w:t>
      </w:r>
      <w:r>
        <w:rPr>
          <w:rFonts w:hint="default" w:ascii="Times New Roman" w:hAnsi="Times New Roman" w:eastAsia="宋体" w:cs="Times New Roman"/>
          <w:color w:val="auto"/>
          <w:sz w:val="24"/>
          <w:szCs w:val="24"/>
          <w:highlight w:val="none"/>
          <w:lang w:val="en-US" w:eastAsia="zh-CN"/>
        </w:rPr>
        <w:t>宁国路与水阳江路交口罍街游客接待中心旁</w:t>
      </w:r>
    </w:p>
    <w:p w14:paraId="383D05A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cs="Times New Roman"/>
          <w:color w:val="auto"/>
          <w:sz w:val="24"/>
          <w:szCs w:val="24"/>
          <w:highlight w:val="none"/>
          <w:lang w:val="en-US" w:eastAsia="zh-CN"/>
        </w:rPr>
        <w:t>按清单施工，材料选型需同甲方确认，不得超过报价单价格。</w:t>
      </w:r>
    </w:p>
    <w:p w14:paraId="5CD83CA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cs="Times New Roman"/>
          <w:color w:val="auto"/>
          <w:sz w:val="24"/>
          <w:szCs w:val="24"/>
          <w:highlight w:val="none"/>
          <w:lang w:val="en-US" w:eastAsia="zh-CN"/>
        </w:rPr>
        <w:t>施工工期</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30个日历天，具体开工日期以甲方签发的开工令为准</w:t>
      </w:r>
      <w:r>
        <w:rPr>
          <w:rFonts w:hint="default" w:ascii="Times New Roman" w:hAnsi="Times New Roman" w:eastAsia="宋体" w:cs="Times New Roman"/>
          <w:color w:val="auto"/>
          <w:sz w:val="24"/>
          <w:szCs w:val="24"/>
          <w:highlight w:val="none"/>
          <w:lang w:val="en-US" w:eastAsia="zh-CN"/>
        </w:rPr>
        <w:t>。</w:t>
      </w:r>
    </w:p>
    <w:p w14:paraId="0575D25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合同价款</w:t>
      </w:r>
    </w:p>
    <w:p w14:paraId="7FD38B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本合同总金额为：人民币</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，税率</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，税金</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。(该价款</w:t>
      </w:r>
      <w:r>
        <w:rPr>
          <w:rFonts w:hint="default" w:ascii="Times New Roman" w:hAnsi="Times New Roman" w:eastAsia="宋体" w:cs="Times New Roman"/>
          <w:color w:val="auto"/>
          <w:sz w:val="24"/>
          <w:szCs w:val="24"/>
          <w:highlight w:val="none"/>
          <w:lang w:val="en-US" w:eastAsia="zh-CN"/>
        </w:rPr>
        <w:t>包括</w:t>
      </w:r>
      <w:r>
        <w:rPr>
          <w:rFonts w:hint="default" w:ascii="Times New Roman" w:hAnsi="Times New Roman" w:eastAsia="宋体" w:cs="Times New Roman"/>
          <w:color w:val="auto"/>
          <w:sz w:val="24"/>
          <w:szCs w:val="24"/>
          <w:highlight w:val="none"/>
          <w:lang w:val="en-US" w:eastAsia="zh-CN"/>
        </w:rPr>
        <w:t>但不限于</w:t>
      </w:r>
      <w:r>
        <w:rPr>
          <w:rFonts w:hint="default" w:ascii="Times New Roman" w:hAnsi="Times New Roman" w:eastAsia="宋体" w:cs="Times New Roman"/>
          <w:color w:val="auto"/>
          <w:sz w:val="24"/>
          <w:szCs w:val="24"/>
          <w:highlight w:val="none"/>
        </w:rPr>
        <w:t>物料制作费、包装费、运输费、人工费、保险费、装卸费、安装调试费、培训费、各种税费、资料费、售后服务费、交付后约定期限内免费维修保养服务费及合同实施过程中的不可预见费用等全部费用、税金等)</w:t>
      </w:r>
      <w:r>
        <w:rPr>
          <w:rFonts w:hint="default" w:ascii="Times New Roman" w:hAnsi="Times New Roman" w:eastAsia="宋体" w:cs="Times New Roman"/>
          <w:color w:val="auto"/>
          <w:sz w:val="24"/>
          <w:szCs w:val="24"/>
          <w:highlight w:val="none"/>
          <w:lang w:eastAsia="zh-CN"/>
        </w:rPr>
        <w:t>。</w:t>
      </w:r>
    </w:p>
    <w:p w14:paraId="2037AB6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本合同包括乙方完成本合同全部委托内容并经甲方验收合格所需的一切费用，除本合同另有约定外，甲方无需向乙方另行支付其他任何费用。</w:t>
      </w:r>
    </w:p>
    <w:p w14:paraId="04F0EA6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支付方式</w:t>
      </w:r>
    </w:p>
    <w:p w14:paraId="3432A0F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4.1本项目为固定总价合同，付款方式具体约定如下：</w:t>
      </w:r>
    </w:p>
    <w:p w14:paraId="7014E76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付款方式具体约定如下：</w:t>
      </w:r>
    </w:p>
    <w:p w14:paraId="2A1A522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工程竣工验收合格后，工程款资料经招标人组织审核后，30天内支付至已完合格工程量的80%</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项目经招标人组织审核后，30天内支付至最终审定价款的97%，余款作为质保金，待质保期满后一次性支付。</w:t>
      </w:r>
    </w:p>
    <w:p w14:paraId="61C6A99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）每次付款前</w:t>
      </w:r>
      <w:r>
        <w:rPr>
          <w:rFonts w:hint="default"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需开具足额的发票，并履行</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计量支付流程。</w:t>
      </w:r>
    </w:p>
    <w:p w14:paraId="6F96E33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）税金按国家税法规定执行，若在合同履行期间，遇国家税收政策调整,则价税合计金额相应调整，但不含税金额不随增值税税率的变化调整。</w:t>
      </w:r>
    </w:p>
    <w:p w14:paraId="562DFF0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甲方对发票的接收并不表示甲方对该发票的真伪承担责任。如乙方提交虚假发票或该发票存在其他瑕疵而使甲方受到税务机关的处罚或受到其他损失，甲方有权向乙方追偿，并有权要求乙方重新提供合法有效的发票。</w:t>
      </w:r>
    </w:p>
    <w:p w14:paraId="6B38BE8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在达到合同约定甲方付款节点时，乙方须将结算申请（包括但不限于合同履行进度证明，甲方验收确认单等）提交给甲方，经双方确认后，乙方开根据结算金额开具相应收款发票并提出付款申请。</w:t>
      </w:r>
    </w:p>
    <w:p w14:paraId="0AC6CC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4.4</w:t>
      </w:r>
      <w:r>
        <w:rPr>
          <w:rFonts w:hint="default" w:ascii="Times New Roman" w:hAnsi="Times New Roman" w:eastAsia="宋体" w:cs="Times New Roman"/>
          <w:color w:val="auto"/>
          <w:sz w:val="24"/>
          <w:szCs w:val="24"/>
          <w:highlight w:val="none"/>
        </w:rPr>
        <w:t>甲方收到乙方的付款申请及完备资料后在本合同约定的时限内，将当期费用转帐方式支付至乙方指定的账户，如乙方提供的账户信息发生任何变更，乙方应立即通知甲方。否则，因此发生的一切损失或责任，由乙方自行承担。</w:t>
      </w:r>
    </w:p>
    <w:p w14:paraId="3D1DD04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甲方开票信息</w:t>
      </w:r>
    </w:p>
    <w:p w14:paraId="34D5B1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p w14:paraId="71986AF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12D20DB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单位地址：</w:t>
      </w:r>
    </w:p>
    <w:p w14:paraId="254F0E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p w14:paraId="19C1CEF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银行账户：</w:t>
      </w:r>
    </w:p>
    <w:p w14:paraId="44D25BA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乙方开票信息</w:t>
      </w:r>
    </w:p>
    <w:p w14:paraId="6935FE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公司名称：</w:t>
      </w:r>
    </w:p>
    <w:p w14:paraId="42581B4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p w14:paraId="21C412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税务登记地址：</w:t>
      </w:r>
    </w:p>
    <w:p w14:paraId="0CE606A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电话号码：</w:t>
      </w:r>
    </w:p>
    <w:p w14:paraId="2B52A24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w:t>
      </w:r>
    </w:p>
    <w:p w14:paraId="412BAE5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开 户 行：</w:t>
      </w:r>
    </w:p>
    <w:p w14:paraId="066A5B5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val="en-US" w:eastAsia="zh-CN"/>
        </w:rPr>
        <w:t xml:space="preserve">  权利与义务</w:t>
      </w:r>
    </w:p>
    <w:p w14:paraId="588B3E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5.1甲方权利和义务</w:t>
      </w:r>
    </w:p>
    <w:p w14:paraId="09726AC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（1）甲方有权监督施工进程，并提出合理建议；</w:t>
      </w:r>
    </w:p>
    <w:p w14:paraId="080360E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（2）施工、调试期间，</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CN"/>
        </w:rPr>
        <w:t>协助</w:t>
      </w:r>
      <w:r>
        <w:rPr>
          <w:rFonts w:hint="default"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解决水、电接驳点事宜，但施工、调试期间产生所有水电费由</w:t>
      </w:r>
      <w:r>
        <w:rPr>
          <w:rFonts w:hint="default"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CN"/>
        </w:rPr>
        <w:t>承担</w:t>
      </w:r>
      <w:r>
        <w:rPr>
          <w:rFonts w:hint="default" w:ascii="Times New Roman" w:hAnsi="Times New Roman" w:eastAsia="宋体" w:cs="Times New Roman"/>
          <w:color w:val="auto"/>
          <w:sz w:val="24"/>
          <w:szCs w:val="24"/>
          <w:highlight w:val="none"/>
          <w:lang w:val="en-US" w:eastAsia="zh-CN"/>
        </w:rPr>
        <w:t>。</w:t>
      </w:r>
    </w:p>
    <w:p w14:paraId="0E444D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甲方工作需求更改涉及增减费用的，由双方协商并形成补充协议；造成工作延期的，由乙方提出书面申请，经甲方经办人签署同意意见的，于合同时间中按期顺延。</w:t>
      </w:r>
    </w:p>
    <w:p w14:paraId="3A6A44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若质量不符合要求，甲方有权拒绝付款。</w:t>
      </w:r>
    </w:p>
    <w:p w14:paraId="6E1C6D7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5.2乙方权利和义务</w:t>
      </w:r>
    </w:p>
    <w:p w14:paraId="3F4404A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（1）遵守现场管理、《安全管理规定》、《用电管理安全规定》</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color w:val="auto"/>
          <w:sz w:val="24"/>
          <w:highlight w:val="none"/>
          <w:lang w:val="en-US" w:eastAsia="zh-CN"/>
        </w:rPr>
        <w:t>须不影响现场接待等相关事务。</w:t>
      </w:r>
    </w:p>
    <w:p w14:paraId="272F162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（2）需严格按照甲乙双方确认的图纸施工，不得偷工减料，涉及需要施工资质的部分施工，如乙方无相应资质的，乙方应委托有专业资质的单位实施。</w:t>
      </w:r>
    </w:p>
    <w:p w14:paraId="4DB906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（3）因乙方施工造成的人身伤亡、工程事故、财产损失等，均由乙方负责处理完毕并承担全部经济损失。</w:t>
      </w:r>
    </w:p>
    <w:p w14:paraId="38745F7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乙方须遵守当地政府和有关部门对交通、环境卫生、噪声、市政、安全、消防等方面的规定并承担相关的协调工作和费用；施工和使用过程中如发生违规或造成第三方及公众利益受损害，乙方应负全部法律责任包括但不限于相应赔偿责任和承担罚款等；如有隐蔽施工，乙方需做好记录并交甲方管理人员；乙方需做好施工现场工作，保持现场清洁、道路畅通，竣工后及时清理现场，做到工完场清。</w:t>
      </w:r>
    </w:p>
    <w:p w14:paraId="62D645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如乙方施工未达到甲方规定要求，乙方负责返工并承担一切所发生的费用。</w:t>
      </w:r>
    </w:p>
    <w:p w14:paraId="431003E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（6）</w:t>
      </w:r>
      <w:r>
        <w:rPr>
          <w:rFonts w:hint="default" w:ascii="Times New Roman" w:hAnsi="Times New Roman" w:eastAsia="宋体" w:cs="Times New Roman"/>
          <w:b w:val="0"/>
          <w:color w:val="auto"/>
          <w:sz w:val="24"/>
          <w:highlight w:val="none"/>
          <w:lang w:val="en-US" w:eastAsia="zh-CN"/>
        </w:rPr>
        <w:t>施工期间，</w:t>
      </w:r>
      <w:r>
        <w:rPr>
          <w:rFonts w:hint="default" w:ascii="Times New Roman" w:hAnsi="Times New Roman" w:eastAsia="宋体" w:cs="Times New Roman"/>
          <w:b w:val="0"/>
          <w:color w:val="auto"/>
          <w:sz w:val="24"/>
          <w:highlight w:val="none"/>
          <w:lang w:val="en-US" w:eastAsia="zh-CN"/>
        </w:rPr>
        <w:t>乙方须无条件服从小区物业公司管理，须按其规定缴纳可能产生的费用及相关保证金、押金等。</w:t>
      </w:r>
    </w:p>
    <w:p w14:paraId="55124C2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（7）项目位于公共区域内，乙方施工、调试期间，须采取有效的成品保护措施，如因乙方原因造成现场成品损坏的，乙方须无条件维修、恢复至原样，否则，甲方直接拒绝付款。</w:t>
      </w:r>
    </w:p>
    <w:p w14:paraId="4429CC8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（8）项目内接待较多，乙方须无条件配合甲方及其他相关单位组织的接待活动，如因此类接待等非乙方原因导致项目施工安装进度滞后的，经甲方书面确认后，工期可予以相应顺延。</w:t>
      </w:r>
    </w:p>
    <w:p w14:paraId="2466CE6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color w:val="auto"/>
          <w:sz w:val="24"/>
          <w:highlight w:val="none"/>
          <w:lang w:val="en-US" w:eastAsia="zh-CN"/>
        </w:rPr>
      </w:pPr>
      <w:r>
        <w:rPr>
          <w:rFonts w:hint="default" w:ascii="Times New Roman" w:hAnsi="Times New Roman" w:eastAsia="宋体" w:cs="Times New Roman"/>
          <w:b w:val="0"/>
          <w:color w:val="auto"/>
          <w:sz w:val="24"/>
          <w:highlight w:val="none"/>
          <w:lang w:val="en-US" w:eastAsia="zh-CN"/>
        </w:rPr>
        <w:t>（9）乙方须无条件做好现场安全文明施工，包含但不限于用电安全、消防安全、登高作业安全、施工区域的全封闭、必要的施工告知牌、临时导视牌等，同时，须做到“工完料尽场地清”，施工垃圾不得在施工区域以外的其他任何区域堆放。</w:t>
      </w:r>
    </w:p>
    <w:p w14:paraId="0252719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color w:val="auto"/>
          <w:sz w:val="24"/>
          <w:highlight w:val="none"/>
          <w:lang w:val="en-US" w:eastAsia="zh-CN"/>
        </w:rPr>
        <w:t>（10）竣工验收前，乙方须对现场进行精细化保洁，由此产生的一切费用均包含在投标报价中，由中标人自行承担。</w:t>
      </w:r>
    </w:p>
    <w:p w14:paraId="33E8A8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第六条  竣工验收及保修事宜</w:t>
      </w:r>
    </w:p>
    <w:p w14:paraId="660B67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6.1</w:t>
      </w:r>
      <w:r>
        <w:rPr>
          <w:rFonts w:hint="default" w:ascii="Times New Roman" w:hAnsi="Times New Roman" w:eastAsia="宋体" w:cs="Times New Roman"/>
          <w:b w:val="0"/>
          <w:bCs w:val="0"/>
          <w:color w:val="auto"/>
          <w:sz w:val="24"/>
          <w:szCs w:val="24"/>
          <w:highlight w:val="none"/>
        </w:rPr>
        <w:t>乙方完工后向甲方提请验收，甲方签字同意，即为验收合格。对于甲方在验收中提出的问题，乙方应积极按照甲方的要求组织整改，保证工程质量。</w:t>
      </w:r>
    </w:p>
    <w:p w14:paraId="1AA895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6.2</w:t>
      </w:r>
      <w:r>
        <w:rPr>
          <w:rFonts w:hint="default" w:ascii="Times New Roman" w:hAnsi="Times New Roman" w:eastAsia="宋体" w:cs="Times New Roman"/>
          <w:b w:val="0"/>
          <w:bCs w:val="0"/>
          <w:color w:val="auto"/>
          <w:sz w:val="24"/>
          <w:szCs w:val="24"/>
          <w:highlight w:val="none"/>
        </w:rPr>
        <w:t>本项目</w:t>
      </w:r>
      <w:r>
        <w:rPr>
          <w:rFonts w:hint="default" w:ascii="Times New Roman" w:hAnsi="Times New Roman" w:eastAsia="宋体" w:cs="Times New Roman"/>
          <w:b w:val="0"/>
          <w:bCs w:val="0"/>
          <w:color w:val="auto"/>
          <w:sz w:val="24"/>
          <w:szCs w:val="24"/>
          <w:highlight w:val="none"/>
          <w:lang w:val="en-US" w:eastAsia="zh-CN"/>
        </w:rPr>
        <w:t>质保期</w:t>
      </w:r>
      <w:r>
        <w:rPr>
          <w:rFonts w:hint="default" w:ascii="Times New Roman" w:hAnsi="Times New Roman" w:eastAsia="宋体" w:cs="Times New Roman"/>
          <w:b w:val="0"/>
          <w:bCs w:val="0"/>
          <w:color w:val="auto"/>
          <w:sz w:val="24"/>
          <w:szCs w:val="24"/>
          <w:highlight w:val="none"/>
        </w:rPr>
        <w:t>为</w:t>
      </w:r>
      <w:r>
        <w:rPr>
          <w:rFonts w:hint="default" w:ascii="Times New Roman" w:hAnsi="Times New Roman" w:cs="Times New Roman"/>
          <w:b w:val="0"/>
          <w:bCs w:val="0"/>
          <w:color w:val="auto"/>
          <w:sz w:val="24"/>
          <w:szCs w:val="24"/>
          <w:highlight w:val="none"/>
          <w:lang w:val="en-US" w:eastAsia="zh-CN"/>
        </w:rPr>
        <w:t>12</w:t>
      </w:r>
      <w:r>
        <w:rPr>
          <w:rFonts w:hint="default" w:ascii="Times New Roman" w:hAnsi="Times New Roman" w:eastAsia="宋体" w:cs="Times New Roman"/>
          <w:b w:val="0"/>
          <w:bCs w:val="0"/>
          <w:color w:val="auto"/>
          <w:sz w:val="24"/>
          <w:szCs w:val="24"/>
          <w:highlight w:val="none"/>
        </w:rPr>
        <w:t>个月，自甲方验收合格之日起计算。乙方在接到甲方的保修通知时，应于接到通知后24小时内派工程师到达现场，提出维修方案并按照甲方要求的时间组织维修。</w:t>
      </w:r>
    </w:p>
    <w:p w14:paraId="534826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条</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违约责任</w:t>
      </w:r>
    </w:p>
    <w:p w14:paraId="4B6691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7.1</w:t>
      </w:r>
      <w:r>
        <w:rPr>
          <w:rFonts w:hint="default" w:ascii="Times New Roman" w:hAnsi="Times New Roman" w:eastAsia="宋体" w:cs="Times New Roman"/>
          <w:color w:val="auto"/>
          <w:sz w:val="24"/>
          <w:szCs w:val="24"/>
          <w:highlight w:val="none"/>
        </w:rPr>
        <w:t>乙方不能如期</w:t>
      </w:r>
      <w:r>
        <w:rPr>
          <w:rFonts w:hint="default" w:ascii="Times New Roman" w:hAnsi="Times New Roman" w:cs="Times New Roman"/>
          <w:color w:val="auto"/>
          <w:sz w:val="24"/>
          <w:szCs w:val="24"/>
          <w:highlight w:val="none"/>
          <w:lang w:val="en-US" w:eastAsia="zh-CN"/>
        </w:rPr>
        <w:t>完成施工移交</w:t>
      </w:r>
      <w:r>
        <w:rPr>
          <w:rFonts w:hint="default" w:ascii="Times New Roman" w:hAnsi="Times New Roman" w:eastAsia="宋体" w:cs="Times New Roman"/>
          <w:color w:val="auto"/>
          <w:sz w:val="24"/>
          <w:szCs w:val="24"/>
          <w:highlight w:val="none"/>
        </w:rPr>
        <w:t>，每逾期一日应承担合同总金额百分之三违约金，并承担由此给甲方造成的全部经济损失。逾期超过7日的，甲方有权解除合同，乙方应支付合同价款30%的违约金。</w:t>
      </w:r>
    </w:p>
    <w:p w14:paraId="07A444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7.2</w:t>
      </w:r>
      <w:r>
        <w:rPr>
          <w:rFonts w:hint="default" w:ascii="Times New Roman" w:hAnsi="Times New Roman" w:eastAsia="宋体" w:cs="Times New Roman"/>
          <w:color w:val="auto"/>
          <w:sz w:val="24"/>
          <w:szCs w:val="24"/>
          <w:highlight w:val="none"/>
        </w:rPr>
        <w:t>完工后，由乙方提出书面通知甲方验收。验收标准以本合同附件相关约定及行业规范为准。验收不合格的，乙方应当返工，工期延误的，按照前款承担违约责任。</w:t>
      </w:r>
    </w:p>
    <w:p w14:paraId="2DCAAF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第八条</w:t>
      </w:r>
      <w:r>
        <w:rPr>
          <w:rFonts w:hint="default" w:ascii="Times New Roman" w:hAnsi="Times New Roman" w:eastAsia="宋体" w:cs="Times New Roman"/>
          <w:b/>
          <w:bCs/>
          <w:color w:val="auto"/>
          <w:sz w:val="24"/>
          <w:szCs w:val="24"/>
          <w:highlight w:val="none"/>
        </w:rPr>
        <w:t xml:space="preserve">  第三者责任</w:t>
      </w:r>
    </w:p>
    <w:p w14:paraId="030048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在本项目制作、施工及保修期内，如有任何第三者的人身或财产受到损害，乙方都负有处理及解决的责任，并承担一切经济损失，甲方不负任何责任。</w:t>
      </w:r>
    </w:p>
    <w:p w14:paraId="7329D52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保密条款</w:t>
      </w:r>
    </w:p>
    <w:p w14:paraId="428A863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甲方提供的商业资料仅限于本合同范围内使用，未经甲方书面同意乙方不得随意使用，不得向第三方及公众泄露，由此而造成的损失由乙方全部承担。</w:t>
      </w:r>
    </w:p>
    <w:p w14:paraId="452138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第</w:t>
      </w:r>
      <w:r>
        <w:rPr>
          <w:rFonts w:hint="default" w:ascii="Times New Roman" w:hAnsi="Times New Roman" w:cs="Times New Roman"/>
          <w:b/>
          <w:bCs/>
          <w:color w:val="auto"/>
          <w:sz w:val="24"/>
          <w:szCs w:val="24"/>
          <w:highlight w:val="none"/>
          <w:lang w:val="en-US" w:eastAsia="zh-CN"/>
        </w:rPr>
        <w:t>十</w:t>
      </w:r>
      <w:r>
        <w:rPr>
          <w:rFonts w:hint="default" w:ascii="Times New Roman" w:hAnsi="Times New Roman" w:eastAsia="宋体" w:cs="Times New Roman"/>
          <w:b/>
          <w:bCs/>
          <w:color w:val="auto"/>
          <w:sz w:val="24"/>
          <w:szCs w:val="24"/>
          <w:highlight w:val="none"/>
        </w:rPr>
        <w:t xml:space="preserve">条 </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其它</w:t>
      </w:r>
    </w:p>
    <w:p w14:paraId="32F6FF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10.1</w:t>
      </w:r>
      <w:r>
        <w:rPr>
          <w:rFonts w:hint="default" w:ascii="Times New Roman" w:hAnsi="Times New Roman" w:eastAsia="宋体" w:cs="Times New Roman"/>
          <w:color w:val="auto"/>
          <w:sz w:val="24"/>
          <w:szCs w:val="24"/>
          <w:highlight w:val="none"/>
        </w:rPr>
        <w:t>合同执行中甲、乙双方发生争议，可由双方协商解决，协商不成，则向甲方所在地法院提起诉讼解决双方争议。</w:t>
      </w:r>
    </w:p>
    <w:p w14:paraId="02E0C97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本合同项下甲、乙双方互送通知的方法须以书面形式发出（除本合同另有明确约定以外，涉及各方权利或义务的通知不应以电子邮件形式发送），按照本条所述地址送达。以电报、电挂、传真等数据电文发出的，在确认该等通知已被成功地发出时即视为送达；以邮寄形式发出的，在该信函投邮后第三日即视为送达；以专人送递的，则一经实际签收即视为送达。本合同所列的地址及联系电话如有变化，应及时以书面形式通知另一方。</w:t>
      </w:r>
    </w:p>
    <w:p w14:paraId="63B3DC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10.3</w:t>
      </w:r>
      <w:r>
        <w:rPr>
          <w:rFonts w:hint="default" w:ascii="Times New Roman" w:hAnsi="Times New Roman" w:eastAsia="宋体" w:cs="Times New Roman"/>
          <w:color w:val="auto"/>
          <w:sz w:val="24"/>
          <w:szCs w:val="24"/>
          <w:highlight w:val="none"/>
        </w:rPr>
        <w:t>对本合同的任何修改均须以书面形式进行，并经本合同双方盖章之日起生效，本合同中未经修改的其他条款仍然有效。</w:t>
      </w:r>
    </w:p>
    <w:p w14:paraId="3E1486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10.4</w:t>
      </w:r>
      <w:r>
        <w:rPr>
          <w:rFonts w:hint="default" w:ascii="Times New Roman" w:hAnsi="Times New Roman" w:eastAsia="宋体" w:cs="Times New Roman"/>
          <w:color w:val="auto"/>
          <w:sz w:val="24"/>
          <w:szCs w:val="24"/>
          <w:highlight w:val="none"/>
        </w:rPr>
        <w:t>本合同一式肆份，甲方</w:t>
      </w:r>
      <w:r>
        <w:rPr>
          <w:rFonts w:hint="default" w:ascii="Times New Roman" w:hAnsi="Times New Roman"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份、乙方</w:t>
      </w:r>
      <w:r>
        <w:rPr>
          <w:rFonts w:hint="default" w:ascii="Times New Roman" w:hAnsi="Times New Roman"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w:t>
      </w:r>
    </w:p>
    <w:p w14:paraId="0CFCBA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10.5</w:t>
      </w:r>
      <w:r>
        <w:rPr>
          <w:rFonts w:hint="default" w:ascii="Times New Roman" w:hAnsi="Times New Roman" w:eastAsia="宋体" w:cs="Times New Roman"/>
          <w:color w:val="auto"/>
          <w:sz w:val="24"/>
          <w:szCs w:val="24"/>
          <w:highlight w:val="none"/>
        </w:rPr>
        <w:t>本合同附件为合同的有效组成部分，与合同具有同等法律效力。</w:t>
      </w:r>
    </w:p>
    <w:p w14:paraId="5C1E5F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10.6</w:t>
      </w:r>
      <w:r>
        <w:rPr>
          <w:rFonts w:hint="default" w:ascii="Times New Roman" w:hAnsi="Times New Roman" w:eastAsia="宋体" w:cs="Times New Roman"/>
          <w:color w:val="auto"/>
          <w:sz w:val="24"/>
          <w:szCs w:val="24"/>
          <w:highlight w:val="none"/>
        </w:rPr>
        <w:t>本合同自甲、乙双方盖章之日起生效，未尽事宜，双方协商一致可以签订补充协议。本合同内容超过一页的需加盖骑缝章。</w:t>
      </w:r>
    </w:p>
    <w:p w14:paraId="3C2BE29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（以下无正文）</w:t>
      </w:r>
    </w:p>
    <w:p w14:paraId="124783D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sz w:val="24"/>
          <w:szCs w:val="24"/>
          <w:highlight w:val="none"/>
        </w:rPr>
      </w:pPr>
    </w:p>
    <w:p w14:paraId="2D2FAA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甲方（盖章）：</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乙方（盖章）：</w:t>
      </w:r>
    </w:p>
    <w:p w14:paraId="21F9B34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0397A3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法定代表人或授权代表（签字）：</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法定代表人或授权代表（签字）：</w:t>
      </w:r>
    </w:p>
    <w:p w14:paraId="7D670DA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p>
    <w:p w14:paraId="78352D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日期：</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 xml:space="preserve">      日期：</w:t>
      </w:r>
    </w:p>
    <w:p w14:paraId="319C9B16">
      <w:pPr>
        <w:rPr>
          <w:rFonts w:hint="default" w:ascii="Times New Roman" w:hAnsi="Times New Roman" w:eastAsia="宋体" w:cs="Times New Roman"/>
          <w:b w:val="0"/>
          <w:bCs/>
          <w:color w:val="auto"/>
          <w:kern w:val="2"/>
          <w:sz w:val="22"/>
          <w:szCs w:val="22"/>
          <w:highlight w:val="none"/>
          <w:lang w:val="en-US" w:eastAsia="zh-CN" w:bidi="ar"/>
        </w:rPr>
      </w:pPr>
      <w:r>
        <w:rPr>
          <w:rFonts w:hint="default" w:ascii="Times New Roman" w:hAnsi="Times New Roman" w:eastAsia="宋体" w:cs="Times New Roman"/>
          <w:b w:val="0"/>
          <w:bCs/>
          <w:color w:val="auto"/>
          <w:kern w:val="2"/>
          <w:sz w:val="22"/>
          <w:szCs w:val="22"/>
          <w:highlight w:val="none"/>
          <w:lang w:val="en-US" w:eastAsia="zh-CN" w:bidi="ar"/>
        </w:rPr>
        <w:br w:type="page"/>
      </w:r>
    </w:p>
    <w:p w14:paraId="2185B09A">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b w:val="0"/>
          <w:bCs/>
          <w:color w:val="auto"/>
          <w:kern w:val="2"/>
          <w:sz w:val="22"/>
          <w:szCs w:val="22"/>
          <w:highlight w:val="none"/>
          <w:lang w:val="en-US" w:eastAsia="zh-CN" w:bidi="ar"/>
        </w:rPr>
      </w:pPr>
      <w:r>
        <w:rPr>
          <w:rFonts w:hint="default" w:ascii="Times New Roman" w:hAnsi="Times New Roman" w:eastAsia="宋体" w:cs="Times New Roman"/>
          <w:b w:val="0"/>
          <w:bCs/>
          <w:color w:val="auto"/>
          <w:kern w:val="2"/>
          <w:sz w:val="22"/>
          <w:szCs w:val="22"/>
          <w:highlight w:val="none"/>
          <w:lang w:val="en-US" w:eastAsia="zh-CN" w:bidi="ar"/>
        </w:rPr>
        <w:t>附件1：</w:t>
      </w:r>
    </w:p>
    <w:p w14:paraId="653CF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default" w:ascii="Times New Roman" w:hAnsi="Times New Roman" w:eastAsia="宋体" w:cs="Times New Roman"/>
          <w:b/>
          <w:bCs w:val="0"/>
          <w:color w:val="auto"/>
          <w:kern w:val="2"/>
          <w:sz w:val="36"/>
          <w:szCs w:val="36"/>
          <w:highlight w:val="none"/>
          <w:lang w:val="en-US" w:eastAsia="zh-CN" w:bidi="ar"/>
        </w:rPr>
      </w:pPr>
      <w:r>
        <w:rPr>
          <w:rFonts w:hint="default" w:ascii="Times New Roman" w:hAnsi="Times New Roman" w:eastAsia="宋体" w:cs="Times New Roman"/>
          <w:b/>
          <w:bCs w:val="0"/>
          <w:color w:val="auto"/>
          <w:kern w:val="2"/>
          <w:sz w:val="36"/>
          <w:szCs w:val="36"/>
          <w:highlight w:val="none"/>
          <w:lang w:val="en-US" w:eastAsia="zh-CN" w:bidi="ar"/>
        </w:rPr>
        <w:t>廉政协议</w:t>
      </w:r>
    </w:p>
    <w:p w14:paraId="515BD57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32"/>
          <w:szCs w:val="32"/>
          <w:highlight w:val="none"/>
          <w:lang w:val="en-US"/>
        </w:rPr>
      </w:pPr>
    </w:p>
    <w:p w14:paraId="236CED0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为抓好采购供应中的党风廉政建设，规范、约束双方行为，确保双方工作人员廉洁从业，特订立如下合同。</w:t>
      </w:r>
    </w:p>
    <w:p w14:paraId="000BC7E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1.甲乙双方的权利和义务</w:t>
      </w:r>
    </w:p>
    <w:p w14:paraId="5F430DE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（1）严格遵守党的政策和国家有关法律法规的有关规定。</w:t>
      </w:r>
    </w:p>
    <w:p w14:paraId="7928DF3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（2）严格执行</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（合同文件名称）合同文件，自觉按合同办事。</w:t>
      </w:r>
    </w:p>
    <w:p w14:paraId="6D2CDB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（3）双方的业务活动坚持公开、公正、诚信、透明的原则（法律认定的商业秘密和合同文件另有规定除外），不得损害国家和集体利益。</w:t>
      </w:r>
    </w:p>
    <w:p w14:paraId="3D3095F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（4）建立健全廉政制度，开展廉政教育和廉洁文化建设，公布举报电话，监督并认真查处违规违纪违法行为。</w:t>
      </w:r>
    </w:p>
    <w:p w14:paraId="73C66920">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（5）发现对方在业务活动中有违反廉政规定的行为，有及时提醒对方纠正的权利和义务。</w:t>
      </w:r>
    </w:p>
    <w:p w14:paraId="273799D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（6）发现对方严重违反本合同义务条款的行为，有向有关部门举报、建议给予处理并要求告知处理结果的权利。</w:t>
      </w:r>
    </w:p>
    <w:p w14:paraId="3DAD037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2.甲方的义务</w:t>
      </w:r>
    </w:p>
    <w:p w14:paraId="7F7101B5">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（1）甲方及其工作人员不得利用职务之便索要或接受乙方的礼品、礼金、消费卡和有价证券、股权、其他金融产品等财物。</w:t>
      </w:r>
    </w:p>
    <w:p w14:paraId="3DF8ED4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（2）甲方及其工作人员不得在利用职务之便为乙方谋取利益之前或之后，约定在其离职后收受乙方财物，并在离职后收受。</w:t>
      </w:r>
    </w:p>
    <w:p w14:paraId="56ECE40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（3）甲方及其工作人员不得在乙方报销应由甲方或个人支付的费用等。</w:t>
      </w:r>
    </w:p>
    <w:p w14:paraId="7114B6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6C218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A8910C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 xml:space="preserve">（6）甲方及其工作人员不得要求乙方购买合同规定外的材料和设备采购、服务等。    </w:t>
      </w:r>
    </w:p>
    <w:p w14:paraId="450B396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（7）甲方及其工作人员不得有其他可能影响廉洁从业的行为。</w:t>
      </w:r>
    </w:p>
    <w:p w14:paraId="31FD5EE9">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3.乙方义务</w:t>
      </w:r>
    </w:p>
    <w:p w14:paraId="13CFA82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（1）乙方及其工作人员不得以任何形式向甲方及其工作人员行贿或馈赠礼品、礼金、消费卡和有价证券、股权、其他金融产品等财物，以及回扣、好处费、感谢费等。</w:t>
      </w:r>
    </w:p>
    <w:p w14:paraId="680D27D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（2）乙方及其工作人员不得与甲方及其工作人员约定，甲方及其工作人员利用职务之便为乙方谋取利益，乙方在其离职后给予财物。</w:t>
      </w:r>
    </w:p>
    <w:p w14:paraId="5C68DB8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（3）乙方不得以任何名义为甲方及其工作人员报销由甲方单位或个人支付的任何费用。</w:t>
      </w:r>
    </w:p>
    <w:p w14:paraId="5AAF896E">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CCD24B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（5）乙方及其工作人员不得为甲方工作人员住房装修、婚丧嫁娶、出国出境、旅游等提供方便；不得为甲方工作人员的特定关系人以安排工作为名，使其不实际工作却获取薪酬。</w:t>
      </w:r>
    </w:p>
    <w:p w14:paraId="56E3C3FD">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（6）甲方及其工作人员不得有其他可能影响廉洁从业的行为。</w:t>
      </w:r>
    </w:p>
    <w:p w14:paraId="4AAE878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4.违约责任</w:t>
      </w:r>
    </w:p>
    <w:p w14:paraId="621DE0FC">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09345942">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（2）乙方及其工作人员违反本合同第1、3条，按管理权限，依据有关规定，给予相关处理；给甲方单位造成经济损失的，应予以赔偿。</w:t>
      </w:r>
    </w:p>
    <w:p w14:paraId="4CA379E7">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5.本合同有效期为甲乙双方签署之日起至该供货/服务合同履行完毕后止。</w:t>
      </w:r>
    </w:p>
    <w:p w14:paraId="20D3F78A">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6.本合同作为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（合同文件名称）的附件，与其具有同等的法律效力，经合同双方签署立即生效。</w:t>
      </w:r>
    </w:p>
    <w:p w14:paraId="681A0763">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宋体" w:cs="Times New Roman"/>
          <w:color w:val="auto"/>
          <w:sz w:val="24"/>
          <w:szCs w:val="24"/>
          <w:highlight w:val="none"/>
          <w:lang w:val="en-US" w:bidi="ar"/>
        </w:rPr>
      </w:pPr>
      <w:r>
        <w:rPr>
          <w:rFonts w:hint="default" w:ascii="Times New Roman" w:hAnsi="Times New Roman" w:eastAsia="宋体" w:cs="Times New Roman"/>
          <w:color w:val="auto"/>
          <w:kern w:val="2"/>
          <w:sz w:val="24"/>
          <w:szCs w:val="24"/>
          <w:highlight w:val="none"/>
          <w:lang w:val="en-US" w:eastAsia="zh-CN" w:bidi="ar"/>
        </w:rPr>
        <w:t>7.本合同一式</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份，由甲、乙双方各执</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份，送交双方监督单位各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份。</w:t>
      </w:r>
    </w:p>
    <w:p w14:paraId="5DFF128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7537F10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bidi="ar"/>
        </w:rPr>
      </w:pPr>
    </w:p>
    <w:p w14:paraId="40965E3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甲方单位：（盖章）               乙方单位：（盖章）</w:t>
      </w:r>
    </w:p>
    <w:p w14:paraId="290812A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法定代表人：                    法定代表人：</w:t>
      </w:r>
    </w:p>
    <w:p w14:paraId="09CB8F0A">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或                              或</w:t>
      </w:r>
    </w:p>
    <w:p w14:paraId="4015D935">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其授权的代理人：                其授权的代理人：          </w:t>
      </w:r>
    </w:p>
    <w:p w14:paraId="006DDBBE">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年   月   日                    年   月   日</w:t>
      </w:r>
    </w:p>
    <w:p w14:paraId="23761FC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kern w:val="2"/>
          <w:sz w:val="24"/>
          <w:szCs w:val="24"/>
          <w:highlight w:val="none"/>
          <w:lang w:val="en-US" w:eastAsia="zh-CN" w:bidi="ar"/>
        </w:rPr>
        <w:t>甲方监督单位：（盖章）            乙方监督单位：（盖章）</w:t>
      </w:r>
    </w:p>
    <w:p w14:paraId="04E761A5">
      <w:pPr>
        <w:rPr>
          <w:rFonts w:hint="default" w:ascii="Times New Roman" w:hAnsi="Times New Roman" w:cs="Times New Roman"/>
          <w:highlight w:val="none"/>
          <w:lang w:val="en-US" w:eastAsia="zh-CN"/>
        </w:rPr>
      </w:pPr>
    </w:p>
    <w:p w14:paraId="62942722">
      <w:pPr>
        <w:pStyle w:val="2"/>
        <w:keepNext/>
        <w:keepLines/>
        <w:pageBreakBefore w:val="0"/>
        <w:widowControl w:val="0"/>
        <w:numPr>
          <w:ilvl w:val="0"/>
          <w:numId w:val="0"/>
        </w:numPr>
        <w:kinsoku/>
        <w:wordWrap/>
        <w:overflowPunct/>
        <w:topLinePunct w:val="0"/>
        <w:autoSpaceDE/>
        <w:autoSpaceDN/>
        <w:bidi w:val="0"/>
        <w:adjustRightInd/>
        <w:snapToGrid/>
        <w:spacing w:line="416" w:lineRule="auto"/>
        <w:ind w:left="0" w:leftChars="0" w:firstLine="0" w:firstLineChars="0"/>
        <w:jc w:val="center"/>
        <w:textAlignment w:val="auto"/>
        <w:outlineLvl w:val="0"/>
        <w:rPr>
          <w:rFonts w:hint="default" w:ascii="Times New Roman" w:hAnsi="Times New Roman" w:eastAsia="宋体" w:cs="Times New Roman"/>
          <w:b/>
          <w:bCs/>
          <w:color w:val="000000"/>
          <w:sz w:val="28"/>
          <w:szCs w:val="28"/>
          <w:highlight w:val="none"/>
        </w:rPr>
      </w:pPr>
      <w:bookmarkStart w:id="34" w:name="_Toc1127753659"/>
      <w:bookmarkStart w:id="35" w:name="_Toc130919123"/>
      <w:r>
        <w:rPr>
          <w:rFonts w:hint="default" w:ascii="Times New Roman" w:hAnsi="Times New Roman" w:eastAsia="宋体" w:cs="Times New Roman"/>
          <w:b/>
          <w:bCs/>
          <w:color w:val="000000"/>
          <w:kern w:val="20"/>
          <w:sz w:val="28"/>
          <w:szCs w:val="28"/>
          <w:highlight w:val="none"/>
          <w:lang w:val="en-US" w:eastAsia="zh-CN" w:bidi="ar-SA"/>
        </w:rPr>
        <w:t>第五章</w:t>
      </w:r>
      <w:r>
        <w:rPr>
          <w:rFonts w:hint="default" w:ascii="Times New Roman" w:hAnsi="Times New Roman" w:eastAsia="宋体" w:cs="Times New Roman"/>
          <w:b/>
          <w:bCs/>
          <w:color w:val="000000"/>
          <w:sz w:val="28"/>
          <w:szCs w:val="28"/>
          <w:highlight w:val="none"/>
        </w:rPr>
        <w:t xml:space="preserve"> 工程量清单</w:t>
      </w:r>
      <w:bookmarkEnd w:id="34"/>
      <w:bookmarkEnd w:id="35"/>
    </w:p>
    <w:p w14:paraId="39B4E2B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36" w:name="_Toc130919124"/>
      <w:bookmarkStart w:id="37" w:name="_Toc22767"/>
      <w:r>
        <w:rPr>
          <w:rFonts w:hint="default" w:ascii="Times New Roman" w:hAnsi="Times New Roman" w:eastAsia="黑体" w:cs="Times New Roman"/>
          <w:color w:val="000000"/>
          <w:sz w:val="32"/>
          <w:szCs w:val="32"/>
          <w:highlight w:val="none"/>
        </w:rPr>
        <w:t>1. 计价依据</w:t>
      </w:r>
      <w:bookmarkEnd w:id="36"/>
      <w:bookmarkEnd w:id="37"/>
    </w:p>
    <w:p w14:paraId="753B356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 计价依据的确定符合国家法律法规、现行有关标准与规范，工程所在地的省、市工程定额和工程造价的规定以及工程造价信息要求。</w:t>
      </w:r>
    </w:p>
    <w:p w14:paraId="3EC20023">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38" w:name="_Toc1265"/>
      <w:bookmarkStart w:id="39" w:name="_Toc130919125"/>
      <w:r>
        <w:rPr>
          <w:rFonts w:hint="default" w:ascii="Times New Roman" w:hAnsi="Times New Roman" w:eastAsia="黑体" w:cs="Times New Roman"/>
          <w:color w:val="000000"/>
          <w:sz w:val="32"/>
          <w:szCs w:val="32"/>
          <w:highlight w:val="none"/>
        </w:rPr>
        <w:t>2. 工程造价确定</w:t>
      </w:r>
      <w:bookmarkEnd w:id="38"/>
      <w:bookmarkEnd w:id="39"/>
    </w:p>
    <w:p w14:paraId="343CF61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2.1 本项目采用工程量清单计价。</w:t>
      </w:r>
    </w:p>
    <w:p w14:paraId="4651983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2.2 除招标文件另有约定外，本项目计税采用增值税一般计税方法。</w:t>
      </w:r>
    </w:p>
    <w:p w14:paraId="40F41B1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2.3 建设工程造价由分部分项工程费、措施项目费、不可竞争费、其他项目费和税金构成。</w:t>
      </w:r>
    </w:p>
    <w:p w14:paraId="2FAB154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17927C6A">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0" w:name="_Toc130919126"/>
      <w:bookmarkStart w:id="41" w:name="_Toc16638"/>
      <w:r>
        <w:rPr>
          <w:rFonts w:hint="default" w:ascii="Times New Roman" w:hAnsi="Times New Roman" w:eastAsia="黑体" w:cs="Times New Roman"/>
          <w:color w:val="000000"/>
          <w:sz w:val="32"/>
          <w:szCs w:val="32"/>
          <w:highlight w:val="none"/>
        </w:rPr>
        <w:t>3. 招标工程量清单编制要求</w:t>
      </w:r>
      <w:bookmarkEnd w:id="40"/>
      <w:bookmarkEnd w:id="41"/>
    </w:p>
    <w:p w14:paraId="3228B43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3.1 招标工程量清单编制依据如下：</w:t>
      </w:r>
    </w:p>
    <w:p w14:paraId="268453B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750AE86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04BFD67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（3）关于调整合肥市建设工程计价依据增值税税率的通知（合造价〔2019〕1号）；</w:t>
      </w:r>
    </w:p>
    <w:p w14:paraId="59E447D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0373E0D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（5）建设工程设计文件及相关资料；</w:t>
      </w:r>
    </w:p>
    <w:p w14:paraId="2FAC361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（6）与建设项目有关的标准、规范、技术资料；</w:t>
      </w:r>
    </w:p>
    <w:p w14:paraId="2713D3D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（7）拟定的招标文件及其补充通知答疑纪要； </w:t>
      </w:r>
    </w:p>
    <w:p w14:paraId="2772D13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（8）施工现场情况、地勘水文资料、工程特点及常规施工方案；</w:t>
      </w:r>
    </w:p>
    <w:p w14:paraId="6152728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（9）招标人对项目其他相关要求文件。</w:t>
      </w:r>
    </w:p>
    <w:p w14:paraId="55A3780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3.2 招标工程量清单作为招标文件的组成部分，是编制最高投标限价、投标报价、计算工程量、调整合同价款、办理工程竣工结算以及工程索赔等的依据。</w:t>
      </w:r>
    </w:p>
    <w:p w14:paraId="1C9786B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3.3 投标人在投标报价过程中有责任和义务对招标人提供的工程量清单进行分析和核对，发现问题应按招标文件要求以书面形式告知招标人。</w:t>
      </w:r>
    </w:p>
    <w:p w14:paraId="0F45197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3.4 工程量清单由分部分项工程量清单、措施项目清单、不可竞争项目清单、其他项目清单、税金项目清单组成。采用统一格式和表格，具体构成内容见“工程量清单”。</w:t>
      </w:r>
    </w:p>
    <w:p w14:paraId="5400451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3.5 分部分项工程量清单项目特征描述是结合本工程项目的实际情况予以描述的，对清单项目的技术和质量有要求的，见招标文件技术部分。措施项目清单中通用部分遵循计价规范编制，专业工程措施项目按规定和工程实际情况确定。</w:t>
      </w:r>
    </w:p>
    <w:p w14:paraId="45C3764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3.6 招标工程量清单编制范围应与招标文件中明确的工程招标范围一致。工程量清单的组成内容应当完整、项目特征描述应准确全面。</w:t>
      </w:r>
    </w:p>
    <w:p w14:paraId="2B0F7DAB">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2" w:name="_Toc130919127"/>
      <w:bookmarkStart w:id="43" w:name="_Toc14024"/>
      <w:r>
        <w:rPr>
          <w:rFonts w:hint="default" w:ascii="Times New Roman" w:hAnsi="Times New Roman" w:eastAsia="黑体" w:cs="Times New Roman"/>
          <w:color w:val="000000"/>
          <w:sz w:val="32"/>
          <w:szCs w:val="32"/>
          <w:highlight w:val="none"/>
        </w:rPr>
        <w:t>4. 最高投标限价编制要求</w:t>
      </w:r>
      <w:bookmarkEnd w:id="42"/>
      <w:bookmarkEnd w:id="43"/>
    </w:p>
    <w:p w14:paraId="323098D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4.1 最高投标限价编制依据如下：</w:t>
      </w:r>
    </w:p>
    <w:p w14:paraId="2D1504B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5FFE54D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1DF4D96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（3）关于调整合肥市建设工程计价依据增值税税率的通知（合造价〔2019〕1号）； </w:t>
      </w:r>
    </w:p>
    <w:p w14:paraId="0B6AB69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0C6B0FE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（5）关于合肥市建设工程人工价格信息发布及计价应用工作的通知(合造价〔2021〕8号)；</w:t>
      </w:r>
    </w:p>
    <w:p w14:paraId="297F6EA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（6）建设工程设计文件及相关资料；</w:t>
      </w:r>
    </w:p>
    <w:p w14:paraId="3399AA6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（7）与建设项目有关的标准、规范、技术资料；</w:t>
      </w:r>
    </w:p>
    <w:p w14:paraId="741C714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（8）招标文件及招标工程量清单及其补充通知答疑纪要； </w:t>
      </w:r>
    </w:p>
    <w:p w14:paraId="17A0269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（9）施工现场情况、工程特点及常规施工方案；</w:t>
      </w:r>
    </w:p>
    <w:p w14:paraId="4DF8B44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（10）工程造价管理机构发布的工程造价信息；</w:t>
      </w:r>
    </w:p>
    <w:p w14:paraId="753E169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（11）施工期间的风险因素；</w:t>
      </w:r>
    </w:p>
    <w:p w14:paraId="799F120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（12）其他相关材料。</w:t>
      </w:r>
    </w:p>
    <w:p w14:paraId="7032D95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1EA295A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5EFFEE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4.4 分部分项工程费按本招标文件的分部分项工程量清单的项目特征描述及有关要求，结合第4.1款编制依据确定。</w:t>
      </w:r>
    </w:p>
    <w:p w14:paraId="39DC83AE">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（1）综合单价中人工和施工机械台班单价按省级和工程所在地的市级工程造价管理机构公布的单价计算；</w:t>
      </w:r>
    </w:p>
    <w:p w14:paraId="62F268C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（2）综合单价中材料、工程设备单价按省级和工程所在地的市级工程造价管理机构公布的单价以及本招标文件规定的暂估价、市场调查价格计算；</w:t>
      </w:r>
    </w:p>
    <w:p w14:paraId="30DB25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（3）本招标文件中列有材料、设备暂估价的，按暂估价计算；</w:t>
      </w:r>
    </w:p>
    <w:p w14:paraId="4DBD5FF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综合单价中人工、材料和施工机械台班消耗量均按2018版安徽省建设工程计价依据（含修编版）及其部分修编内容、安徽省装配式建筑工程计价定额、安徽省房屋修缮工程计价定额、安徽省市政设施养护维修工程计价定额中定额消耗量计算；</w:t>
      </w:r>
    </w:p>
    <w:p w14:paraId="7B65B96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综合单价中综合费费率按2018版安徽省建设工程计价依据（含修编版）及其部分修编内容、安徽省装配式建筑工程计价定额、安徽省房屋修缮工程计价定额、安徽省市政设施养护维修工程计价定额及关于贯彻执行2018版安徽省建设工程计价依据的通知（合造价〔2018〕13号）计算；</w:t>
      </w:r>
    </w:p>
    <w:p w14:paraId="4D9ECF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（6）综合单价中应包括招标文件约定的应由投标人承担的风险范围及其费用，风险按本招标文件第4.1款约定计算。</w:t>
      </w:r>
    </w:p>
    <w:p w14:paraId="1D6C8B4B">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4.5 计入分部分项工程量清单中技术措施项目清单，根据拟定的招标文件和常规施工方案确定。对于施工机械设备的选型根据工程特点和施工条件，本着经济实用、先进高效的原则确定。综合单价依据项目具体情况进行合理确定，复杂项目需按专家论证后的方案确定。</w:t>
      </w:r>
    </w:p>
    <w:p w14:paraId="1FAED88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4.6 不可竞争费（含安全文明施工费、环境保护税）按本招标文件中的不可竞争项目清单编制确定。</w:t>
      </w:r>
    </w:p>
    <w:p w14:paraId="50A3C11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4.7 其他项目费用应按照下列规定计价：</w:t>
      </w:r>
    </w:p>
    <w:p w14:paraId="0879E94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（1）暂列金额按招标工程量清单中列出的金额填写；</w:t>
      </w:r>
    </w:p>
    <w:p w14:paraId="7EF5A65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（2）专业工程暂估价按招标工程量清单中列出的金额填写；</w:t>
      </w:r>
    </w:p>
    <w:p w14:paraId="6972F4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（3）计日工按招标人列出项目和数量，结合第4.1款编制依据的要求确定综合单价并计算费用； </w:t>
      </w:r>
    </w:p>
    <w:p w14:paraId="2E32F0D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（4）总承包服务费根据招标文件列出的内容和要求计算。</w:t>
      </w:r>
    </w:p>
    <w:p w14:paraId="37ABF10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4.8 税金（增值税）按税金项目清单，结合第4.1款编制依据的要求编制，不得降低标准。</w:t>
      </w:r>
    </w:p>
    <w:p w14:paraId="118FF0F0">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4" w:name="_Toc130919128"/>
      <w:bookmarkStart w:id="45" w:name="_Toc22790"/>
      <w:r>
        <w:rPr>
          <w:rFonts w:hint="default" w:ascii="Times New Roman" w:hAnsi="Times New Roman" w:eastAsia="黑体" w:cs="Times New Roman"/>
          <w:color w:val="000000"/>
          <w:sz w:val="32"/>
          <w:szCs w:val="32"/>
          <w:highlight w:val="none"/>
        </w:rPr>
        <w:t>5. 投标报价参考编制要求</w:t>
      </w:r>
      <w:bookmarkEnd w:id="44"/>
      <w:bookmarkEnd w:id="45"/>
    </w:p>
    <w:p w14:paraId="658AB0D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5.1 投标报价编制参考依据如下：</w:t>
      </w:r>
    </w:p>
    <w:p w14:paraId="0E562BC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（1）2018版安徽省建设工程计价依据（含修编版）及其部分修编内容、安徽省装配式建筑工程计价定额、安徽省房屋修缮工程计价定额、安徽省市政设施养护维修工程计价定额；</w:t>
      </w:r>
    </w:p>
    <w:p w14:paraId="3E29CDC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（2）关于贯彻执行2018版安徽省建设工程计价依据的通知（合造价〔2018〕13号）；</w:t>
      </w:r>
    </w:p>
    <w:p w14:paraId="196FACB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（3）关于调整合肥市建设工程计价依据增值税税率的通知（合造价〔2019〕1号）； </w:t>
      </w:r>
    </w:p>
    <w:p w14:paraId="0E7F447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（4）关于调整合肥市建设工程不可竞争费构成及计费标准的通知（合造价〔2021〕5号）；</w:t>
      </w:r>
    </w:p>
    <w:p w14:paraId="7964A9E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（5）关于合肥市建设工程人工价格信息发布及计价应用工作的通知(合造价〔2021〕8号)；</w:t>
      </w:r>
    </w:p>
    <w:p w14:paraId="733A0F94">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（6）建设工程设计文件及相关资料；</w:t>
      </w:r>
    </w:p>
    <w:p w14:paraId="4E9630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（7）与建设项目有关的标准、规范、技术资料；</w:t>
      </w:r>
    </w:p>
    <w:p w14:paraId="13C92F5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（8）招标文件及招标工程量清单及其补充通知答疑纪要； </w:t>
      </w:r>
    </w:p>
    <w:p w14:paraId="277AA5E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（9）施工现场情况、工程特点及拟定的投标施工组织设计；</w:t>
      </w:r>
    </w:p>
    <w:p w14:paraId="27ADB76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（10）市场价格信息或参照工程造价管理机构发布的工程造价信息；</w:t>
      </w:r>
    </w:p>
    <w:p w14:paraId="71DCC946">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（11）合同执行期间由投标人承担的风险因素；</w:t>
      </w:r>
    </w:p>
    <w:p w14:paraId="2EC2D02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（12）其他相关材料。</w:t>
      </w:r>
    </w:p>
    <w:p w14:paraId="41EF8DE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4A931FC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5.3 投标人应按招标人提供的招标工程量清单填报综合单价和合价，未填报的综合单价和合价，视为此项费用已合在工程量清单的其他综合单价和合价中。</w:t>
      </w:r>
    </w:p>
    <w:p w14:paraId="23806EC7">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0F4A678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5.5 措施项目费依据第5.1款编制依据确定。</w:t>
      </w:r>
    </w:p>
    <w:p w14:paraId="04EF56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5.6 不可竞争费（含安全文明施工费、环境保护税）根据工程量清单不可竞争项目，结合第5.1款编制依据确定，安全文明施工费费率不得调整。</w:t>
      </w:r>
    </w:p>
    <w:p w14:paraId="50AB8A9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5.7 其他项目费用应按照下列规定计价：</w:t>
      </w:r>
    </w:p>
    <w:p w14:paraId="572AC98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（1）暂列金额按招标工程量清单中列出的金额填写，不得更改；</w:t>
      </w:r>
    </w:p>
    <w:p w14:paraId="6DBEF5A0">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（2）专业工程暂估价按招标工程量清单中列出的金额填写，不得更改；</w:t>
      </w:r>
    </w:p>
    <w:p w14:paraId="76E90E22">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 xml:space="preserve">（3）计日工按招标人列出项目和数量，结合第5.1款编制依据的要求确定综合单价并计算费用； </w:t>
      </w:r>
    </w:p>
    <w:p w14:paraId="2780EBFE">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（4）总承包服务费根据招标文件列出的内容和要求计算。</w:t>
      </w:r>
    </w:p>
    <w:p w14:paraId="7DB5545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5.8 税金（增值税）按税金项目清单，结合第5.1款编制依据的要求编制，不得调整。</w:t>
      </w:r>
    </w:p>
    <w:p w14:paraId="440E34DF">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5.9 投标报价编制注意事项</w:t>
      </w:r>
    </w:p>
    <w:p w14:paraId="228F29F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8D6525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（2）结算时实行暂估价的材料和设备的价差仅计取税金，不再计取其他费用；</w:t>
      </w:r>
    </w:p>
    <w:p w14:paraId="7AE95C7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27E8C31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4）开标前，投标人应认真核对招标人提供的工程量清单，发现工程量存在项目划分误差、计量单位误差、数量误差、遗漏项目的，必须在招标文件规定的时间内向招标人提出异议或修正要求，否则招标人可不予答复；</w:t>
      </w:r>
    </w:p>
    <w:p w14:paraId="6B698953">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5）招标人对异议或修正要求应进行核实，确认工程量清单项目误差在±3%（含±3%）以内的，招标人可不予调整工程量，投标人应将其误差考虑在综合单价内；若有遗漏项目或清单项目工程量误差超过±3%的，招标人应进行修正并重新公布准确的工程量清单；</w:t>
      </w:r>
    </w:p>
    <w:p w14:paraId="57206D9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（6）除合同另有约定外，中标人在工程量清单报价书中所报的综合单价在合同约定范围一律不予调整；</w:t>
      </w:r>
    </w:p>
    <w:p w14:paraId="1CA45BD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（7）本招标工程不接受恶意不平衡报价。</w:t>
      </w:r>
    </w:p>
    <w:p w14:paraId="429CC869">
      <w:pPr>
        <w:keepNext/>
        <w:keepLines/>
        <w:pageBreakBefore w:val="0"/>
        <w:widowControl w:val="0"/>
        <w:kinsoku/>
        <w:wordWrap/>
        <w:overflowPunct/>
        <w:topLinePunct w:val="0"/>
        <w:autoSpaceDE/>
        <w:autoSpaceDN/>
        <w:bidi w:val="0"/>
        <w:adjustRightInd/>
        <w:snapToGrid/>
        <w:spacing w:before="240" w:beforeLines="100" w:after="240" w:afterLines="100"/>
        <w:textAlignment w:val="auto"/>
        <w:outlineLvl w:val="2"/>
        <w:rPr>
          <w:rFonts w:hint="default" w:ascii="Times New Roman" w:hAnsi="Times New Roman" w:eastAsia="黑体" w:cs="Times New Roman"/>
          <w:color w:val="000000"/>
          <w:sz w:val="32"/>
          <w:szCs w:val="32"/>
          <w:highlight w:val="none"/>
        </w:rPr>
      </w:pPr>
      <w:bookmarkStart w:id="46" w:name="_Toc9004"/>
      <w:bookmarkStart w:id="47" w:name="_Toc130919129"/>
      <w:r>
        <w:rPr>
          <w:rFonts w:hint="default" w:ascii="Times New Roman" w:hAnsi="Times New Roman" w:eastAsia="黑体" w:cs="Times New Roman"/>
          <w:color w:val="000000"/>
          <w:sz w:val="32"/>
          <w:szCs w:val="32"/>
          <w:highlight w:val="none"/>
        </w:rPr>
        <w:t>6. 工程量清单</w:t>
      </w:r>
      <w:bookmarkEnd w:id="46"/>
      <w:bookmarkEnd w:id="47"/>
    </w:p>
    <w:p w14:paraId="620AEDB6">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另册。</w:t>
      </w:r>
    </w:p>
    <w:p w14:paraId="5002D9CD">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p>
    <w:p w14:paraId="459FB72C">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p>
    <w:p w14:paraId="68573101">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lang w:val="en-US" w:eastAsia="zh-CN"/>
        </w:rPr>
      </w:pPr>
    </w:p>
    <w:p w14:paraId="454AD3F8">
      <w:pPr>
        <w:pStyle w:val="23"/>
        <w:rPr>
          <w:rFonts w:hint="default" w:ascii="Times New Roman" w:hAnsi="Times New Roman" w:eastAsia="宋体" w:cs="Times New Roman"/>
          <w:color w:val="000000"/>
          <w:sz w:val="24"/>
          <w:szCs w:val="24"/>
          <w:highlight w:val="none"/>
          <w:lang w:val="en-US" w:eastAsia="zh-CN"/>
        </w:rPr>
      </w:pPr>
    </w:p>
    <w:p w14:paraId="55C86504">
      <w:pPr>
        <w:pStyle w:val="8"/>
        <w:rPr>
          <w:rFonts w:hint="default" w:ascii="Times New Roman" w:hAnsi="Times New Roman" w:eastAsia="宋体" w:cs="Times New Roman"/>
          <w:color w:val="000000"/>
          <w:sz w:val="24"/>
          <w:szCs w:val="24"/>
          <w:highlight w:val="none"/>
          <w:lang w:val="en-US" w:eastAsia="zh-CN"/>
        </w:rPr>
      </w:pPr>
    </w:p>
    <w:p w14:paraId="3BB198A6">
      <w:pPr>
        <w:pStyle w:val="9"/>
        <w:rPr>
          <w:rFonts w:hint="default" w:ascii="Times New Roman" w:hAnsi="Times New Roman" w:eastAsia="宋体" w:cs="Times New Roman"/>
          <w:color w:val="000000"/>
          <w:sz w:val="24"/>
          <w:szCs w:val="24"/>
          <w:highlight w:val="none"/>
          <w:lang w:val="en-US" w:eastAsia="zh-CN"/>
        </w:rPr>
      </w:pPr>
    </w:p>
    <w:p w14:paraId="2D162D76">
      <w:pPr>
        <w:rPr>
          <w:rFonts w:hint="default" w:ascii="Times New Roman" w:hAnsi="Times New Roman" w:eastAsia="宋体" w:cs="Times New Roman"/>
          <w:b/>
          <w:bCs/>
          <w:color w:val="000000"/>
          <w:spacing w:val="-20"/>
          <w:kern w:val="20"/>
          <w:sz w:val="28"/>
          <w:szCs w:val="28"/>
          <w:highlight w:val="none"/>
          <w:lang w:val="en-US" w:eastAsia="zh-CN" w:bidi="ar-SA"/>
        </w:rPr>
      </w:pPr>
      <w:bookmarkStart w:id="48" w:name="_Toc879844982"/>
      <w:bookmarkStart w:id="49" w:name="_Toc130919131"/>
      <w:r>
        <w:rPr>
          <w:rFonts w:hint="default" w:ascii="Times New Roman" w:hAnsi="Times New Roman" w:eastAsia="宋体" w:cs="Times New Roman"/>
          <w:b/>
          <w:bCs/>
          <w:color w:val="000000"/>
          <w:spacing w:val="-20"/>
          <w:kern w:val="20"/>
          <w:sz w:val="28"/>
          <w:szCs w:val="28"/>
          <w:highlight w:val="none"/>
          <w:lang w:val="en-US" w:eastAsia="zh-CN" w:bidi="ar-SA"/>
        </w:rPr>
        <w:br w:type="page"/>
      </w:r>
    </w:p>
    <w:p w14:paraId="387A7BE6">
      <w:pPr>
        <w:pStyle w:val="9"/>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0"/>
        <w:rPr>
          <w:rFonts w:hint="default" w:ascii="Times New Roman" w:hAnsi="Times New Roman" w:eastAsia="宋体" w:cs="Times New Roman"/>
          <w:b/>
          <w:bCs/>
          <w:color w:val="000000"/>
          <w:sz w:val="28"/>
          <w:szCs w:val="28"/>
          <w:highlight w:val="none"/>
        </w:rPr>
      </w:pPr>
      <w:r>
        <w:rPr>
          <w:rFonts w:hint="default" w:ascii="Times New Roman" w:hAnsi="Times New Roman" w:eastAsia="宋体" w:cs="Times New Roman"/>
          <w:b/>
          <w:bCs/>
          <w:color w:val="000000"/>
          <w:spacing w:val="-20"/>
          <w:kern w:val="20"/>
          <w:sz w:val="28"/>
          <w:szCs w:val="28"/>
          <w:highlight w:val="none"/>
          <w:lang w:val="en-US" w:eastAsia="zh-CN" w:bidi="ar-SA"/>
        </w:rPr>
        <w:t>第</w:t>
      </w:r>
      <w:r>
        <w:rPr>
          <w:rFonts w:hint="default" w:ascii="Times New Roman" w:hAnsi="Times New Roman" w:eastAsia="宋体" w:cs="Times New Roman"/>
          <w:b/>
          <w:bCs/>
          <w:color w:val="000000"/>
          <w:spacing w:val="-20"/>
          <w:kern w:val="20"/>
          <w:sz w:val="28"/>
          <w:szCs w:val="28"/>
          <w:highlight w:val="none"/>
          <w:lang w:val="en-US" w:eastAsia="zh-CN" w:bidi="ar-SA"/>
        </w:rPr>
        <w:t>六</w:t>
      </w:r>
      <w:r>
        <w:rPr>
          <w:rFonts w:hint="default" w:ascii="Times New Roman" w:hAnsi="Times New Roman" w:eastAsia="宋体" w:cs="Times New Roman"/>
          <w:b/>
          <w:bCs/>
          <w:color w:val="000000"/>
          <w:spacing w:val="-20"/>
          <w:kern w:val="20"/>
          <w:sz w:val="28"/>
          <w:szCs w:val="28"/>
          <w:highlight w:val="none"/>
          <w:lang w:val="en-US" w:eastAsia="zh-CN" w:bidi="ar-SA"/>
        </w:rPr>
        <w:t>章</w:t>
      </w:r>
      <w:r>
        <w:rPr>
          <w:rFonts w:hint="default" w:ascii="Times New Roman" w:hAnsi="Times New Roman" w:eastAsia="宋体" w:cs="Times New Roman"/>
          <w:b/>
          <w:bCs/>
          <w:color w:val="000000"/>
          <w:sz w:val="28"/>
          <w:szCs w:val="28"/>
          <w:highlight w:val="none"/>
        </w:rPr>
        <w:t xml:space="preserve"> 技术标准和要求</w:t>
      </w:r>
      <w:bookmarkEnd w:id="48"/>
      <w:bookmarkEnd w:id="49"/>
    </w:p>
    <w:p w14:paraId="1CBD4C06">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0" w:name="_Toc130919132"/>
      <w:bookmarkStart w:id="51" w:name="_Toc25376"/>
      <w:bookmarkStart w:id="52" w:name="_Toc128950260"/>
      <w:bookmarkStart w:id="53" w:name="_Toc27195"/>
      <w:r>
        <w:rPr>
          <w:rFonts w:hint="default" w:ascii="Times New Roman" w:hAnsi="Times New Roman" w:eastAsia="宋体" w:cs="Times New Roman"/>
          <w:b/>
          <w:color w:val="000000"/>
          <w:sz w:val="24"/>
          <w:szCs w:val="24"/>
          <w:highlight w:val="none"/>
        </w:rPr>
        <w:t>1. 一般要求</w:t>
      </w:r>
      <w:bookmarkEnd w:id="50"/>
    </w:p>
    <w:p w14:paraId="33DBDE42">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bCs/>
          <w:color w:val="000000"/>
          <w:sz w:val="24"/>
          <w:szCs w:val="24"/>
          <w:highlight w:val="none"/>
          <w:lang w:val="en-US" w:eastAsia="zh-CN"/>
        </w:rPr>
        <w:t>本招标工程项目施工、验收须达到设计文件的要求和国家及有关部委、安徽省、项目所在市现行的工程建设标准、规范、规定的要求（文件标准之间相互冲突的，以标准较高者为准）</w:t>
      </w:r>
      <w:r>
        <w:rPr>
          <w:rFonts w:hint="default" w:ascii="Times New Roman" w:hAnsi="Times New Roman" w:eastAsia="宋体" w:cs="Times New Roman"/>
          <w:color w:val="000000"/>
          <w:sz w:val="24"/>
          <w:szCs w:val="24"/>
          <w:highlight w:val="none"/>
        </w:rPr>
        <w:t>；</w:t>
      </w:r>
    </w:p>
    <w:p w14:paraId="37C370E7">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4" w:name="_Toc130919133"/>
      <w:r>
        <w:rPr>
          <w:rFonts w:hint="default" w:ascii="Times New Roman" w:hAnsi="Times New Roman" w:eastAsia="宋体" w:cs="Times New Roman"/>
          <w:b/>
          <w:color w:val="000000"/>
          <w:sz w:val="24"/>
          <w:szCs w:val="24"/>
          <w:highlight w:val="none"/>
        </w:rPr>
        <w:t>2. 特殊技术标准和要求</w:t>
      </w:r>
      <w:bookmarkEnd w:id="54"/>
    </w:p>
    <w:p w14:paraId="7A7B7E4C">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bCs/>
          <w:color w:val="000000"/>
          <w:sz w:val="24"/>
          <w:szCs w:val="24"/>
          <w:highlight w:val="none"/>
          <w:lang w:val="en-US" w:eastAsia="zh-CN"/>
        </w:rPr>
        <w:t>详见招标文件</w:t>
      </w:r>
      <w:r>
        <w:rPr>
          <w:rFonts w:hint="default" w:ascii="Times New Roman" w:hAnsi="Times New Roman" w:eastAsia="宋体" w:cs="Times New Roman"/>
          <w:color w:val="000000"/>
          <w:sz w:val="24"/>
          <w:szCs w:val="24"/>
          <w:highlight w:val="none"/>
        </w:rPr>
        <w:t>；</w:t>
      </w:r>
    </w:p>
    <w:p w14:paraId="6FF7A071">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5" w:name="_Toc130919134"/>
      <w:r>
        <w:rPr>
          <w:rFonts w:hint="default" w:ascii="Times New Roman" w:hAnsi="Times New Roman" w:eastAsia="宋体" w:cs="Times New Roman"/>
          <w:b/>
          <w:color w:val="000000"/>
          <w:sz w:val="24"/>
          <w:szCs w:val="24"/>
          <w:highlight w:val="none"/>
        </w:rPr>
        <w:t>3. 适用的国家、行业以及地方标准、规范和规程</w:t>
      </w:r>
      <w:bookmarkEnd w:id="51"/>
      <w:bookmarkEnd w:id="52"/>
      <w:bookmarkEnd w:id="53"/>
      <w:bookmarkEnd w:id="55"/>
    </w:p>
    <w:p w14:paraId="0A780AC6">
      <w:pPr>
        <w:adjustRightInd w:val="0"/>
        <w:snapToGrid w:val="0"/>
        <w:spacing w:line="360" w:lineRule="auto"/>
        <w:ind w:firstLine="482" w:firstLineChars="200"/>
        <w:rPr>
          <w:rFonts w:hint="default" w:ascii="Times New Roman" w:hAnsi="Times New Roman" w:eastAsia="宋体" w:cs="Times New Roman"/>
          <w:color w:val="000000"/>
          <w:sz w:val="24"/>
          <w:szCs w:val="24"/>
          <w:highlight w:val="none"/>
        </w:rPr>
      </w:pPr>
      <w:bookmarkStart w:id="56" w:name="_Toc130919135"/>
      <w:r>
        <w:rPr>
          <w:rFonts w:hint="default" w:ascii="Times New Roman" w:hAnsi="Times New Roman" w:eastAsia="宋体" w:cs="Times New Roman"/>
          <w:b/>
          <w:bCs/>
          <w:color w:val="000000"/>
          <w:sz w:val="24"/>
          <w:szCs w:val="24"/>
          <w:highlight w:val="none"/>
          <w:lang w:val="en-US" w:eastAsia="zh-CN"/>
        </w:rPr>
        <w:t>详见招标文件</w:t>
      </w:r>
      <w:r>
        <w:rPr>
          <w:rFonts w:hint="default" w:ascii="Times New Roman" w:hAnsi="Times New Roman" w:eastAsia="宋体" w:cs="Times New Roman"/>
          <w:color w:val="000000"/>
          <w:sz w:val="24"/>
          <w:szCs w:val="24"/>
          <w:highlight w:val="none"/>
        </w:rPr>
        <w:t>；</w:t>
      </w:r>
    </w:p>
    <w:p w14:paraId="261B76F3">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4. 重点难点及危险性较大的分部分项工程</w:t>
      </w:r>
      <w:bookmarkEnd w:id="56"/>
    </w:p>
    <w:p w14:paraId="7EFDEC35">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（1）本招标项目重点难点：</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397ABCE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（2）本招标项目危险性较大的分部分项工程清单：</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44017A39">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（3）其他要求：</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rPr>
        <w:t>。</w:t>
      </w:r>
    </w:p>
    <w:p w14:paraId="1227335A">
      <w:pPr>
        <w:snapToGrid w:val="0"/>
        <w:spacing w:line="360" w:lineRule="auto"/>
        <w:ind w:firstLine="482" w:firstLineChars="200"/>
        <w:outlineLvl w:val="1"/>
        <w:rPr>
          <w:rFonts w:hint="default" w:ascii="Times New Roman" w:hAnsi="Times New Roman" w:eastAsia="宋体" w:cs="Times New Roman"/>
          <w:b/>
          <w:color w:val="000000"/>
          <w:sz w:val="24"/>
          <w:szCs w:val="24"/>
          <w:highlight w:val="none"/>
        </w:rPr>
      </w:pPr>
      <w:bookmarkStart w:id="57" w:name="_Toc130919136"/>
      <w:bookmarkStart w:id="58" w:name="_Toc128950261"/>
      <w:bookmarkStart w:id="59" w:name="_Toc15876"/>
      <w:bookmarkStart w:id="60" w:name="_Toc14360"/>
      <w:r>
        <w:rPr>
          <w:rFonts w:hint="default" w:ascii="Times New Roman" w:hAnsi="Times New Roman" w:eastAsia="宋体" w:cs="Times New Roman"/>
          <w:b/>
          <w:color w:val="000000"/>
          <w:sz w:val="24"/>
          <w:szCs w:val="24"/>
          <w:highlight w:val="none"/>
        </w:rPr>
        <w:t>5. 材料与设备要求</w:t>
      </w:r>
      <w:bookmarkEnd w:id="57"/>
      <w:bookmarkEnd w:id="58"/>
      <w:bookmarkEnd w:id="59"/>
      <w:bookmarkEnd w:id="60"/>
    </w:p>
    <w:p w14:paraId="1384C40A">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（1）甲供材料由招标人提供，其他材料由中标人自行采购，</w:t>
      </w:r>
    </w:p>
    <w:p w14:paraId="156C2D38">
      <w:p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其中甲供材料（如有）：</w:t>
      </w:r>
      <w:r>
        <w:rPr>
          <w:rFonts w:hint="default"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lang w:val="en-US" w:eastAsia="zh-CN"/>
        </w:rPr>
        <w:t>/</w:t>
      </w:r>
      <w:r>
        <w:rPr>
          <w:rFonts w:hint="default" w:ascii="Times New Roman" w:hAnsi="Times New Roman" w:eastAsia="宋体" w:cs="Times New Roman"/>
          <w:color w:val="000000"/>
          <w:sz w:val="24"/>
          <w:szCs w:val="24"/>
          <w:highlight w:val="none"/>
          <w:u w:val="single"/>
        </w:rPr>
        <w:t xml:space="preserve">         </w:t>
      </w:r>
    </w:p>
    <w:p w14:paraId="4347CA48">
      <w:pPr>
        <w:numPr>
          <w:ilvl w:val="0"/>
          <w:numId w:val="0"/>
        </w:num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20"/>
          <w:sz w:val="24"/>
          <w:szCs w:val="24"/>
          <w:highlight w:val="none"/>
          <w:lang w:val="en-US" w:eastAsia="zh-CN" w:bidi="ar-SA"/>
        </w:rPr>
        <w:t>（2）</w:t>
      </w:r>
      <w:r>
        <w:rPr>
          <w:rFonts w:hint="default" w:ascii="Times New Roman" w:hAnsi="Times New Roman" w:eastAsia="宋体" w:cs="Times New Roman"/>
          <w:color w:val="000000"/>
          <w:sz w:val="24"/>
          <w:szCs w:val="24"/>
          <w:highlight w:val="none"/>
        </w:rPr>
        <w:t>参考品牌：</w:t>
      </w:r>
      <w:r>
        <w:rPr>
          <w:rFonts w:hint="default" w:ascii="Times New Roman" w:hAnsi="Times New Roman" w:eastAsia="宋体" w:cs="Times New Roman"/>
          <w:color w:val="000000"/>
          <w:sz w:val="24"/>
          <w:szCs w:val="24"/>
          <w:highlight w:val="none"/>
          <w:lang w:val="en-US" w:eastAsia="zh-CN"/>
        </w:rPr>
        <w:t>无。</w:t>
      </w:r>
    </w:p>
    <w:p w14:paraId="2C305715">
      <w:pPr>
        <w:numPr>
          <w:ilvl w:val="0"/>
          <w:numId w:val="0"/>
        </w:numPr>
        <w:adjustRightInd w:val="0"/>
        <w:snapToGrid w:val="0"/>
        <w:spacing w:line="360" w:lineRule="auto"/>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注：参考品牌不得少于三个，对于招标人参考品牌的材料、设备，投标人可选用参考品牌或不低于参考品牌技术性能指标的其他品牌；采用其他品牌的应在报价文件《招标人参考的材料品牌响应表》中注明并提供相关技术性能指标、业绩等供评标委员会评审，未在《招标人参考的材料品牌响应表》中注明且未提供相关技术性能指标、业绩，或经评标委员会评审未通过的，中标后只能从招标人参考品牌中进行选择，合同价格不予调整。</w:t>
      </w:r>
    </w:p>
    <w:p w14:paraId="7C6BC30D">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000000"/>
          <w:sz w:val="24"/>
          <w:szCs w:val="24"/>
          <w:highlight w:val="none"/>
        </w:rPr>
      </w:pPr>
      <w:bookmarkStart w:id="61" w:name="_Toc5973"/>
      <w:bookmarkStart w:id="62" w:name="_Toc128950262"/>
      <w:bookmarkStart w:id="63" w:name="_Toc32732"/>
      <w:r>
        <w:rPr>
          <w:rFonts w:hint="default" w:ascii="Times New Roman" w:hAnsi="Times New Roman" w:eastAsia="宋体" w:cs="Times New Roman"/>
          <w:color w:val="000000"/>
          <w:sz w:val="24"/>
          <w:szCs w:val="24"/>
          <w:highlight w:val="none"/>
        </w:rPr>
        <w:t>其他</w:t>
      </w:r>
      <w:bookmarkEnd w:id="61"/>
      <w:bookmarkEnd w:id="62"/>
      <w:bookmarkEnd w:id="63"/>
    </w:p>
    <w:p w14:paraId="28FD6BDC">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本工程采用商品砼。</w:t>
      </w:r>
    </w:p>
    <w:p w14:paraId="4AEA53EF">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bCs/>
          <w:snapToGrid w:val="0"/>
          <w:color w:val="000000"/>
          <w:sz w:val="24"/>
          <w:szCs w:val="24"/>
          <w:highlight w:val="none"/>
        </w:rPr>
      </w:pPr>
      <w:r>
        <w:rPr>
          <w:rFonts w:hint="default" w:ascii="Times New Roman" w:hAnsi="Times New Roman" w:eastAsia="宋体" w:cs="Times New Roman"/>
          <w:bCs/>
          <w:snapToGrid w:val="0"/>
          <w:color w:val="000000"/>
          <w:sz w:val="24"/>
          <w:szCs w:val="24"/>
          <w:highlight w:val="none"/>
          <w:lang w:eastAsia="zh-CN"/>
        </w:rPr>
        <w:t>☑</w:t>
      </w:r>
      <w:r>
        <w:rPr>
          <w:rFonts w:hint="default" w:ascii="Times New Roman" w:hAnsi="Times New Roman" w:eastAsia="宋体" w:cs="Times New Roman"/>
          <w:bCs/>
          <w:snapToGrid w:val="0"/>
          <w:color w:val="000000"/>
          <w:sz w:val="24"/>
          <w:szCs w:val="24"/>
          <w:highlight w:val="none"/>
        </w:rPr>
        <w:t>本项目采用预拌砂浆。</w:t>
      </w:r>
    </w:p>
    <w:p w14:paraId="24CF976E">
      <w:pPr>
        <w:rPr>
          <w:rFonts w:hint="default" w:ascii="Times New Roman" w:hAnsi="Times New Roman" w:eastAsia="宋体" w:cs="Times New Roman"/>
          <w:b/>
          <w:bCs/>
          <w:color w:val="000000"/>
          <w:highlight w:val="none"/>
        </w:rPr>
      </w:pPr>
      <w:bookmarkStart w:id="64" w:name="_Toc130919138"/>
      <w:r>
        <w:rPr>
          <w:rFonts w:hint="default" w:ascii="Times New Roman" w:hAnsi="Times New Roman" w:eastAsia="宋体" w:cs="Times New Roman"/>
          <w:b/>
          <w:bCs/>
          <w:color w:val="000000"/>
          <w:highlight w:val="none"/>
        </w:rPr>
        <w:br w:type="page"/>
      </w:r>
    </w:p>
    <w:p w14:paraId="32D8ECE9">
      <w:pPr>
        <w:pStyle w:val="9"/>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highlight w:val="none"/>
        </w:rPr>
      </w:pPr>
      <w:bookmarkStart w:id="65" w:name="_Toc1030276987"/>
      <w:r>
        <w:rPr>
          <w:rFonts w:hint="default" w:ascii="Times New Roman" w:hAnsi="Times New Roman" w:eastAsia="宋体" w:cs="Times New Roman"/>
          <w:b/>
          <w:bCs/>
          <w:color w:val="000000"/>
          <w:highlight w:val="none"/>
        </w:rPr>
        <w:t>第</w:t>
      </w:r>
      <w:r>
        <w:rPr>
          <w:rFonts w:hint="default" w:ascii="Times New Roman" w:hAnsi="Times New Roman" w:eastAsia="宋体" w:cs="Times New Roman"/>
          <w:b/>
          <w:bCs/>
          <w:color w:val="000000"/>
          <w:highlight w:val="none"/>
          <w:lang w:eastAsia="zh-CN"/>
        </w:rPr>
        <w:t>七</w:t>
      </w:r>
      <w:r>
        <w:rPr>
          <w:rFonts w:hint="default" w:ascii="Times New Roman" w:hAnsi="Times New Roman" w:eastAsia="宋体" w:cs="Times New Roman"/>
          <w:b/>
          <w:bCs/>
          <w:color w:val="000000"/>
          <w:highlight w:val="none"/>
        </w:rPr>
        <w:t>章  投标文件格式</w:t>
      </w:r>
      <w:bookmarkEnd w:id="64"/>
      <w:bookmarkEnd w:id="65"/>
    </w:p>
    <w:p w14:paraId="14883A53">
      <w:pPr>
        <w:spacing w:line="500" w:lineRule="exact"/>
        <w:jc w:val="right"/>
        <w:outlineLvl w:val="0"/>
        <w:rPr>
          <w:rFonts w:hint="default" w:ascii="Times New Roman" w:hAnsi="Times New Roman" w:eastAsia="宋体" w:cs="Times New Roman"/>
          <w:b/>
          <w:color w:val="auto"/>
          <w:sz w:val="32"/>
          <w:highlight w:val="none"/>
        </w:rPr>
      </w:pPr>
      <w:bookmarkStart w:id="66" w:name="_Toc1048650128"/>
      <w:r>
        <w:rPr>
          <w:rFonts w:hint="default" w:ascii="Times New Roman" w:hAnsi="Times New Roman" w:eastAsia="宋体" w:cs="Times New Roman"/>
          <w:b/>
          <w:color w:val="auto"/>
          <w:sz w:val="32"/>
          <w:highlight w:val="none"/>
        </w:rPr>
        <w:t>【正/副本】</w:t>
      </w:r>
      <w:bookmarkEnd w:id="66"/>
    </w:p>
    <w:p w14:paraId="73A74099">
      <w:pPr>
        <w:spacing w:line="500" w:lineRule="exact"/>
        <w:jc w:val="center"/>
        <w:rPr>
          <w:rFonts w:hint="default" w:ascii="Times New Roman" w:hAnsi="Times New Roman" w:eastAsia="宋体" w:cs="Times New Roman"/>
          <w:b/>
          <w:color w:val="auto"/>
          <w:sz w:val="32"/>
          <w:highlight w:val="none"/>
        </w:rPr>
      </w:pPr>
    </w:p>
    <w:p w14:paraId="61C5D47E">
      <w:pPr>
        <w:spacing w:line="500" w:lineRule="exact"/>
        <w:jc w:val="center"/>
        <w:rPr>
          <w:rFonts w:hint="default" w:ascii="Times New Roman" w:hAnsi="Times New Roman" w:eastAsia="宋体" w:cs="Times New Roman"/>
          <w:b/>
          <w:color w:val="auto"/>
          <w:sz w:val="36"/>
          <w:szCs w:val="21"/>
          <w:highlight w:val="none"/>
        </w:rPr>
      </w:pPr>
      <w:r>
        <w:rPr>
          <w:rFonts w:hint="default" w:ascii="Times New Roman" w:hAnsi="Times New Roman" w:eastAsia="宋体" w:cs="Times New Roman"/>
          <w:b/>
          <w:color w:val="auto"/>
          <w:sz w:val="36"/>
          <w:szCs w:val="21"/>
          <w:highlight w:val="none"/>
          <w:lang w:val="en-US" w:eastAsia="zh-CN"/>
        </w:rPr>
        <w:t>罍街悦书房装修改造</w:t>
      </w:r>
    </w:p>
    <w:p w14:paraId="54BCF254">
      <w:pPr>
        <w:spacing w:line="900" w:lineRule="exact"/>
        <w:jc w:val="center"/>
        <w:rPr>
          <w:rFonts w:hint="default" w:ascii="Times New Roman" w:hAnsi="Times New Roman" w:eastAsia="宋体" w:cs="Times New Roman"/>
          <w:b/>
          <w:color w:val="auto"/>
          <w:sz w:val="72"/>
          <w:highlight w:val="none"/>
        </w:rPr>
      </w:pPr>
    </w:p>
    <w:p w14:paraId="43ACF8BA">
      <w:pPr>
        <w:spacing w:line="900" w:lineRule="exact"/>
        <w:jc w:val="center"/>
        <w:outlineLvl w:val="0"/>
        <w:rPr>
          <w:rFonts w:hint="default" w:ascii="Times New Roman" w:hAnsi="Times New Roman" w:eastAsia="宋体" w:cs="Times New Roman"/>
          <w:b/>
          <w:color w:val="auto"/>
          <w:sz w:val="72"/>
          <w:highlight w:val="none"/>
        </w:rPr>
      </w:pPr>
      <w:bookmarkStart w:id="67" w:name="_Toc1171255219"/>
      <w:r>
        <w:rPr>
          <w:rFonts w:hint="default" w:ascii="Times New Roman" w:hAnsi="Times New Roman" w:eastAsia="宋体" w:cs="Times New Roman"/>
          <w:b/>
          <w:color w:val="auto"/>
          <w:sz w:val="72"/>
          <w:highlight w:val="none"/>
        </w:rPr>
        <w:t>投</w:t>
      </w:r>
      <w:bookmarkEnd w:id="67"/>
    </w:p>
    <w:p w14:paraId="64A95013">
      <w:pPr>
        <w:spacing w:line="900" w:lineRule="exact"/>
        <w:jc w:val="center"/>
        <w:rPr>
          <w:rFonts w:hint="default" w:ascii="Times New Roman" w:hAnsi="Times New Roman" w:eastAsia="宋体" w:cs="Times New Roman"/>
          <w:b/>
          <w:color w:val="auto"/>
          <w:sz w:val="72"/>
          <w:highlight w:val="none"/>
        </w:rPr>
      </w:pPr>
    </w:p>
    <w:p w14:paraId="79E20DAE">
      <w:pPr>
        <w:spacing w:line="900" w:lineRule="exact"/>
        <w:jc w:val="center"/>
        <w:outlineLvl w:val="0"/>
        <w:rPr>
          <w:rFonts w:hint="default" w:ascii="Times New Roman" w:hAnsi="Times New Roman" w:eastAsia="宋体" w:cs="Times New Roman"/>
          <w:b/>
          <w:color w:val="auto"/>
          <w:sz w:val="72"/>
          <w:highlight w:val="none"/>
        </w:rPr>
      </w:pPr>
      <w:bookmarkStart w:id="68" w:name="_Toc297914657"/>
      <w:r>
        <w:rPr>
          <w:rFonts w:hint="default" w:ascii="Times New Roman" w:hAnsi="Times New Roman" w:eastAsia="宋体" w:cs="Times New Roman"/>
          <w:b/>
          <w:color w:val="auto"/>
          <w:sz w:val="72"/>
          <w:highlight w:val="none"/>
        </w:rPr>
        <w:t>标</w:t>
      </w:r>
      <w:bookmarkEnd w:id="68"/>
    </w:p>
    <w:p w14:paraId="4898C2A6">
      <w:pPr>
        <w:spacing w:line="900" w:lineRule="exact"/>
        <w:jc w:val="center"/>
        <w:rPr>
          <w:rFonts w:hint="default" w:ascii="Times New Roman" w:hAnsi="Times New Roman" w:eastAsia="宋体" w:cs="Times New Roman"/>
          <w:b/>
          <w:color w:val="auto"/>
          <w:sz w:val="72"/>
          <w:highlight w:val="none"/>
        </w:rPr>
      </w:pPr>
    </w:p>
    <w:p w14:paraId="49A7F2D2">
      <w:pPr>
        <w:spacing w:line="900" w:lineRule="exact"/>
        <w:jc w:val="center"/>
        <w:outlineLvl w:val="0"/>
        <w:rPr>
          <w:rFonts w:hint="default" w:ascii="Times New Roman" w:hAnsi="Times New Roman" w:eastAsia="宋体" w:cs="Times New Roman"/>
          <w:b/>
          <w:color w:val="auto"/>
          <w:sz w:val="72"/>
          <w:highlight w:val="none"/>
        </w:rPr>
      </w:pPr>
      <w:bookmarkStart w:id="69" w:name="_Toc1412352995"/>
      <w:r>
        <w:rPr>
          <w:rFonts w:hint="default" w:ascii="Times New Roman" w:hAnsi="Times New Roman" w:eastAsia="宋体" w:cs="Times New Roman"/>
          <w:b/>
          <w:color w:val="auto"/>
          <w:sz w:val="72"/>
          <w:highlight w:val="none"/>
        </w:rPr>
        <w:t>文</w:t>
      </w:r>
      <w:bookmarkEnd w:id="69"/>
    </w:p>
    <w:p w14:paraId="70669E10">
      <w:pPr>
        <w:spacing w:line="900" w:lineRule="exact"/>
        <w:jc w:val="center"/>
        <w:rPr>
          <w:rFonts w:hint="default" w:ascii="Times New Roman" w:hAnsi="Times New Roman" w:eastAsia="宋体" w:cs="Times New Roman"/>
          <w:b/>
          <w:color w:val="auto"/>
          <w:sz w:val="72"/>
          <w:highlight w:val="none"/>
        </w:rPr>
      </w:pPr>
    </w:p>
    <w:p w14:paraId="26F3EC58">
      <w:pPr>
        <w:jc w:val="center"/>
        <w:outlineLvl w:val="0"/>
        <w:rPr>
          <w:rFonts w:hint="default" w:ascii="Times New Roman" w:hAnsi="Times New Roman" w:eastAsia="宋体" w:cs="Times New Roman"/>
          <w:b/>
          <w:color w:val="auto"/>
          <w:sz w:val="72"/>
          <w:highlight w:val="none"/>
        </w:rPr>
      </w:pPr>
      <w:bookmarkStart w:id="70" w:name="_Toc438568385"/>
      <w:r>
        <w:rPr>
          <w:rFonts w:hint="default" w:ascii="Times New Roman" w:hAnsi="Times New Roman" w:eastAsia="宋体" w:cs="Times New Roman"/>
          <w:b/>
          <w:color w:val="auto"/>
          <w:sz w:val="72"/>
          <w:highlight w:val="none"/>
        </w:rPr>
        <w:t>件</w:t>
      </w:r>
      <w:bookmarkEnd w:id="70"/>
    </w:p>
    <w:p w14:paraId="6C485E36">
      <w:pPr>
        <w:spacing w:after="156" w:afterLines="50" w:line="500" w:lineRule="exact"/>
        <w:jc w:val="both"/>
        <w:rPr>
          <w:rFonts w:hint="default" w:ascii="Times New Roman" w:hAnsi="Times New Roman" w:eastAsia="宋体" w:cs="Times New Roman"/>
          <w:b/>
          <w:color w:val="auto"/>
          <w:sz w:val="72"/>
          <w:highlight w:val="none"/>
        </w:rPr>
      </w:pPr>
    </w:p>
    <w:p w14:paraId="226FDC93">
      <w:pPr>
        <w:spacing w:after="156" w:afterLines="50" w:line="500" w:lineRule="exact"/>
        <w:jc w:val="center"/>
        <w:outlineLvl w:val="0"/>
        <w:rPr>
          <w:rFonts w:hint="default" w:ascii="Times New Roman" w:hAnsi="Times New Roman" w:eastAsia="宋体" w:cs="Times New Roman"/>
          <w:b/>
          <w:color w:val="auto"/>
          <w:sz w:val="32"/>
          <w:highlight w:val="none"/>
          <w:u w:val="single"/>
        </w:rPr>
      </w:pPr>
      <w:bookmarkStart w:id="71" w:name="_Toc471016045"/>
      <w:r>
        <w:rPr>
          <w:rFonts w:hint="default" w:ascii="Times New Roman" w:hAnsi="Times New Roman" w:eastAsia="宋体" w:cs="Times New Roman"/>
          <w:b/>
          <w:color w:val="auto"/>
          <w:sz w:val="32"/>
          <w:highlight w:val="none"/>
        </w:rPr>
        <w:t>投标人：</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（加盖投标人公章）</w:t>
      </w:r>
      <w:bookmarkEnd w:id="71"/>
    </w:p>
    <w:p w14:paraId="41C5488B">
      <w:pPr>
        <w:spacing w:after="156" w:afterLines="50" w:line="500" w:lineRule="exact"/>
        <w:ind w:firstLine="66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u w:val="single"/>
        </w:rPr>
        <w:t xml:space="preserve">    </w:t>
      </w:r>
      <w:bookmarkStart w:id="72" w:name="_Toc787713033"/>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72"/>
    </w:p>
    <w:p w14:paraId="08F9AD87">
      <w:pPr>
        <w:widowControl/>
        <w:jc w:val="left"/>
        <w:rPr>
          <w:rFonts w:hint="default"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br w:type="page"/>
      </w:r>
    </w:p>
    <w:p w14:paraId="6F2562AA">
      <w:pPr>
        <w:pStyle w:val="17"/>
        <w:keepNext w:val="0"/>
        <w:keepLines w:val="0"/>
        <w:pageBreakBefore w:val="0"/>
        <w:widowControl w:val="0"/>
        <w:kinsoku/>
        <w:wordWrap/>
        <w:overflowPunct/>
        <w:topLinePunct w:val="0"/>
        <w:autoSpaceDE/>
        <w:autoSpaceDN/>
        <w:bidi w:val="0"/>
        <w:adjustRightInd/>
        <w:snapToGrid/>
        <w:spacing w:line="0" w:lineRule="atLeast"/>
        <w:textAlignment w:val="auto"/>
        <w:outlineLvl w:val="1"/>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8"/>
          <w:highlight w:val="none"/>
        </w:rPr>
        <w:t>投标文件资料清单</w:t>
      </w:r>
    </w:p>
    <w:p w14:paraId="05D252FD">
      <w:pPr>
        <w:keepNext w:val="0"/>
        <w:keepLines w:val="0"/>
        <w:pageBreakBefore w:val="0"/>
        <w:widowControl w:val="0"/>
        <w:kinsoku/>
        <w:wordWrap/>
        <w:overflowPunct/>
        <w:topLinePunct w:val="0"/>
        <w:autoSpaceDE/>
        <w:autoSpaceDN/>
        <w:bidi w:val="0"/>
        <w:adjustRightInd/>
        <w:snapToGrid/>
        <w:spacing w:line="360" w:lineRule="auto"/>
        <w:ind w:firstLine="3614" w:firstLineChars="1500"/>
        <w:jc w:val="both"/>
        <w:textAlignment w:val="auto"/>
        <w:outlineLvl w:val="9"/>
        <w:rPr>
          <w:rFonts w:hint="default" w:ascii="Times New Roman" w:hAnsi="Times New Roman" w:eastAsia="宋体" w:cs="Times New Roman"/>
          <w:b/>
          <w:color w:val="auto"/>
          <w:sz w:val="24"/>
          <w:highlight w:val="none"/>
        </w:rPr>
      </w:pPr>
      <w:bookmarkStart w:id="73" w:name="_Toc477794142"/>
      <w:bookmarkStart w:id="74" w:name="_Toc507694547"/>
      <w:r>
        <w:rPr>
          <w:rFonts w:hint="default" w:ascii="Times New Roman" w:hAnsi="Times New Roman" w:eastAsia="宋体" w:cs="Times New Roman"/>
          <w:b/>
          <w:color w:val="auto"/>
          <w:sz w:val="24"/>
          <w:highlight w:val="none"/>
        </w:rPr>
        <w:t xml:space="preserve"> 投标文件格式</w:t>
      </w:r>
      <w:bookmarkEnd w:id="73"/>
      <w:bookmarkEnd w:id="74"/>
    </w:p>
    <w:tbl>
      <w:tblPr>
        <w:tblStyle w:val="19"/>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5E9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997C899">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760CD76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2641" w:type="dxa"/>
            <w:noWrap w:val="0"/>
            <w:vAlign w:val="center"/>
          </w:tcPr>
          <w:p w14:paraId="2AA0E70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752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83377F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06CF1DE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开标一览</w:t>
            </w:r>
            <w:r>
              <w:rPr>
                <w:rFonts w:hint="default" w:ascii="Times New Roman" w:hAnsi="Times New Roman" w:eastAsia="宋体" w:cs="Times New Roman"/>
                <w:b/>
                <w:color w:val="auto"/>
                <w:sz w:val="24"/>
                <w:highlight w:val="none"/>
              </w:rPr>
              <w:t>表</w:t>
            </w:r>
          </w:p>
        </w:tc>
        <w:tc>
          <w:tcPr>
            <w:tcW w:w="2641" w:type="dxa"/>
            <w:noWrap w:val="0"/>
            <w:vAlign w:val="center"/>
          </w:tcPr>
          <w:p w14:paraId="4839F9B1">
            <w:pPr>
              <w:spacing w:line="360" w:lineRule="auto"/>
              <w:jc w:val="center"/>
              <w:outlineLvl w:val="9"/>
              <w:rPr>
                <w:rFonts w:hint="default" w:ascii="Times New Roman" w:hAnsi="Times New Roman" w:eastAsia="宋体" w:cs="Times New Roman"/>
                <w:b/>
                <w:color w:val="auto"/>
                <w:sz w:val="24"/>
                <w:highlight w:val="none"/>
              </w:rPr>
            </w:pPr>
          </w:p>
        </w:tc>
      </w:tr>
      <w:tr w14:paraId="060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930EC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01C412A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2641" w:type="dxa"/>
            <w:noWrap w:val="0"/>
            <w:vAlign w:val="center"/>
          </w:tcPr>
          <w:p w14:paraId="03663034">
            <w:pPr>
              <w:spacing w:line="360" w:lineRule="auto"/>
              <w:jc w:val="center"/>
              <w:outlineLvl w:val="9"/>
              <w:rPr>
                <w:rFonts w:hint="default" w:ascii="Times New Roman" w:hAnsi="Times New Roman" w:eastAsia="宋体" w:cs="Times New Roman"/>
                <w:b/>
                <w:color w:val="auto"/>
                <w:sz w:val="24"/>
                <w:highlight w:val="none"/>
              </w:rPr>
            </w:pPr>
          </w:p>
        </w:tc>
      </w:tr>
      <w:tr w14:paraId="24F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3B079A">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182549E5">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2641" w:type="dxa"/>
            <w:noWrap w:val="0"/>
            <w:vAlign w:val="center"/>
          </w:tcPr>
          <w:p w14:paraId="64E64647">
            <w:pPr>
              <w:spacing w:line="360" w:lineRule="auto"/>
              <w:jc w:val="center"/>
              <w:outlineLvl w:val="9"/>
              <w:rPr>
                <w:rFonts w:hint="default" w:ascii="Times New Roman" w:hAnsi="Times New Roman" w:eastAsia="宋体" w:cs="Times New Roman"/>
                <w:b/>
                <w:color w:val="auto"/>
                <w:sz w:val="24"/>
                <w:highlight w:val="none"/>
              </w:rPr>
            </w:pPr>
          </w:p>
        </w:tc>
      </w:tr>
      <w:tr w14:paraId="53B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5CFDE8D">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35C90A7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投标授权书</w:t>
            </w:r>
          </w:p>
        </w:tc>
        <w:tc>
          <w:tcPr>
            <w:tcW w:w="2641" w:type="dxa"/>
            <w:noWrap w:val="0"/>
            <w:vAlign w:val="center"/>
          </w:tcPr>
          <w:p w14:paraId="1CDCBF0A">
            <w:pPr>
              <w:spacing w:line="360" w:lineRule="auto"/>
              <w:jc w:val="center"/>
              <w:outlineLvl w:val="9"/>
              <w:rPr>
                <w:rFonts w:hint="default" w:ascii="Times New Roman" w:hAnsi="Times New Roman" w:eastAsia="宋体" w:cs="Times New Roman"/>
                <w:b/>
                <w:color w:val="auto"/>
                <w:sz w:val="24"/>
                <w:highlight w:val="none"/>
              </w:rPr>
            </w:pPr>
          </w:p>
        </w:tc>
      </w:tr>
      <w:tr w14:paraId="0DB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76E0EEB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五</w:t>
            </w:r>
          </w:p>
        </w:tc>
        <w:tc>
          <w:tcPr>
            <w:tcW w:w="5493" w:type="dxa"/>
            <w:shd w:val="clear" w:color="auto" w:fill="auto"/>
            <w:noWrap w:val="0"/>
            <w:vAlign w:val="center"/>
          </w:tcPr>
          <w:p w14:paraId="151D0952">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投标业绩承诺函</w:t>
            </w:r>
          </w:p>
        </w:tc>
        <w:tc>
          <w:tcPr>
            <w:tcW w:w="2641" w:type="dxa"/>
            <w:noWrap w:val="0"/>
            <w:vAlign w:val="center"/>
          </w:tcPr>
          <w:p w14:paraId="4033B00A">
            <w:pPr>
              <w:spacing w:line="360" w:lineRule="auto"/>
              <w:jc w:val="center"/>
              <w:outlineLvl w:val="9"/>
              <w:rPr>
                <w:rFonts w:hint="default" w:ascii="Times New Roman" w:hAnsi="Times New Roman" w:eastAsia="宋体" w:cs="Times New Roman"/>
                <w:b/>
                <w:color w:val="auto"/>
                <w:sz w:val="24"/>
                <w:highlight w:val="none"/>
              </w:rPr>
            </w:pPr>
          </w:p>
        </w:tc>
      </w:tr>
      <w:tr w14:paraId="45A6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11B8760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shd w:val="clear" w:color="auto" w:fill="auto"/>
            <w:noWrap w:val="0"/>
            <w:vAlign w:val="center"/>
          </w:tcPr>
          <w:p w14:paraId="34CE92AC">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拟投入本项目的人员情况</w:t>
            </w:r>
          </w:p>
        </w:tc>
        <w:tc>
          <w:tcPr>
            <w:tcW w:w="2641" w:type="dxa"/>
            <w:noWrap w:val="0"/>
            <w:vAlign w:val="center"/>
          </w:tcPr>
          <w:p w14:paraId="4642BF2F">
            <w:pPr>
              <w:spacing w:line="360" w:lineRule="auto"/>
              <w:jc w:val="center"/>
              <w:outlineLvl w:val="9"/>
              <w:rPr>
                <w:rFonts w:hint="default" w:ascii="Times New Roman" w:hAnsi="Times New Roman" w:eastAsia="宋体" w:cs="Times New Roman"/>
                <w:b/>
                <w:color w:val="auto"/>
                <w:sz w:val="24"/>
                <w:highlight w:val="none"/>
              </w:rPr>
            </w:pPr>
          </w:p>
        </w:tc>
      </w:tr>
      <w:tr w14:paraId="0C69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C2E4890">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七</w:t>
            </w:r>
          </w:p>
        </w:tc>
        <w:tc>
          <w:tcPr>
            <w:tcW w:w="5493" w:type="dxa"/>
            <w:shd w:val="clear" w:color="auto" w:fill="auto"/>
            <w:noWrap w:val="0"/>
            <w:vAlign w:val="center"/>
          </w:tcPr>
          <w:p w14:paraId="10F35EA3">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lang w:val="en-US" w:eastAsia="zh-CN"/>
              </w:rPr>
              <w:t>响应表</w:t>
            </w:r>
          </w:p>
        </w:tc>
        <w:tc>
          <w:tcPr>
            <w:tcW w:w="2641" w:type="dxa"/>
            <w:noWrap w:val="0"/>
            <w:vAlign w:val="center"/>
          </w:tcPr>
          <w:p w14:paraId="4143D082">
            <w:pPr>
              <w:spacing w:line="360" w:lineRule="auto"/>
              <w:jc w:val="center"/>
              <w:outlineLvl w:val="9"/>
              <w:rPr>
                <w:rFonts w:hint="default" w:ascii="Times New Roman" w:hAnsi="Times New Roman" w:eastAsia="宋体" w:cs="Times New Roman"/>
                <w:b/>
                <w:color w:val="auto"/>
                <w:sz w:val="24"/>
                <w:highlight w:val="none"/>
              </w:rPr>
            </w:pPr>
          </w:p>
        </w:tc>
      </w:tr>
      <w:tr w14:paraId="0A02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noWrap w:val="0"/>
            <w:vAlign w:val="center"/>
          </w:tcPr>
          <w:p w14:paraId="00CD827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八</w:t>
            </w:r>
          </w:p>
        </w:tc>
        <w:tc>
          <w:tcPr>
            <w:tcW w:w="5493" w:type="dxa"/>
            <w:shd w:val="clear" w:color="auto" w:fill="auto"/>
            <w:noWrap w:val="0"/>
            <w:vAlign w:val="center"/>
          </w:tcPr>
          <w:p w14:paraId="102A908F">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lang w:val="en-US" w:eastAsia="zh-CN"/>
              </w:rPr>
              <w:t>施工</w:t>
            </w:r>
            <w:r>
              <w:rPr>
                <w:rFonts w:hint="default" w:ascii="Times New Roman" w:hAnsi="Times New Roman" w:eastAsia="宋体" w:cs="Times New Roman"/>
                <w:b/>
                <w:color w:val="auto"/>
                <w:sz w:val="24"/>
                <w:highlight w:val="none"/>
              </w:rPr>
              <w:t>方案</w:t>
            </w:r>
          </w:p>
        </w:tc>
        <w:tc>
          <w:tcPr>
            <w:tcW w:w="2641" w:type="dxa"/>
            <w:noWrap w:val="0"/>
            <w:vAlign w:val="center"/>
          </w:tcPr>
          <w:p w14:paraId="4F879DA8">
            <w:pPr>
              <w:spacing w:line="360" w:lineRule="auto"/>
              <w:jc w:val="center"/>
              <w:outlineLvl w:val="9"/>
              <w:rPr>
                <w:rFonts w:hint="default" w:ascii="Times New Roman" w:hAnsi="Times New Roman" w:eastAsia="宋体" w:cs="Times New Roman"/>
                <w:b/>
                <w:color w:val="auto"/>
                <w:sz w:val="24"/>
                <w:highlight w:val="none"/>
              </w:rPr>
            </w:pPr>
          </w:p>
        </w:tc>
      </w:tr>
      <w:tr w14:paraId="2DA3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65" w:type="dxa"/>
            <w:noWrap w:val="0"/>
            <w:vAlign w:val="center"/>
          </w:tcPr>
          <w:p w14:paraId="504D66B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九</w:t>
            </w:r>
          </w:p>
        </w:tc>
        <w:tc>
          <w:tcPr>
            <w:tcW w:w="5493" w:type="dxa"/>
            <w:shd w:val="clear" w:color="auto" w:fill="auto"/>
            <w:noWrap w:val="0"/>
            <w:vAlign w:val="center"/>
          </w:tcPr>
          <w:p w14:paraId="0742FE58">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lang w:eastAsia="zh-CN"/>
              </w:rPr>
              <w:t>服务</w:t>
            </w:r>
            <w:r>
              <w:rPr>
                <w:rFonts w:hint="default" w:ascii="Times New Roman" w:hAnsi="Times New Roman" w:eastAsia="宋体" w:cs="Times New Roman"/>
                <w:b/>
                <w:color w:val="auto"/>
                <w:sz w:val="24"/>
                <w:highlight w:val="none"/>
              </w:rPr>
              <w:t>承诺</w:t>
            </w:r>
          </w:p>
        </w:tc>
        <w:tc>
          <w:tcPr>
            <w:tcW w:w="2641" w:type="dxa"/>
            <w:noWrap w:val="0"/>
            <w:vAlign w:val="center"/>
          </w:tcPr>
          <w:p w14:paraId="4BB1BFD6">
            <w:pPr>
              <w:spacing w:line="360" w:lineRule="auto"/>
              <w:jc w:val="center"/>
              <w:outlineLvl w:val="9"/>
              <w:rPr>
                <w:rFonts w:hint="default" w:ascii="Times New Roman" w:hAnsi="Times New Roman" w:eastAsia="宋体" w:cs="Times New Roman"/>
                <w:b/>
                <w:color w:val="auto"/>
                <w:sz w:val="24"/>
                <w:highlight w:val="none"/>
              </w:rPr>
            </w:pPr>
          </w:p>
        </w:tc>
      </w:tr>
      <w:tr w14:paraId="5D1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40E6A60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rPr>
              <w:t>十</w:t>
            </w:r>
          </w:p>
        </w:tc>
        <w:tc>
          <w:tcPr>
            <w:tcW w:w="5493" w:type="dxa"/>
            <w:shd w:val="clear" w:color="auto" w:fill="auto"/>
            <w:noWrap w:val="0"/>
            <w:vAlign w:val="center"/>
          </w:tcPr>
          <w:p w14:paraId="4532A40D">
            <w:pPr>
              <w:spacing w:line="360" w:lineRule="auto"/>
              <w:jc w:val="center"/>
              <w:outlineLvl w:val="2"/>
              <w:rPr>
                <w:rFonts w:hint="default" w:ascii="Times New Roman" w:hAnsi="Times New Roman" w:eastAsia="宋体" w:cs="Times New Roman"/>
                <w:b/>
                <w:color w:val="auto"/>
                <w:kern w:val="20"/>
                <w:sz w:val="24"/>
                <w:szCs w:val="44"/>
                <w:highlight w:val="none"/>
                <w:lang w:val="en-US" w:eastAsia="zh-CN" w:bidi="ar-SA"/>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1E2ECBE2">
            <w:pPr>
              <w:spacing w:line="360" w:lineRule="auto"/>
              <w:jc w:val="center"/>
              <w:outlineLvl w:val="9"/>
              <w:rPr>
                <w:rFonts w:hint="default" w:ascii="Times New Roman" w:hAnsi="Times New Roman" w:eastAsia="宋体" w:cs="Times New Roman"/>
                <w:b/>
                <w:color w:val="auto"/>
                <w:sz w:val="24"/>
                <w:highlight w:val="none"/>
              </w:rPr>
            </w:pPr>
          </w:p>
        </w:tc>
      </w:tr>
    </w:tbl>
    <w:p w14:paraId="667E20E6">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br w:type="page"/>
      </w:r>
    </w:p>
    <w:p w14:paraId="41609AF6">
      <w:pPr>
        <w:pStyle w:val="27"/>
        <w:numPr>
          <w:ilvl w:val="0"/>
          <w:numId w:val="3"/>
        </w:numPr>
        <w:spacing w:line="360" w:lineRule="auto"/>
        <w:ind w:firstLineChars="0"/>
        <w:jc w:val="center"/>
        <w:outlineLvl w:val="0"/>
        <w:rPr>
          <w:rFonts w:hint="default" w:ascii="Times New Roman" w:hAnsi="Times New Roman" w:eastAsia="宋体" w:cs="Times New Roman"/>
          <w:b/>
          <w:color w:val="auto"/>
          <w:sz w:val="28"/>
          <w:szCs w:val="28"/>
          <w:highlight w:val="none"/>
        </w:rPr>
      </w:pPr>
      <w:bookmarkStart w:id="75" w:name="_Toc1209126840"/>
      <w:r>
        <w:rPr>
          <w:rFonts w:hint="default" w:ascii="Times New Roman" w:hAnsi="Times New Roman" w:eastAsia="宋体" w:cs="Times New Roman"/>
          <w:b/>
          <w:color w:val="auto"/>
          <w:sz w:val="28"/>
          <w:szCs w:val="28"/>
          <w:highlight w:val="none"/>
          <w:lang w:val="en-US" w:eastAsia="zh-CN"/>
        </w:rPr>
        <w:t>开标一览表</w:t>
      </w:r>
      <w:bookmarkEnd w:id="75"/>
    </w:p>
    <w:p w14:paraId="5377CEB4">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center"/>
        <w:textAlignment w:val="auto"/>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1-1</w:t>
      </w:r>
      <w:r>
        <w:rPr>
          <w:rFonts w:hint="default" w:ascii="Times New Roman" w:hAnsi="Times New Roman" w:eastAsia="宋体" w:cs="Times New Roman"/>
          <w:b/>
          <w:color w:val="auto"/>
          <w:sz w:val="28"/>
          <w:szCs w:val="28"/>
          <w:highlight w:val="none"/>
        </w:rPr>
        <w:t>开标一览表</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D82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72D2A91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A90DBD8">
            <w:pPr>
              <w:spacing w:line="360" w:lineRule="auto"/>
              <w:rPr>
                <w:rFonts w:hint="default" w:ascii="Times New Roman" w:hAnsi="Times New Roman" w:eastAsia="宋体" w:cs="Times New Roman"/>
                <w:color w:val="auto"/>
                <w:sz w:val="24"/>
                <w:highlight w:val="none"/>
                <w:lang w:val="en-US"/>
              </w:rPr>
            </w:pPr>
          </w:p>
        </w:tc>
      </w:tr>
      <w:tr w14:paraId="34A5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noWrap w:val="0"/>
            <w:vAlign w:val="center"/>
          </w:tcPr>
          <w:p w14:paraId="681E36A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115CAFE7">
            <w:pPr>
              <w:spacing w:line="360" w:lineRule="auto"/>
              <w:rPr>
                <w:rFonts w:hint="default" w:ascii="Times New Roman" w:hAnsi="Times New Roman" w:eastAsia="宋体" w:cs="Times New Roman"/>
                <w:color w:val="auto"/>
                <w:sz w:val="24"/>
                <w:highlight w:val="none"/>
              </w:rPr>
            </w:pPr>
          </w:p>
        </w:tc>
      </w:tr>
      <w:tr w14:paraId="66B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3BD8AA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715DA18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1803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5380CDC">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78EFEAA2">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p>
        </w:tc>
        <w:tc>
          <w:tcPr>
            <w:tcW w:w="6667" w:type="dxa"/>
            <w:tcBorders>
              <w:top w:val="nil"/>
            </w:tcBorders>
            <w:noWrap w:val="0"/>
            <w:vAlign w:val="center"/>
          </w:tcPr>
          <w:p w14:paraId="5A77090B">
            <w:pPr>
              <w:spacing w:line="360" w:lineRule="auto"/>
              <w:rPr>
                <w:rFonts w:hint="default" w:ascii="Times New Roman" w:hAnsi="Times New Roman" w:eastAsia="宋体" w:cs="Times New Roman"/>
                <w:color w:val="auto"/>
                <w:sz w:val="24"/>
                <w:highlight w:val="none"/>
              </w:rPr>
            </w:pPr>
          </w:p>
          <w:p w14:paraId="07E8126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059A403">
            <w:pPr>
              <w:spacing w:line="360" w:lineRule="auto"/>
              <w:rPr>
                <w:rFonts w:hint="default" w:ascii="Times New Roman" w:hAnsi="Times New Roman" w:eastAsia="宋体" w:cs="Times New Roman"/>
                <w:color w:val="auto"/>
                <w:sz w:val="24"/>
                <w:highlight w:val="none"/>
              </w:rPr>
            </w:pPr>
          </w:p>
        </w:tc>
      </w:tr>
      <w:tr w14:paraId="4D23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618A07D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123CB50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2E8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2" w:hRule="atLeast"/>
          <w:jc w:val="center"/>
        </w:trPr>
        <w:tc>
          <w:tcPr>
            <w:tcW w:w="2471" w:type="dxa"/>
            <w:tcBorders>
              <w:top w:val="nil"/>
            </w:tcBorders>
            <w:noWrap w:val="0"/>
            <w:vAlign w:val="center"/>
          </w:tcPr>
          <w:p w14:paraId="2524A4B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521E1D6B">
            <w:pPr>
              <w:spacing w:line="360" w:lineRule="auto"/>
              <w:rPr>
                <w:rFonts w:hint="default" w:ascii="Times New Roman" w:hAnsi="Times New Roman" w:eastAsia="宋体" w:cs="Times New Roman"/>
                <w:color w:val="auto"/>
                <w:sz w:val="24"/>
                <w:highlight w:val="none"/>
              </w:rPr>
            </w:pPr>
          </w:p>
        </w:tc>
      </w:tr>
    </w:tbl>
    <w:p w14:paraId="62E5E3F4">
      <w:pPr>
        <w:spacing w:line="360" w:lineRule="auto"/>
        <w:rPr>
          <w:rFonts w:hint="default" w:ascii="Times New Roman" w:hAnsi="Times New Roman" w:eastAsia="宋体" w:cs="Times New Roman"/>
          <w:color w:val="auto"/>
          <w:sz w:val="24"/>
          <w:highlight w:val="none"/>
        </w:rPr>
      </w:pPr>
    </w:p>
    <w:p w14:paraId="5FF348B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16FF9757">
      <w:pPr>
        <w:spacing w:line="360" w:lineRule="auto"/>
        <w:ind w:firstLine="360" w:firstLineChars="150"/>
        <w:rPr>
          <w:rFonts w:hint="default" w:ascii="Times New Roman" w:hAnsi="Times New Roman" w:eastAsia="宋体" w:cs="Times New Roman"/>
          <w:color w:val="auto"/>
          <w:sz w:val="24"/>
          <w:highlight w:val="none"/>
        </w:rPr>
      </w:pPr>
    </w:p>
    <w:p w14:paraId="7B8818B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4263648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2885DB1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1B2B2A3E">
      <w:pPr>
        <w:rPr>
          <w:rFonts w:hint="default" w:ascii="Times New Roman" w:hAnsi="Times New Roman" w:eastAsia="宋体" w:cs="Times New Roman"/>
          <w:b/>
          <w:color w:val="auto"/>
          <w:sz w:val="28"/>
          <w:szCs w:val="28"/>
          <w:highlight w:val="none"/>
        </w:rPr>
      </w:pPr>
      <w:bookmarkStart w:id="76" w:name="_Toc768475810"/>
      <w:r>
        <w:rPr>
          <w:rFonts w:hint="default" w:ascii="Times New Roman" w:hAnsi="Times New Roman" w:eastAsia="宋体" w:cs="Times New Roman"/>
          <w:b/>
          <w:color w:val="auto"/>
          <w:sz w:val="28"/>
          <w:szCs w:val="28"/>
          <w:highlight w:val="none"/>
        </w:rPr>
        <w:br w:type="page"/>
      </w:r>
    </w:p>
    <w:p w14:paraId="78B8EEF6">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二、投标函</w:t>
      </w:r>
      <w:bookmarkEnd w:id="76"/>
    </w:p>
    <w:p w14:paraId="4C4BB408">
      <w:pPr>
        <w:pStyle w:val="13"/>
        <w:spacing w:line="360" w:lineRule="auto"/>
        <w:rPr>
          <w:rFonts w:hint="default" w:ascii="Times New Roman" w:hAnsi="Times New Roman" w:cs="Times New Roman"/>
          <w:color w:val="auto"/>
          <w:sz w:val="24"/>
          <w:highlight w:val="none"/>
        </w:rPr>
      </w:pPr>
    </w:p>
    <w:p w14:paraId="09F41FBF">
      <w:pPr>
        <w:pStyle w:val="13"/>
        <w:spacing w:line="360" w:lineRule="auto"/>
        <w:rPr>
          <w:rFonts w:hint="default" w:ascii="Times New Roman" w:hAnsi="Times New Roman" w:eastAsia="@仿宋_GB2312" w:cs="Times New Roman"/>
          <w:color w:val="auto"/>
          <w:highlight w:val="none"/>
          <w:u w:val="singl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合肥</w:t>
      </w:r>
      <w:r>
        <w:rPr>
          <w:rFonts w:hint="default" w:ascii="Times New Roman" w:hAnsi="Times New Roman" w:cs="Times New Roman"/>
          <w:color w:val="auto"/>
          <w:sz w:val="24"/>
          <w:highlight w:val="none"/>
          <w:u w:val="single"/>
          <w:lang w:val="en-US" w:eastAsia="zh-CN"/>
        </w:rPr>
        <w:t>滨湖时光空间运营管理</w:t>
      </w:r>
      <w:r>
        <w:rPr>
          <w:rFonts w:hint="default" w:ascii="Times New Roman" w:hAnsi="Times New Roman" w:cs="Times New Roman"/>
          <w:color w:val="auto"/>
          <w:sz w:val="24"/>
          <w:highlight w:val="none"/>
          <w:u w:val="single"/>
        </w:rPr>
        <w:t>有限公司</w:t>
      </w:r>
    </w:p>
    <w:p w14:paraId="0867462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根据贵方的招标公告和投标邀请，我方兹宣布同意如下：</w:t>
      </w:r>
    </w:p>
    <w:p w14:paraId="375C1A3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1.按招标文件规定提供</w:t>
      </w:r>
      <w:r>
        <w:rPr>
          <w:rFonts w:hint="default" w:ascii="Times New Roman" w:hAnsi="Times New Roman" w:eastAsia="宋体" w:cs="Times New Roman"/>
          <w:color w:val="auto"/>
          <w:sz w:val="24"/>
          <w:highlight w:val="none"/>
          <w:lang w:val="en-US" w:eastAsia="zh-CN"/>
        </w:rPr>
        <w:t>相应服务</w:t>
      </w:r>
      <w:r>
        <w:rPr>
          <w:rFonts w:hint="default" w:ascii="Times New Roman" w:hAnsi="Times New Roman" w:eastAsia="宋体" w:cs="Times New Roman"/>
          <w:color w:val="auto"/>
          <w:sz w:val="24"/>
          <w:highlight w:val="none"/>
        </w:rPr>
        <w:t>，如我方中标，我方承诺愿意按招标文件规定缴纳履约保证金和中标服务费。</w:t>
      </w:r>
    </w:p>
    <w:p w14:paraId="65300C1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2.我方根据招标文件的规定，严格履行合同的责任和义务。</w:t>
      </w:r>
    </w:p>
    <w:p w14:paraId="4DE1797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3.我方承诺报价</w:t>
      </w:r>
      <w:r>
        <w:rPr>
          <w:rFonts w:hint="default" w:ascii="Times New Roman" w:hAnsi="Times New Roman" w:eastAsia="宋体" w:cs="Times New Roman"/>
          <w:color w:val="auto"/>
          <w:sz w:val="24"/>
          <w:highlight w:val="none"/>
          <w:lang w:val="en-US" w:eastAsia="zh-CN"/>
        </w:rPr>
        <w:t>按照招标文件要求</w:t>
      </w:r>
      <w:r>
        <w:rPr>
          <w:rFonts w:hint="default" w:ascii="Times New Roman" w:hAnsi="Times New Roman" w:eastAsia="宋体" w:cs="Times New Roman"/>
          <w:color w:val="auto"/>
          <w:sz w:val="24"/>
          <w:highlight w:val="none"/>
        </w:rPr>
        <w:t>。</w:t>
      </w:r>
    </w:p>
    <w:p w14:paraId="1273418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70B09A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5.我方同意从招标文件规定的开标日期起遵循本招标文件，并在招标文件规定的投标有效期之前均具有约束力。</w:t>
      </w:r>
    </w:p>
    <w:p w14:paraId="5B1A34C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3DF606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7.我方完全理解贵方不一定接受最低报价的投标。</w:t>
      </w:r>
    </w:p>
    <w:p w14:paraId="362B041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8.我方对投标文件中所提供资料、文件、证书及证件的真实性和有效性负责。</w:t>
      </w:r>
    </w:p>
    <w:p w14:paraId="5B2DD6C7">
      <w:pPr>
        <w:spacing w:line="360" w:lineRule="auto"/>
        <w:ind w:firstLine="435"/>
        <w:rPr>
          <w:rFonts w:hint="default" w:ascii="Times New Roman" w:hAnsi="Times New Roman" w:eastAsia="宋体" w:cs="Times New Roman"/>
          <w:color w:val="auto"/>
          <w:sz w:val="24"/>
          <w:highlight w:val="none"/>
        </w:rPr>
      </w:pPr>
    </w:p>
    <w:p w14:paraId="4E82AEF6">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66E3E563">
      <w:pPr>
        <w:spacing w:line="360" w:lineRule="auto"/>
        <w:ind w:firstLine="435"/>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792AD486">
      <w:pPr>
        <w:widowControl/>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u w:val="single"/>
        </w:rPr>
        <w:br w:type="page"/>
      </w:r>
    </w:p>
    <w:p w14:paraId="5FF0E88E">
      <w:pPr>
        <w:spacing w:line="360" w:lineRule="auto"/>
        <w:jc w:val="center"/>
        <w:outlineLvl w:val="0"/>
        <w:rPr>
          <w:rFonts w:hint="default" w:ascii="Times New Roman" w:hAnsi="Times New Roman" w:eastAsia="宋体" w:cs="Times New Roman"/>
          <w:b/>
          <w:color w:val="auto"/>
          <w:sz w:val="28"/>
          <w:szCs w:val="28"/>
          <w:highlight w:val="none"/>
        </w:rPr>
      </w:pPr>
      <w:bookmarkStart w:id="77" w:name="_Toc2013335206"/>
      <w:r>
        <w:rPr>
          <w:rFonts w:hint="default" w:ascii="Times New Roman" w:hAnsi="Times New Roman" w:eastAsia="宋体" w:cs="Times New Roman"/>
          <w:b/>
          <w:color w:val="auto"/>
          <w:sz w:val="28"/>
          <w:szCs w:val="28"/>
          <w:highlight w:val="none"/>
        </w:rPr>
        <w:t>三、无重大违法记录声明函、无不良信用记录声明函</w:t>
      </w:r>
      <w:bookmarkEnd w:id="77"/>
    </w:p>
    <w:p w14:paraId="04A36BF2">
      <w:pPr>
        <w:spacing w:line="360" w:lineRule="auto"/>
        <w:jc w:val="center"/>
        <w:rPr>
          <w:rFonts w:hint="default" w:ascii="Times New Roman" w:hAnsi="Times New Roman" w:eastAsia="宋体" w:cs="Times New Roman"/>
          <w:i/>
          <w:color w:val="auto"/>
          <w:sz w:val="24"/>
          <w:highlight w:val="none"/>
        </w:rPr>
      </w:pPr>
      <w:r>
        <w:rPr>
          <w:rFonts w:hint="default" w:ascii="Times New Roman" w:hAnsi="Times New Roman" w:eastAsia="宋体" w:cs="Times New Roman"/>
          <w:i/>
          <w:color w:val="auto"/>
          <w:sz w:val="24"/>
          <w:highlight w:val="none"/>
          <w:lang w:eastAsia="zh-CN"/>
        </w:rPr>
        <w:t>（</w:t>
      </w:r>
      <w:r>
        <w:rPr>
          <w:rFonts w:hint="default" w:ascii="Times New Roman" w:hAnsi="Times New Roman" w:eastAsia="宋体" w:cs="Times New Roman"/>
          <w:i/>
          <w:color w:val="auto"/>
          <w:sz w:val="24"/>
          <w:highlight w:val="none"/>
        </w:rPr>
        <w:t>联合体参加投标的，联合体各方均须提供</w:t>
      </w:r>
      <w:r>
        <w:rPr>
          <w:rFonts w:hint="default" w:ascii="Times New Roman" w:hAnsi="Times New Roman" w:eastAsia="宋体" w:cs="Times New Roman"/>
          <w:i/>
          <w:color w:val="auto"/>
          <w:sz w:val="24"/>
          <w:highlight w:val="none"/>
          <w:lang w:eastAsia="zh-CN"/>
        </w:rPr>
        <w:t>）</w:t>
      </w:r>
    </w:p>
    <w:p w14:paraId="77B871F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42C9DC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2.本单位郑重声明，我单位无以下不良信用记录情形：</w:t>
      </w:r>
    </w:p>
    <w:p w14:paraId="547E46E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（1）被人民法院列入失信被执行人；</w:t>
      </w:r>
    </w:p>
    <w:p w14:paraId="3574C97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（2）被税务部门列入重大税收违法案件当事人名单。</w:t>
      </w:r>
    </w:p>
    <w:p w14:paraId="5B5098A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6705D414">
      <w:pPr>
        <w:spacing w:line="360" w:lineRule="auto"/>
        <w:ind w:firstLine="435"/>
        <w:rPr>
          <w:rFonts w:hint="default" w:ascii="Times New Roman" w:hAnsi="Times New Roman" w:eastAsia="宋体" w:cs="Times New Roman"/>
          <w:color w:val="auto"/>
          <w:sz w:val="24"/>
          <w:highlight w:val="none"/>
        </w:rPr>
      </w:pPr>
    </w:p>
    <w:p w14:paraId="696E162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本单位对上述声明的真实性负责。如有虚假，将依法承担相应责任。</w:t>
      </w:r>
    </w:p>
    <w:p w14:paraId="0BCF35BB">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投标人公章：</w:t>
      </w:r>
      <w:r>
        <w:rPr>
          <w:rFonts w:hint="default" w:ascii="Times New Roman" w:hAnsi="Times New Roman" w:eastAsia="宋体" w:cs="Times New Roman"/>
          <w:color w:val="auto"/>
          <w:sz w:val="24"/>
          <w:highlight w:val="none"/>
          <w:u w:val="single"/>
        </w:rPr>
        <w:t xml:space="preserve">             </w:t>
      </w:r>
    </w:p>
    <w:p w14:paraId="1C3BE115">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514101A9">
      <w:pPr>
        <w:spacing w:line="360" w:lineRule="auto"/>
        <w:jc w:val="center"/>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bookmarkStart w:id="78" w:name="_Toc528387272"/>
      <w:r>
        <w:rPr>
          <w:rFonts w:hint="default" w:ascii="Times New Roman" w:hAnsi="Times New Roman" w:eastAsia="宋体" w:cs="Times New Roman"/>
          <w:b/>
          <w:color w:val="auto"/>
          <w:sz w:val="28"/>
          <w:szCs w:val="28"/>
          <w:highlight w:val="none"/>
        </w:rPr>
        <w:t>四、授权书</w:t>
      </w:r>
      <w:bookmarkEnd w:id="78"/>
    </w:p>
    <w:p w14:paraId="7DD6B1FA">
      <w:pPr>
        <w:pStyle w:val="12"/>
        <w:snapToGrid w:val="0"/>
        <w:spacing w:line="360" w:lineRule="auto"/>
        <w:ind w:firstLine="480" w:firstLineChars="200"/>
        <w:jc w:val="left"/>
        <w:rPr>
          <w:rFonts w:hint="default" w:ascii="Times New Roman" w:hAnsi="Times New Roman" w:cs="Times New Roman"/>
          <w:color w:val="auto"/>
          <w:sz w:val="24"/>
          <w:szCs w:val="28"/>
          <w:highlight w:val="none"/>
        </w:rPr>
      </w:pPr>
    </w:p>
    <w:p w14:paraId="74BC9B83">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w:t>
      </w:r>
      <w:r>
        <w:rPr>
          <w:rFonts w:hint="default" w:ascii="Times New Roman" w:hAnsi="Times New Roman" w:eastAsia="宋体" w:cs="Times New Roman"/>
          <w:color w:val="auto"/>
          <w:sz w:val="24"/>
          <w:highlight w:val="none"/>
        </w:rPr>
        <w:t>授权</w:t>
      </w:r>
      <w:r>
        <w:rPr>
          <w:rFonts w:hint="default" w:ascii="Times New Roman" w:hAnsi="Times New Roman" w:eastAsia="宋体" w:cs="Times New Roman"/>
          <w:color w:val="auto"/>
          <w:sz w:val="24"/>
          <w:szCs w:val="28"/>
          <w:highlight w:val="none"/>
        </w:rPr>
        <w:t>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（投标人授权代表姓名、职务）代表我方参加本项目</w:t>
      </w:r>
      <w:r>
        <w:rPr>
          <w:rFonts w:hint="default" w:ascii="Times New Roman" w:hAnsi="Times New Roman" w:eastAsia="宋体" w:cs="Times New Roman"/>
          <w:bCs/>
          <w:color w:val="auto"/>
          <w:sz w:val="24"/>
          <w:szCs w:val="28"/>
          <w:highlight w:val="none"/>
          <w:lang w:val="en-US" w:eastAsia="zh-CN"/>
        </w:rPr>
        <w:t>投标</w:t>
      </w:r>
      <w:r>
        <w:rPr>
          <w:rFonts w:hint="default" w:ascii="Times New Roman" w:hAnsi="Times New Roman" w:eastAsia="宋体" w:cs="Times New Roman"/>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BC1D5F0">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1226339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w:t>
      </w:r>
      <w:r>
        <w:rPr>
          <w:rFonts w:hint="default" w:ascii="Times New Roman" w:hAnsi="Times New Roman" w:eastAsia="宋体" w:cs="Times New Roman"/>
          <w:color w:val="auto"/>
          <w:sz w:val="24"/>
          <w:highlight w:val="none"/>
        </w:rPr>
        <w:t>代表身份证明复印件或影印件：</w:t>
      </w:r>
    </w:p>
    <w:p w14:paraId="0A698742">
      <w:pPr>
        <w:spacing w:line="360" w:lineRule="auto"/>
        <w:ind w:firstLine="435"/>
        <w:rPr>
          <w:rFonts w:hint="default" w:ascii="Times New Roman" w:hAnsi="Times New Roman" w:eastAsia="宋体" w:cs="Times New Roman"/>
          <w:color w:val="auto"/>
          <w:sz w:val="24"/>
          <w:highlight w:val="none"/>
        </w:rPr>
      </w:pPr>
    </w:p>
    <w:p w14:paraId="49407C0B">
      <w:pPr>
        <w:spacing w:line="360" w:lineRule="auto"/>
        <w:ind w:firstLine="435"/>
        <w:rPr>
          <w:rFonts w:hint="default" w:ascii="Times New Roman" w:hAnsi="Times New Roman" w:eastAsia="宋体" w:cs="Times New Roman"/>
          <w:color w:val="auto"/>
          <w:sz w:val="24"/>
          <w:highlight w:val="none"/>
        </w:rPr>
      </w:pPr>
    </w:p>
    <w:p w14:paraId="431DE5DB">
      <w:pPr>
        <w:spacing w:line="360" w:lineRule="auto"/>
        <w:ind w:firstLine="435"/>
        <w:rPr>
          <w:rFonts w:hint="default" w:ascii="Times New Roman" w:hAnsi="Times New Roman" w:eastAsia="宋体" w:cs="Times New Roman"/>
          <w:color w:val="auto"/>
          <w:sz w:val="24"/>
          <w:highlight w:val="none"/>
        </w:rPr>
      </w:pPr>
    </w:p>
    <w:p w14:paraId="0BD8C2E5">
      <w:pPr>
        <w:spacing w:line="360" w:lineRule="auto"/>
        <w:ind w:firstLine="435"/>
        <w:rPr>
          <w:rFonts w:hint="default" w:ascii="Times New Roman" w:hAnsi="Times New Roman" w:eastAsia="宋体" w:cs="Times New Roman"/>
          <w:color w:val="auto"/>
          <w:sz w:val="24"/>
          <w:szCs w:val="28"/>
          <w:highlight w:val="none"/>
          <w:u w:val="single"/>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115392F6">
      <w:pPr>
        <w:spacing w:line="360" w:lineRule="auto"/>
        <w:ind w:firstLine="435"/>
        <w:rPr>
          <w:rFonts w:hint="default" w:ascii="Times New Roman" w:hAnsi="Times New Roman" w:eastAsia="宋体" w:cs="Times New Roman"/>
          <w:color w:val="auto"/>
          <w:sz w:val="24"/>
          <w:szCs w:val="28"/>
          <w:highlight w:val="none"/>
        </w:rPr>
      </w:pPr>
    </w:p>
    <w:p w14:paraId="4C501CD1">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特此</w:t>
      </w:r>
      <w:r>
        <w:rPr>
          <w:rFonts w:hint="default" w:ascii="Times New Roman" w:hAnsi="Times New Roman" w:eastAsia="宋体" w:cs="Times New Roman"/>
          <w:color w:val="auto"/>
          <w:sz w:val="24"/>
          <w:szCs w:val="28"/>
          <w:highlight w:val="none"/>
        </w:rPr>
        <w:t>声明。</w:t>
      </w:r>
    </w:p>
    <w:p w14:paraId="3FA2C233">
      <w:pPr>
        <w:spacing w:line="360" w:lineRule="auto"/>
        <w:rPr>
          <w:rFonts w:hint="default" w:ascii="Times New Roman" w:hAnsi="Times New Roman" w:eastAsia="宋体" w:cs="Times New Roman"/>
          <w:color w:val="auto"/>
          <w:sz w:val="24"/>
          <w:szCs w:val="28"/>
          <w:highlight w:val="none"/>
        </w:rPr>
      </w:pPr>
    </w:p>
    <w:p w14:paraId="17E030AF">
      <w:pPr>
        <w:spacing w:line="360" w:lineRule="auto"/>
        <w:ind w:firstLine="435"/>
        <w:rPr>
          <w:rFonts w:hint="default" w:ascii="Times New Roman" w:hAnsi="Times New Roman" w:eastAsia="宋体" w:cs="Times New Roman"/>
          <w:bCs/>
          <w:color w:val="auto"/>
          <w:sz w:val="24"/>
          <w:szCs w:val="28"/>
          <w:highlight w:val="none"/>
        </w:rPr>
      </w:pPr>
      <w:r>
        <w:rPr>
          <w:rFonts w:hint="default" w:ascii="Times New Roman" w:hAnsi="Times New Roman" w:eastAsia="宋体" w:cs="Times New Roman"/>
          <w:bCs/>
          <w:color w:val="auto"/>
          <w:sz w:val="24"/>
          <w:szCs w:val="28"/>
          <w:highlight w:val="none"/>
        </w:rPr>
        <w:t>投标人公章：</w:t>
      </w:r>
      <w:r>
        <w:rPr>
          <w:rFonts w:hint="default" w:ascii="Times New Roman" w:hAnsi="Times New Roman" w:eastAsia="宋体" w:cs="Times New Roman"/>
          <w:bCs/>
          <w:color w:val="auto"/>
          <w:sz w:val="24"/>
          <w:szCs w:val="28"/>
          <w:highlight w:val="none"/>
          <w:u w:val="single"/>
        </w:rPr>
        <w:t xml:space="preserve">                    </w:t>
      </w:r>
    </w:p>
    <w:p w14:paraId="5C861A20">
      <w:pPr>
        <w:spacing w:line="360" w:lineRule="auto"/>
        <w:ind w:firstLine="435"/>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日      期：</w:t>
      </w:r>
      <w:r>
        <w:rPr>
          <w:rFonts w:hint="default" w:ascii="Times New Roman" w:hAnsi="Times New Roman" w:eastAsia="宋体" w:cs="Times New Roman"/>
          <w:b/>
          <w:bCs/>
          <w:color w:val="auto"/>
          <w:sz w:val="24"/>
          <w:szCs w:val="28"/>
          <w:highlight w:val="none"/>
          <w:u w:val="single"/>
        </w:rPr>
        <w:t xml:space="preserve">                    </w:t>
      </w:r>
    </w:p>
    <w:p w14:paraId="723DAD52">
      <w:pPr>
        <w:spacing w:line="360" w:lineRule="auto"/>
        <w:ind w:firstLine="435"/>
        <w:rPr>
          <w:rFonts w:hint="default" w:ascii="Times New Roman" w:hAnsi="Times New Roman" w:eastAsia="宋体" w:cs="Times New Roman"/>
          <w:color w:val="auto"/>
          <w:sz w:val="24"/>
          <w:highlight w:val="none"/>
        </w:rPr>
      </w:pPr>
    </w:p>
    <w:p w14:paraId="75831F4B">
      <w:pPr>
        <w:spacing w:line="360" w:lineRule="auto"/>
        <w:ind w:firstLine="435"/>
        <w:rPr>
          <w:rFonts w:hint="default" w:ascii="Times New Roman" w:hAnsi="Times New Roman" w:eastAsia="宋体" w:cs="Times New Roman"/>
          <w:color w:val="auto"/>
          <w:sz w:val="24"/>
          <w:highlight w:val="none"/>
        </w:rPr>
      </w:pPr>
    </w:p>
    <w:p w14:paraId="6AF801D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w:t>
      </w:r>
    </w:p>
    <w:p w14:paraId="43A132D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1.本项目只允许有唯一的投标人授权代表，提供身份证明复印件；</w:t>
      </w:r>
    </w:p>
    <w:p w14:paraId="322228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2.法定代表人参加投标的无需提供授权书，提供身份证明复印件。</w:t>
      </w:r>
      <w:r>
        <w:rPr>
          <w:rFonts w:hint="default" w:ascii="Times New Roman" w:hAnsi="Times New Roman" w:eastAsia="宋体" w:cs="Times New Roman"/>
          <w:color w:val="auto"/>
          <w:sz w:val="24"/>
          <w:highlight w:val="none"/>
        </w:rPr>
        <w:br w:type="page"/>
      </w:r>
      <w:bookmarkStart w:id="79" w:name="_Toc507694553"/>
    </w:p>
    <w:p w14:paraId="0134AF4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color w:val="auto"/>
          <w:sz w:val="24"/>
          <w:highlight w:val="none"/>
        </w:rPr>
      </w:pPr>
      <w:bookmarkStart w:id="80" w:name="_Toc1286043109"/>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投标业绩承诺函</w:t>
      </w:r>
      <w:bookmarkEnd w:id="79"/>
      <w:bookmarkEnd w:id="80"/>
    </w:p>
    <w:p w14:paraId="7D4DC3A6">
      <w:pPr>
        <w:pStyle w:val="13"/>
        <w:spacing w:line="360" w:lineRule="auto"/>
        <w:rPr>
          <w:rFonts w:hint="default" w:ascii="Times New Roman" w:hAnsi="Times New Roman" w:eastAsia="@仿宋_GB2312" w:cs="Times New Roman"/>
          <w:color w:val="auto"/>
          <w:highlight w:val="none"/>
          <w:u w:val="single"/>
        </w:rPr>
      </w:pPr>
      <w:r>
        <w:rPr>
          <w:rFonts w:hint="default" w:ascii="Times New Roman" w:hAnsi="Times New Roman" w:eastAsia="宋体" w:cs="Times New Roman"/>
          <w:color w:val="auto"/>
          <w:sz w:val="24"/>
          <w:highlight w:val="none"/>
        </w:rPr>
        <w:t>致：</w:t>
      </w:r>
      <w:r>
        <w:rPr>
          <w:rFonts w:hint="default" w:ascii="Times New Roman" w:hAnsi="Times New Roman" w:cs="Times New Roman"/>
          <w:color w:val="auto"/>
          <w:sz w:val="24"/>
          <w:highlight w:val="none"/>
          <w:u w:val="single"/>
        </w:rPr>
        <w:t>合肥</w:t>
      </w:r>
      <w:r>
        <w:rPr>
          <w:rFonts w:hint="default" w:ascii="Times New Roman" w:hAnsi="Times New Roman" w:cs="Times New Roman"/>
          <w:color w:val="auto"/>
          <w:sz w:val="24"/>
          <w:highlight w:val="none"/>
          <w:u w:val="single"/>
          <w:lang w:val="en-US" w:eastAsia="zh-CN"/>
        </w:rPr>
        <w:t>滨湖时光空间运营管理</w:t>
      </w:r>
      <w:r>
        <w:rPr>
          <w:rFonts w:hint="default" w:ascii="Times New Roman" w:hAnsi="Times New Roman" w:cs="Times New Roman"/>
          <w:color w:val="auto"/>
          <w:sz w:val="24"/>
          <w:highlight w:val="none"/>
          <w:u w:val="single"/>
        </w:rPr>
        <w:t>有限公司</w:t>
      </w:r>
    </w:p>
    <w:p w14:paraId="1A58F385">
      <w:pPr>
        <w:widowControl/>
        <w:spacing w:line="360" w:lineRule="auto"/>
        <w:jc w:val="left"/>
        <w:rPr>
          <w:rFonts w:hint="default" w:ascii="Times New Roman" w:hAnsi="Times New Roman" w:eastAsia="宋体" w:cs="Times New Roman"/>
          <w:color w:val="auto"/>
          <w:sz w:val="24"/>
          <w:highlight w:val="none"/>
        </w:rPr>
      </w:pPr>
    </w:p>
    <w:p w14:paraId="72B8A0D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我公司承诺：本投标文件中提供的业绩均真实有效。若有异议，我公司承诺会在3个工作日内可就以下业绩信息提供</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如合同、对应的发票、验收报告或用户评价意见</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710CBEA6">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lang w:val="en-US" w:eastAsia="zh-CN"/>
        </w:rPr>
        <w:t>公章</w:t>
      </w:r>
      <w:r>
        <w:rPr>
          <w:rFonts w:hint="default" w:ascii="Times New Roman" w:hAnsi="Times New Roman" w:eastAsia="宋体" w:cs="Times New Roman"/>
          <w:color w:val="auto"/>
          <w:sz w:val="24"/>
          <w:highlight w:val="none"/>
        </w:rPr>
        <w:t xml:space="preserve">：                     </w:t>
      </w:r>
    </w:p>
    <w:p w14:paraId="536E9074">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tbl>
      <w:tblPr>
        <w:tblStyle w:val="19"/>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21F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44446E31">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9" w:type="dxa"/>
            <w:noWrap w:val="0"/>
            <w:vAlign w:val="center"/>
          </w:tcPr>
          <w:p w14:paraId="4ABA5E90">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2410" w:type="dxa"/>
            <w:noWrap w:val="0"/>
            <w:vAlign w:val="center"/>
          </w:tcPr>
          <w:p w14:paraId="76BFEC37">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服务内容</w:t>
            </w:r>
          </w:p>
        </w:tc>
        <w:tc>
          <w:tcPr>
            <w:tcW w:w="1559" w:type="dxa"/>
            <w:noWrap w:val="0"/>
            <w:vAlign w:val="center"/>
          </w:tcPr>
          <w:p w14:paraId="03371BBA">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合同总金额</w:t>
            </w:r>
          </w:p>
        </w:tc>
        <w:tc>
          <w:tcPr>
            <w:tcW w:w="1701" w:type="dxa"/>
            <w:noWrap w:val="0"/>
            <w:vAlign w:val="center"/>
          </w:tcPr>
          <w:p w14:paraId="1DA2270C">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71DDA54F">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4" w:type="dxa"/>
            <w:noWrap w:val="0"/>
            <w:vAlign w:val="center"/>
          </w:tcPr>
          <w:p w14:paraId="2D55D814">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3040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noWrap w:val="0"/>
            <w:vAlign w:val="center"/>
          </w:tcPr>
          <w:p w14:paraId="4D505364">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评审业绩（打分业绩）</w:t>
            </w:r>
          </w:p>
        </w:tc>
      </w:tr>
      <w:tr w14:paraId="71D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A89DCF">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9" w:type="dxa"/>
            <w:noWrap w:val="0"/>
            <w:vAlign w:val="center"/>
          </w:tcPr>
          <w:p w14:paraId="5490A571">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30DCDEA3">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42852145">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065764D1">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602D1C7E">
            <w:pPr>
              <w:widowControl/>
              <w:jc w:val="left"/>
              <w:rPr>
                <w:rFonts w:hint="default" w:ascii="Times New Roman" w:hAnsi="Times New Roman" w:eastAsia="宋体" w:cs="Times New Roman"/>
                <w:color w:val="auto"/>
                <w:sz w:val="24"/>
                <w:highlight w:val="none"/>
              </w:rPr>
            </w:pPr>
          </w:p>
        </w:tc>
      </w:tr>
      <w:tr w14:paraId="32EC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144CAFC">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9" w:type="dxa"/>
            <w:noWrap w:val="0"/>
            <w:vAlign w:val="center"/>
          </w:tcPr>
          <w:p w14:paraId="289A50BA">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3657F525">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3D695DCF">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77BFDA2D">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2FB56689">
            <w:pPr>
              <w:widowControl/>
              <w:jc w:val="left"/>
              <w:rPr>
                <w:rFonts w:hint="default" w:ascii="Times New Roman" w:hAnsi="Times New Roman" w:eastAsia="宋体" w:cs="Times New Roman"/>
                <w:color w:val="auto"/>
                <w:sz w:val="24"/>
                <w:highlight w:val="none"/>
              </w:rPr>
            </w:pPr>
          </w:p>
        </w:tc>
      </w:tr>
      <w:tr w14:paraId="314A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061C3DA">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9" w:type="dxa"/>
            <w:noWrap w:val="0"/>
            <w:vAlign w:val="center"/>
          </w:tcPr>
          <w:p w14:paraId="059FF97E">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62FA403A">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68E56AA6">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6D0A682C">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07C39649">
            <w:pPr>
              <w:widowControl/>
              <w:jc w:val="left"/>
              <w:rPr>
                <w:rFonts w:hint="default" w:ascii="Times New Roman" w:hAnsi="Times New Roman" w:eastAsia="宋体" w:cs="Times New Roman"/>
                <w:color w:val="auto"/>
                <w:sz w:val="24"/>
                <w:highlight w:val="none"/>
              </w:rPr>
            </w:pPr>
          </w:p>
        </w:tc>
      </w:tr>
      <w:tr w14:paraId="5A2E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34C9D1C">
            <w:pPr>
              <w:widowControl/>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w:t>
            </w:r>
          </w:p>
        </w:tc>
        <w:tc>
          <w:tcPr>
            <w:tcW w:w="1559" w:type="dxa"/>
            <w:noWrap w:val="0"/>
            <w:vAlign w:val="center"/>
          </w:tcPr>
          <w:p w14:paraId="0C6BEB28">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762CBADA">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621730BB">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64D4B7E5">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443C54D5">
            <w:pPr>
              <w:widowControl/>
              <w:jc w:val="left"/>
              <w:rPr>
                <w:rFonts w:hint="default" w:ascii="Times New Roman" w:hAnsi="Times New Roman" w:eastAsia="宋体" w:cs="Times New Roman"/>
                <w:color w:val="auto"/>
                <w:sz w:val="24"/>
                <w:highlight w:val="none"/>
              </w:rPr>
            </w:pPr>
          </w:p>
        </w:tc>
      </w:tr>
      <w:tr w14:paraId="13BE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DE47E31">
            <w:pPr>
              <w:widowControl/>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w:t>
            </w:r>
          </w:p>
        </w:tc>
        <w:tc>
          <w:tcPr>
            <w:tcW w:w="1559" w:type="dxa"/>
            <w:noWrap w:val="0"/>
            <w:vAlign w:val="center"/>
          </w:tcPr>
          <w:p w14:paraId="29ABC359">
            <w:pPr>
              <w:widowControl/>
              <w:jc w:val="left"/>
              <w:rPr>
                <w:rFonts w:hint="default" w:ascii="Times New Roman" w:hAnsi="Times New Roman" w:eastAsia="宋体" w:cs="Times New Roman"/>
                <w:color w:val="auto"/>
                <w:sz w:val="24"/>
                <w:highlight w:val="none"/>
              </w:rPr>
            </w:pPr>
          </w:p>
        </w:tc>
        <w:tc>
          <w:tcPr>
            <w:tcW w:w="2410" w:type="dxa"/>
            <w:noWrap w:val="0"/>
            <w:vAlign w:val="center"/>
          </w:tcPr>
          <w:p w14:paraId="5D3935E4">
            <w:pPr>
              <w:widowControl/>
              <w:jc w:val="left"/>
              <w:rPr>
                <w:rFonts w:hint="default" w:ascii="Times New Roman" w:hAnsi="Times New Roman" w:eastAsia="宋体" w:cs="Times New Roman"/>
                <w:color w:val="auto"/>
                <w:sz w:val="24"/>
                <w:highlight w:val="none"/>
              </w:rPr>
            </w:pPr>
          </w:p>
        </w:tc>
        <w:tc>
          <w:tcPr>
            <w:tcW w:w="1559" w:type="dxa"/>
            <w:noWrap w:val="0"/>
            <w:vAlign w:val="center"/>
          </w:tcPr>
          <w:p w14:paraId="369AF1FA">
            <w:pPr>
              <w:widowControl/>
              <w:jc w:val="left"/>
              <w:rPr>
                <w:rFonts w:hint="default" w:ascii="Times New Roman" w:hAnsi="Times New Roman" w:eastAsia="宋体" w:cs="Times New Roman"/>
                <w:color w:val="auto"/>
                <w:sz w:val="24"/>
                <w:highlight w:val="none"/>
              </w:rPr>
            </w:pPr>
          </w:p>
        </w:tc>
        <w:tc>
          <w:tcPr>
            <w:tcW w:w="1701" w:type="dxa"/>
            <w:noWrap w:val="0"/>
            <w:vAlign w:val="center"/>
          </w:tcPr>
          <w:p w14:paraId="52A71419">
            <w:pPr>
              <w:widowControl/>
              <w:jc w:val="left"/>
              <w:rPr>
                <w:rFonts w:hint="default" w:ascii="Times New Roman" w:hAnsi="Times New Roman" w:eastAsia="宋体" w:cs="Times New Roman"/>
                <w:color w:val="auto"/>
                <w:sz w:val="24"/>
                <w:highlight w:val="none"/>
              </w:rPr>
            </w:pPr>
          </w:p>
        </w:tc>
        <w:tc>
          <w:tcPr>
            <w:tcW w:w="1134" w:type="dxa"/>
            <w:noWrap w:val="0"/>
            <w:vAlign w:val="center"/>
          </w:tcPr>
          <w:p w14:paraId="025BB3B8">
            <w:pPr>
              <w:widowControl/>
              <w:jc w:val="left"/>
              <w:rPr>
                <w:rFonts w:hint="default" w:ascii="Times New Roman" w:hAnsi="Times New Roman" w:eastAsia="宋体" w:cs="Times New Roman"/>
                <w:color w:val="auto"/>
                <w:sz w:val="24"/>
                <w:highlight w:val="none"/>
              </w:rPr>
            </w:pPr>
          </w:p>
        </w:tc>
      </w:tr>
    </w:tbl>
    <w:p w14:paraId="1D91346F">
      <w:pPr>
        <w:widowControl/>
        <w:jc w:val="left"/>
        <w:rPr>
          <w:rFonts w:hint="default" w:ascii="Times New Roman" w:hAnsi="Times New Roman" w:eastAsia="宋体" w:cs="Times New Roman"/>
          <w:color w:val="auto"/>
          <w:sz w:val="24"/>
          <w:highlight w:val="none"/>
        </w:rPr>
      </w:pPr>
    </w:p>
    <w:p w14:paraId="77BA8305">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p w14:paraId="7C0865E6">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34496F5C">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2.投标人提供的评审业绩数量均不得超过评审指标要求的数量上限（例如：招标文件业绩评审指标中规定每个业绩得</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分，满分</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分，则投标人在此项评审指标中最多只能提供</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个对应业绩供评标委员会评审），且应一一对应。否则，可能导致业绩评审不得分。</w:t>
      </w:r>
    </w:p>
    <w:p w14:paraId="68597AED">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3.中标候选人提供的以上业绩情况（含项目名称、合同总金额），如招标文件《投标人须知前附表》有约定的，将按约定随评审结果公告。</w:t>
      </w:r>
    </w:p>
    <w:p w14:paraId="08400D02">
      <w:pPr>
        <w:keepNext w:val="0"/>
        <w:keepLines w:val="0"/>
        <w:pageBreakBefore w:val="0"/>
        <w:widowControl/>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br w:type="page"/>
      </w:r>
      <w:bookmarkStart w:id="81" w:name="_Toc507694554"/>
      <w:bookmarkStart w:id="82" w:name="_Toc308574486"/>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拟投入本项目的人员情况</w:t>
      </w:r>
      <w:bookmarkEnd w:id="81"/>
      <w:bookmarkEnd w:id="82"/>
    </w:p>
    <w:p w14:paraId="10A102DD">
      <w:pPr>
        <w:widowControl/>
        <w:jc w:val="left"/>
        <w:rPr>
          <w:rFonts w:hint="default" w:ascii="Times New Roman" w:hAnsi="Times New Roman" w:eastAsia="宋体" w:cs="Times New Roman"/>
          <w:color w:val="auto"/>
          <w:sz w:val="24"/>
          <w:highlight w:val="none"/>
        </w:rPr>
      </w:pPr>
    </w:p>
    <w:p w14:paraId="1D548254">
      <w:pPr>
        <w:widowControl/>
        <w:jc w:val="left"/>
        <w:rPr>
          <w:rFonts w:hint="default" w:ascii="Times New Roman" w:hAnsi="Times New Roman" w:eastAsia="宋体" w:cs="Times New Roman"/>
          <w:color w:val="auto"/>
          <w:sz w:val="24"/>
          <w:highlight w:val="none"/>
        </w:rPr>
      </w:pPr>
    </w:p>
    <w:p w14:paraId="43AB6F0D">
      <w:pPr>
        <w:widowControl/>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（一）项目负责人工作经验承诺函</w:t>
      </w:r>
    </w:p>
    <w:p w14:paraId="109A0FCC">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我单位承诺为本项目配备的项目负责人      （填写姓名）具有</w:t>
      </w:r>
      <w:r>
        <w:rPr>
          <w:rFonts w:hint="default" w:ascii="Times New Roman" w:hAnsi="Times New Roman" w:eastAsia="宋体" w:cs="Times New Roman"/>
          <w:color w:val="auto"/>
          <w:sz w:val="24"/>
          <w:highlight w:val="none"/>
          <w:lang w:val="en-US" w:eastAsia="zh-CN"/>
        </w:rPr>
        <w:t>装修工程</w:t>
      </w:r>
      <w:r>
        <w:rPr>
          <w:rFonts w:hint="default" w:ascii="Times New Roman" w:hAnsi="Times New Roman" w:eastAsia="宋体" w:cs="Times New Roman"/>
          <w:color w:val="auto"/>
          <w:sz w:val="24"/>
          <w:highlight w:val="none"/>
        </w:rPr>
        <w:t>工作经验满    年。招标人可在合同签订前将对项目负责人工作经验进行核实，如有不符，自行承担由此引发的一切后果。</w:t>
      </w:r>
    </w:p>
    <w:p w14:paraId="6FB3265B">
      <w:pPr>
        <w:widowControl/>
        <w:jc w:val="left"/>
        <w:rPr>
          <w:rFonts w:hint="default" w:ascii="Times New Roman" w:hAnsi="Times New Roman" w:eastAsia="宋体" w:cs="Times New Roman"/>
          <w:color w:val="auto"/>
          <w:sz w:val="24"/>
          <w:highlight w:val="none"/>
        </w:rPr>
      </w:pPr>
    </w:p>
    <w:p w14:paraId="21178EBB">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w:t>
      </w:r>
      <w:r>
        <w:rPr>
          <w:rFonts w:hint="default" w:ascii="Times New Roman" w:hAnsi="Times New Roman" w:eastAsia="宋体" w:cs="Times New Roman"/>
          <w:color w:val="auto"/>
          <w:sz w:val="24"/>
          <w:highlight w:val="none"/>
          <w:lang w:val="en-US" w:eastAsia="zh-CN"/>
        </w:rPr>
        <w:t>公</w:t>
      </w:r>
      <w:r>
        <w:rPr>
          <w:rFonts w:hint="default" w:ascii="Times New Roman" w:hAnsi="Times New Roman" w:eastAsia="宋体" w:cs="Times New Roman"/>
          <w:color w:val="auto"/>
          <w:sz w:val="24"/>
          <w:highlight w:val="none"/>
        </w:rPr>
        <w:t xml:space="preserve">章：                     </w:t>
      </w:r>
    </w:p>
    <w:p w14:paraId="0836AF42">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p w14:paraId="2677939C">
      <w:pPr>
        <w:widowControl/>
        <w:jc w:val="left"/>
        <w:rPr>
          <w:rFonts w:hint="default" w:ascii="Times New Roman" w:hAnsi="Times New Roman" w:eastAsia="宋体" w:cs="Times New Roman"/>
          <w:color w:val="auto"/>
          <w:sz w:val="24"/>
          <w:highlight w:val="none"/>
        </w:rPr>
      </w:pPr>
    </w:p>
    <w:p w14:paraId="771FFC43">
      <w:pPr>
        <w:widowControl/>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其余人员投标人可自行制作格式，应能体现出所有招标文件要求的内容，并附相关证明材料（扫描件）。</w:t>
      </w:r>
    </w:p>
    <w:p w14:paraId="6C250852">
      <w:pPr>
        <w:widowControl/>
        <w:jc w:val="left"/>
        <w:rPr>
          <w:rFonts w:hint="default" w:ascii="Times New Roman" w:hAnsi="Times New Roman" w:eastAsia="宋体" w:cs="Times New Roman"/>
          <w:color w:val="auto"/>
          <w:sz w:val="24"/>
          <w:highlight w:val="none"/>
        </w:rPr>
      </w:pPr>
    </w:p>
    <w:p w14:paraId="6B6428B1">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hint="default" w:ascii="Times New Roman" w:hAnsi="Times New Roman" w:eastAsia="宋体" w:cs="Times New Roman"/>
          <w:b/>
          <w:color w:val="auto"/>
          <w:sz w:val="28"/>
          <w:szCs w:val="28"/>
          <w:highlight w:val="none"/>
          <w:lang w:val="en-US" w:eastAsia="zh-CN"/>
        </w:rPr>
      </w:pPr>
      <w:bookmarkStart w:id="83" w:name="_Toc507694555"/>
      <w:r>
        <w:rPr>
          <w:rFonts w:hint="default" w:ascii="Times New Roman" w:hAnsi="Times New Roman" w:eastAsia="宋体" w:cs="Times New Roman"/>
          <w:b/>
          <w:color w:val="auto"/>
          <w:sz w:val="28"/>
          <w:szCs w:val="28"/>
          <w:highlight w:val="none"/>
          <w:lang w:val="en-US" w:eastAsia="zh-CN"/>
        </w:rPr>
        <w:br w:type="page"/>
      </w:r>
      <w:r>
        <w:rPr>
          <w:rFonts w:hint="default" w:ascii="Times New Roman" w:hAnsi="Times New Roman" w:eastAsia="宋体" w:cs="Times New Roman"/>
          <w:b/>
          <w:color w:val="auto"/>
          <w:sz w:val="28"/>
          <w:szCs w:val="28"/>
          <w:highlight w:val="none"/>
          <w:lang w:val="en-US" w:eastAsia="zh-CN"/>
        </w:rPr>
        <w:t>七、</w:t>
      </w:r>
      <w:r>
        <w:rPr>
          <w:rFonts w:hint="default" w:ascii="Times New Roman" w:hAnsi="Times New Roman" w:eastAsia="宋体" w:cs="Times New Roman"/>
          <w:b/>
          <w:color w:val="auto"/>
          <w:sz w:val="28"/>
          <w:szCs w:val="28"/>
          <w:highlight w:val="none"/>
          <w:lang w:val="en-US" w:eastAsia="zh-CN"/>
        </w:rPr>
        <w:t>响应表</w:t>
      </w:r>
    </w:p>
    <w:p w14:paraId="5720DB92">
      <w:pPr>
        <w:spacing w:line="360" w:lineRule="auto"/>
        <w:jc w:val="center"/>
        <w:outlineLvl w:val="2"/>
        <w:rPr>
          <w:rFonts w:hint="default" w:ascii="Times New Roman" w:hAnsi="Times New Roman" w:eastAsia="仿宋_GB2312" w:cs="Times New Roman"/>
          <w:b/>
          <w:color w:val="auto"/>
          <w:sz w:val="28"/>
          <w:szCs w:val="28"/>
          <w:highlight w:val="none"/>
          <w:lang w:val="en-US" w:eastAsia="zh-CN"/>
        </w:rPr>
      </w:pPr>
    </w:p>
    <w:p w14:paraId="224C6FE8">
      <w:pPr>
        <w:spacing w:line="360" w:lineRule="auto"/>
        <w:jc w:val="center"/>
        <w:outlineLvl w:val="2"/>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商务响应表应表</w:t>
      </w:r>
    </w:p>
    <w:tbl>
      <w:tblPr>
        <w:tblStyle w:val="20"/>
        <w:tblpPr w:leftFromText="180" w:rightFromText="180" w:vertAnchor="text" w:horzAnchor="page" w:tblpX="1574"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2184"/>
        <w:gridCol w:w="1441"/>
      </w:tblGrid>
      <w:tr w14:paraId="5130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172DBED6">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序号</w:t>
            </w:r>
          </w:p>
        </w:tc>
        <w:tc>
          <w:tcPr>
            <w:tcW w:w="2144" w:type="dxa"/>
          </w:tcPr>
          <w:p w14:paraId="69DFFF6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商务条款</w:t>
            </w:r>
          </w:p>
        </w:tc>
        <w:tc>
          <w:tcPr>
            <w:tcW w:w="2046" w:type="dxa"/>
          </w:tcPr>
          <w:p w14:paraId="55D2A537">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招标文件要求</w:t>
            </w:r>
          </w:p>
        </w:tc>
        <w:tc>
          <w:tcPr>
            <w:tcW w:w="2184" w:type="dxa"/>
          </w:tcPr>
          <w:p w14:paraId="0364CB91">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投标人承诺</w:t>
            </w:r>
          </w:p>
        </w:tc>
        <w:tc>
          <w:tcPr>
            <w:tcW w:w="1441" w:type="dxa"/>
          </w:tcPr>
          <w:p w14:paraId="4F009234">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default" w:ascii="Times New Roman" w:hAnsi="Times New Roman" w:cs="Times New Roman"/>
                <w:b/>
                <w:color w:val="auto"/>
                <w:sz w:val="24"/>
                <w:szCs w:val="24"/>
                <w:highlight w:val="none"/>
                <w:vertAlign w:val="baseline"/>
                <w:lang w:val="en-US" w:eastAsia="zh-CN"/>
              </w:rPr>
              <w:t>偏离说明</w:t>
            </w:r>
          </w:p>
        </w:tc>
      </w:tr>
      <w:tr w14:paraId="2232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00E978E">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1</w:t>
            </w:r>
          </w:p>
        </w:tc>
        <w:tc>
          <w:tcPr>
            <w:tcW w:w="2144" w:type="dxa"/>
          </w:tcPr>
          <w:p w14:paraId="78E2D4E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付款方式</w:t>
            </w:r>
          </w:p>
        </w:tc>
        <w:tc>
          <w:tcPr>
            <w:tcW w:w="2046" w:type="dxa"/>
          </w:tcPr>
          <w:p w14:paraId="4F3393E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38531B58">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01111368">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286B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C6F8E1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2</w:t>
            </w:r>
          </w:p>
        </w:tc>
        <w:tc>
          <w:tcPr>
            <w:tcW w:w="2144" w:type="dxa"/>
          </w:tcPr>
          <w:p w14:paraId="4D15329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服务地点</w:t>
            </w:r>
          </w:p>
        </w:tc>
        <w:tc>
          <w:tcPr>
            <w:tcW w:w="2046" w:type="dxa"/>
          </w:tcPr>
          <w:p w14:paraId="5E8E8FFE">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420371D7">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0206AC8D">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24C7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dxa"/>
          </w:tcPr>
          <w:p w14:paraId="7F90CB2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3</w:t>
            </w:r>
          </w:p>
        </w:tc>
        <w:tc>
          <w:tcPr>
            <w:tcW w:w="2144" w:type="dxa"/>
          </w:tcPr>
          <w:p w14:paraId="7C619D8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服务期限</w:t>
            </w:r>
          </w:p>
        </w:tc>
        <w:tc>
          <w:tcPr>
            <w:tcW w:w="2046" w:type="dxa"/>
          </w:tcPr>
          <w:p w14:paraId="530A2F4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2184" w:type="dxa"/>
          </w:tcPr>
          <w:p w14:paraId="3C203A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441" w:type="dxa"/>
          </w:tcPr>
          <w:p w14:paraId="74BDFAE6">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7BAE727A">
      <w:pPr>
        <w:keepNext w:val="0"/>
        <w:keepLines w:val="0"/>
        <w:pageBreakBefore w:val="0"/>
        <w:widowControl w:val="0"/>
        <w:kinsoku/>
        <w:wordWrap/>
        <w:overflowPunct/>
        <w:topLinePunct w:val="0"/>
        <w:autoSpaceDE/>
        <w:autoSpaceDN/>
        <w:bidi w:val="0"/>
        <w:adjustRightInd/>
        <w:snapToGrid/>
        <w:textAlignment w:val="auto"/>
        <w:outlineLvl w:val="0"/>
        <w:rPr>
          <w:rFonts w:hint="default" w:ascii="Times New Roman" w:hAnsi="Times New Roman" w:eastAsia="宋体" w:cs="Times New Roman"/>
          <w:b/>
          <w:color w:val="auto"/>
          <w:sz w:val="28"/>
          <w:szCs w:val="28"/>
          <w:highlight w:val="none"/>
          <w:lang w:val="en-US" w:eastAsia="zh-CN"/>
        </w:rPr>
      </w:pPr>
    </w:p>
    <w:p w14:paraId="3B283883">
      <w:pP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lang w:val="en-US" w:eastAsia="zh-CN"/>
        </w:rPr>
        <w:t>投标人公章：</w:t>
      </w:r>
    </w:p>
    <w:p w14:paraId="37A3CD03">
      <w:pPr>
        <w:rPr>
          <w:rFonts w:hint="default" w:ascii="Times New Roman" w:hAnsi="Times New Roman" w:eastAsia="宋体" w:cs="Times New Roman"/>
          <w:b/>
          <w:color w:val="auto"/>
          <w:sz w:val="28"/>
          <w:szCs w:val="28"/>
          <w:highlight w:val="none"/>
          <w:lang w:val="en-US" w:eastAsia="zh-CN"/>
        </w:rPr>
      </w:pPr>
      <w:bookmarkStart w:id="84" w:name="_Toc694940962"/>
      <w:r>
        <w:rPr>
          <w:rFonts w:hint="default" w:ascii="Times New Roman" w:hAnsi="Times New Roman" w:eastAsia="宋体" w:cs="Times New Roman"/>
          <w:b/>
          <w:color w:val="auto"/>
          <w:sz w:val="28"/>
          <w:szCs w:val="28"/>
          <w:highlight w:val="none"/>
          <w:lang w:val="en-US" w:eastAsia="zh-CN"/>
        </w:rPr>
        <w:br w:type="page"/>
      </w:r>
    </w:p>
    <w:p w14:paraId="13EE73B7">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八</w:t>
      </w:r>
      <w:r>
        <w:rPr>
          <w:rFonts w:hint="default" w:ascii="Times New Roman" w:hAnsi="Times New Roman" w:eastAsia="宋体" w:cs="Times New Roman"/>
          <w:b/>
          <w:color w:val="auto"/>
          <w:sz w:val="28"/>
          <w:szCs w:val="28"/>
          <w:highlight w:val="none"/>
          <w:lang w:val="en-US" w:eastAsia="zh-CN"/>
        </w:rPr>
        <w:t>、</w:t>
      </w:r>
      <w:r>
        <w:rPr>
          <w:rFonts w:hint="default" w:ascii="Times New Roman" w:hAnsi="Times New Roman" w:eastAsia="宋体" w:cs="Times New Roman"/>
          <w:b/>
          <w:color w:val="auto"/>
          <w:sz w:val="28"/>
          <w:szCs w:val="28"/>
          <w:highlight w:val="none"/>
          <w:lang w:val="en-US" w:eastAsia="zh-CN"/>
        </w:rPr>
        <w:t>施工</w:t>
      </w:r>
      <w:r>
        <w:rPr>
          <w:rFonts w:hint="default" w:ascii="Times New Roman" w:hAnsi="Times New Roman" w:eastAsia="宋体" w:cs="Times New Roman"/>
          <w:b/>
          <w:color w:val="auto"/>
          <w:sz w:val="28"/>
          <w:szCs w:val="28"/>
          <w:highlight w:val="none"/>
        </w:rPr>
        <w:t>方案</w:t>
      </w:r>
      <w:bookmarkEnd w:id="83"/>
      <w:bookmarkEnd w:id="84"/>
    </w:p>
    <w:p w14:paraId="00831634">
      <w:pPr>
        <w:rPr>
          <w:rFonts w:hint="default" w:ascii="Times New Roman" w:hAnsi="Times New Roman" w:eastAsia="宋体" w:cs="Times New Roman"/>
          <w:b/>
          <w:color w:val="auto"/>
          <w:sz w:val="24"/>
          <w:highlight w:val="none"/>
        </w:rPr>
      </w:pPr>
    </w:p>
    <w:p w14:paraId="28FD2C4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（供应商可自行制作格式）</w:t>
      </w:r>
    </w:p>
    <w:p w14:paraId="2F49C6C3">
      <w:pPr>
        <w:rPr>
          <w:rFonts w:hint="default" w:ascii="Times New Roman" w:hAnsi="Times New Roman" w:eastAsia="宋体" w:cs="Times New Roman"/>
          <w:b/>
          <w:color w:val="auto"/>
          <w:sz w:val="28"/>
          <w:szCs w:val="28"/>
          <w:highlight w:val="none"/>
        </w:rPr>
      </w:pPr>
    </w:p>
    <w:p w14:paraId="477365C9">
      <w:pPr>
        <w:rPr>
          <w:rFonts w:hint="default" w:ascii="Times New Roman" w:hAnsi="Times New Roman" w:eastAsia="宋体" w:cs="Times New Roman"/>
          <w:b/>
          <w:color w:val="auto"/>
          <w:sz w:val="28"/>
          <w:szCs w:val="28"/>
          <w:highlight w:val="none"/>
          <w:lang w:val="en-US" w:eastAsia="zh-CN"/>
        </w:rPr>
      </w:pPr>
      <w:bookmarkStart w:id="85" w:name="_Toc507694556"/>
      <w:r>
        <w:rPr>
          <w:rFonts w:hint="default" w:ascii="Times New Roman" w:hAnsi="Times New Roman" w:eastAsia="宋体" w:cs="Times New Roman"/>
          <w:b/>
          <w:color w:val="auto"/>
          <w:sz w:val="28"/>
          <w:szCs w:val="28"/>
          <w:highlight w:val="none"/>
          <w:lang w:val="en-US" w:eastAsia="zh-CN"/>
        </w:rPr>
        <w:br w:type="page"/>
      </w:r>
    </w:p>
    <w:p w14:paraId="3733F413">
      <w:pPr>
        <w:spacing w:line="360" w:lineRule="auto"/>
        <w:jc w:val="center"/>
        <w:outlineLvl w:val="0"/>
        <w:rPr>
          <w:rFonts w:hint="default" w:ascii="Times New Roman" w:hAnsi="Times New Roman" w:eastAsia="宋体" w:cs="Times New Roman"/>
          <w:b/>
          <w:color w:val="auto"/>
          <w:sz w:val="28"/>
          <w:szCs w:val="28"/>
          <w:highlight w:val="none"/>
        </w:rPr>
      </w:pPr>
      <w:bookmarkStart w:id="86" w:name="_Toc204062166"/>
      <w:r>
        <w:rPr>
          <w:rFonts w:hint="default" w:ascii="Times New Roman" w:hAnsi="Times New Roman" w:eastAsia="宋体" w:cs="Times New Roman"/>
          <w:b/>
          <w:color w:val="auto"/>
          <w:sz w:val="28"/>
          <w:szCs w:val="28"/>
          <w:highlight w:val="none"/>
          <w:lang w:val="en-US" w:eastAsia="zh-CN"/>
        </w:rPr>
        <w:t>九</w:t>
      </w:r>
      <w:r>
        <w:rPr>
          <w:rFonts w:hint="default" w:ascii="Times New Roman" w:hAnsi="Times New Roman" w:eastAsia="宋体" w:cs="Times New Roman"/>
          <w:b/>
          <w:color w:val="auto"/>
          <w:sz w:val="28"/>
          <w:szCs w:val="28"/>
          <w:highlight w:val="none"/>
          <w:lang w:val="en-US" w:eastAsia="zh-CN"/>
        </w:rPr>
        <w:t>、</w:t>
      </w:r>
      <w:r>
        <w:rPr>
          <w:rFonts w:hint="default" w:ascii="Times New Roman" w:hAnsi="Times New Roman" w:eastAsia="宋体" w:cs="Times New Roman"/>
          <w:b/>
          <w:color w:val="auto"/>
          <w:sz w:val="28"/>
          <w:szCs w:val="28"/>
          <w:highlight w:val="none"/>
        </w:rPr>
        <w:t>服务承诺</w:t>
      </w:r>
      <w:bookmarkEnd w:id="85"/>
      <w:bookmarkEnd w:id="86"/>
    </w:p>
    <w:p w14:paraId="77BD4D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（供应商可自行制作格式）</w:t>
      </w:r>
    </w:p>
    <w:p w14:paraId="2DA2DED2">
      <w:pPr>
        <w:spacing w:line="360" w:lineRule="auto"/>
        <w:jc w:val="center"/>
        <w:outlineLvl w:val="0"/>
        <w:rPr>
          <w:rFonts w:hint="default" w:ascii="Times New Roman" w:hAnsi="Times New Roman" w:eastAsia="宋体" w:cs="Times New Roman"/>
          <w:b/>
          <w:color w:val="auto"/>
          <w:sz w:val="24"/>
          <w:highlight w:val="none"/>
        </w:rPr>
      </w:pPr>
      <w:bookmarkStart w:id="87" w:name="_Toc220232402"/>
      <w:bookmarkStart w:id="88" w:name="_Toc516969105"/>
      <w:r>
        <w:rPr>
          <w:rFonts w:hint="default" w:ascii="Times New Roman" w:hAnsi="Times New Roman" w:eastAsia="宋体" w:cs="Times New Roman"/>
          <w:b/>
          <w:color w:val="auto"/>
          <w:sz w:val="24"/>
          <w:highlight w:val="none"/>
          <w:lang w:eastAsia="zh-CN"/>
        </w:rPr>
        <w:br w:type="page"/>
      </w:r>
      <w:bookmarkStart w:id="89" w:name="_Toc949619340"/>
      <w:bookmarkStart w:id="90" w:name="_Toc507694557"/>
      <w:r>
        <w:rPr>
          <w:rFonts w:hint="default" w:ascii="Times New Roman" w:hAnsi="Times New Roman" w:eastAsia="宋体" w:cs="Times New Roman"/>
          <w:b/>
          <w:color w:val="auto"/>
          <w:sz w:val="28"/>
          <w:szCs w:val="28"/>
          <w:highlight w:val="none"/>
          <w:lang w:val="en-US" w:eastAsia="zh-CN"/>
        </w:rPr>
        <w:t>十</w:t>
      </w:r>
      <w:r>
        <w:rPr>
          <w:rFonts w:hint="default" w:ascii="Times New Roman" w:hAnsi="Times New Roman" w:eastAsia="宋体" w:cs="Times New Roman"/>
          <w:b/>
          <w:color w:val="auto"/>
          <w:sz w:val="28"/>
          <w:szCs w:val="28"/>
          <w:highlight w:val="none"/>
          <w:lang w:val="en-US" w:eastAsia="zh-CN"/>
        </w:rPr>
        <w:t>、</w:t>
      </w:r>
      <w:r>
        <w:rPr>
          <w:rFonts w:hint="default" w:ascii="Times New Roman" w:hAnsi="Times New Roman" w:eastAsia="宋体" w:cs="Times New Roman"/>
          <w:b/>
          <w:color w:val="auto"/>
          <w:sz w:val="28"/>
          <w:szCs w:val="28"/>
          <w:highlight w:val="none"/>
        </w:rPr>
        <w:t>有关证明文件</w:t>
      </w:r>
      <w:bookmarkEnd w:id="87"/>
      <w:bookmarkEnd w:id="88"/>
      <w:bookmarkEnd w:id="89"/>
      <w:bookmarkEnd w:id="90"/>
    </w:p>
    <w:p w14:paraId="0C26E7B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提供符合投标邀请（招标公告）、招标需求及评标办法规定的相关证明文件（制作成扫描件上传）。</w:t>
      </w:r>
    </w:p>
    <w:p w14:paraId="011BBD6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28"/>
          <w:szCs w:val="28"/>
          <w:highlight w:val="none"/>
        </w:rPr>
      </w:pPr>
      <w:bookmarkStart w:id="91" w:name="_Toc1428894013"/>
      <w:r>
        <w:rPr>
          <w:rFonts w:hint="default" w:ascii="Times New Roman" w:hAnsi="Times New Roman" w:eastAsia="宋体" w:cs="Times New Roman"/>
          <w:b/>
          <w:color w:val="auto"/>
          <w:sz w:val="28"/>
          <w:szCs w:val="28"/>
          <w:highlight w:val="none"/>
        </w:rPr>
        <w:t>特别提示：</w:t>
      </w:r>
      <w:bookmarkEnd w:id="91"/>
    </w:p>
    <w:p w14:paraId="38EBE5A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投标人在投标文件制作时，在此栏内上传下列材料（包括但不限于）：</w:t>
      </w:r>
    </w:p>
    <w:p w14:paraId="6C38AF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rPr>
        <w:t>招标文件要求的其他证明资料，如营业执照、税务登记证、</w:t>
      </w:r>
      <w:r>
        <w:rPr>
          <w:rFonts w:hint="default" w:ascii="Times New Roman" w:hAnsi="Times New Roman" w:eastAsia="宋体" w:cs="Times New Roman"/>
          <w:b w:val="0"/>
          <w:bCs/>
          <w:color w:val="auto"/>
          <w:sz w:val="24"/>
          <w:highlight w:val="none"/>
          <w:lang w:val="en-US" w:eastAsia="zh-CN"/>
        </w:rPr>
        <w:t>资质证书、荣誉奖项</w:t>
      </w:r>
      <w:r>
        <w:rPr>
          <w:rFonts w:hint="default" w:ascii="Times New Roman" w:hAnsi="Times New Roman" w:eastAsia="宋体" w:cs="Times New Roman"/>
          <w:b w:val="0"/>
          <w:bCs/>
          <w:color w:val="auto"/>
          <w:sz w:val="24"/>
          <w:highlight w:val="none"/>
        </w:rPr>
        <w:t>等，应将上述证明材料制作成扫描件上传。</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decorative"/>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华文宋体"/>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Kingsoft 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36EF">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40BC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40BC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73" w:hanging="529"/>
        <w:jc w:val="lef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761" w:hanging="529"/>
      </w:pPr>
      <w:rPr>
        <w:rFonts w:hint="default"/>
        <w:lang w:val="zh-CN" w:eastAsia="zh-CN" w:bidi="zh-CN"/>
      </w:rPr>
    </w:lvl>
    <w:lvl w:ilvl="2" w:tentative="0">
      <w:start w:val="0"/>
      <w:numFmt w:val="bullet"/>
      <w:lvlText w:val="•"/>
      <w:lvlJc w:val="left"/>
      <w:pPr>
        <w:ind w:left="2443" w:hanging="529"/>
      </w:pPr>
      <w:rPr>
        <w:rFonts w:hint="default"/>
        <w:lang w:val="zh-CN" w:eastAsia="zh-CN" w:bidi="zh-CN"/>
      </w:rPr>
    </w:lvl>
    <w:lvl w:ilvl="3" w:tentative="0">
      <w:start w:val="0"/>
      <w:numFmt w:val="bullet"/>
      <w:lvlText w:val="•"/>
      <w:lvlJc w:val="left"/>
      <w:pPr>
        <w:ind w:left="3124" w:hanging="529"/>
      </w:pPr>
      <w:rPr>
        <w:rFonts w:hint="default"/>
        <w:lang w:val="zh-CN" w:eastAsia="zh-CN" w:bidi="zh-CN"/>
      </w:rPr>
    </w:lvl>
    <w:lvl w:ilvl="4" w:tentative="0">
      <w:start w:val="0"/>
      <w:numFmt w:val="bullet"/>
      <w:lvlText w:val="•"/>
      <w:lvlJc w:val="left"/>
      <w:pPr>
        <w:ind w:left="3806" w:hanging="529"/>
      </w:pPr>
      <w:rPr>
        <w:rFonts w:hint="default"/>
        <w:lang w:val="zh-CN" w:eastAsia="zh-CN" w:bidi="zh-CN"/>
      </w:rPr>
    </w:lvl>
    <w:lvl w:ilvl="5" w:tentative="0">
      <w:start w:val="0"/>
      <w:numFmt w:val="bullet"/>
      <w:lvlText w:val="•"/>
      <w:lvlJc w:val="left"/>
      <w:pPr>
        <w:ind w:left="4487" w:hanging="529"/>
      </w:pPr>
      <w:rPr>
        <w:rFonts w:hint="default"/>
        <w:lang w:val="zh-CN" w:eastAsia="zh-CN" w:bidi="zh-CN"/>
      </w:rPr>
    </w:lvl>
    <w:lvl w:ilvl="6" w:tentative="0">
      <w:start w:val="0"/>
      <w:numFmt w:val="bullet"/>
      <w:lvlText w:val="•"/>
      <w:lvlJc w:val="left"/>
      <w:pPr>
        <w:ind w:left="5169" w:hanging="529"/>
      </w:pPr>
      <w:rPr>
        <w:rFonts w:hint="default"/>
        <w:lang w:val="zh-CN" w:eastAsia="zh-CN" w:bidi="zh-CN"/>
      </w:rPr>
    </w:lvl>
    <w:lvl w:ilvl="7" w:tentative="0">
      <w:start w:val="0"/>
      <w:numFmt w:val="bullet"/>
      <w:lvlText w:val="•"/>
      <w:lvlJc w:val="left"/>
      <w:pPr>
        <w:ind w:left="5850" w:hanging="529"/>
      </w:pPr>
      <w:rPr>
        <w:rFonts w:hint="default"/>
        <w:lang w:val="zh-CN" w:eastAsia="zh-CN" w:bidi="zh-CN"/>
      </w:rPr>
    </w:lvl>
    <w:lvl w:ilvl="8" w:tentative="0">
      <w:start w:val="0"/>
      <w:numFmt w:val="bullet"/>
      <w:lvlText w:val="•"/>
      <w:lvlJc w:val="left"/>
      <w:pPr>
        <w:ind w:left="6532" w:hanging="529"/>
      </w:pPr>
      <w:rPr>
        <w:rFonts w:hint="default"/>
        <w:lang w:val="zh-CN" w:eastAsia="zh-CN" w:bidi="zh-CN"/>
      </w:rPr>
    </w:lvl>
  </w:abstractNum>
  <w:abstractNum w:abstractNumId="1">
    <w:nsid w:val="40B35105"/>
    <w:multiLevelType w:val="multilevel"/>
    <w:tmpl w:val="40B3510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78B3E27"/>
    <w:multiLevelType w:val="singleLevel"/>
    <w:tmpl w:val="678B3E27"/>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00000000"/>
    <w:rsid w:val="005452AF"/>
    <w:rsid w:val="009C337D"/>
    <w:rsid w:val="00A547EA"/>
    <w:rsid w:val="00A67D58"/>
    <w:rsid w:val="01457570"/>
    <w:rsid w:val="015754F6"/>
    <w:rsid w:val="015A1C53"/>
    <w:rsid w:val="016F04B9"/>
    <w:rsid w:val="0182413A"/>
    <w:rsid w:val="01987147"/>
    <w:rsid w:val="01C0753F"/>
    <w:rsid w:val="01C41842"/>
    <w:rsid w:val="01F1594A"/>
    <w:rsid w:val="020E6397"/>
    <w:rsid w:val="02306473"/>
    <w:rsid w:val="024A0BB7"/>
    <w:rsid w:val="02B04EBD"/>
    <w:rsid w:val="02DE7C7D"/>
    <w:rsid w:val="031A67DB"/>
    <w:rsid w:val="0355716B"/>
    <w:rsid w:val="03B44E81"/>
    <w:rsid w:val="03C03826"/>
    <w:rsid w:val="04021749"/>
    <w:rsid w:val="04270BC3"/>
    <w:rsid w:val="04277401"/>
    <w:rsid w:val="046E3282"/>
    <w:rsid w:val="05454606"/>
    <w:rsid w:val="05777F14"/>
    <w:rsid w:val="057E12A3"/>
    <w:rsid w:val="05EF21A1"/>
    <w:rsid w:val="061B112F"/>
    <w:rsid w:val="06606BFB"/>
    <w:rsid w:val="066606B5"/>
    <w:rsid w:val="071F2612"/>
    <w:rsid w:val="07666493"/>
    <w:rsid w:val="07A863ED"/>
    <w:rsid w:val="07F053D2"/>
    <w:rsid w:val="08314CF2"/>
    <w:rsid w:val="084A1910"/>
    <w:rsid w:val="08646E76"/>
    <w:rsid w:val="087921F6"/>
    <w:rsid w:val="089A4646"/>
    <w:rsid w:val="08A54D99"/>
    <w:rsid w:val="08DC1251"/>
    <w:rsid w:val="092B34F0"/>
    <w:rsid w:val="09B473B6"/>
    <w:rsid w:val="0A342878"/>
    <w:rsid w:val="0ABA0FCF"/>
    <w:rsid w:val="0B7D3DAB"/>
    <w:rsid w:val="0BA852CC"/>
    <w:rsid w:val="0BEB15AE"/>
    <w:rsid w:val="0BF4501F"/>
    <w:rsid w:val="0C281F69"/>
    <w:rsid w:val="0C3B6140"/>
    <w:rsid w:val="0C6A432F"/>
    <w:rsid w:val="0D152CB4"/>
    <w:rsid w:val="0D1F336B"/>
    <w:rsid w:val="0D7A2C98"/>
    <w:rsid w:val="0D946B5F"/>
    <w:rsid w:val="0DFE7425"/>
    <w:rsid w:val="0E12182B"/>
    <w:rsid w:val="0E386ACC"/>
    <w:rsid w:val="0E464928"/>
    <w:rsid w:val="0E7811DB"/>
    <w:rsid w:val="0EA0672E"/>
    <w:rsid w:val="0EB421D9"/>
    <w:rsid w:val="0EBF36D0"/>
    <w:rsid w:val="0EF95E3E"/>
    <w:rsid w:val="0F234C69"/>
    <w:rsid w:val="0F2D10D5"/>
    <w:rsid w:val="0F67724C"/>
    <w:rsid w:val="0F7B6853"/>
    <w:rsid w:val="0FCB3337"/>
    <w:rsid w:val="102F7D69"/>
    <w:rsid w:val="108D2CE2"/>
    <w:rsid w:val="10EE19D3"/>
    <w:rsid w:val="115630D4"/>
    <w:rsid w:val="11716160"/>
    <w:rsid w:val="118155DC"/>
    <w:rsid w:val="11880453"/>
    <w:rsid w:val="120D57FE"/>
    <w:rsid w:val="123449D2"/>
    <w:rsid w:val="1351449B"/>
    <w:rsid w:val="1360648C"/>
    <w:rsid w:val="13833F28"/>
    <w:rsid w:val="138403CC"/>
    <w:rsid w:val="13D824C6"/>
    <w:rsid w:val="13E744B7"/>
    <w:rsid w:val="14183B6D"/>
    <w:rsid w:val="14215DB3"/>
    <w:rsid w:val="147246C9"/>
    <w:rsid w:val="152A6D51"/>
    <w:rsid w:val="15712BD2"/>
    <w:rsid w:val="15877D00"/>
    <w:rsid w:val="159E7B51"/>
    <w:rsid w:val="15D171CD"/>
    <w:rsid w:val="16481B85"/>
    <w:rsid w:val="16C32FBA"/>
    <w:rsid w:val="17312619"/>
    <w:rsid w:val="17966920"/>
    <w:rsid w:val="17A54DB5"/>
    <w:rsid w:val="17AD77C6"/>
    <w:rsid w:val="17B16829"/>
    <w:rsid w:val="17C70888"/>
    <w:rsid w:val="18982224"/>
    <w:rsid w:val="18B43502"/>
    <w:rsid w:val="18C748B7"/>
    <w:rsid w:val="19324427"/>
    <w:rsid w:val="197B5DCD"/>
    <w:rsid w:val="198527A8"/>
    <w:rsid w:val="19A47811"/>
    <w:rsid w:val="19C332D1"/>
    <w:rsid w:val="1A257AC8"/>
    <w:rsid w:val="1ACE4623"/>
    <w:rsid w:val="1B0066EA"/>
    <w:rsid w:val="1B0E4A1F"/>
    <w:rsid w:val="1B3F2E2B"/>
    <w:rsid w:val="1B8847D2"/>
    <w:rsid w:val="1BCF0653"/>
    <w:rsid w:val="1BEF65FF"/>
    <w:rsid w:val="1C646FED"/>
    <w:rsid w:val="1C7B4336"/>
    <w:rsid w:val="1CC63804"/>
    <w:rsid w:val="1CD31A7D"/>
    <w:rsid w:val="1D175E0D"/>
    <w:rsid w:val="1D94745E"/>
    <w:rsid w:val="1DF72F2A"/>
    <w:rsid w:val="1E004AF3"/>
    <w:rsid w:val="1E85149C"/>
    <w:rsid w:val="1EBF04EE"/>
    <w:rsid w:val="1F114ADE"/>
    <w:rsid w:val="1F220A99"/>
    <w:rsid w:val="1F30765A"/>
    <w:rsid w:val="1F550E6F"/>
    <w:rsid w:val="1F9C52EC"/>
    <w:rsid w:val="1FFD6E47"/>
    <w:rsid w:val="200908B3"/>
    <w:rsid w:val="2020147D"/>
    <w:rsid w:val="20521380"/>
    <w:rsid w:val="207C3664"/>
    <w:rsid w:val="208819E3"/>
    <w:rsid w:val="20CF4C51"/>
    <w:rsid w:val="20E00C0C"/>
    <w:rsid w:val="211E6092"/>
    <w:rsid w:val="217D645B"/>
    <w:rsid w:val="2197576F"/>
    <w:rsid w:val="21D56297"/>
    <w:rsid w:val="22341F66"/>
    <w:rsid w:val="22833F45"/>
    <w:rsid w:val="22881DB8"/>
    <w:rsid w:val="228C104B"/>
    <w:rsid w:val="22F4274D"/>
    <w:rsid w:val="230C5CE8"/>
    <w:rsid w:val="232B2612"/>
    <w:rsid w:val="2358717F"/>
    <w:rsid w:val="236663A1"/>
    <w:rsid w:val="248A5117"/>
    <w:rsid w:val="248F5924"/>
    <w:rsid w:val="24C85C3F"/>
    <w:rsid w:val="252E63EA"/>
    <w:rsid w:val="25A0096A"/>
    <w:rsid w:val="25BC1C48"/>
    <w:rsid w:val="25E40110"/>
    <w:rsid w:val="25F72C80"/>
    <w:rsid w:val="269702A0"/>
    <w:rsid w:val="26CB1A16"/>
    <w:rsid w:val="270D202F"/>
    <w:rsid w:val="276B56D3"/>
    <w:rsid w:val="27B01A7B"/>
    <w:rsid w:val="2818512F"/>
    <w:rsid w:val="286E7CD8"/>
    <w:rsid w:val="28F17E5A"/>
    <w:rsid w:val="293B3DB1"/>
    <w:rsid w:val="2964687E"/>
    <w:rsid w:val="29A94291"/>
    <w:rsid w:val="29F55728"/>
    <w:rsid w:val="2A0C65CE"/>
    <w:rsid w:val="2A1C4BB6"/>
    <w:rsid w:val="2A1F09F7"/>
    <w:rsid w:val="2A2D1392"/>
    <w:rsid w:val="2A377AEF"/>
    <w:rsid w:val="2A522B7B"/>
    <w:rsid w:val="2AC375D4"/>
    <w:rsid w:val="2ADE7F6A"/>
    <w:rsid w:val="2B2378D5"/>
    <w:rsid w:val="2B475678"/>
    <w:rsid w:val="2B594413"/>
    <w:rsid w:val="2BC93943"/>
    <w:rsid w:val="2BCB6C93"/>
    <w:rsid w:val="2BD80E5D"/>
    <w:rsid w:val="2C02237E"/>
    <w:rsid w:val="2C483A28"/>
    <w:rsid w:val="2C772424"/>
    <w:rsid w:val="2C7F39CF"/>
    <w:rsid w:val="2C9A6598"/>
    <w:rsid w:val="2C9F7BCD"/>
    <w:rsid w:val="2CD47877"/>
    <w:rsid w:val="2CD755B9"/>
    <w:rsid w:val="2CEB2E12"/>
    <w:rsid w:val="2D727090"/>
    <w:rsid w:val="2D7C10D0"/>
    <w:rsid w:val="2DB15E0A"/>
    <w:rsid w:val="2DCD42C6"/>
    <w:rsid w:val="2E9121D0"/>
    <w:rsid w:val="2EF20488"/>
    <w:rsid w:val="2F723377"/>
    <w:rsid w:val="2F8D2526"/>
    <w:rsid w:val="2F917CA1"/>
    <w:rsid w:val="2FF41FDE"/>
    <w:rsid w:val="306B6744"/>
    <w:rsid w:val="306F7027"/>
    <w:rsid w:val="317754B9"/>
    <w:rsid w:val="318C636F"/>
    <w:rsid w:val="31D10829"/>
    <w:rsid w:val="32715B68"/>
    <w:rsid w:val="329655CE"/>
    <w:rsid w:val="32DA370D"/>
    <w:rsid w:val="34545741"/>
    <w:rsid w:val="345B6AD0"/>
    <w:rsid w:val="34D67A66"/>
    <w:rsid w:val="353E4427"/>
    <w:rsid w:val="35564870"/>
    <w:rsid w:val="35944047"/>
    <w:rsid w:val="35BE324A"/>
    <w:rsid w:val="35DD9FF5"/>
    <w:rsid w:val="35F965A0"/>
    <w:rsid w:val="35FDF4BD"/>
    <w:rsid w:val="362C0724"/>
    <w:rsid w:val="36E72988"/>
    <w:rsid w:val="36EE7787"/>
    <w:rsid w:val="377F2AD5"/>
    <w:rsid w:val="37857C71"/>
    <w:rsid w:val="37F25055"/>
    <w:rsid w:val="383C2774"/>
    <w:rsid w:val="38934A8A"/>
    <w:rsid w:val="392E1474"/>
    <w:rsid w:val="3946010D"/>
    <w:rsid w:val="397733A5"/>
    <w:rsid w:val="39A66458"/>
    <w:rsid w:val="39F8091D"/>
    <w:rsid w:val="3A092B2A"/>
    <w:rsid w:val="3B141786"/>
    <w:rsid w:val="3B862684"/>
    <w:rsid w:val="3B911029"/>
    <w:rsid w:val="3BD31641"/>
    <w:rsid w:val="3C63209A"/>
    <w:rsid w:val="3CC52D38"/>
    <w:rsid w:val="3D597924"/>
    <w:rsid w:val="3D632551"/>
    <w:rsid w:val="3D6F788E"/>
    <w:rsid w:val="3D7E2699"/>
    <w:rsid w:val="3D803103"/>
    <w:rsid w:val="3DB56AF2"/>
    <w:rsid w:val="3DBF00CF"/>
    <w:rsid w:val="3DF0467F"/>
    <w:rsid w:val="3E0B6E71"/>
    <w:rsid w:val="3E8F7AA2"/>
    <w:rsid w:val="3EA071C8"/>
    <w:rsid w:val="3F676EF0"/>
    <w:rsid w:val="3FBA6DA0"/>
    <w:rsid w:val="3FD37E62"/>
    <w:rsid w:val="4081341A"/>
    <w:rsid w:val="40B7508E"/>
    <w:rsid w:val="40D54524"/>
    <w:rsid w:val="40ED0AAF"/>
    <w:rsid w:val="415D593F"/>
    <w:rsid w:val="41790595"/>
    <w:rsid w:val="421A1D78"/>
    <w:rsid w:val="426E79CE"/>
    <w:rsid w:val="42AB29D0"/>
    <w:rsid w:val="430640AA"/>
    <w:rsid w:val="432804C5"/>
    <w:rsid w:val="43587F3D"/>
    <w:rsid w:val="43790D20"/>
    <w:rsid w:val="438F1583"/>
    <w:rsid w:val="448160DE"/>
    <w:rsid w:val="44D04970"/>
    <w:rsid w:val="451A13A3"/>
    <w:rsid w:val="45703A5D"/>
    <w:rsid w:val="45834BF4"/>
    <w:rsid w:val="45D20C54"/>
    <w:rsid w:val="467C16D7"/>
    <w:rsid w:val="46AE739A"/>
    <w:rsid w:val="46D5626E"/>
    <w:rsid w:val="470310B3"/>
    <w:rsid w:val="478F28C0"/>
    <w:rsid w:val="479E6FA7"/>
    <w:rsid w:val="47F44E19"/>
    <w:rsid w:val="480F63E1"/>
    <w:rsid w:val="481E1E96"/>
    <w:rsid w:val="48F67EAB"/>
    <w:rsid w:val="491312CF"/>
    <w:rsid w:val="49292E7D"/>
    <w:rsid w:val="495A5150"/>
    <w:rsid w:val="49951CE4"/>
    <w:rsid w:val="499A6287"/>
    <w:rsid w:val="49DB3A4D"/>
    <w:rsid w:val="49F17862"/>
    <w:rsid w:val="4A286FFC"/>
    <w:rsid w:val="4A8C063F"/>
    <w:rsid w:val="4AF04EF2"/>
    <w:rsid w:val="4B46773A"/>
    <w:rsid w:val="4B810B65"/>
    <w:rsid w:val="4B9506C1"/>
    <w:rsid w:val="4BD27718"/>
    <w:rsid w:val="4BEB02E1"/>
    <w:rsid w:val="4BFFF1AD"/>
    <w:rsid w:val="4C0849EF"/>
    <w:rsid w:val="4C207F8B"/>
    <w:rsid w:val="4C5B5467"/>
    <w:rsid w:val="4C6065D9"/>
    <w:rsid w:val="4CC528E0"/>
    <w:rsid w:val="4D2515D1"/>
    <w:rsid w:val="4D634646"/>
    <w:rsid w:val="4D973C2C"/>
    <w:rsid w:val="4DAB1E02"/>
    <w:rsid w:val="4E141316"/>
    <w:rsid w:val="4E4837C9"/>
    <w:rsid w:val="4E9C0BC5"/>
    <w:rsid w:val="4EFA0F67"/>
    <w:rsid w:val="4F111E0D"/>
    <w:rsid w:val="4F2204BE"/>
    <w:rsid w:val="4F846A83"/>
    <w:rsid w:val="4FD73056"/>
    <w:rsid w:val="4FE85264"/>
    <w:rsid w:val="50303144"/>
    <w:rsid w:val="50731F61"/>
    <w:rsid w:val="511B3417"/>
    <w:rsid w:val="513F5914"/>
    <w:rsid w:val="51A52C5F"/>
    <w:rsid w:val="51C969CF"/>
    <w:rsid w:val="51F36142"/>
    <w:rsid w:val="51FC4FF6"/>
    <w:rsid w:val="52624A8D"/>
    <w:rsid w:val="526B5CD8"/>
    <w:rsid w:val="527F6F8A"/>
    <w:rsid w:val="52AD4542"/>
    <w:rsid w:val="53446C55"/>
    <w:rsid w:val="53A4545B"/>
    <w:rsid w:val="54C57380"/>
    <w:rsid w:val="5543769D"/>
    <w:rsid w:val="557D644E"/>
    <w:rsid w:val="55F45FE4"/>
    <w:rsid w:val="55F81F79"/>
    <w:rsid w:val="560E652F"/>
    <w:rsid w:val="562C577E"/>
    <w:rsid w:val="5680139E"/>
    <w:rsid w:val="569752EE"/>
    <w:rsid w:val="57462870"/>
    <w:rsid w:val="577473DD"/>
    <w:rsid w:val="57E9601D"/>
    <w:rsid w:val="581B5AAA"/>
    <w:rsid w:val="58BC54DF"/>
    <w:rsid w:val="597B52F1"/>
    <w:rsid w:val="59D25CE9"/>
    <w:rsid w:val="59E206E5"/>
    <w:rsid w:val="5A4B6B1B"/>
    <w:rsid w:val="5A9F29C3"/>
    <w:rsid w:val="5AD92379"/>
    <w:rsid w:val="5AFE1DDF"/>
    <w:rsid w:val="5B0D3DD0"/>
    <w:rsid w:val="5B500161"/>
    <w:rsid w:val="5B7C4AB2"/>
    <w:rsid w:val="5B834092"/>
    <w:rsid w:val="5B975D90"/>
    <w:rsid w:val="5C0A6562"/>
    <w:rsid w:val="5C186ED1"/>
    <w:rsid w:val="5C2F421A"/>
    <w:rsid w:val="5C317F92"/>
    <w:rsid w:val="5C493291"/>
    <w:rsid w:val="5C6C4B26"/>
    <w:rsid w:val="5CA00C74"/>
    <w:rsid w:val="5CF324D6"/>
    <w:rsid w:val="5D301FF8"/>
    <w:rsid w:val="5D347D3A"/>
    <w:rsid w:val="5D6B3030"/>
    <w:rsid w:val="5DC16C09"/>
    <w:rsid w:val="5DE40963"/>
    <w:rsid w:val="5DF9063C"/>
    <w:rsid w:val="5EBD78BB"/>
    <w:rsid w:val="5EF502F5"/>
    <w:rsid w:val="5F4F0E5B"/>
    <w:rsid w:val="5F585836"/>
    <w:rsid w:val="5FC1162D"/>
    <w:rsid w:val="5FE570CA"/>
    <w:rsid w:val="60B66CB8"/>
    <w:rsid w:val="6153693F"/>
    <w:rsid w:val="6162299C"/>
    <w:rsid w:val="618B5A4F"/>
    <w:rsid w:val="619F14FA"/>
    <w:rsid w:val="61A445BF"/>
    <w:rsid w:val="62233ED9"/>
    <w:rsid w:val="62843025"/>
    <w:rsid w:val="62A751AD"/>
    <w:rsid w:val="62B23934"/>
    <w:rsid w:val="631657EC"/>
    <w:rsid w:val="636B1FDC"/>
    <w:rsid w:val="636C18B0"/>
    <w:rsid w:val="636E387A"/>
    <w:rsid w:val="646808EA"/>
    <w:rsid w:val="6470717E"/>
    <w:rsid w:val="648D7D30"/>
    <w:rsid w:val="64AF7CA6"/>
    <w:rsid w:val="64EE6A20"/>
    <w:rsid w:val="651B17E0"/>
    <w:rsid w:val="65757142"/>
    <w:rsid w:val="65DC4ACB"/>
    <w:rsid w:val="65F7569D"/>
    <w:rsid w:val="661F0E5C"/>
    <w:rsid w:val="66521231"/>
    <w:rsid w:val="66723681"/>
    <w:rsid w:val="66757F23"/>
    <w:rsid w:val="66CF4630"/>
    <w:rsid w:val="671F5ADA"/>
    <w:rsid w:val="68404B70"/>
    <w:rsid w:val="685F7C35"/>
    <w:rsid w:val="688B4586"/>
    <w:rsid w:val="68A815DC"/>
    <w:rsid w:val="6A45623B"/>
    <w:rsid w:val="6A7A6FA8"/>
    <w:rsid w:val="6B625A72"/>
    <w:rsid w:val="6BAE6F0A"/>
    <w:rsid w:val="6BCA186A"/>
    <w:rsid w:val="6C5630FD"/>
    <w:rsid w:val="6C6A4337"/>
    <w:rsid w:val="6C7F0402"/>
    <w:rsid w:val="6C7F08A6"/>
    <w:rsid w:val="6CFE7A1D"/>
    <w:rsid w:val="6D162FB8"/>
    <w:rsid w:val="6D3C22F3"/>
    <w:rsid w:val="6D877A12"/>
    <w:rsid w:val="6D943EDD"/>
    <w:rsid w:val="6DBD1686"/>
    <w:rsid w:val="6E2A4841"/>
    <w:rsid w:val="6EDDC14C"/>
    <w:rsid w:val="6EF410D7"/>
    <w:rsid w:val="6F062BB9"/>
    <w:rsid w:val="6FB24AEE"/>
    <w:rsid w:val="70333E81"/>
    <w:rsid w:val="70613C89"/>
    <w:rsid w:val="70700C31"/>
    <w:rsid w:val="709A471E"/>
    <w:rsid w:val="70FF766E"/>
    <w:rsid w:val="711315BD"/>
    <w:rsid w:val="717007BD"/>
    <w:rsid w:val="71A82713"/>
    <w:rsid w:val="71DA7ECC"/>
    <w:rsid w:val="73041B05"/>
    <w:rsid w:val="730B43B7"/>
    <w:rsid w:val="735A7977"/>
    <w:rsid w:val="73B254A9"/>
    <w:rsid w:val="73CF0B76"/>
    <w:rsid w:val="73E334C8"/>
    <w:rsid w:val="73F27BAF"/>
    <w:rsid w:val="74035919"/>
    <w:rsid w:val="744A1799"/>
    <w:rsid w:val="74575C64"/>
    <w:rsid w:val="74E25E76"/>
    <w:rsid w:val="751F2C26"/>
    <w:rsid w:val="755F74C6"/>
    <w:rsid w:val="7592164A"/>
    <w:rsid w:val="75B25848"/>
    <w:rsid w:val="75EB48B6"/>
    <w:rsid w:val="75F53987"/>
    <w:rsid w:val="76193DF8"/>
    <w:rsid w:val="76213A9E"/>
    <w:rsid w:val="76236746"/>
    <w:rsid w:val="76342701"/>
    <w:rsid w:val="763F4F79"/>
    <w:rsid w:val="7653333A"/>
    <w:rsid w:val="7684354B"/>
    <w:rsid w:val="76C577FD"/>
    <w:rsid w:val="76E13F88"/>
    <w:rsid w:val="76E61C4D"/>
    <w:rsid w:val="76F93EE1"/>
    <w:rsid w:val="771340C5"/>
    <w:rsid w:val="77516C75"/>
    <w:rsid w:val="77903967"/>
    <w:rsid w:val="77BC2C03"/>
    <w:rsid w:val="77F585C4"/>
    <w:rsid w:val="78AF42C1"/>
    <w:rsid w:val="78BE3462"/>
    <w:rsid w:val="78EA354B"/>
    <w:rsid w:val="796C31B8"/>
    <w:rsid w:val="79FF2E6F"/>
    <w:rsid w:val="7AAC6D0A"/>
    <w:rsid w:val="7B046B46"/>
    <w:rsid w:val="7B3665D4"/>
    <w:rsid w:val="7C3617EF"/>
    <w:rsid w:val="7C4D62CB"/>
    <w:rsid w:val="7CDD6772"/>
    <w:rsid w:val="7CDE5175"/>
    <w:rsid w:val="7CEFE354"/>
    <w:rsid w:val="7D4B192B"/>
    <w:rsid w:val="7D741635"/>
    <w:rsid w:val="7DC71B09"/>
    <w:rsid w:val="7DCE654B"/>
    <w:rsid w:val="7E7BA75A"/>
    <w:rsid w:val="7E9E4BBC"/>
    <w:rsid w:val="7EBC14E6"/>
    <w:rsid w:val="7EC108AA"/>
    <w:rsid w:val="7EF26CB5"/>
    <w:rsid w:val="7F772E9A"/>
    <w:rsid w:val="7F8F775C"/>
    <w:rsid w:val="7FAF0E8A"/>
    <w:rsid w:val="7FD88FD6"/>
    <w:rsid w:val="7FEB2DD2"/>
    <w:rsid w:val="AF7DF4DE"/>
    <w:rsid w:val="AFFFB68A"/>
    <w:rsid w:val="BE57092B"/>
    <w:rsid w:val="DDB9F42F"/>
    <w:rsid w:val="E947273E"/>
    <w:rsid w:val="F7C421D5"/>
    <w:rsid w:val="F9DD621D"/>
    <w:rsid w:val="FBF9A456"/>
    <w:rsid w:val="FC6F67D2"/>
    <w:rsid w:val="FFBC5B31"/>
    <w:rsid w:val="FFCB4887"/>
    <w:rsid w:val="FFEFD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简体" w:cs="方正小标宋简体" w:asciiTheme="minorHAnsi" w:hAnsiTheme="minorHAnsi"/>
      <w:kern w:val="20"/>
      <w:sz w:val="44"/>
      <w:szCs w:val="4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qFormat/>
    <w:uiPriority w:val="0"/>
    <w:rPr>
      <w:rFonts w:ascii="宋体" w:hAnsi="Arial" w:eastAsia="宋体" w:cs="Times New Roman"/>
      <w:sz w:val="28"/>
    </w:rPr>
  </w:style>
  <w:style w:type="paragraph" w:styleId="9">
    <w:name w:val="Body Text 2"/>
    <w:basedOn w:val="1"/>
    <w:qFormat/>
    <w:uiPriority w:val="0"/>
    <w:pPr>
      <w:spacing w:line="360" w:lineRule="auto"/>
    </w:pPr>
    <w:rPr>
      <w:rFonts w:ascii="宋体"/>
      <w:spacing w:val="-20"/>
      <w:sz w:val="28"/>
      <w:szCs w:val="20"/>
    </w:rPr>
  </w:style>
  <w:style w:type="paragraph" w:styleId="10">
    <w:name w:val="Body Text Indent"/>
    <w:basedOn w:val="1"/>
    <w:next w:val="11"/>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1">
    <w:name w:val="envelope return"/>
    <w:basedOn w:val="1"/>
    <w:qFormat/>
    <w:uiPriority w:val="0"/>
    <w:pPr>
      <w:snapToGrid w:val="0"/>
    </w:pPr>
    <w:rPr>
      <w:rFonts w:ascii="Arial" w:hAnsi="Arial" w:cs="Arial"/>
      <w:szCs w:val="20"/>
    </w:rPr>
  </w:style>
  <w:style w:type="paragraph" w:styleId="12">
    <w:name w:val="Plain Text"/>
    <w:basedOn w:val="1"/>
    <w:qFormat/>
    <w:uiPriority w:val="99"/>
    <w:rPr>
      <w:rFonts w:ascii="宋体" w:hAnsi="Courier New" w:eastAsia="宋体" w:cs="黑体"/>
      <w:szCs w:val="22"/>
    </w:rPr>
  </w:style>
  <w:style w:type="paragraph" w:styleId="13">
    <w:name w:val="Date"/>
    <w:basedOn w:val="1"/>
    <w:next w:val="1"/>
    <w:qFormat/>
    <w:uiPriority w:val="0"/>
    <w:rPr>
      <w:rFonts w:ascii="Arial" w:hAnsi="Arial" w:eastAsia="宋体" w:cs="Arial"/>
      <w:b/>
      <w:sz w:val="2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2"/>
    <w:basedOn w:val="10"/>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paragraph" w:customStyle="1" w:styleId="23">
    <w:name w:val="表格文字"/>
    <w:basedOn w:val="1"/>
    <w:next w:val="8"/>
    <w:qFormat/>
    <w:uiPriority w:val="0"/>
    <w:pPr>
      <w:spacing w:line="240" w:lineRule="auto"/>
      <w:ind w:firstLine="0" w:firstLineChars="0"/>
      <w:jc w:val="center"/>
    </w:pPr>
    <w:rPr>
      <w:rFonts w:cs="Times New Roman"/>
      <w:kern w:val="0"/>
      <w:sz w:val="20"/>
    </w:r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List Paragraph"/>
    <w:basedOn w:val="1"/>
    <w:qFormat/>
    <w:uiPriority w:val="99"/>
    <w:pPr>
      <w:ind w:firstLine="420" w:firstLineChars="200"/>
    </w:pPr>
  </w:style>
  <w:style w:type="paragraph" w:customStyle="1" w:styleId="28">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9">
    <w:name w:val="font11"/>
    <w:basedOn w:val="21"/>
    <w:qFormat/>
    <w:uiPriority w:val="0"/>
    <w:rPr>
      <w:rFonts w:hint="eastAsia" w:ascii="宋体" w:hAnsi="宋体" w:eastAsia="宋体" w:cs="宋体"/>
      <w:color w:val="000000"/>
      <w:sz w:val="21"/>
      <w:szCs w:val="21"/>
      <w:u w:val="none"/>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24209</Words>
  <Characters>25500</Characters>
  <Lines>0</Lines>
  <Paragraphs>0</Paragraphs>
  <TotalTime>4</TotalTime>
  <ScaleCrop>false</ScaleCrop>
  <LinksUpToDate>false</LinksUpToDate>
  <CharactersWithSpaces>26833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2023-06-03T08:41:00Z</dcterms:created>
  <dc:creator>THINKPAD</dc:creator>
  <cp:lastModifiedBy>~~~</cp:lastModifiedBy>
  <cp:lastPrinted>2023-10-31T08:52:00Z</cp:lastPrinted>
  <dcterms:modified xsi:type="dcterms:W3CDTF">2025-05-07T09:17:05Z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375E982574AD68926E3C0B68531F1C09_43</vt:lpwstr>
  </property>
</Properties>
</file>