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37A35D">
      <w:pPr>
        <w:widowControl/>
        <w:jc w:val="center"/>
        <w:rPr>
          <w:rFonts w:hint="default" w:ascii="Times New Roman" w:hAnsi="Times New Roman" w:eastAsia="方正小标宋简体" w:cs="Times New Roman"/>
          <w:color w:val="auto"/>
          <w:sz w:val="32"/>
          <w:szCs w:val="32"/>
          <w:highlight w:val="none"/>
        </w:rPr>
      </w:pPr>
      <w:bookmarkStart w:id="0" w:name="_Hlk9544796"/>
    </w:p>
    <w:p w14:paraId="645A9478">
      <w:pPr>
        <w:widowControl/>
        <w:jc w:val="center"/>
        <w:rPr>
          <w:rFonts w:hint="default" w:ascii="Times New Roman" w:hAnsi="Times New Roman" w:eastAsia="方正小标宋简体" w:cs="Times New Roman"/>
          <w:color w:val="auto"/>
          <w:sz w:val="32"/>
          <w:szCs w:val="32"/>
          <w:highlight w:val="none"/>
        </w:rPr>
      </w:pPr>
    </w:p>
    <w:p w14:paraId="13A26065">
      <w:pPr>
        <w:pStyle w:val="39"/>
        <w:ind w:firstLine="560"/>
        <w:rPr>
          <w:rFonts w:hint="default" w:ascii="Times New Roman" w:hAnsi="Times New Roman" w:eastAsia="方正小标宋简体" w:cs="Times New Roman"/>
          <w:snapToGrid w:val="0"/>
          <w:color w:val="auto"/>
          <w:kern w:val="0"/>
          <w:sz w:val="28"/>
          <w:szCs w:val="28"/>
          <w:highlight w:val="none"/>
        </w:rPr>
      </w:pPr>
    </w:p>
    <w:p w14:paraId="1D98E667">
      <w:pPr>
        <w:rPr>
          <w:rFonts w:hint="default" w:ascii="Times New Roman" w:hAnsi="Times New Roman" w:cs="Times New Roman"/>
          <w:color w:val="auto"/>
          <w:highlight w:val="none"/>
        </w:rPr>
      </w:pPr>
    </w:p>
    <w:p w14:paraId="4340EDE1">
      <w:pPr>
        <w:tabs>
          <w:tab w:val="left" w:pos="315"/>
          <w:tab w:val="left" w:pos="8820"/>
        </w:tabs>
        <w:spacing w:before="156" w:beforeLines="50" w:after="156" w:afterLines="50"/>
        <w:ind w:right="265" w:rightChars="126"/>
        <w:jc w:val="center"/>
        <w:rPr>
          <w:rFonts w:hint="default" w:ascii="Times New Roman" w:hAnsi="Times New Roman" w:cs="Times New Roman"/>
          <w:b/>
          <w:bCs/>
          <w:color w:val="auto"/>
          <w:sz w:val="96"/>
          <w:szCs w:val="96"/>
          <w:highlight w:val="none"/>
        </w:rPr>
      </w:pPr>
      <w:r>
        <w:rPr>
          <w:rFonts w:hint="default" w:ascii="Times New Roman" w:hAnsi="Times New Roman" w:eastAsia="黑体" w:cs="Times New Roman"/>
          <w:color w:val="auto"/>
          <w:sz w:val="72"/>
          <w:szCs w:val="72"/>
          <w:highlight w:val="none"/>
        </w:rPr>
        <w:t>招 标 文 件</w:t>
      </w:r>
    </w:p>
    <w:p w14:paraId="04CCF41B">
      <w:pPr>
        <w:tabs>
          <w:tab w:val="left" w:pos="315"/>
          <w:tab w:val="left" w:pos="8820"/>
        </w:tabs>
        <w:spacing w:before="312" w:beforeLines="100" w:after="156" w:afterLines="50" w:line="500" w:lineRule="exact"/>
        <w:ind w:right="267" w:rightChars="127"/>
        <w:jc w:val="center"/>
        <w:rPr>
          <w:rFonts w:hint="default" w:ascii="Times New Roman" w:hAnsi="Times New Roman" w:cs="Times New Roman"/>
          <w:b/>
          <w:bCs/>
          <w:color w:val="auto"/>
          <w:sz w:val="52"/>
          <w:szCs w:val="52"/>
          <w:highlight w:val="none"/>
        </w:rPr>
      </w:pPr>
      <w:r>
        <w:rPr>
          <w:rFonts w:hint="default" w:ascii="Times New Roman" w:hAnsi="Times New Roman" w:cs="Times New Roman"/>
          <w:b/>
          <w:bCs/>
          <w:color w:val="auto"/>
          <w:sz w:val="52"/>
          <w:szCs w:val="52"/>
          <w:highlight w:val="none"/>
        </w:rPr>
        <w:t>（</w:t>
      </w:r>
      <w:r>
        <w:rPr>
          <w:rFonts w:hint="default" w:ascii="Times New Roman" w:hAnsi="Times New Roman" w:cs="Times New Roman"/>
          <w:b/>
          <w:bCs/>
          <w:color w:val="auto"/>
          <w:sz w:val="52"/>
          <w:szCs w:val="52"/>
          <w:highlight w:val="none"/>
          <w:lang w:val="en-US" w:eastAsia="zh-CN"/>
        </w:rPr>
        <w:t>服务</w:t>
      </w:r>
      <w:r>
        <w:rPr>
          <w:rFonts w:hint="default" w:ascii="Times New Roman" w:hAnsi="Times New Roman" w:cs="Times New Roman"/>
          <w:b/>
          <w:bCs/>
          <w:color w:val="auto"/>
          <w:sz w:val="52"/>
          <w:szCs w:val="52"/>
          <w:highlight w:val="none"/>
        </w:rPr>
        <w:t>类）</w:t>
      </w:r>
    </w:p>
    <w:p w14:paraId="6B1B8207">
      <w:pPr>
        <w:tabs>
          <w:tab w:val="left" w:pos="315"/>
          <w:tab w:val="left" w:pos="8820"/>
        </w:tabs>
        <w:spacing w:before="312" w:beforeLines="100" w:after="156" w:afterLines="50" w:line="500" w:lineRule="exact"/>
        <w:ind w:right="267" w:rightChars="127"/>
        <w:jc w:val="center"/>
        <w:rPr>
          <w:rFonts w:hint="default" w:ascii="Times New Roman" w:hAnsi="Times New Roman" w:cs="Times New Roman"/>
          <w:b/>
          <w:bCs/>
          <w:color w:val="auto"/>
          <w:sz w:val="52"/>
          <w:szCs w:val="52"/>
          <w:highlight w:val="none"/>
        </w:rPr>
      </w:pPr>
    </w:p>
    <w:p w14:paraId="3B678E09">
      <w:pPr>
        <w:tabs>
          <w:tab w:val="left" w:pos="315"/>
          <w:tab w:val="left" w:pos="8820"/>
        </w:tabs>
        <w:spacing w:before="312" w:beforeLines="100" w:after="156" w:afterLines="50" w:line="360" w:lineRule="auto"/>
        <w:ind w:right="267" w:rightChars="127"/>
        <w:jc w:val="center"/>
        <w:rPr>
          <w:rFonts w:hint="default" w:ascii="Times New Roman" w:hAnsi="Times New Roman" w:cs="Times New Roman"/>
          <w:b/>
          <w:bCs/>
          <w:color w:val="auto"/>
          <w:sz w:val="44"/>
          <w:szCs w:val="44"/>
          <w:highlight w:val="none"/>
        </w:rPr>
      </w:pPr>
    </w:p>
    <w:p w14:paraId="59E2A091">
      <w:pPr>
        <w:tabs>
          <w:tab w:val="left" w:pos="315"/>
          <w:tab w:val="left" w:pos="8820"/>
        </w:tabs>
        <w:spacing w:before="312" w:beforeLines="100" w:after="156" w:afterLines="50" w:line="360" w:lineRule="auto"/>
        <w:ind w:right="267" w:rightChars="127"/>
        <w:jc w:val="center"/>
        <w:rPr>
          <w:rFonts w:hint="default" w:ascii="Times New Roman" w:hAnsi="Times New Roman" w:cs="Times New Roman"/>
          <w:b/>
          <w:bCs/>
          <w:color w:val="auto"/>
          <w:sz w:val="44"/>
          <w:szCs w:val="44"/>
          <w:highlight w:val="none"/>
        </w:rPr>
      </w:pPr>
    </w:p>
    <w:p w14:paraId="3A51FB15">
      <w:pPr>
        <w:tabs>
          <w:tab w:val="left" w:pos="315"/>
          <w:tab w:val="left" w:pos="8820"/>
        </w:tabs>
        <w:spacing w:before="312" w:beforeLines="100" w:after="156" w:afterLines="50" w:line="360" w:lineRule="auto"/>
        <w:ind w:right="267" w:rightChars="127"/>
        <w:jc w:val="center"/>
        <w:rPr>
          <w:rFonts w:hint="default" w:ascii="Times New Roman" w:hAnsi="Times New Roman" w:cs="Times New Roman"/>
          <w:b/>
          <w:bCs/>
          <w:color w:val="auto"/>
          <w:sz w:val="44"/>
          <w:szCs w:val="44"/>
          <w:highlight w:val="none"/>
        </w:rPr>
      </w:pPr>
    </w:p>
    <w:p w14:paraId="2A498F57">
      <w:pPr>
        <w:tabs>
          <w:tab w:val="left" w:pos="2410"/>
        </w:tabs>
        <w:autoSpaceDE w:val="0"/>
        <w:autoSpaceDN w:val="0"/>
        <w:adjustRightInd w:val="0"/>
        <w:snapToGrid w:val="0"/>
        <w:spacing w:line="360" w:lineRule="auto"/>
        <w:ind w:firstLine="723" w:firstLineChars="200"/>
        <w:rPr>
          <w:rFonts w:hint="default" w:ascii="Times New Roman" w:hAnsi="Times New Roman" w:cs="Times New Roman"/>
          <w:b/>
          <w:color w:val="auto"/>
          <w:spacing w:val="20"/>
          <w:kern w:val="0"/>
          <w:sz w:val="32"/>
          <w:szCs w:val="32"/>
          <w:highlight w:val="none"/>
        </w:rPr>
      </w:pPr>
      <w:r>
        <w:rPr>
          <w:rFonts w:hint="default" w:ascii="Times New Roman" w:hAnsi="Times New Roman" w:cs="Times New Roman"/>
          <w:b/>
          <w:color w:val="auto"/>
          <w:spacing w:val="20"/>
          <w:kern w:val="0"/>
          <w:sz w:val="32"/>
          <w:szCs w:val="32"/>
          <w:highlight w:val="none"/>
        </w:rPr>
        <w:t>项目名称：</w:t>
      </w:r>
      <w:r>
        <w:rPr>
          <w:rFonts w:hint="eastAsia" w:ascii="Times New Roman" w:hAnsi="Times New Roman" w:cs="Times New Roman"/>
          <w:b/>
          <w:color w:val="auto"/>
          <w:spacing w:val="20"/>
          <w:kern w:val="0"/>
          <w:sz w:val="32"/>
          <w:szCs w:val="32"/>
          <w:highlight w:val="none"/>
          <w:u w:val="single"/>
          <w:lang w:val="en-US" w:eastAsia="zh-CN"/>
        </w:rPr>
        <w:t>包河区公共阅读空间业务数据专线及网络专线服务采购</w:t>
      </w:r>
      <w:r>
        <w:rPr>
          <w:rFonts w:hint="default" w:ascii="Times New Roman" w:hAnsi="Times New Roman" w:cs="Times New Roman"/>
          <w:b/>
          <w:color w:val="auto"/>
          <w:spacing w:val="20"/>
          <w:kern w:val="0"/>
          <w:sz w:val="32"/>
          <w:szCs w:val="32"/>
          <w:highlight w:val="none"/>
        </w:rPr>
        <w:t xml:space="preserve"> </w:t>
      </w:r>
    </w:p>
    <w:p w14:paraId="15FDEE3E">
      <w:pPr>
        <w:tabs>
          <w:tab w:val="left" w:pos="2410"/>
        </w:tabs>
        <w:autoSpaceDE w:val="0"/>
        <w:autoSpaceDN w:val="0"/>
        <w:adjustRightInd w:val="0"/>
        <w:snapToGrid w:val="0"/>
        <w:spacing w:line="360" w:lineRule="auto"/>
        <w:ind w:firstLine="723" w:firstLineChars="200"/>
        <w:rPr>
          <w:rFonts w:hint="default" w:ascii="Times New Roman" w:hAnsi="Times New Roman" w:eastAsia="宋体" w:cs="Times New Roman"/>
          <w:b/>
          <w:color w:val="auto"/>
          <w:spacing w:val="20"/>
          <w:kern w:val="0"/>
          <w:sz w:val="32"/>
          <w:szCs w:val="32"/>
          <w:highlight w:val="none"/>
          <w:u w:val="single"/>
          <w:lang w:val="en-US" w:eastAsia="zh-CN"/>
        </w:rPr>
      </w:pPr>
      <w:r>
        <w:rPr>
          <w:rFonts w:hint="default" w:ascii="Times New Roman" w:hAnsi="Times New Roman" w:cs="Times New Roman"/>
          <w:b/>
          <w:color w:val="auto"/>
          <w:spacing w:val="20"/>
          <w:kern w:val="0"/>
          <w:sz w:val="32"/>
          <w:szCs w:val="32"/>
          <w:highlight w:val="none"/>
        </w:rPr>
        <w:t>项目编号：</w:t>
      </w:r>
      <w:r>
        <w:rPr>
          <w:rFonts w:hint="eastAsia" w:ascii="Times New Roman" w:hAnsi="Times New Roman" w:cs="Times New Roman"/>
          <w:b/>
          <w:color w:val="auto"/>
          <w:spacing w:val="20"/>
          <w:kern w:val="0"/>
          <w:sz w:val="32"/>
          <w:szCs w:val="32"/>
          <w:highlight w:val="none"/>
          <w:u w:val="single"/>
          <w:lang w:val="en-US" w:eastAsia="zh-CN"/>
        </w:rPr>
        <w:t>BHSG-ZTB-2025-26</w:t>
      </w:r>
    </w:p>
    <w:p w14:paraId="61C0B605">
      <w:pPr>
        <w:tabs>
          <w:tab w:val="left" w:pos="2410"/>
        </w:tabs>
        <w:autoSpaceDE w:val="0"/>
        <w:autoSpaceDN w:val="0"/>
        <w:adjustRightInd w:val="0"/>
        <w:snapToGrid w:val="0"/>
        <w:spacing w:line="360" w:lineRule="auto"/>
        <w:ind w:firstLine="723" w:firstLineChars="200"/>
        <w:rPr>
          <w:rFonts w:hint="default" w:ascii="Times New Roman" w:hAnsi="Times New Roman" w:eastAsia="宋体" w:cs="Times New Roman"/>
          <w:b/>
          <w:color w:val="auto"/>
          <w:spacing w:val="20"/>
          <w:kern w:val="0"/>
          <w:sz w:val="32"/>
          <w:szCs w:val="32"/>
          <w:highlight w:val="none"/>
          <w:u w:val="single"/>
        </w:rPr>
      </w:pPr>
      <w:r>
        <w:rPr>
          <w:rFonts w:hint="default" w:ascii="Times New Roman" w:hAnsi="Times New Roman" w:cs="Times New Roman"/>
          <w:b/>
          <w:color w:val="auto"/>
          <w:spacing w:val="20"/>
          <w:kern w:val="0"/>
          <w:sz w:val="32"/>
          <w:szCs w:val="32"/>
          <w:highlight w:val="none"/>
        </w:rPr>
        <w:t>招标人：</w:t>
      </w:r>
      <w:r>
        <w:rPr>
          <w:rFonts w:hint="default" w:ascii="Times New Roman" w:hAnsi="Times New Roman" w:eastAsia="宋体" w:cs="Times New Roman"/>
          <w:b/>
          <w:color w:val="auto"/>
          <w:spacing w:val="20"/>
          <w:kern w:val="0"/>
          <w:sz w:val="32"/>
          <w:szCs w:val="32"/>
          <w:highlight w:val="none"/>
          <w:u w:val="single"/>
        </w:rPr>
        <w:t>合肥滨湖时光</w:t>
      </w:r>
      <w:r>
        <w:rPr>
          <w:rFonts w:hint="eastAsia" w:ascii="Times New Roman" w:hAnsi="Times New Roman" w:cs="Times New Roman"/>
          <w:b/>
          <w:color w:val="auto"/>
          <w:spacing w:val="20"/>
          <w:kern w:val="0"/>
          <w:sz w:val="32"/>
          <w:szCs w:val="32"/>
          <w:highlight w:val="none"/>
          <w:u w:val="single"/>
          <w:lang w:eastAsia="zh-CN"/>
        </w:rPr>
        <w:t>空间运营管理</w:t>
      </w:r>
      <w:r>
        <w:rPr>
          <w:rFonts w:hint="default" w:ascii="Times New Roman" w:hAnsi="Times New Roman" w:eastAsia="宋体" w:cs="Times New Roman"/>
          <w:b/>
          <w:color w:val="auto"/>
          <w:spacing w:val="20"/>
          <w:kern w:val="0"/>
          <w:sz w:val="32"/>
          <w:szCs w:val="32"/>
          <w:highlight w:val="none"/>
          <w:u w:val="single"/>
        </w:rPr>
        <w:t>有限公司</w:t>
      </w:r>
    </w:p>
    <w:p w14:paraId="55D61AB6">
      <w:pPr>
        <w:tabs>
          <w:tab w:val="left" w:pos="2410"/>
        </w:tabs>
        <w:autoSpaceDE w:val="0"/>
        <w:autoSpaceDN w:val="0"/>
        <w:adjustRightInd w:val="0"/>
        <w:snapToGrid w:val="0"/>
        <w:spacing w:line="360" w:lineRule="auto"/>
        <w:ind w:firstLine="723" w:firstLineChars="200"/>
        <w:rPr>
          <w:rFonts w:hint="default" w:ascii="Times New Roman" w:hAnsi="Times New Roman" w:cs="Times New Roman"/>
          <w:b/>
          <w:color w:val="auto"/>
          <w:spacing w:val="20"/>
          <w:kern w:val="0"/>
          <w:sz w:val="32"/>
          <w:szCs w:val="32"/>
          <w:highlight w:val="none"/>
          <w:u w:val="single"/>
        </w:rPr>
      </w:pPr>
    </w:p>
    <w:p w14:paraId="39F7AD53">
      <w:pPr>
        <w:tabs>
          <w:tab w:val="left" w:pos="2410"/>
        </w:tabs>
        <w:autoSpaceDE w:val="0"/>
        <w:autoSpaceDN w:val="0"/>
        <w:adjustRightInd w:val="0"/>
        <w:snapToGrid w:val="0"/>
        <w:spacing w:line="360" w:lineRule="auto"/>
        <w:ind w:firstLine="723" w:firstLineChars="200"/>
        <w:rPr>
          <w:rFonts w:hint="default" w:ascii="Times New Roman" w:hAnsi="Times New Roman" w:cs="Times New Roman"/>
          <w:b/>
          <w:color w:val="auto"/>
          <w:spacing w:val="20"/>
          <w:kern w:val="0"/>
          <w:sz w:val="32"/>
          <w:szCs w:val="32"/>
          <w:highlight w:val="none"/>
          <w:u w:val="single"/>
        </w:rPr>
      </w:pPr>
    </w:p>
    <w:p w14:paraId="4B8C34B2">
      <w:pPr>
        <w:tabs>
          <w:tab w:val="left" w:pos="315"/>
          <w:tab w:val="left" w:pos="8820"/>
        </w:tabs>
        <w:spacing w:before="312" w:beforeLines="100" w:after="156" w:afterLines="50" w:line="500" w:lineRule="exact"/>
        <w:ind w:right="267" w:rightChars="127"/>
        <w:jc w:val="center"/>
        <w:rPr>
          <w:rFonts w:hint="default" w:ascii="Times New Roman" w:hAnsi="Times New Roman" w:cs="Times New Roman"/>
          <w:b/>
          <w:color w:val="auto"/>
          <w:sz w:val="36"/>
          <w:highlight w:val="none"/>
        </w:rPr>
      </w:pPr>
      <w:r>
        <w:rPr>
          <w:rFonts w:hint="default" w:ascii="Times New Roman" w:hAnsi="Times New Roman" w:cs="Times New Roman"/>
          <w:b/>
          <w:color w:val="auto"/>
          <w:sz w:val="36"/>
          <w:highlight w:val="none"/>
          <w:u w:val="single"/>
        </w:rPr>
        <w:t>202</w:t>
      </w:r>
      <w:r>
        <w:rPr>
          <w:rFonts w:hint="eastAsia" w:ascii="Times New Roman" w:hAnsi="Times New Roman" w:cs="Times New Roman"/>
          <w:b/>
          <w:color w:val="auto"/>
          <w:sz w:val="36"/>
          <w:highlight w:val="none"/>
          <w:u w:val="single"/>
          <w:lang w:val="en-US" w:eastAsia="zh-CN"/>
        </w:rPr>
        <w:t>5</w:t>
      </w:r>
      <w:r>
        <w:rPr>
          <w:rFonts w:hint="default" w:ascii="Times New Roman" w:hAnsi="Times New Roman" w:cs="Times New Roman"/>
          <w:b/>
          <w:color w:val="auto"/>
          <w:sz w:val="36"/>
          <w:highlight w:val="none"/>
        </w:rPr>
        <w:t>年</w:t>
      </w:r>
      <w:r>
        <w:rPr>
          <w:rFonts w:hint="default" w:ascii="Times New Roman" w:hAnsi="Times New Roman" w:cs="Times New Roman"/>
          <w:b/>
          <w:color w:val="auto"/>
          <w:sz w:val="36"/>
          <w:highlight w:val="none"/>
          <w:u w:val="single"/>
        </w:rPr>
        <w:t xml:space="preserve"> </w:t>
      </w:r>
      <w:r>
        <w:rPr>
          <w:rFonts w:hint="eastAsia" w:ascii="Times New Roman" w:hAnsi="Times New Roman" w:cs="Times New Roman"/>
          <w:b/>
          <w:color w:val="auto"/>
          <w:sz w:val="36"/>
          <w:highlight w:val="none"/>
          <w:u w:val="single"/>
          <w:lang w:val="en-US" w:eastAsia="zh-CN"/>
        </w:rPr>
        <w:t>5</w:t>
      </w:r>
      <w:r>
        <w:rPr>
          <w:rFonts w:hint="default" w:ascii="Times New Roman" w:hAnsi="Times New Roman" w:cs="Times New Roman"/>
          <w:b/>
          <w:color w:val="auto"/>
          <w:sz w:val="36"/>
          <w:highlight w:val="none"/>
          <w:u w:val="single"/>
        </w:rPr>
        <w:t xml:space="preserve"> </w:t>
      </w:r>
      <w:r>
        <w:rPr>
          <w:rFonts w:hint="default" w:ascii="Times New Roman" w:hAnsi="Times New Roman" w:cs="Times New Roman"/>
          <w:b/>
          <w:color w:val="auto"/>
          <w:sz w:val="36"/>
          <w:highlight w:val="none"/>
        </w:rPr>
        <w:t>月</w:t>
      </w:r>
    </w:p>
    <w:bookmarkEnd w:id="0"/>
    <w:p w14:paraId="6599A565">
      <w:pPr>
        <w:tabs>
          <w:tab w:val="left" w:pos="315"/>
          <w:tab w:val="left" w:pos="8820"/>
        </w:tabs>
        <w:spacing w:before="312" w:beforeLines="100" w:after="156" w:afterLines="50" w:line="500" w:lineRule="exact"/>
        <w:ind w:right="267" w:rightChars="127"/>
        <w:rPr>
          <w:rFonts w:hint="default" w:ascii="Times New Roman" w:hAnsi="Times New Roman" w:cs="Times New Roman"/>
          <w:b/>
          <w:color w:val="auto"/>
          <w:sz w:val="28"/>
          <w:highlight w:val="none"/>
        </w:rPr>
        <w:sectPr>
          <w:footerReference r:id="rId3" w:type="default"/>
          <w:pgSz w:w="11906" w:h="16838"/>
          <w:pgMar w:top="1417" w:right="1417" w:bottom="1417" w:left="1417" w:header="851" w:footer="992" w:gutter="0"/>
          <w:pgNumType w:start="1"/>
          <w:cols w:space="720" w:num="1"/>
          <w:docGrid w:type="lines" w:linePitch="312" w:charSpace="0"/>
        </w:sectPr>
      </w:pPr>
    </w:p>
    <w:p w14:paraId="393E21C7">
      <w:pPr>
        <w:tabs>
          <w:tab w:val="left" w:pos="2410"/>
        </w:tabs>
        <w:autoSpaceDE w:val="0"/>
        <w:autoSpaceDN w:val="0"/>
        <w:adjustRightInd w:val="0"/>
        <w:snapToGrid w:val="0"/>
        <w:spacing w:line="360" w:lineRule="auto"/>
        <w:jc w:val="cente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t>目  录</w:t>
      </w:r>
    </w:p>
    <w:p w14:paraId="18A22FD7">
      <w:pPr>
        <w:pStyle w:val="27"/>
        <w:tabs>
          <w:tab w:val="right" w:leader="dot" w:pos="9072"/>
        </w:tabs>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"1-1"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highlight w:val="none"/>
        </w:rPr>
        <w:instrText xml:space="preserve"> HYPERLINK \l _Toc1260938648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第一章  投标邀请（招标公告）</w:t>
      </w:r>
      <w:r>
        <w:tab/>
      </w:r>
      <w:r>
        <w:fldChar w:fldCharType="begin"/>
      </w:r>
      <w:r>
        <w:instrText xml:space="preserve"> PAGEREF _Toc1260938648 \h </w:instrText>
      </w:r>
      <w:r>
        <w:fldChar w:fldCharType="separate"/>
      </w:r>
      <w:r>
        <w:t>1</w:t>
      </w:r>
      <w:r>
        <w:fldChar w:fldCharType="end"/>
      </w:r>
      <w:r>
        <w:rPr>
          <w:rFonts w:hint="default" w:ascii="Times New Roman" w:hAnsi="Times New Roman" w:cs="Times New Roman"/>
          <w:color w:val="auto"/>
          <w:highlight w:val="none"/>
        </w:rPr>
        <w:fldChar w:fldCharType="end"/>
      </w:r>
    </w:p>
    <w:p w14:paraId="2E711C0E">
      <w:pPr>
        <w:pStyle w:val="27"/>
        <w:tabs>
          <w:tab w:val="right" w:leader="dot" w:pos="9072"/>
        </w:tabs>
      </w:pPr>
      <w:r>
        <w:rPr>
          <w:rFonts w:hint="default" w:ascii="Times New Roman" w:hAnsi="Times New Roman" w:cs="Times New Roman"/>
          <w:color w:val="auto"/>
          <w:highlight w:val="none"/>
        </w:rPr>
        <w:fldChar w:fldCharType="begin"/>
      </w:r>
      <w:r>
        <w:rPr>
          <w:rFonts w:hint="default" w:ascii="Times New Roman" w:hAnsi="Times New Roman" w:cs="Times New Roman"/>
          <w:highlight w:val="none"/>
        </w:rPr>
        <w:instrText xml:space="preserve"> HYPERLINK \l _Toc1437885659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第二章  投标人须知</w:t>
      </w:r>
      <w:r>
        <w:tab/>
      </w:r>
      <w:r>
        <w:fldChar w:fldCharType="begin"/>
      </w:r>
      <w:r>
        <w:instrText xml:space="preserve"> PAGEREF _Toc1437885659 \h </w:instrText>
      </w:r>
      <w:r>
        <w:fldChar w:fldCharType="separate"/>
      </w:r>
      <w:r>
        <w:t>4</w:t>
      </w:r>
      <w:r>
        <w:fldChar w:fldCharType="end"/>
      </w:r>
      <w:r>
        <w:rPr>
          <w:rFonts w:hint="default" w:ascii="Times New Roman" w:hAnsi="Times New Roman" w:cs="Times New Roman"/>
          <w:color w:val="auto"/>
          <w:highlight w:val="none"/>
        </w:rPr>
        <w:fldChar w:fldCharType="end"/>
      </w:r>
    </w:p>
    <w:p w14:paraId="44B27C25">
      <w:pPr>
        <w:pStyle w:val="27"/>
        <w:tabs>
          <w:tab w:val="right" w:leader="dot" w:pos="9072"/>
        </w:tabs>
      </w:pPr>
      <w:r>
        <w:rPr>
          <w:rFonts w:hint="default" w:ascii="Times New Roman" w:hAnsi="Times New Roman" w:cs="Times New Roman"/>
          <w:color w:val="auto"/>
          <w:highlight w:val="none"/>
        </w:rPr>
        <w:fldChar w:fldCharType="begin"/>
      </w:r>
      <w:r>
        <w:rPr>
          <w:rFonts w:hint="default" w:ascii="Times New Roman" w:hAnsi="Times New Roman" w:cs="Times New Roman"/>
          <w:highlight w:val="none"/>
        </w:rPr>
        <w:instrText xml:space="preserve"> HYPERLINK \l _Toc866125353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第三章  招标需求</w:t>
      </w:r>
      <w:r>
        <w:tab/>
      </w:r>
      <w:r>
        <w:fldChar w:fldCharType="begin"/>
      </w:r>
      <w:r>
        <w:instrText xml:space="preserve"> PAGEREF _Toc866125353 \h </w:instrText>
      </w:r>
      <w:r>
        <w:fldChar w:fldCharType="separate"/>
      </w:r>
      <w:r>
        <w:t>18</w:t>
      </w:r>
      <w:r>
        <w:fldChar w:fldCharType="end"/>
      </w:r>
      <w:r>
        <w:rPr>
          <w:rFonts w:hint="default" w:ascii="Times New Roman" w:hAnsi="Times New Roman" w:cs="Times New Roman"/>
          <w:color w:val="auto"/>
          <w:highlight w:val="none"/>
        </w:rPr>
        <w:fldChar w:fldCharType="end"/>
      </w:r>
    </w:p>
    <w:p w14:paraId="6749D7FE">
      <w:pPr>
        <w:pStyle w:val="27"/>
        <w:tabs>
          <w:tab w:val="right" w:leader="dot" w:pos="9072"/>
        </w:tabs>
      </w:pPr>
      <w:r>
        <w:rPr>
          <w:rFonts w:hint="default" w:ascii="Times New Roman" w:hAnsi="Times New Roman" w:cs="Times New Roman"/>
          <w:color w:val="auto"/>
          <w:highlight w:val="none"/>
        </w:rPr>
        <w:fldChar w:fldCharType="begin"/>
      </w:r>
      <w:r>
        <w:rPr>
          <w:rFonts w:hint="default" w:ascii="Times New Roman" w:hAnsi="Times New Roman" w:cs="Times New Roman"/>
          <w:highlight w:val="none"/>
        </w:rPr>
        <w:instrText xml:space="preserve"> HYPERLINK \l _Toc346363259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第四章  评标办法</w:t>
      </w:r>
      <w:r>
        <w:tab/>
      </w:r>
      <w:r>
        <w:fldChar w:fldCharType="begin"/>
      </w:r>
      <w:r>
        <w:instrText xml:space="preserve"> PAGEREF _Toc346363259 \h </w:instrText>
      </w:r>
      <w:r>
        <w:fldChar w:fldCharType="separate"/>
      </w:r>
      <w:r>
        <w:t>20</w:t>
      </w:r>
      <w:r>
        <w:fldChar w:fldCharType="end"/>
      </w:r>
      <w:r>
        <w:rPr>
          <w:rFonts w:hint="default" w:ascii="Times New Roman" w:hAnsi="Times New Roman" w:cs="Times New Roman"/>
          <w:color w:val="auto"/>
          <w:highlight w:val="none"/>
        </w:rPr>
        <w:fldChar w:fldCharType="end"/>
      </w:r>
    </w:p>
    <w:p w14:paraId="27872A0F">
      <w:pPr>
        <w:pStyle w:val="27"/>
        <w:tabs>
          <w:tab w:val="right" w:leader="dot" w:pos="9072"/>
        </w:tabs>
      </w:pPr>
      <w:r>
        <w:rPr>
          <w:rFonts w:hint="default" w:ascii="Times New Roman" w:hAnsi="Times New Roman" w:cs="Times New Roman"/>
          <w:color w:val="auto"/>
          <w:highlight w:val="none"/>
        </w:rPr>
        <w:fldChar w:fldCharType="begin"/>
      </w:r>
      <w:r>
        <w:rPr>
          <w:rFonts w:hint="default" w:ascii="Times New Roman" w:hAnsi="Times New Roman" w:cs="Times New Roman"/>
          <w:highlight w:val="none"/>
        </w:rPr>
        <w:instrText xml:space="preserve"> HYPERLINK \l _Toc319787399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第五章  合同条款及格式</w:t>
      </w:r>
      <w:r>
        <w:tab/>
      </w:r>
      <w:r>
        <w:fldChar w:fldCharType="begin"/>
      </w:r>
      <w:r>
        <w:instrText xml:space="preserve"> PAGEREF _Toc319787399 \h </w:instrText>
      </w:r>
      <w:r>
        <w:fldChar w:fldCharType="separate"/>
      </w:r>
      <w:r>
        <w:t>22</w:t>
      </w:r>
      <w:r>
        <w:fldChar w:fldCharType="end"/>
      </w:r>
      <w:r>
        <w:rPr>
          <w:rFonts w:hint="default" w:ascii="Times New Roman" w:hAnsi="Times New Roman" w:cs="Times New Roman"/>
          <w:color w:val="auto"/>
          <w:highlight w:val="none"/>
        </w:rPr>
        <w:fldChar w:fldCharType="end"/>
      </w:r>
    </w:p>
    <w:p w14:paraId="246CA4BD">
      <w:pPr>
        <w:pStyle w:val="27"/>
        <w:tabs>
          <w:tab w:val="right" w:leader="dot" w:pos="9072"/>
        </w:tabs>
      </w:pPr>
      <w:r>
        <w:rPr>
          <w:rFonts w:hint="default" w:ascii="Times New Roman" w:hAnsi="Times New Roman" w:cs="Times New Roman"/>
          <w:color w:val="auto"/>
          <w:highlight w:val="none"/>
        </w:rPr>
        <w:fldChar w:fldCharType="begin"/>
      </w:r>
      <w:r>
        <w:rPr>
          <w:rFonts w:hint="default" w:ascii="Times New Roman" w:hAnsi="Times New Roman" w:cs="Times New Roman"/>
          <w:highlight w:val="none"/>
        </w:rPr>
        <w:instrText xml:space="preserve"> HYPERLINK \l _Toc428964917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第六章  投标文件格式</w:t>
      </w:r>
      <w:r>
        <w:tab/>
      </w:r>
      <w:r>
        <w:fldChar w:fldCharType="begin"/>
      </w:r>
      <w:r>
        <w:instrText xml:space="preserve"> PAGEREF _Toc428964917 \h </w:instrText>
      </w:r>
      <w:r>
        <w:fldChar w:fldCharType="separate"/>
      </w:r>
      <w:r>
        <w:t>34</w:t>
      </w:r>
      <w:r>
        <w:fldChar w:fldCharType="end"/>
      </w:r>
      <w:r>
        <w:rPr>
          <w:rFonts w:hint="default" w:ascii="Times New Roman" w:hAnsi="Times New Roman" w:cs="Times New Roman"/>
          <w:color w:val="auto"/>
          <w:highlight w:val="none"/>
        </w:rPr>
        <w:fldChar w:fldCharType="end"/>
      </w:r>
    </w:p>
    <w:p w14:paraId="31D75942">
      <w:pPr>
        <w:pStyle w:val="32"/>
        <w:tabs>
          <w:tab w:val="right" w:leader="dot" w:pos="9072"/>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end"/>
      </w:r>
    </w:p>
    <w:p w14:paraId="7C29839F">
      <w:pPr>
        <w:rPr>
          <w:rFonts w:hint="default" w:ascii="Times New Roman" w:hAnsi="Times New Roman" w:cs="Times New Roman"/>
          <w:color w:val="auto"/>
          <w:highlight w:val="none"/>
        </w:rPr>
        <w:sectPr>
          <w:headerReference r:id="rId4" w:type="default"/>
          <w:footerReference r:id="rId5" w:type="default"/>
          <w:pgSz w:w="11906" w:h="16838"/>
          <w:pgMar w:top="1417" w:right="1417" w:bottom="1417" w:left="1417" w:header="851" w:footer="992" w:gutter="0"/>
          <w:cols w:space="720" w:num="1"/>
          <w:docGrid w:type="lines" w:linePitch="312" w:charSpace="0"/>
        </w:sectPr>
      </w:pPr>
      <w:bookmarkStart w:id="192" w:name="_GoBack"/>
      <w:bookmarkEnd w:id="192"/>
    </w:p>
    <w:p w14:paraId="228D9BF7">
      <w:pPr>
        <w:spacing w:line="360" w:lineRule="auto"/>
        <w:jc w:val="center"/>
        <w:outlineLvl w:val="0"/>
        <w:rPr>
          <w:rFonts w:hint="default" w:ascii="Times New Roman" w:hAnsi="Times New Roman" w:cs="Times New Roman"/>
          <w:b/>
          <w:color w:val="auto"/>
          <w:sz w:val="28"/>
          <w:highlight w:val="none"/>
        </w:rPr>
      </w:pPr>
      <w:bookmarkStart w:id="1" w:name="_Toc219125527"/>
      <w:bookmarkStart w:id="2" w:name="_Toc1260938648"/>
      <w:r>
        <w:rPr>
          <w:rFonts w:hint="default" w:ascii="Times New Roman" w:hAnsi="Times New Roman" w:cs="Times New Roman"/>
          <w:b/>
          <w:color w:val="auto"/>
          <w:sz w:val="28"/>
          <w:highlight w:val="none"/>
        </w:rPr>
        <w:t>第一章  投标邀请（招标公告）</w:t>
      </w:r>
      <w:bookmarkEnd w:id="1"/>
      <w:bookmarkEnd w:id="2"/>
    </w:p>
    <w:p w14:paraId="297535D7">
      <w:pPr>
        <w:pBdr>
          <w:top w:val="single" w:color="auto" w:sz="4" w:space="1"/>
          <w:left w:val="single" w:color="auto" w:sz="4" w:space="4"/>
          <w:bottom w:val="single" w:color="auto" w:sz="4" w:space="1"/>
          <w:right w:val="single" w:color="auto" w:sz="4" w:space="4"/>
        </w:pBdr>
        <w:snapToGrid w:val="0"/>
        <w:spacing w:line="360" w:lineRule="auto"/>
        <w:ind w:firstLine="560" w:firstLineChars="200"/>
        <w:rPr>
          <w:rFonts w:hint="default" w:ascii="Times New Roman" w:hAnsi="Times New Roman" w:cs="Times New Roman"/>
          <w:color w:val="auto"/>
          <w:spacing w:val="20"/>
          <w:sz w:val="24"/>
          <w:szCs w:val="24"/>
          <w:highlight w:val="none"/>
        </w:rPr>
      </w:pPr>
      <w:bookmarkStart w:id="3" w:name="_Toc35393791"/>
      <w:bookmarkStart w:id="4" w:name="_Toc35393622"/>
      <w:bookmarkStart w:id="5" w:name="_Toc28359003"/>
      <w:bookmarkStart w:id="6" w:name="_Toc28359080"/>
      <w:r>
        <w:rPr>
          <w:rFonts w:hint="default" w:ascii="Times New Roman" w:hAnsi="Times New Roman" w:cs="Times New Roman"/>
          <w:color w:val="auto"/>
          <w:spacing w:val="20"/>
          <w:sz w:val="24"/>
          <w:szCs w:val="24"/>
          <w:highlight w:val="none"/>
        </w:rPr>
        <w:t>项目概况</w:t>
      </w:r>
    </w:p>
    <w:p w14:paraId="0ED3E9EC">
      <w:pPr>
        <w:pBdr>
          <w:top w:val="single" w:color="auto" w:sz="4" w:space="1"/>
          <w:left w:val="single" w:color="auto" w:sz="4" w:space="4"/>
          <w:bottom w:val="single" w:color="auto" w:sz="4" w:space="1"/>
          <w:right w:val="single" w:color="auto" w:sz="4" w:space="4"/>
        </w:pBdr>
        <w:snapToGrid w:val="0"/>
        <w:spacing w:line="360" w:lineRule="auto"/>
        <w:ind w:firstLine="560" w:firstLineChars="200"/>
        <w:rPr>
          <w:rFonts w:hint="default" w:ascii="Times New Roman" w:hAnsi="Times New Roman" w:cs="Times New Roman"/>
          <w:color w:val="auto"/>
          <w:sz w:val="24"/>
          <w:szCs w:val="24"/>
          <w:highlight w:val="none"/>
        </w:rPr>
      </w:pPr>
      <w:r>
        <w:rPr>
          <w:rFonts w:hint="eastAsia" w:ascii="Times New Roman" w:hAnsi="Times New Roman" w:cs="Times New Roman"/>
          <w:color w:val="auto"/>
          <w:spacing w:val="20"/>
          <w:sz w:val="24"/>
          <w:szCs w:val="24"/>
          <w:highlight w:val="none"/>
          <w:u w:val="single"/>
          <w:lang w:val="en-US" w:eastAsia="zh-CN"/>
        </w:rPr>
        <w:t>包河区公共阅读空间业务数据专线及网络专线服务采购</w:t>
      </w:r>
      <w:r>
        <w:rPr>
          <w:rFonts w:hint="default" w:ascii="Times New Roman" w:hAnsi="Times New Roman" w:cs="Times New Roman"/>
          <w:color w:val="auto"/>
          <w:spacing w:val="20"/>
          <w:sz w:val="24"/>
          <w:szCs w:val="24"/>
          <w:highlight w:val="none"/>
        </w:rPr>
        <w:t>的潜在投标人应在</w:t>
      </w:r>
      <w:r>
        <w:rPr>
          <w:rFonts w:hint="default" w:ascii="Times New Roman" w:hAnsi="Times New Roman" w:eastAsia="宋体" w:cs="Times New Roman"/>
          <w:color w:val="auto"/>
          <w:sz w:val="24"/>
          <w:szCs w:val="24"/>
          <w:highlight w:val="none"/>
          <w:lang w:val="en-US" w:eastAsia="zh-CN"/>
        </w:rPr>
        <w:t>合肥滨湖时光产业投资集团有限公司</w:t>
      </w:r>
      <w:r>
        <w:rPr>
          <w:rFonts w:hint="default" w:ascii="Times New Roman" w:hAnsi="Times New Roman" w:cs="Times New Roman"/>
          <w:color w:val="auto"/>
          <w:spacing w:val="20"/>
          <w:kern w:val="10"/>
          <w:sz w:val="24"/>
          <w:szCs w:val="24"/>
          <w:highlight w:val="none"/>
          <w:u w:val="single"/>
        </w:rPr>
        <w:t>官方网站</w:t>
      </w:r>
      <w:r>
        <w:rPr>
          <w:rFonts w:hint="default" w:ascii="Times New Roman" w:hAnsi="Times New Roman" w:cs="Times New Roman"/>
          <w:color w:val="auto"/>
          <w:spacing w:val="20"/>
          <w:sz w:val="24"/>
          <w:szCs w:val="24"/>
          <w:highlight w:val="none"/>
          <w:u w:val="single"/>
        </w:rPr>
        <w:t>http:/bhsggroup.cn/</w:t>
      </w:r>
      <w:r>
        <w:rPr>
          <w:rFonts w:hint="default" w:ascii="Times New Roman" w:hAnsi="Times New Roman" w:cs="Times New Roman"/>
          <w:color w:val="auto"/>
          <w:sz w:val="24"/>
          <w:szCs w:val="24"/>
          <w:highlight w:val="none"/>
        </w:rPr>
        <w:t>获取招标文件，并于</w:t>
      </w:r>
      <w:r>
        <w:rPr>
          <w:rFonts w:hint="default" w:ascii="Times New Roman" w:hAnsi="Times New Roman" w:cs="Times New Roman"/>
          <w:color w:val="auto"/>
          <w:sz w:val="24"/>
          <w:szCs w:val="24"/>
          <w:highlight w:val="none"/>
          <w:u w:val="single"/>
        </w:rPr>
        <w:t xml:space="preserve">  202</w:t>
      </w:r>
      <w:r>
        <w:rPr>
          <w:rFonts w:hint="eastAsia" w:ascii="Times New Roman" w:hAnsi="Times New Roman"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u w:val="single"/>
        </w:rPr>
        <w:t>年</w:t>
      </w:r>
      <w:r>
        <w:rPr>
          <w:rFonts w:hint="eastAsia" w:ascii="Times New Roman" w:hAnsi="Times New Roman"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u w:val="single"/>
        </w:rPr>
        <w:t>月</w:t>
      </w:r>
      <w:r>
        <w:rPr>
          <w:rFonts w:hint="eastAsia" w:ascii="Times New Roman" w:hAnsi="Times New Roman" w:cs="Times New Roman"/>
          <w:color w:val="auto"/>
          <w:sz w:val="24"/>
          <w:szCs w:val="24"/>
          <w:highlight w:val="none"/>
          <w:u w:val="single"/>
          <w:lang w:val="en-US" w:eastAsia="zh-CN"/>
        </w:rPr>
        <w:t>16</w:t>
      </w:r>
      <w:r>
        <w:rPr>
          <w:rFonts w:hint="default" w:ascii="Times New Roman" w:hAnsi="Times New Roman" w:cs="Times New Roman"/>
          <w:color w:val="auto"/>
          <w:sz w:val="24"/>
          <w:szCs w:val="24"/>
          <w:highlight w:val="none"/>
          <w:u w:val="single"/>
        </w:rPr>
        <w:t>日</w:t>
      </w:r>
      <w:r>
        <w:rPr>
          <w:rFonts w:hint="eastAsia" w:ascii="Times New Roman" w:hAnsi="Times New Roman" w:cs="Times New Roman"/>
          <w:color w:val="auto"/>
          <w:sz w:val="24"/>
          <w:szCs w:val="24"/>
          <w:highlight w:val="none"/>
          <w:u w:val="single"/>
          <w:lang w:val="en-US" w:eastAsia="zh-CN"/>
        </w:rPr>
        <w:t>09:30</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bCs/>
          <w:color w:val="auto"/>
          <w:sz w:val="24"/>
          <w:szCs w:val="24"/>
          <w:highlight w:val="none"/>
        </w:rPr>
        <w:t>（北京时间）前递交投标文件</w:t>
      </w:r>
      <w:r>
        <w:rPr>
          <w:rFonts w:hint="default" w:ascii="Times New Roman" w:hAnsi="Times New Roman" w:cs="Times New Roman"/>
          <w:color w:val="auto"/>
          <w:sz w:val="24"/>
          <w:szCs w:val="24"/>
          <w:highlight w:val="none"/>
        </w:rPr>
        <w:t>。</w:t>
      </w:r>
    </w:p>
    <w:p w14:paraId="7C70E1AA">
      <w:pPr>
        <w:snapToGrid w:val="0"/>
        <w:spacing w:line="360" w:lineRule="auto"/>
        <w:rPr>
          <w:rFonts w:hint="default" w:ascii="Times New Roman" w:hAnsi="Times New Roman" w:cs="Times New Roman"/>
          <w:color w:val="auto"/>
          <w:sz w:val="24"/>
          <w:szCs w:val="24"/>
          <w:highlight w:val="none"/>
        </w:rPr>
      </w:pPr>
    </w:p>
    <w:p w14:paraId="42F6F636">
      <w:pPr>
        <w:snapToGrid w:val="0"/>
        <w:spacing w:line="360" w:lineRule="auto"/>
        <w:ind w:firstLine="482" w:firstLineChars="200"/>
        <w:rPr>
          <w:rFonts w:hint="default" w:ascii="Times New Roman" w:hAnsi="Times New Roman" w:cs="Times New Roman"/>
          <w:b/>
          <w:bCs/>
          <w:color w:val="auto"/>
          <w:sz w:val="24"/>
          <w:szCs w:val="24"/>
          <w:highlight w:val="none"/>
        </w:rPr>
      </w:pPr>
      <w:bookmarkStart w:id="7" w:name="_Toc35393621"/>
      <w:bookmarkStart w:id="8" w:name="_Toc28359079"/>
      <w:bookmarkStart w:id="9" w:name="_Toc35393790"/>
      <w:bookmarkStart w:id="10" w:name="_Toc28359002"/>
      <w:bookmarkStart w:id="11" w:name="_Hlk24379207"/>
      <w:r>
        <w:rPr>
          <w:rFonts w:hint="default" w:ascii="Times New Roman" w:hAnsi="Times New Roman" w:cs="Times New Roman"/>
          <w:b/>
          <w:bCs/>
          <w:color w:val="auto"/>
          <w:sz w:val="24"/>
          <w:szCs w:val="24"/>
          <w:highlight w:val="none"/>
        </w:rPr>
        <w:t>一、</w:t>
      </w:r>
      <w:bookmarkEnd w:id="7"/>
      <w:bookmarkEnd w:id="8"/>
      <w:bookmarkEnd w:id="9"/>
      <w:bookmarkEnd w:id="10"/>
      <w:r>
        <w:rPr>
          <w:rFonts w:hint="default" w:ascii="Times New Roman" w:hAnsi="Times New Roman" w:cs="Times New Roman"/>
          <w:b/>
          <w:bCs/>
          <w:color w:val="auto"/>
          <w:sz w:val="24"/>
          <w:szCs w:val="18"/>
          <w:highlight w:val="none"/>
        </w:rPr>
        <w:t>项目名称及内容</w:t>
      </w:r>
    </w:p>
    <w:p w14:paraId="7C2EBD07">
      <w:pPr>
        <w:tabs>
          <w:tab w:val="left" w:pos="2410"/>
        </w:tabs>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single"/>
          <w:lang w:val="en-US"/>
        </w:rPr>
      </w:pPr>
      <w:r>
        <w:rPr>
          <w:rFonts w:hint="default" w:ascii="Times New Roman" w:hAnsi="Times New Roman" w:cs="Times New Roman"/>
          <w:color w:val="auto"/>
          <w:sz w:val="24"/>
          <w:szCs w:val="24"/>
          <w:highlight w:val="none"/>
        </w:rPr>
        <w:t>1.项目编号</w:t>
      </w:r>
      <w:r>
        <w:rPr>
          <w:rFonts w:hint="default" w:ascii="Times New Roman" w:hAnsi="Times New Roman" w:cs="Times New Roman"/>
          <w:color w:val="auto"/>
          <w:sz w:val="24"/>
          <w:szCs w:val="24"/>
          <w:highlight w:val="none"/>
          <w:u w:val="none"/>
        </w:rPr>
        <w:t>：</w:t>
      </w:r>
      <w:r>
        <w:rPr>
          <w:rFonts w:hint="eastAsia" w:ascii="Times New Roman" w:hAnsi="Times New Roman" w:cs="Times New Roman"/>
          <w:color w:val="auto"/>
          <w:sz w:val="24"/>
          <w:szCs w:val="24"/>
          <w:highlight w:val="none"/>
          <w:u w:val="single"/>
          <w:lang w:val="en-US" w:eastAsia="zh-CN"/>
        </w:rPr>
        <w:t>BHSG-ZTB-2025-26</w:t>
      </w:r>
    </w:p>
    <w:p w14:paraId="5A9DF25C">
      <w:pPr>
        <w:snapToGrid w:val="0"/>
        <w:spacing w:line="360" w:lineRule="auto"/>
        <w:ind w:firstLine="480" w:firstLineChars="200"/>
        <w:rPr>
          <w:rFonts w:hint="default" w:ascii="Times New Roman" w:hAnsi="Times New Roman" w:cs="Times New Roman"/>
          <w:color w:val="auto"/>
          <w:sz w:val="24"/>
          <w:szCs w:val="24"/>
          <w:highlight w:val="none"/>
          <w:u w:val="single"/>
          <w:lang w:val="en-US"/>
        </w:rPr>
      </w:pPr>
      <w:r>
        <w:rPr>
          <w:rFonts w:hint="default" w:ascii="Times New Roman" w:hAnsi="Times New Roman" w:cs="Times New Roman"/>
          <w:color w:val="auto"/>
          <w:sz w:val="24"/>
          <w:szCs w:val="24"/>
          <w:highlight w:val="none"/>
        </w:rPr>
        <w:t>2.项目名称：</w:t>
      </w:r>
      <w:bookmarkEnd w:id="11"/>
      <w:r>
        <w:rPr>
          <w:rFonts w:hint="eastAsia" w:ascii="Times New Roman" w:hAnsi="Times New Roman" w:cs="Times New Roman"/>
          <w:color w:val="auto"/>
          <w:sz w:val="24"/>
          <w:szCs w:val="24"/>
          <w:highlight w:val="none"/>
          <w:u w:val="single"/>
          <w:lang w:val="en-US" w:eastAsia="zh-CN"/>
        </w:rPr>
        <w:t>包河区公共阅读空间业务数据专线及网络专线服务采购</w:t>
      </w:r>
    </w:p>
    <w:p w14:paraId="68C82A39">
      <w:pPr>
        <w:snapToGrid w:val="0"/>
        <w:spacing w:line="360" w:lineRule="auto"/>
        <w:ind w:firstLine="480" w:firstLineChars="200"/>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cs="Times New Roman"/>
          <w:color w:val="auto"/>
          <w:sz w:val="24"/>
          <w:szCs w:val="24"/>
          <w:highlight w:val="none"/>
        </w:rPr>
        <w:t>3.项目地点：</w:t>
      </w:r>
      <w:r>
        <w:rPr>
          <w:rFonts w:hint="default" w:ascii="Times New Roman" w:hAnsi="Times New Roman" w:cs="Times New Roman"/>
          <w:color w:val="auto"/>
          <w:sz w:val="24"/>
          <w:szCs w:val="24"/>
          <w:highlight w:val="none"/>
          <w:u w:val="single"/>
        </w:rPr>
        <w:t>合肥市包河区</w:t>
      </w:r>
      <w:r>
        <w:rPr>
          <w:rFonts w:hint="eastAsia" w:ascii="Times New Roman" w:hAnsi="Times New Roman" w:cs="Times New Roman"/>
          <w:color w:val="auto"/>
          <w:sz w:val="24"/>
          <w:szCs w:val="24"/>
          <w:highlight w:val="none"/>
          <w:u w:val="single"/>
          <w:lang w:val="en-US" w:eastAsia="zh-CN"/>
        </w:rPr>
        <w:t>16家阅读空间，详见招标文件</w:t>
      </w:r>
    </w:p>
    <w:p w14:paraId="50BE2347">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4.项目概况：</w:t>
      </w:r>
      <w:r>
        <w:rPr>
          <w:rFonts w:hint="default" w:ascii="Times New Roman" w:hAnsi="Times New Roman" w:cs="Times New Roman"/>
          <w:color w:val="auto"/>
          <w:sz w:val="24"/>
          <w:szCs w:val="24"/>
          <w:highlight w:val="none"/>
          <w:u w:val="single"/>
          <w:lang w:val="en-US" w:eastAsia="zh-CN"/>
        </w:rPr>
        <w:t>为公共阅读空间作为文化惠民载体，需保障电子阅览、在线借阅、云端活动等高并发场景的网络稳定性。为确保读者流畅访问数字资源，提升服务体验，同时满足书房在线销售、库存同步等业务需求，强化公共文化空间数字化运营能力，</w:t>
      </w:r>
      <w:r>
        <w:rPr>
          <w:rFonts w:hint="eastAsia" w:ascii="Times New Roman" w:hAnsi="Times New Roman" w:cs="Times New Roman"/>
          <w:color w:val="auto"/>
          <w:sz w:val="24"/>
          <w:szCs w:val="24"/>
          <w:highlight w:val="none"/>
          <w:u w:val="single"/>
          <w:lang w:val="en-US" w:eastAsia="zh-CN"/>
        </w:rPr>
        <w:t>需采购光纤互联网专线接入和业务数据专线（市图书馆专线）传输等服务</w:t>
      </w:r>
      <w:r>
        <w:rPr>
          <w:rFonts w:hint="default" w:ascii="Times New Roman" w:hAnsi="Times New Roman" w:cs="Times New Roman"/>
          <w:color w:val="auto"/>
          <w:sz w:val="24"/>
          <w:szCs w:val="24"/>
          <w:highlight w:val="none"/>
          <w:u w:val="single"/>
          <w:lang w:val="en-US" w:eastAsia="zh-CN"/>
        </w:rPr>
        <w:t>。具体内容详见本项目招标文件。</w:t>
      </w:r>
    </w:p>
    <w:p w14:paraId="44A17712">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5.项目预算：</w:t>
      </w:r>
      <w:r>
        <w:rPr>
          <w:rFonts w:hint="eastAsia" w:ascii="Times New Roman" w:hAnsi="Times New Roman" w:cs="Times New Roman"/>
          <w:color w:val="auto"/>
          <w:sz w:val="24"/>
          <w:szCs w:val="24"/>
          <w:highlight w:val="none"/>
          <w:u w:val="single"/>
          <w:lang w:val="en-US" w:eastAsia="zh-CN"/>
        </w:rPr>
        <w:t>16.32</w:t>
      </w:r>
      <w:r>
        <w:rPr>
          <w:rFonts w:hint="default" w:ascii="Times New Roman" w:hAnsi="Times New Roman" w:cs="Times New Roman"/>
          <w:color w:val="auto"/>
          <w:sz w:val="24"/>
          <w:szCs w:val="24"/>
          <w:highlight w:val="none"/>
          <w:u w:val="single"/>
        </w:rPr>
        <w:t>万元</w:t>
      </w:r>
    </w:p>
    <w:p w14:paraId="598D187A">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6.最高限价：</w:t>
      </w:r>
      <w:r>
        <w:rPr>
          <w:rFonts w:hint="eastAsia" w:ascii="Times New Roman" w:hAnsi="Times New Roman" w:cs="Times New Roman"/>
          <w:color w:val="auto"/>
          <w:sz w:val="24"/>
          <w:szCs w:val="24"/>
          <w:highlight w:val="none"/>
          <w:u w:val="single"/>
          <w:lang w:val="en-US" w:eastAsia="zh-CN"/>
        </w:rPr>
        <w:t>163200</w:t>
      </w:r>
      <w:r>
        <w:rPr>
          <w:rFonts w:hint="default" w:ascii="Times New Roman" w:hAnsi="Times New Roman" w:cs="Times New Roman"/>
          <w:color w:val="auto"/>
          <w:sz w:val="24"/>
          <w:szCs w:val="24"/>
          <w:highlight w:val="none"/>
          <w:u w:val="single"/>
        </w:rPr>
        <w:t>元</w:t>
      </w:r>
      <w:r>
        <w:rPr>
          <w:rFonts w:hint="default" w:ascii="Times New Roman" w:hAnsi="Times New Roman" w:cs="Times New Roman"/>
          <w:color w:val="auto"/>
          <w:sz w:val="24"/>
          <w:szCs w:val="24"/>
          <w:highlight w:val="none"/>
          <w:u w:val="single"/>
          <w:lang w:val="en-US" w:eastAsia="zh-CN"/>
        </w:rPr>
        <w:t>（大写：</w:t>
      </w:r>
      <w:r>
        <w:rPr>
          <w:rFonts w:hint="eastAsia" w:ascii="Times New Roman" w:hAnsi="Times New Roman" w:cs="Times New Roman"/>
          <w:color w:val="auto"/>
          <w:sz w:val="24"/>
          <w:szCs w:val="24"/>
          <w:highlight w:val="none"/>
          <w:u w:val="single"/>
          <w:lang w:val="en-US" w:eastAsia="zh-CN"/>
        </w:rPr>
        <w:t>壹拾陆万叁仟贰佰圆元</w:t>
      </w:r>
      <w:r>
        <w:rPr>
          <w:rFonts w:hint="default" w:ascii="Times New Roman" w:hAnsi="Times New Roman" w:cs="Times New Roman"/>
          <w:color w:val="auto"/>
          <w:sz w:val="24"/>
          <w:szCs w:val="24"/>
          <w:highlight w:val="none"/>
          <w:u w:val="single"/>
          <w:lang w:val="en-US" w:eastAsia="zh-CN"/>
        </w:rPr>
        <w:t>整）</w:t>
      </w:r>
    </w:p>
    <w:p w14:paraId="6F73A0DA">
      <w:pPr>
        <w:snapToGrid w:val="0"/>
        <w:spacing w:line="360" w:lineRule="auto"/>
        <w:ind w:firstLine="480" w:firstLineChars="200"/>
        <w:rPr>
          <w:rFonts w:hint="default" w:ascii="Times New Roman" w:hAnsi="Times New Roman" w:cs="Times New Roman"/>
          <w:color w:val="auto"/>
          <w:sz w:val="24"/>
          <w:szCs w:val="24"/>
          <w:highlight w:val="none"/>
          <w:u w:val="single"/>
          <w:lang w:val="en-US" w:eastAsia="zh-CN"/>
        </w:rPr>
      </w:pPr>
      <w:r>
        <w:rPr>
          <w:rFonts w:hint="default" w:ascii="Times New Roman" w:hAnsi="Times New Roman" w:cs="Times New Roman"/>
          <w:color w:val="auto"/>
          <w:sz w:val="24"/>
          <w:szCs w:val="24"/>
          <w:highlight w:val="none"/>
        </w:rPr>
        <w:t>7.项目类别：</w:t>
      </w:r>
      <w:r>
        <w:rPr>
          <w:rFonts w:hint="default" w:ascii="Times New Roman" w:hAnsi="Times New Roman" w:cs="Times New Roman"/>
          <w:color w:val="auto"/>
          <w:sz w:val="24"/>
          <w:szCs w:val="24"/>
          <w:highlight w:val="none"/>
          <w:u w:val="single"/>
          <w:lang w:val="en-US" w:eastAsia="zh-CN"/>
        </w:rPr>
        <w:t>服务类</w:t>
      </w:r>
    </w:p>
    <w:p w14:paraId="2641DE90">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8.合同履行期限：</w:t>
      </w:r>
      <w:r>
        <w:rPr>
          <w:rFonts w:hint="default" w:ascii="Times New Roman" w:hAnsi="Times New Roman" w:cs="Times New Roman"/>
          <w:color w:val="auto"/>
          <w:sz w:val="24"/>
          <w:szCs w:val="24"/>
          <w:highlight w:val="none"/>
          <w:u w:val="single"/>
        </w:rPr>
        <w:t>详见招标文件</w:t>
      </w:r>
    </w:p>
    <w:p w14:paraId="64FDC9AE">
      <w:pPr>
        <w:autoSpaceDE w:val="0"/>
        <w:autoSpaceDN w:val="0"/>
        <w:adjustRightInd w:val="0"/>
        <w:spacing w:line="360" w:lineRule="auto"/>
        <w:ind w:firstLine="436" w:firstLineChars="182"/>
        <w:jc w:val="left"/>
        <w:rPr>
          <w:rFonts w:hint="default" w:ascii="Times New Roman" w:hAnsi="Times New Roman" w:cs="Times New Roman"/>
          <w:color w:val="auto"/>
          <w:sz w:val="24"/>
          <w:szCs w:val="18"/>
          <w:highlight w:val="none"/>
          <w:u w:val="single"/>
        </w:rPr>
      </w:pPr>
      <w:r>
        <w:rPr>
          <w:rFonts w:hint="default" w:ascii="Times New Roman" w:hAnsi="Times New Roman" w:cs="Times New Roman"/>
          <w:color w:val="auto"/>
          <w:sz w:val="24"/>
          <w:szCs w:val="18"/>
          <w:highlight w:val="none"/>
        </w:rPr>
        <w:t>9.标段（包别）划分：</w:t>
      </w:r>
      <w:r>
        <w:rPr>
          <w:rFonts w:hint="default" w:ascii="Times New Roman" w:hAnsi="Times New Roman" w:cs="Times New Roman"/>
          <w:color w:val="auto"/>
          <w:sz w:val="24"/>
          <w:szCs w:val="18"/>
          <w:highlight w:val="none"/>
          <w:u w:val="single"/>
        </w:rPr>
        <w:t>共分 1 个标段</w:t>
      </w:r>
    </w:p>
    <w:p w14:paraId="32EDF245">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二、</w:t>
      </w:r>
      <w:r>
        <w:rPr>
          <w:rFonts w:hint="default" w:ascii="Times New Roman" w:hAnsi="Times New Roman" w:cs="Times New Roman" w:eastAsiaTheme="minorEastAsia"/>
          <w:b/>
          <w:color w:val="auto"/>
          <w:sz w:val="24"/>
          <w:highlight w:val="none"/>
        </w:rPr>
        <w:t>投标人</w:t>
      </w:r>
      <w:r>
        <w:rPr>
          <w:rFonts w:hint="default" w:ascii="Times New Roman" w:hAnsi="Times New Roman" w:cs="Times New Roman"/>
          <w:b/>
          <w:bCs/>
          <w:color w:val="auto"/>
          <w:sz w:val="24"/>
          <w:szCs w:val="18"/>
          <w:highlight w:val="none"/>
        </w:rPr>
        <w:t>资格</w:t>
      </w:r>
    </w:p>
    <w:p w14:paraId="4DCB1EEB">
      <w:pPr>
        <w:spacing w:line="360" w:lineRule="auto"/>
        <w:ind w:firstLine="435"/>
        <w:rPr>
          <w:rFonts w:hint="eastAsia" w:ascii="Times New Roman" w:hAnsi="Times New Roman" w:cs="Times New Roman"/>
          <w:color w:val="auto"/>
          <w:sz w:val="24"/>
          <w:szCs w:val="18"/>
          <w:highlight w:val="none"/>
          <w:lang w:eastAsia="zh-CN"/>
        </w:rPr>
      </w:pPr>
      <w:r>
        <w:rPr>
          <w:rFonts w:hint="default" w:ascii="Times New Roman" w:hAnsi="Times New Roman" w:cs="Times New Roman"/>
          <w:color w:val="auto"/>
          <w:sz w:val="24"/>
          <w:szCs w:val="18"/>
          <w:highlight w:val="none"/>
        </w:rPr>
        <w:t>1</w:t>
      </w:r>
      <w:r>
        <w:rPr>
          <w:rFonts w:hint="default" w:ascii="Times New Roman" w:hAnsi="Times New Roman" w:cs="Times New Roman"/>
          <w:b/>
          <w:color w:val="auto"/>
          <w:sz w:val="24"/>
          <w:highlight w:val="none"/>
        </w:rPr>
        <w:t>.</w:t>
      </w:r>
      <w:r>
        <w:rPr>
          <w:rFonts w:hint="default" w:ascii="Times New Roman" w:hAnsi="Times New Roman" w:cs="Times New Roman"/>
          <w:color w:val="auto"/>
          <w:sz w:val="24"/>
          <w:szCs w:val="18"/>
          <w:highlight w:val="none"/>
        </w:rPr>
        <w:t>具有独立承担民事责任的能力</w:t>
      </w:r>
      <w:r>
        <w:rPr>
          <w:rFonts w:hint="eastAsia" w:ascii="Times New Roman" w:hAnsi="Times New Roman" w:cs="Times New Roman"/>
          <w:color w:val="auto"/>
          <w:sz w:val="24"/>
          <w:szCs w:val="18"/>
          <w:highlight w:val="none"/>
          <w:lang w:eastAsia="zh-CN"/>
        </w:rPr>
        <w:t>；</w:t>
      </w:r>
    </w:p>
    <w:p w14:paraId="4523811A">
      <w:pPr>
        <w:spacing w:line="360" w:lineRule="auto"/>
        <w:ind w:firstLine="435"/>
        <w:rPr>
          <w:rFonts w:hint="default" w:ascii="Times New Roman" w:hAnsi="Times New Roman" w:eastAsia="宋体" w:cs="Times New Roman"/>
          <w:color w:val="auto"/>
          <w:sz w:val="24"/>
          <w:szCs w:val="18"/>
          <w:highlight w:val="none"/>
          <w:lang w:val="en-US" w:eastAsia="zh-CN"/>
        </w:rPr>
      </w:pPr>
      <w:r>
        <w:rPr>
          <w:rFonts w:hint="default" w:ascii="Times New Roman" w:hAnsi="Times New Roman" w:cs="Times New Roman"/>
          <w:color w:val="auto"/>
          <w:sz w:val="24"/>
          <w:szCs w:val="18"/>
          <w:highlight w:val="none"/>
        </w:rPr>
        <w:t>2.资质要求：</w:t>
      </w:r>
      <w:r>
        <w:rPr>
          <w:rFonts w:hint="eastAsia" w:ascii="Times New Roman" w:hAnsi="Times New Roman" w:cs="Times New Roman"/>
          <w:color w:val="auto"/>
          <w:sz w:val="24"/>
          <w:szCs w:val="18"/>
          <w:highlight w:val="none"/>
          <w:lang w:eastAsia="zh-CN"/>
        </w:rPr>
        <w:t>投标供应商须具有</w:t>
      </w:r>
      <w:r>
        <w:rPr>
          <w:rFonts w:hint="eastAsia" w:ascii="Times New Roman" w:hAnsi="Times New Roman" w:cs="Times New Roman"/>
          <w:color w:val="auto"/>
          <w:sz w:val="24"/>
          <w:szCs w:val="18"/>
          <w:highlight w:val="none"/>
          <w:lang w:val="en-US" w:eastAsia="zh-CN"/>
        </w:rPr>
        <w:t>合法有效的营业执照；基础电信业务许可证或增值电信业务许可证。</w:t>
      </w:r>
    </w:p>
    <w:p w14:paraId="11EFB623">
      <w:pPr>
        <w:spacing w:line="360" w:lineRule="auto"/>
        <w:ind w:firstLine="435"/>
        <w:rPr>
          <w:rFonts w:hint="default" w:ascii="宋体" w:hAnsi="宋体" w:eastAsia="宋体" w:cs="宋体"/>
          <w:color w:val="C00000"/>
          <w:spacing w:val="-1"/>
          <w:sz w:val="24"/>
          <w:szCs w:val="24"/>
          <w:highlight w:val="none"/>
          <w:lang w:val="en-US" w:eastAsia="zh-CN"/>
        </w:rPr>
      </w:pPr>
      <w:r>
        <w:rPr>
          <w:rFonts w:hint="default" w:ascii="Times New Roman" w:hAnsi="Times New Roman" w:cs="Times New Roman"/>
          <w:color w:val="auto"/>
          <w:sz w:val="24"/>
          <w:szCs w:val="18"/>
          <w:highlight w:val="none"/>
        </w:rPr>
        <w:t>3.业绩要求：</w:t>
      </w:r>
      <w:r>
        <w:rPr>
          <w:rFonts w:ascii="宋体" w:hAnsi="宋体" w:eastAsia="宋体" w:cs="宋体"/>
          <w:spacing w:val="-1"/>
          <w:sz w:val="24"/>
          <w:szCs w:val="24"/>
          <w:highlight w:val="none"/>
        </w:rPr>
        <w:t>投标人</w:t>
      </w:r>
      <w:r>
        <w:rPr>
          <w:rFonts w:hint="eastAsia" w:ascii="宋体" w:hAnsi="宋体" w:cs="宋体"/>
          <w:spacing w:val="-1"/>
          <w:sz w:val="24"/>
          <w:szCs w:val="24"/>
          <w:highlight w:val="none"/>
          <w:lang w:val="en-US" w:eastAsia="zh-CN"/>
        </w:rPr>
        <w:t>需</w:t>
      </w:r>
      <w:r>
        <w:rPr>
          <w:rFonts w:ascii="宋体" w:hAnsi="宋体" w:eastAsia="宋体" w:cs="宋体"/>
          <w:spacing w:val="-1"/>
          <w:sz w:val="24"/>
          <w:szCs w:val="24"/>
          <w:highlight w:val="none"/>
        </w:rPr>
        <w:t>具备以下</w:t>
      </w:r>
      <w:r>
        <w:rPr>
          <w:rFonts w:hint="eastAsia" w:ascii="宋体" w:hAnsi="宋体" w:cs="宋体"/>
          <w:spacing w:val="-1"/>
          <w:sz w:val="24"/>
          <w:szCs w:val="24"/>
          <w:highlight w:val="none"/>
          <w:lang w:eastAsia="zh-CN"/>
        </w:rPr>
        <w:t>业绩</w:t>
      </w:r>
      <w:r>
        <w:rPr>
          <w:rFonts w:hint="eastAsia" w:ascii="宋体" w:hAnsi="宋体" w:eastAsia="宋体" w:cs="宋体"/>
          <w:spacing w:val="-1"/>
          <w:sz w:val="24"/>
          <w:szCs w:val="24"/>
          <w:highlight w:val="none"/>
          <w:lang w:val="en-US" w:eastAsia="zh-CN"/>
        </w:rPr>
        <w:t>之一：</w:t>
      </w:r>
      <w:r>
        <w:rPr>
          <w:rFonts w:hint="eastAsia" w:ascii="宋体" w:hAnsi="宋体" w:cs="宋体"/>
          <w:spacing w:val="-1"/>
          <w:sz w:val="24"/>
          <w:szCs w:val="24"/>
          <w:highlight w:val="none"/>
          <w:lang w:val="en-US" w:eastAsia="zh-CN"/>
        </w:rPr>
        <w:t>/。</w:t>
      </w:r>
    </w:p>
    <w:p w14:paraId="01D4CA8E">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4.本项目不接受联合体投标；</w:t>
      </w:r>
    </w:p>
    <w:p w14:paraId="675EDAF6">
      <w:pPr>
        <w:spacing w:line="440" w:lineRule="exact"/>
        <w:ind w:firstLine="435"/>
        <w:rPr>
          <w:rFonts w:hint="default" w:ascii="Times New Roman" w:hAnsi="Times New Roman" w:cs="Times New Roman"/>
          <w:strike w:val="0"/>
          <w:dstrike w:val="0"/>
          <w:color w:val="auto"/>
          <w:sz w:val="24"/>
          <w:szCs w:val="24"/>
          <w:highlight w:val="none"/>
        </w:rPr>
      </w:pPr>
      <w:r>
        <w:rPr>
          <w:rFonts w:hint="eastAsia" w:ascii="Times New Roman" w:hAnsi="Times New Roman" w:cs="Times New Roman"/>
          <w:strike w:val="0"/>
          <w:dstrike w:val="0"/>
          <w:color w:val="auto"/>
          <w:sz w:val="24"/>
          <w:szCs w:val="18"/>
          <w:highlight w:val="none"/>
          <w:lang w:val="en-US" w:eastAsia="zh-CN"/>
        </w:rPr>
        <w:t>5</w:t>
      </w:r>
      <w:r>
        <w:rPr>
          <w:rFonts w:hint="default" w:ascii="Times New Roman" w:hAnsi="Times New Roman" w:cs="Times New Roman"/>
          <w:strike w:val="0"/>
          <w:dstrike w:val="0"/>
          <w:color w:val="auto"/>
          <w:sz w:val="24"/>
          <w:szCs w:val="18"/>
          <w:highlight w:val="none"/>
        </w:rPr>
        <w:t>.投标人存在以下不良信用记录情形之一的，不得推荐为中标候选人，不得确</w:t>
      </w:r>
      <w:r>
        <w:rPr>
          <w:rFonts w:hint="default" w:ascii="Times New Roman" w:hAnsi="Times New Roman" w:cs="Times New Roman"/>
          <w:strike w:val="0"/>
          <w:dstrike w:val="0"/>
          <w:color w:val="auto"/>
          <w:sz w:val="24"/>
          <w:szCs w:val="24"/>
          <w:highlight w:val="none"/>
        </w:rPr>
        <w:t>定为中标人：</w:t>
      </w:r>
    </w:p>
    <w:p w14:paraId="0F3C61BE">
      <w:pPr>
        <w:spacing w:line="360" w:lineRule="auto"/>
        <w:ind w:firstLine="435"/>
        <w:rPr>
          <w:rFonts w:hint="default" w:ascii="Times New Roman" w:hAnsi="Times New Roman" w:cs="Times New Roman"/>
          <w:strike w:val="0"/>
          <w:dstrike w:val="0"/>
          <w:color w:val="auto"/>
          <w:sz w:val="24"/>
          <w:szCs w:val="18"/>
          <w:highlight w:val="none"/>
        </w:rPr>
      </w:pPr>
      <w:r>
        <w:rPr>
          <w:rFonts w:hint="default" w:ascii="Times New Roman" w:hAnsi="Times New Roman" w:cs="Times New Roman"/>
          <w:strike w:val="0"/>
          <w:dstrike w:val="0"/>
          <w:color w:val="auto"/>
          <w:sz w:val="24"/>
          <w:szCs w:val="18"/>
          <w:highlight w:val="none"/>
        </w:rPr>
        <w:t xml:space="preserve">（1）被责令停产停业，暂扣或者吊销许可证，暂扣或者吊销执照； </w:t>
      </w:r>
    </w:p>
    <w:p w14:paraId="0D8E7D88">
      <w:pPr>
        <w:spacing w:line="360" w:lineRule="auto"/>
        <w:ind w:firstLine="435"/>
        <w:rPr>
          <w:rFonts w:hint="default" w:ascii="Times New Roman" w:hAnsi="Times New Roman" w:cs="Times New Roman"/>
          <w:strike w:val="0"/>
          <w:dstrike w:val="0"/>
          <w:color w:val="auto"/>
          <w:sz w:val="24"/>
          <w:szCs w:val="18"/>
          <w:highlight w:val="none"/>
        </w:rPr>
      </w:pPr>
      <w:r>
        <w:rPr>
          <w:rFonts w:hint="default" w:ascii="Times New Roman" w:hAnsi="Times New Roman" w:cs="Times New Roman"/>
          <w:strike w:val="0"/>
          <w:dstrike w:val="0"/>
          <w:color w:val="auto"/>
          <w:sz w:val="24"/>
          <w:szCs w:val="18"/>
          <w:highlight w:val="none"/>
        </w:rPr>
        <w:t xml:space="preserve">（2）进入清算程序，或被宣告破产，或其他丧失履约能力的情形； </w:t>
      </w:r>
    </w:p>
    <w:p w14:paraId="5E95C000">
      <w:pPr>
        <w:spacing w:line="360" w:lineRule="auto"/>
        <w:ind w:firstLine="435"/>
        <w:rPr>
          <w:rFonts w:hint="default" w:ascii="Times New Roman" w:hAnsi="Times New Roman" w:cs="Times New Roman"/>
          <w:strike w:val="0"/>
          <w:dstrike w:val="0"/>
          <w:color w:val="auto"/>
          <w:sz w:val="24"/>
          <w:szCs w:val="18"/>
          <w:highlight w:val="none"/>
        </w:rPr>
      </w:pPr>
      <w:r>
        <w:rPr>
          <w:rFonts w:hint="default" w:ascii="Times New Roman" w:hAnsi="Times New Roman" w:cs="Times New Roman"/>
          <w:strike w:val="0"/>
          <w:dstrike w:val="0"/>
          <w:color w:val="auto"/>
          <w:sz w:val="24"/>
          <w:szCs w:val="18"/>
          <w:highlight w:val="none"/>
        </w:rPr>
        <w:t>（3）在最近三年内（自投标截止之日向前追溯 3年</w:t>
      </w:r>
      <w:r>
        <w:rPr>
          <w:rFonts w:hint="eastAsia" w:ascii="Times New Roman" w:hAnsi="Times New Roman" w:cs="Times New Roman"/>
          <w:strike w:val="0"/>
          <w:dstrike w:val="0"/>
          <w:color w:val="auto"/>
          <w:sz w:val="24"/>
          <w:szCs w:val="18"/>
          <w:highlight w:val="none"/>
          <w:lang w:eastAsia="zh-CN"/>
        </w:rPr>
        <w:t>，</w:t>
      </w:r>
      <w:r>
        <w:rPr>
          <w:rFonts w:hint="default" w:ascii="Times New Roman" w:hAnsi="Times New Roman" w:cs="Times New Roman"/>
          <w:strike w:val="0"/>
          <w:dstrike w:val="0"/>
          <w:color w:val="auto"/>
          <w:sz w:val="24"/>
          <w:szCs w:val="18"/>
          <w:highlight w:val="none"/>
        </w:rPr>
        <w:t>下同）有骗取中标或串通投标或严重违约或重大工程质量事故或重大生产安全事故的（以相关行业主管部门的行政处罚决定或司法机关出具的有关法律文书为准）</w:t>
      </w:r>
      <w:r>
        <w:rPr>
          <w:rFonts w:hint="eastAsia" w:ascii="Times New Roman" w:hAnsi="Times New Roman" w:cs="Times New Roman"/>
          <w:strike w:val="0"/>
          <w:dstrike w:val="0"/>
          <w:color w:val="auto"/>
          <w:sz w:val="24"/>
          <w:szCs w:val="18"/>
          <w:highlight w:val="none"/>
          <w:lang w:eastAsia="zh-CN"/>
        </w:rPr>
        <w:t>，</w:t>
      </w:r>
      <w:r>
        <w:rPr>
          <w:rFonts w:hint="default" w:ascii="Times New Roman" w:hAnsi="Times New Roman" w:cs="Times New Roman"/>
          <w:strike w:val="0"/>
          <w:dstrike w:val="0"/>
          <w:color w:val="auto"/>
          <w:sz w:val="24"/>
          <w:szCs w:val="18"/>
          <w:highlight w:val="none"/>
        </w:rPr>
        <w:t xml:space="preserve">前述行政处罚已完成信用修复的，自行政处罚作出机关或信用修复主管部门同意修复之日起满一年，或在线修复审核通过之日起满一年的，不受三年期限限制； </w:t>
      </w:r>
    </w:p>
    <w:p w14:paraId="4A1BBD54">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（4）在国家企业信用信息公示系统（http://www.gsxt.gov.cn/）中被列入严重违法失信企业名单； </w:t>
      </w:r>
    </w:p>
    <w:p w14:paraId="5776537C">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（5）在“信用中国”网站（http://www.creditchina.gov.cn/）中被列入失信被执行人名单； </w:t>
      </w:r>
    </w:p>
    <w:p w14:paraId="75F53CA5">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（6）在“信用中国”网站（http://www.creditchina.gov.cn/）中被列入重大税收违法案件当事人名单； </w:t>
      </w:r>
    </w:p>
    <w:p w14:paraId="1D8B905A">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（7）在近三年内投标人或其法定代表人（单位负责人）有行贿犯罪行为的。</w:t>
      </w:r>
    </w:p>
    <w:p w14:paraId="1B0AD94C">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三、获取招标文件方式</w:t>
      </w:r>
    </w:p>
    <w:p w14:paraId="06ED8B65">
      <w:pPr>
        <w:snapToGrid w:val="0"/>
        <w:spacing w:line="360" w:lineRule="auto"/>
        <w:ind w:firstLine="480" w:firstLineChars="20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1.获取时间：</w:t>
      </w:r>
      <w:r>
        <w:rPr>
          <w:rFonts w:hint="default" w:ascii="Times New Roman" w:hAnsi="Times New Roman" w:cs="Times New Roman"/>
          <w:b w:val="0"/>
          <w:bCs w:val="0"/>
          <w:color w:val="auto"/>
          <w:sz w:val="24"/>
          <w:szCs w:val="24"/>
          <w:highlight w:val="none"/>
          <w:u w:val="single"/>
          <w:lang w:eastAsia="zh-CN"/>
        </w:rPr>
        <w:t>202</w:t>
      </w:r>
      <w:r>
        <w:rPr>
          <w:rFonts w:hint="eastAsia" w:ascii="Times New Roman" w:hAnsi="Times New Roman" w:cs="Times New Roman"/>
          <w:b w:val="0"/>
          <w:bCs w:val="0"/>
          <w:color w:val="auto"/>
          <w:sz w:val="24"/>
          <w:szCs w:val="24"/>
          <w:highlight w:val="none"/>
          <w:u w:val="single"/>
          <w:lang w:val="en-US" w:eastAsia="zh-CN"/>
        </w:rPr>
        <w:t>5</w:t>
      </w:r>
      <w:r>
        <w:rPr>
          <w:rFonts w:hint="default" w:ascii="Times New Roman" w:hAnsi="Times New Roman" w:cs="Times New Roman"/>
          <w:b w:val="0"/>
          <w:bCs w:val="0"/>
          <w:color w:val="auto"/>
          <w:sz w:val="24"/>
          <w:szCs w:val="24"/>
          <w:highlight w:val="none"/>
          <w:u w:val="single"/>
        </w:rPr>
        <w:t>年</w:t>
      </w:r>
      <w:r>
        <w:rPr>
          <w:rFonts w:hint="eastAsia" w:ascii="Times New Roman" w:hAnsi="Times New Roman" w:cs="Times New Roman"/>
          <w:b w:val="0"/>
          <w:bCs w:val="0"/>
          <w:color w:val="auto"/>
          <w:sz w:val="24"/>
          <w:szCs w:val="24"/>
          <w:highlight w:val="none"/>
          <w:u w:val="single"/>
          <w:lang w:val="en-US" w:eastAsia="zh-CN"/>
        </w:rPr>
        <w:t>5</w:t>
      </w:r>
      <w:r>
        <w:rPr>
          <w:rFonts w:hint="default" w:ascii="Times New Roman" w:hAnsi="Times New Roman" w:cs="Times New Roman"/>
          <w:b w:val="0"/>
          <w:bCs w:val="0"/>
          <w:color w:val="auto"/>
          <w:sz w:val="24"/>
          <w:szCs w:val="24"/>
          <w:highlight w:val="none"/>
          <w:u w:val="single"/>
        </w:rPr>
        <w:t>月</w:t>
      </w:r>
      <w:r>
        <w:rPr>
          <w:rFonts w:hint="eastAsia" w:ascii="Times New Roman" w:hAnsi="Times New Roman" w:cs="Times New Roman"/>
          <w:b w:val="0"/>
          <w:bCs w:val="0"/>
          <w:color w:val="auto"/>
          <w:sz w:val="24"/>
          <w:szCs w:val="24"/>
          <w:highlight w:val="none"/>
          <w:u w:val="single"/>
          <w:lang w:val="en-US" w:eastAsia="zh-CN"/>
        </w:rPr>
        <w:t>9</w:t>
      </w:r>
      <w:r>
        <w:rPr>
          <w:rFonts w:hint="default" w:ascii="Times New Roman" w:hAnsi="Times New Roman" w:cs="Times New Roman"/>
          <w:b w:val="0"/>
          <w:bCs w:val="0"/>
          <w:color w:val="auto"/>
          <w:sz w:val="24"/>
          <w:szCs w:val="24"/>
          <w:highlight w:val="none"/>
          <w:u w:val="single"/>
        </w:rPr>
        <w:t>日至</w:t>
      </w:r>
      <w:r>
        <w:rPr>
          <w:rFonts w:hint="default" w:ascii="Times New Roman" w:hAnsi="Times New Roman" w:cs="Times New Roman"/>
          <w:b w:val="0"/>
          <w:bCs w:val="0"/>
          <w:color w:val="auto"/>
          <w:sz w:val="24"/>
          <w:szCs w:val="24"/>
          <w:highlight w:val="none"/>
          <w:u w:val="single"/>
          <w:lang w:eastAsia="zh-CN"/>
        </w:rPr>
        <w:t>202</w:t>
      </w:r>
      <w:r>
        <w:rPr>
          <w:rFonts w:hint="eastAsia" w:ascii="Times New Roman" w:hAnsi="Times New Roman" w:cs="Times New Roman"/>
          <w:b w:val="0"/>
          <w:bCs w:val="0"/>
          <w:color w:val="auto"/>
          <w:sz w:val="24"/>
          <w:szCs w:val="24"/>
          <w:highlight w:val="none"/>
          <w:u w:val="single"/>
          <w:lang w:val="en-US" w:eastAsia="zh-CN"/>
        </w:rPr>
        <w:t>5</w:t>
      </w:r>
      <w:r>
        <w:rPr>
          <w:rFonts w:hint="default" w:ascii="Times New Roman" w:hAnsi="Times New Roman" w:cs="Times New Roman"/>
          <w:b w:val="0"/>
          <w:bCs w:val="0"/>
          <w:color w:val="auto"/>
          <w:sz w:val="24"/>
          <w:szCs w:val="24"/>
          <w:highlight w:val="none"/>
          <w:u w:val="single"/>
        </w:rPr>
        <w:t>年</w:t>
      </w:r>
      <w:r>
        <w:rPr>
          <w:rFonts w:hint="eastAsia" w:ascii="Times New Roman" w:hAnsi="Times New Roman" w:cs="Times New Roman"/>
          <w:b w:val="0"/>
          <w:bCs w:val="0"/>
          <w:color w:val="auto"/>
          <w:sz w:val="24"/>
          <w:szCs w:val="24"/>
          <w:highlight w:val="none"/>
          <w:u w:val="single"/>
          <w:lang w:val="en-US" w:eastAsia="zh-CN"/>
        </w:rPr>
        <w:t>5</w:t>
      </w:r>
      <w:r>
        <w:rPr>
          <w:rFonts w:hint="default" w:ascii="Times New Roman" w:hAnsi="Times New Roman" w:cs="Times New Roman"/>
          <w:b w:val="0"/>
          <w:bCs w:val="0"/>
          <w:color w:val="auto"/>
          <w:sz w:val="24"/>
          <w:szCs w:val="24"/>
          <w:highlight w:val="none"/>
          <w:u w:val="single"/>
        </w:rPr>
        <w:t>月</w:t>
      </w:r>
      <w:r>
        <w:rPr>
          <w:rFonts w:hint="eastAsia" w:ascii="Times New Roman" w:hAnsi="Times New Roman" w:cs="Times New Roman"/>
          <w:b w:val="0"/>
          <w:bCs w:val="0"/>
          <w:color w:val="auto"/>
          <w:sz w:val="24"/>
          <w:szCs w:val="24"/>
          <w:highlight w:val="none"/>
          <w:u w:val="single"/>
          <w:lang w:val="en-US" w:eastAsia="zh-CN"/>
        </w:rPr>
        <w:t>16</w:t>
      </w:r>
      <w:r>
        <w:rPr>
          <w:rFonts w:hint="default" w:ascii="Times New Roman" w:hAnsi="Times New Roman" w:cs="Times New Roman"/>
          <w:b w:val="0"/>
          <w:bCs w:val="0"/>
          <w:color w:val="auto"/>
          <w:sz w:val="24"/>
          <w:szCs w:val="24"/>
          <w:highlight w:val="none"/>
          <w:u w:val="single"/>
        </w:rPr>
        <w:t>日</w:t>
      </w:r>
    </w:p>
    <w:p w14:paraId="35ADA021">
      <w:pPr>
        <w:snapToGrid w:val="0"/>
        <w:spacing w:line="360" w:lineRule="auto"/>
        <w:ind w:firstLine="480" w:firstLineChars="200"/>
        <w:jc w:val="left"/>
        <w:rPr>
          <w:rFonts w:hint="default" w:ascii="Times New Roman" w:hAnsi="Times New Roman" w:cs="Times New Roman"/>
          <w:b w:val="0"/>
          <w:bCs w:val="0"/>
          <w:color w:val="auto"/>
          <w:sz w:val="24"/>
          <w:szCs w:val="24"/>
          <w:highlight w:val="none"/>
          <w:shd w:val="clear" w:color="auto" w:fill="FFFFFF"/>
        </w:rPr>
      </w:pPr>
      <w:r>
        <w:rPr>
          <w:rFonts w:hint="default" w:ascii="Times New Roman" w:hAnsi="Times New Roman" w:cs="Times New Roman"/>
          <w:b w:val="0"/>
          <w:bCs w:val="0"/>
          <w:color w:val="auto"/>
          <w:sz w:val="24"/>
          <w:szCs w:val="24"/>
          <w:highlight w:val="none"/>
        </w:rPr>
        <w:t>2.获取方式：登录</w:t>
      </w:r>
      <w:r>
        <w:rPr>
          <w:rFonts w:hint="default" w:ascii="Times New Roman" w:hAnsi="Times New Roman" w:cs="Times New Roman"/>
          <w:b w:val="0"/>
          <w:bCs w:val="0"/>
          <w:color w:val="auto"/>
          <w:sz w:val="24"/>
          <w:szCs w:val="24"/>
          <w:highlight w:val="none"/>
          <w:u w:val="single"/>
        </w:rPr>
        <w:t>合肥滨湖时光产业投资集团有限公司官方网站http:/</w:t>
      </w:r>
      <w:r>
        <w:rPr>
          <w:rFonts w:hint="default" w:ascii="Times New Roman" w:hAnsi="Times New Roman" w:cs="Times New Roman"/>
          <w:b w:val="0"/>
          <w:bCs w:val="0"/>
          <w:color w:val="auto"/>
          <w:sz w:val="24"/>
          <w:szCs w:val="24"/>
          <w:highlight w:val="none"/>
          <w:u w:val="single"/>
          <w:lang w:val="en-US" w:eastAsia="zh-CN"/>
        </w:rPr>
        <w:t>/</w:t>
      </w:r>
      <w:r>
        <w:rPr>
          <w:rFonts w:hint="default" w:ascii="Times New Roman" w:hAnsi="Times New Roman" w:cs="Times New Roman"/>
          <w:b w:val="0"/>
          <w:bCs w:val="0"/>
          <w:color w:val="auto"/>
          <w:sz w:val="24"/>
          <w:szCs w:val="24"/>
          <w:highlight w:val="none"/>
          <w:u w:val="single"/>
        </w:rPr>
        <w:t>bhsggroup.cn/</w:t>
      </w:r>
      <w:r>
        <w:rPr>
          <w:rFonts w:hint="default" w:ascii="Times New Roman" w:hAnsi="Times New Roman" w:cs="Times New Roman"/>
          <w:b w:val="0"/>
          <w:bCs w:val="0"/>
          <w:color w:val="auto"/>
          <w:sz w:val="24"/>
          <w:szCs w:val="24"/>
          <w:highlight w:val="none"/>
          <w:shd w:val="clear" w:color="auto" w:fill="FFFFFF"/>
        </w:rPr>
        <w:t>下载招标文件及相关附件。在投标截止时间前，将投标文件密封提交（或快递）至项目联系人处即可。</w:t>
      </w:r>
    </w:p>
    <w:p w14:paraId="0C280705">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四、提交投标文件截止时间、开标时间和地点</w:t>
      </w:r>
    </w:p>
    <w:p w14:paraId="3F3ABA71">
      <w:pPr>
        <w:snapToGrid w:val="0"/>
        <w:spacing w:line="360" w:lineRule="auto"/>
        <w:ind w:firstLine="480"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szCs w:val="24"/>
          <w:highlight w:val="none"/>
        </w:rPr>
        <w:t>1.投标文件提交截止时间：</w:t>
      </w:r>
      <w:r>
        <w:rPr>
          <w:rFonts w:hint="default" w:ascii="Times New Roman" w:hAnsi="Times New Roman" w:cs="Times New Roman"/>
          <w:color w:val="auto"/>
          <w:sz w:val="24"/>
          <w:szCs w:val="24"/>
          <w:highlight w:val="none"/>
          <w:u w:val="single"/>
          <w:lang w:eastAsia="zh-CN"/>
        </w:rPr>
        <w:t>202</w:t>
      </w:r>
      <w:r>
        <w:rPr>
          <w:rFonts w:hint="eastAsia" w:ascii="Times New Roman" w:hAnsi="Times New Roman"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u w:val="single"/>
        </w:rPr>
        <w:t>年</w:t>
      </w:r>
      <w:r>
        <w:rPr>
          <w:rFonts w:hint="eastAsia" w:ascii="Times New Roman" w:hAnsi="Times New Roman"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u w:val="single"/>
        </w:rPr>
        <w:t>月</w:t>
      </w:r>
      <w:r>
        <w:rPr>
          <w:rFonts w:hint="eastAsia" w:ascii="Times New Roman" w:hAnsi="Times New Roman" w:cs="Times New Roman"/>
          <w:color w:val="auto"/>
          <w:sz w:val="24"/>
          <w:szCs w:val="24"/>
          <w:highlight w:val="none"/>
          <w:u w:val="single"/>
          <w:lang w:val="en-US" w:eastAsia="zh-CN"/>
        </w:rPr>
        <w:t>16</w:t>
      </w:r>
      <w:r>
        <w:rPr>
          <w:rFonts w:hint="default" w:ascii="Times New Roman" w:hAnsi="Times New Roman" w:cs="Times New Roman"/>
          <w:color w:val="auto"/>
          <w:sz w:val="24"/>
          <w:szCs w:val="24"/>
          <w:highlight w:val="none"/>
          <w:u w:val="single"/>
        </w:rPr>
        <w:t>日</w:t>
      </w:r>
      <w:r>
        <w:rPr>
          <w:rFonts w:hint="eastAsia" w:ascii="Times New Roman" w:hAnsi="Times New Roman" w:cs="Times New Roman"/>
          <w:color w:val="auto"/>
          <w:sz w:val="24"/>
          <w:szCs w:val="24"/>
          <w:highlight w:val="none"/>
          <w:u w:val="single"/>
          <w:lang w:val="en-US" w:eastAsia="zh-CN"/>
        </w:rPr>
        <w:t>09时30</w:t>
      </w:r>
      <w:r>
        <w:rPr>
          <w:rFonts w:hint="default" w:ascii="Times New Roman" w:hAnsi="Times New Roman" w:cs="Times New Roman"/>
          <w:color w:val="auto"/>
          <w:sz w:val="24"/>
          <w:szCs w:val="24"/>
          <w:highlight w:val="none"/>
          <w:u w:val="single"/>
        </w:rPr>
        <w:t xml:space="preserve">分 </w:t>
      </w:r>
    </w:p>
    <w:p w14:paraId="67FA2384">
      <w:pPr>
        <w:snapToGrid w:val="0"/>
        <w:spacing w:line="360" w:lineRule="auto"/>
        <w:ind w:firstLine="480" w:firstLineChars="200"/>
        <w:rPr>
          <w:rFonts w:hint="default" w:ascii="Times New Roman" w:hAnsi="Times New Roman" w:cs="Times New Roman"/>
          <w:b/>
          <w:bCs/>
          <w:color w:val="auto"/>
          <w:sz w:val="24"/>
          <w:szCs w:val="24"/>
          <w:highlight w:val="none"/>
          <w:u w:val="single"/>
        </w:rPr>
      </w:pPr>
      <w:r>
        <w:rPr>
          <w:rFonts w:hint="default" w:ascii="Times New Roman" w:hAnsi="Times New Roman" w:cs="Times New Roman"/>
          <w:color w:val="auto"/>
          <w:sz w:val="24"/>
          <w:szCs w:val="24"/>
          <w:highlight w:val="none"/>
        </w:rPr>
        <w:t>2.投标文件提交地点：合肥市包河区滨湖卓越城文华园一期A2楼</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层</w:t>
      </w:r>
    </w:p>
    <w:p w14:paraId="74E2EDA4">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五、开标时间：同投标文件提交截止时间</w:t>
      </w:r>
    </w:p>
    <w:p w14:paraId="36D7B3A7">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六、公告期限</w:t>
      </w:r>
    </w:p>
    <w:p w14:paraId="0AC08EEA">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自本公告发布之日起5个工作日内。</w:t>
      </w:r>
    </w:p>
    <w:p w14:paraId="10D4EF4B">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七、其他补充事宜</w:t>
      </w:r>
    </w:p>
    <w:p w14:paraId="558A79B3">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1.潜在投标人应合理安排招标文件获取时间，特别是网络速度慢的地区防止在系统关闭前网络拥堵无法操作。如果因计算机及网络故障造成无法完成招标文件获取，责任自负。</w:t>
      </w:r>
    </w:p>
    <w:p w14:paraId="68F261F2">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八、对本次招标提出询问，请按以下方式联系。</w:t>
      </w:r>
    </w:p>
    <w:bookmarkEnd w:id="3"/>
    <w:bookmarkEnd w:id="4"/>
    <w:bookmarkEnd w:id="5"/>
    <w:bookmarkEnd w:id="6"/>
    <w:p w14:paraId="31EDDB3B">
      <w:pPr>
        <w:snapToGrid w:val="0"/>
        <w:spacing w:line="360" w:lineRule="auto"/>
        <w:ind w:firstLine="480" w:firstLineChars="200"/>
        <w:jc w:val="left"/>
        <w:rPr>
          <w:rFonts w:hint="default" w:ascii="Times New Roman" w:hAnsi="Times New Roman" w:eastAsia="宋体" w:cs="Times New Roman"/>
          <w:color w:val="auto"/>
          <w:sz w:val="24"/>
          <w:szCs w:val="24"/>
          <w:highlight w:val="none"/>
          <w:u w:val="single"/>
        </w:rPr>
      </w:pPr>
      <w:r>
        <w:rPr>
          <w:rFonts w:hint="default" w:ascii="Times New Roman" w:hAnsi="Times New Roman" w:eastAsia="宋体" w:cs="Times New Roman"/>
          <w:color w:val="auto"/>
          <w:sz w:val="24"/>
          <w:szCs w:val="24"/>
          <w:highlight w:val="none"/>
        </w:rPr>
        <w:t>名称：</w:t>
      </w:r>
      <w:r>
        <w:rPr>
          <w:rFonts w:hint="default" w:ascii="Times New Roman" w:hAnsi="Times New Roman" w:eastAsia="宋体" w:cs="Times New Roman"/>
          <w:color w:val="auto"/>
          <w:sz w:val="24"/>
          <w:szCs w:val="24"/>
          <w:highlight w:val="none"/>
          <w:u w:val="single"/>
        </w:rPr>
        <w:t xml:space="preserve"> </w:t>
      </w:r>
      <w:r>
        <w:rPr>
          <w:rFonts w:hint="eastAsia" w:ascii="Times New Roman" w:hAnsi="Times New Roman" w:cs="Times New Roman"/>
          <w:color w:val="auto"/>
          <w:sz w:val="24"/>
          <w:szCs w:val="24"/>
          <w:highlight w:val="none"/>
          <w:u w:val="single"/>
          <w:lang w:eastAsia="zh-CN"/>
        </w:rPr>
        <w:t>合肥滨湖时光空间运营管理有限公司</w:t>
      </w:r>
      <w:r>
        <w:rPr>
          <w:rFonts w:hint="default"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szCs w:val="24"/>
          <w:highlight w:val="none"/>
          <w:u w:val="single"/>
        </w:rPr>
        <w:t xml:space="preserve">  </w:t>
      </w:r>
    </w:p>
    <w:p w14:paraId="562F9481">
      <w:pPr>
        <w:snapToGrid w:val="0"/>
        <w:spacing w:line="360" w:lineRule="auto"/>
        <w:ind w:firstLine="480" w:firstLineChars="200"/>
        <w:jc w:val="left"/>
        <w:rPr>
          <w:rFonts w:hint="default" w:ascii="Times New Roman" w:hAnsi="Times New Roman" w:eastAsia="宋体" w:cs="Times New Roman"/>
          <w:color w:val="auto"/>
          <w:sz w:val="24"/>
          <w:szCs w:val="24"/>
          <w:highlight w:val="none"/>
          <w:u w:val="single"/>
        </w:rPr>
      </w:pPr>
      <w:r>
        <w:rPr>
          <w:rFonts w:hint="default" w:ascii="Times New Roman" w:hAnsi="Times New Roman" w:eastAsia="宋体" w:cs="Times New Roman"/>
          <w:color w:val="auto"/>
          <w:sz w:val="24"/>
          <w:szCs w:val="24"/>
          <w:highlight w:val="none"/>
        </w:rPr>
        <w:t>地址：</w:t>
      </w:r>
      <w:r>
        <w:rPr>
          <w:rFonts w:hint="default" w:ascii="Times New Roman" w:hAnsi="Times New Roman" w:eastAsia="宋体" w:cs="Times New Roman"/>
          <w:color w:val="auto"/>
          <w:sz w:val="24"/>
          <w:szCs w:val="24"/>
          <w:highlight w:val="none"/>
          <w:u w:val="single"/>
        </w:rPr>
        <w:t xml:space="preserve">合肥市包河区滨湖卓越城文华园一期A2楼4层  </w:t>
      </w:r>
    </w:p>
    <w:p w14:paraId="1694935D">
      <w:pPr>
        <w:pStyle w:val="2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lang w:val="en-US" w:eastAsia="zh-CN"/>
        </w:rPr>
        <w:t>联系</w:t>
      </w:r>
      <w:r>
        <w:rPr>
          <w:rFonts w:hint="default" w:ascii="Times New Roman" w:hAnsi="Times New Roman" w:cs="Times New Roman"/>
          <w:color w:val="auto"/>
          <w:sz w:val="24"/>
          <w:szCs w:val="24"/>
          <w:highlight w:val="none"/>
        </w:rPr>
        <w:t>人：</w:t>
      </w:r>
      <w:r>
        <w:rPr>
          <w:rFonts w:hint="default" w:ascii="Times New Roman" w:hAnsi="Times New Roman" w:cs="Times New Roman"/>
          <w:color w:val="auto"/>
          <w:sz w:val="24"/>
          <w:szCs w:val="24"/>
          <w:highlight w:val="none"/>
          <w:u w:val="single"/>
          <w:lang w:val="en-US" w:eastAsia="zh-CN"/>
        </w:rPr>
        <w:t xml:space="preserve">   </w:t>
      </w:r>
      <w:r>
        <w:rPr>
          <w:rFonts w:hint="eastAsia" w:ascii="Times New Roman" w:hAnsi="Times New Roman" w:cs="Times New Roman"/>
          <w:color w:val="auto"/>
          <w:sz w:val="24"/>
          <w:szCs w:val="24"/>
          <w:highlight w:val="none"/>
          <w:u w:val="single"/>
          <w:lang w:val="en-US" w:eastAsia="zh-CN"/>
        </w:rPr>
        <w:t>李工</w:t>
      </w:r>
      <w:r>
        <w:rPr>
          <w:rFonts w:hint="default" w:ascii="Times New Roman" w:hAnsi="Times New Roman" w:eastAsia="宋体" w:cs="Times New Roman"/>
          <w:color w:val="auto"/>
          <w:kern w:val="2"/>
          <w:sz w:val="24"/>
          <w:szCs w:val="24"/>
          <w:highlight w:val="none"/>
          <w:u w:val="single"/>
          <w:lang w:val="en-US" w:eastAsia="zh-CN" w:bidi="ar-SA"/>
        </w:rPr>
        <w:t xml:space="preserve">   </w:t>
      </w:r>
      <w:r>
        <w:rPr>
          <w:rFonts w:hint="eastAsia" w:ascii="Times New Roman" w:hAnsi="Times New Roman" w:cs="Times New Roman"/>
          <w:color w:val="auto"/>
          <w:kern w:val="2"/>
          <w:sz w:val="24"/>
          <w:szCs w:val="24"/>
          <w:highlight w:val="none"/>
          <w:u w:val="single"/>
          <w:lang w:val="en-US" w:eastAsia="zh-CN" w:bidi="ar-SA"/>
        </w:rPr>
        <w:t xml:space="preserve"> </w:t>
      </w:r>
      <w:r>
        <w:rPr>
          <w:rFonts w:hint="default" w:ascii="Times New Roman" w:hAnsi="Times New Roman" w:eastAsia="宋体" w:cs="Times New Roman"/>
          <w:color w:val="auto"/>
          <w:kern w:val="2"/>
          <w:sz w:val="24"/>
          <w:szCs w:val="24"/>
          <w:highlight w:val="none"/>
          <w:u w:val="single"/>
          <w:lang w:val="en-US" w:eastAsia="zh-CN" w:bidi="ar-SA"/>
        </w:rPr>
        <w:t xml:space="preserve">   </w:t>
      </w:r>
    </w:p>
    <w:p w14:paraId="747CC6D5">
      <w:pPr>
        <w:snapToGrid w:val="0"/>
        <w:spacing w:line="360" w:lineRule="auto"/>
        <w:ind w:firstLine="480" w:firstLineChars="200"/>
        <w:jc w:val="left"/>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eastAsia="宋体" w:cs="Times New Roman"/>
          <w:color w:val="auto"/>
          <w:sz w:val="24"/>
          <w:szCs w:val="24"/>
          <w:highlight w:val="none"/>
          <w:lang w:val="en-US" w:eastAsia="zh-CN"/>
        </w:rPr>
        <w:t>联系</w:t>
      </w:r>
      <w:r>
        <w:rPr>
          <w:rFonts w:hint="default" w:ascii="Times New Roman" w:hAnsi="Times New Roman" w:eastAsia="宋体" w:cs="Times New Roman"/>
          <w:color w:val="auto"/>
          <w:sz w:val="24"/>
          <w:szCs w:val="24"/>
          <w:highlight w:val="none"/>
        </w:rPr>
        <w:t>电话：</w:t>
      </w:r>
      <w:r>
        <w:rPr>
          <w:rFonts w:hint="default" w:ascii="Times New Roman" w:hAnsi="Times New Roman" w:eastAsia="宋体" w:cs="Times New Roman"/>
          <w:color w:val="auto"/>
          <w:sz w:val="24"/>
          <w:szCs w:val="24"/>
          <w:highlight w:val="none"/>
          <w:u w:val="single"/>
          <w:lang w:val="en-US" w:eastAsia="zh-CN"/>
        </w:rPr>
        <w:t xml:space="preserve">   </w:t>
      </w:r>
      <w:r>
        <w:rPr>
          <w:rFonts w:hint="eastAsia" w:ascii="Times New Roman" w:hAnsi="Times New Roman" w:cs="Times New Roman"/>
          <w:color w:val="auto"/>
          <w:sz w:val="24"/>
          <w:szCs w:val="24"/>
          <w:highlight w:val="none"/>
          <w:u w:val="single"/>
          <w:lang w:val="en-US" w:eastAsia="zh-CN"/>
        </w:rPr>
        <w:t xml:space="preserve">0551-63357563 </w:t>
      </w:r>
      <w:r>
        <w:rPr>
          <w:rFonts w:hint="default" w:ascii="Times New Roman" w:hAnsi="Times New Roman" w:eastAsia="宋体" w:cs="Times New Roman"/>
          <w:color w:val="auto"/>
          <w:sz w:val="24"/>
          <w:szCs w:val="24"/>
          <w:highlight w:val="none"/>
          <w:u w:val="single"/>
          <w:lang w:val="en-US" w:eastAsia="zh-CN"/>
        </w:rPr>
        <w:t xml:space="preserve"> </w:t>
      </w:r>
    </w:p>
    <w:p w14:paraId="623314F9">
      <w:pPr>
        <w:pStyle w:val="59"/>
        <w:widowControl w:val="0"/>
        <w:autoSpaceDE w:val="0"/>
        <w:autoSpaceDN w:val="0"/>
        <w:adjustRightInd w:val="0"/>
        <w:spacing w:before="0" w:after="0" w:line="360" w:lineRule="auto"/>
        <w:rPr>
          <w:rFonts w:hint="default" w:ascii="Times New Roman" w:hAnsi="Times New Roman" w:cs="Times New Roman"/>
          <w:color w:val="auto"/>
          <w:kern w:val="2"/>
          <w:szCs w:val="18"/>
          <w:highlight w:val="none"/>
        </w:rPr>
      </w:pPr>
    </w:p>
    <w:p w14:paraId="79598586">
      <w:pPr>
        <w:autoSpaceDE w:val="0"/>
        <w:autoSpaceDN w:val="0"/>
        <w:adjustRightInd w:val="0"/>
        <w:spacing w:line="360" w:lineRule="auto"/>
        <w:ind w:firstLine="434" w:firstLineChars="181"/>
        <w:jc w:val="right"/>
        <w:rPr>
          <w:rFonts w:hint="default" w:ascii="Times New Roman" w:hAnsi="Times New Roman" w:cs="Times New Roman"/>
          <w:bCs/>
          <w:color w:val="auto"/>
          <w:sz w:val="24"/>
          <w:szCs w:val="18"/>
          <w:highlight w:val="none"/>
        </w:rPr>
      </w:pPr>
      <w:r>
        <w:rPr>
          <w:rFonts w:hint="default" w:ascii="Times New Roman" w:hAnsi="Times New Roman" w:cs="Times New Roman"/>
          <w:bCs/>
          <w:color w:val="auto"/>
          <w:sz w:val="24"/>
          <w:szCs w:val="18"/>
          <w:highlight w:val="none"/>
        </w:rPr>
        <w:br w:type="page"/>
      </w:r>
    </w:p>
    <w:p w14:paraId="205479A2">
      <w:pPr>
        <w:spacing w:line="360" w:lineRule="auto"/>
        <w:jc w:val="center"/>
        <w:outlineLvl w:val="0"/>
        <w:rPr>
          <w:rFonts w:hint="default" w:ascii="Times New Roman" w:hAnsi="Times New Roman" w:cs="Times New Roman"/>
          <w:b/>
          <w:color w:val="auto"/>
          <w:sz w:val="28"/>
          <w:highlight w:val="none"/>
        </w:rPr>
      </w:pPr>
      <w:bookmarkStart w:id="12" w:name="_Toc31897"/>
      <w:bookmarkStart w:id="13" w:name="_Toc1905777288"/>
      <w:bookmarkStart w:id="14" w:name="_Toc1437885659"/>
      <w:r>
        <w:rPr>
          <w:rFonts w:hint="default" w:ascii="Times New Roman" w:hAnsi="Times New Roman" w:cs="Times New Roman"/>
          <w:b/>
          <w:color w:val="auto"/>
          <w:sz w:val="28"/>
          <w:highlight w:val="none"/>
        </w:rPr>
        <w:t>第二章  投标人须知</w:t>
      </w:r>
      <w:bookmarkEnd w:id="12"/>
      <w:bookmarkEnd w:id="13"/>
      <w:bookmarkEnd w:id="14"/>
    </w:p>
    <w:p w14:paraId="4D4FB998">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一、投标人须知前附表</w:t>
      </w:r>
    </w:p>
    <w:p w14:paraId="3BD3B203">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b/>
          <w:bCs/>
          <w:color w:val="auto"/>
          <w:sz w:val="24"/>
          <w:szCs w:val="18"/>
          <w:highlight w:val="none"/>
        </w:rPr>
        <w:t>注：</w:t>
      </w:r>
      <w:r>
        <w:rPr>
          <w:rFonts w:hint="default" w:ascii="Times New Roman" w:hAnsi="Times New Roman" w:cs="Times New Roman"/>
          <w:color w:val="auto"/>
          <w:sz w:val="24"/>
          <w:szCs w:val="18"/>
          <w:highlight w:val="none"/>
        </w:rPr>
        <w:t>本表是本项目的具体要求，是对投标人须知的具体补充和修改，如有不一致，以本表为准。</w:t>
      </w:r>
    </w:p>
    <w:tbl>
      <w:tblPr>
        <w:tblStyle w:val="40"/>
        <w:tblW w:w="84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2"/>
        <w:gridCol w:w="6687"/>
      </w:tblGrid>
      <w:tr w14:paraId="654DE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A98FEC0">
            <w:pPr>
              <w:pStyle w:val="60"/>
              <w:widowControl w:val="0"/>
              <w:spacing w:before="0" w:beforeAutospacing="0" w:after="0" w:afterAutospacing="0" w:line="360" w:lineRule="auto"/>
              <w:rPr>
                <w:rFonts w:hint="default" w:ascii="Times New Roman" w:hAnsi="Times New Roman" w:cs="Times New Roman"/>
                <w:bCs w:val="0"/>
                <w:color w:val="auto"/>
                <w:kern w:val="2"/>
                <w:sz w:val="24"/>
                <w:szCs w:val="20"/>
                <w:highlight w:val="none"/>
              </w:rPr>
            </w:pPr>
            <w:r>
              <w:rPr>
                <w:rFonts w:hint="default" w:ascii="Times New Roman" w:hAnsi="Times New Roman" w:cs="Times New Roman"/>
                <w:bCs w:val="0"/>
                <w:color w:val="auto"/>
                <w:kern w:val="2"/>
                <w:sz w:val="24"/>
                <w:szCs w:val="20"/>
                <w:highlight w:val="none"/>
              </w:rPr>
              <w:t>条款名称</w:t>
            </w:r>
          </w:p>
        </w:tc>
        <w:tc>
          <w:tcPr>
            <w:tcW w:w="6687" w:type="dxa"/>
            <w:vAlign w:val="center"/>
          </w:tcPr>
          <w:p w14:paraId="734A2801">
            <w:pPr>
              <w:pStyle w:val="60"/>
              <w:widowControl w:val="0"/>
              <w:spacing w:before="0" w:beforeAutospacing="0" w:after="0" w:afterAutospacing="0" w:line="360" w:lineRule="auto"/>
              <w:rPr>
                <w:rFonts w:hint="default" w:ascii="Times New Roman" w:hAnsi="Times New Roman" w:cs="Times New Roman"/>
                <w:bCs w:val="0"/>
                <w:color w:val="auto"/>
                <w:kern w:val="2"/>
                <w:sz w:val="24"/>
                <w:szCs w:val="20"/>
                <w:highlight w:val="none"/>
              </w:rPr>
            </w:pPr>
            <w:r>
              <w:rPr>
                <w:rFonts w:hint="default" w:ascii="Times New Roman" w:hAnsi="Times New Roman" w:cs="Times New Roman"/>
                <w:bCs w:val="0"/>
                <w:color w:val="auto"/>
                <w:kern w:val="2"/>
                <w:sz w:val="24"/>
                <w:szCs w:val="20"/>
                <w:highlight w:val="none"/>
              </w:rPr>
              <w:t>内容、说明与要求</w:t>
            </w:r>
          </w:p>
        </w:tc>
      </w:tr>
      <w:tr w14:paraId="7559B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39BA5E4">
            <w:pPr>
              <w:pStyle w:val="60"/>
              <w:widowControl w:val="0"/>
              <w:spacing w:before="0" w:beforeAutospacing="0" w:after="0" w:afterAutospacing="0" w:line="360" w:lineRule="auto"/>
              <w:jc w:val="left"/>
              <w:rPr>
                <w:rFonts w:hint="default" w:ascii="Times New Roman" w:hAnsi="Times New Roman" w:cs="Times New Roman"/>
                <w:b w:val="0"/>
                <w:bCs w:val="0"/>
                <w:color w:val="auto"/>
                <w:sz w:val="24"/>
                <w:highlight w:val="none"/>
              </w:rPr>
            </w:pPr>
            <w:r>
              <w:rPr>
                <w:rFonts w:hint="default" w:ascii="Times New Roman" w:hAnsi="Times New Roman" w:cs="Times New Roman"/>
                <w:b w:val="0"/>
                <w:bCs w:val="0"/>
                <w:color w:val="auto"/>
                <w:sz w:val="24"/>
                <w:highlight w:val="none"/>
              </w:rPr>
              <w:t>招标人</w:t>
            </w:r>
          </w:p>
        </w:tc>
        <w:tc>
          <w:tcPr>
            <w:tcW w:w="6687" w:type="dxa"/>
            <w:vAlign w:val="center"/>
          </w:tcPr>
          <w:p w14:paraId="012012DD">
            <w:pPr>
              <w:pStyle w:val="60"/>
              <w:widowControl w:val="0"/>
              <w:spacing w:before="0" w:beforeAutospacing="0" w:after="0" w:afterAutospacing="0" w:line="360" w:lineRule="auto"/>
              <w:jc w:val="both"/>
              <w:rPr>
                <w:rFonts w:hint="eastAsia" w:ascii="Times New Roman" w:hAnsi="Times New Roman" w:eastAsia="宋体" w:cs="Times New Roman"/>
                <w:b w:val="0"/>
                <w:bCs w:val="0"/>
                <w:color w:val="auto"/>
                <w:kern w:val="2"/>
                <w:sz w:val="24"/>
                <w:szCs w:val="20"/>
                <w:highlight w:val="none"/>
                <w:lang w:eastAsia="zh-CN"/>
              </w:rPr>
            </w:pPr>
            <w:r>
              <w:rPr>
                <w:rFonts w:hint="eastAsia" w:ascii="Times New Roman" w:hAnsi="Times New Roman" w:cs="Times New Roman"/>
                <w:b w:val="0"/>
                <w:bCs w:val="0"/>
                <w:color w:val="auto"/>
                <w:sz w:val="24"/>
                <w:szCs w:val="18"/>
                <w:highlight w:val="none"/>
                <w:lang w:eastAsia="zh-CN"/>
              </w:rPr>
              <w:t>合肥滨湖时光空间运营管理有限公司</w:t>
            </w:r>
          </w:p>
        </w:tc>
      </w:tr>
      <w:tr w14:paraId="43A89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682A2D9">
            <w:pPr>
              <w:pStyle w:val="60"/>
              <w:widowControl w:val="0"/>
              <w:spacing w:before="0" w:beforeAutospacing="0" w:after="0" w:afterAutospacing="0" w:line="360" w:lineRule="auto"/>
              <w:jc w:val="left"/>
              <w:rPr>
                <w:rFonts w:hint="default" w:ascii="Times New Roman" w:hAnsi="Times New Roman" w:cs="Times New Roman"/>
                <w:b w:val="0"/>
                <w:bCs w:val="0"/>
                <w:color w:val="auto"/>
                <w:sz w:val="24"/>
                <w:highlight w:val="none"/>
              </w:rPr>
            </w:pPr>
            <w:r>
              <w:rPr>
                <w:rFonts w:hint="default" w:ascii="Times New Roman" w:hAnsi="Times New Roman" w:cs="Times New Roman"/>
                <w:b w:val="0"/>
                <w:bCs w:val="0"/>
                <w:color w:val="auto"/>
                <w:sz w:val="24"/>
                <w:highlight w:val="none"/>
              </w:rPr>
              <w:t>采购监督管理部门</w:t>
            </w:r>
          </w:p>
        </w:tc>
        <w:tc>
          <w:tcPr>
            <w:tcW w:w="6687" w:type="dxa"/>
            <w:vAlign w:val="center"/>
          </w:tcPr>
          <w:p w14:paraId="7051A872">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18"/>
                <w:highlight w:val="none"/>
              </w:rPr>
            </w:pPr>
            <w:r>
              <w:rPr>
                <w:rFonts w:hint="default" w:ascii="Times New Roman" w:hAnsi="Times New Roman" w:cs="Times New Roman"/>
                <w:b w:val="0"/>
                <w:bCs w:val="0"/>
                <w:color w:val="auto"/>
                <w:sz w:val="24"/>
                <w:szCs w:val="18"/>
                <w:highlight w:val="none"/>
              </w:rPr>
              <w:t>合肥滨湖时光产业投资集团有限公司</w:t>
            </w:r>
          </w:p>
        </w:tc>
      </w:tr>
      <w:tr w14:paraId="155DE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E3DB152">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是否允许联合体投标</w:t>
            </w:r>
          </w:p>
        </w:tc>
        <w:tc>
          <w:tcPr>
            <w:tcW w:w="6687" w:type="dxa"/>
            <w:vAlign w:val="center"/>
          </w:tcPr>
          <w:p w14:paraId="7BA18D74">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bCs w:val="0"/>
                <w:color w:val="auto"/>
                <w:sz w:val="24"/>
                <w:szCs w:val="24"/>
                <w:highlight w:val="none"/>
              </w:rPr>
              <w:t>否</w:t>
            </w:r>
          </w:p>
        </w:tc>
      </w:tr>
      <w:tr w14:paraId="6E56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0F9F0E6A">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现场考察</w:t>
            </w:r>
          </w:p>
        </w:tc>
        <w:tc>
          <w:tcPr>
            <w:tcW w:w="6687" w:type="dxa"/>
            <w:vAlign w:val="center"/>
          </w:tcPr>
          <w:p w14:paraId="43672E4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bCs w:val="0"/>
                <w:color w:val="auto"/>
                <w:sz w:val="24"/>
                <w:highlight w:val="none"/>
              </w:rPr>
              <w:t>不组织，投标人自行考察</w:t>
            </w:r>
          </w:p>
        </w:tc>
      </w:tr>
      <w:tr w14:paraId="3ECB1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724ACDD0">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包别划分</w:t>
            </w:r>
          </w:p>
        </w:tc>
        <w:tc>
          <w:tcPr>
            <w:tcW w:w="6687" w:type="dxa"/>
            <w:vAlign w:val="center"/>
          </w:tcPr>
          <w:p w14:paraId="51C8D4FC">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color w:val="auto"/>
                <w:sz w:val="24"/>
                <w:highlight w:val="none"/>
              </w:rPr>
              <w:t>不分包</w:t>
            </w:r>
          </w:p>
        </w:tc>
      </w:tr>
      <w:tr w14:paraId="494BA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762" w:type="dxa"/>
            <w:vAlign w:val="center"/>
          </w:tcPr>
          <w:p w14:paraId="69E70F95">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投标保证金</w:t>
            </w:r>
          </w:p>
        </w:tc>
        <w:tc>
          <w:tcPr>
            <w:tcW w:w="6687" w:type="dxa"/>
            <w:vAlign w:val="center"/>
          </w:tcPr>
          <w:p w14:paraId="3F9C46B0">
            <w:pPr>
              <w:spacing w:line="360" w:lineRule="auto"/>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免收</w:t>
            </w:r>
          </w:p>
        </w:tc>
      </w:tr>
      <w:tr w14:paraId="4CE27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73185137">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投标有效期</w:t>
            </w:r>
          </w:p>
        </w:tc>
        <w:tc>
          <w:tcPr>
            <w:tcW w:w="6687" w:type="dxa"/>
            <w:vAlign w:val="center"/>
          </w:tcPr>
          <w:p w14:paraId="63C2EF39">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u w:val="single"/>
              </w:rPr>
              <w:t>90</w:t>
            </w:r>
            <w:r>
              <w:rPr>
                <w:rFonts w:hint="default" w:ascii="Times New Roman" w:hAnsi="Times New Roman" w:cs="Times New Roman"/>
                <w:b w:val="0"/>
                <w:color w:val="auto"/>
                <w:sz w:val="24"/>
                <w:highlight w:val="none"/>
              </w:rPr>
              <w:t>日历日</w:t>
            </w:r>
          </w:p>
        </w:tc>
      </w:tr>
      <w:tr w14:paraId="2E0E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3EF5871">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投标文件要求</w:t>
            </w:r>
            <w:r>
              <w:rPr>
                <w:rFonts w:hint="default" w:ascii="Times New Roman" w:hAnsi="Times New Roman" w:cs="Times New Roman"/>
                <w:bCs w:val="0"/>
                <w:color w:val="auto"/>
                <w:sz w:val="24"/>
                <w:highlight w:val="none"/>
              </w:rPr>
              <w:t>（纸质）</w:t>
            </w:r>
          </w:p>
        </w:tc>
        <w:tc>
          <w:tcPr>
            <w:tcW w:w="6687" w:type="dxa"/>
            <w:vAlign w:val="center"/>
          </w:tcPr>
          <w:p w14:paraId="3353648C">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（1）纸质版投标文件（</w:t>
            </w:r>
            <w:r>
              <w:rPr>
                <w:rFonts w:hint="default" w:ascii="Times New Roman" w:hAnsi="Times New Roman" w:cs="Times New Roman"/>
                <w:bCs w:val="0"/>
                <w:color w:val="auto"/>
                <w:sz w:val="24"/>
                <w:highlight w:val="none"/>
                <w:lang w:val="en-US" w:eastAsia="zh-CN"/>
              </w:rPr>
              <w:t>要求</w:t>
            </w:r>
            <w:r>
              <w:rPr>
                <w:rFonts w:hint="default" w:ascii="Times New Roman" w:hAnsi="Times New Roman" w:cs="Times New Roman"/>
                <w:bCs w:val="0"/>
                <w:color w:val="auto"/>
                <w:sz w:val="24"/>
                <w:highlight w:val="none"/>
              </w:rPr>
              <w:t>胶装成册）：</w:t>
            </w:r>
          </w:p>
          <w:p w14:paraId="1C82BC4D">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正本</w:t>
            </w:r>
            <w:r>
              <w:rPr>
                <w:rFonts w:hint="default" w:ascii="Times New Roman" w:hAnsi="Times New Roman" w:cs="Times New Roman"/>
                <w:bCs w:val="0"/>
                <w:color w:val="auto"/>
                <w:sz w:val="24"/>
                <w:highlight w:val="none"/>
                <w:u w:val="single"/>
              </w:rPr>
              <w:t>1</w:t>
            </w:r>
            <w:r>
              <w:rPr>
                <w:rFonts w:hint="default" w:ascii="Times New Roman" w:hAnsi="Times New Roman" w:cs="Times New Roman"/>
                <w:bCs w:val="0"/>
                <w:color w:val="auto"/>
                <w:sz w:val="24"/>
                <w:highlight w:val="none"/>
              </w:rPr>
              <w:t>份；副本</w:t>
            </w:r>
            <w:r>
              <w:rPr>
                <w:rFonts w:hint="default" w:ascii="Times New Roman" w:hAnsi="Times New Roman" w:cs="Times New Roman"/>
                <w:bCs w:val="0"/>
                <w:color w:val="auto"/>
                <w:sz w:val="24"/>
                <w:highlight w:val="none"/>
                <w:u w:val="single"/>
              </w:rPr>
              <w:t>2</w:t>
            </w:r>
            <w:r>
              <w:rPr>
                <w:rFonts w:hint="default" w:ascii="Times New Roman" w:hAnsi="Times New Roman" w:cs="Times New Roman"/>
                <w:bCs w:val="0"/>
                <w:color w:val="auto"/>
                <w:sz w:val="24"/>
                <w:highlight w:val="none"/>
              </w:rPr>
              <w:t>份，密封提交。</w:t>
            </w:r>
          </w:p>
          <w:p w14:paraId="70C99519">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（2）电子版投标文件（仅作为存档使用，不作为否决条款，要求与纸质版投标文件一致）：</w:t>
            </w:r>
          </w:p>
          <w:p w14:paraId="50DE4ABC">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U盘或光盘</w:t>
            </w:r>
            <w:r>
              <w:rPr>
                <w:rFonts w:hint="default" w:ascii="Times New Roman" w:hAnsi="Times New Roman" w:cs="Times New Roman"/>
                <w:bCs w:val="0"/>
                <w:color w:val="auto"/>
                <w:sz w:val="24"/>
                <w:highlight w:val="none"/>
                <w:u w:val="single"/>
              </w:rPr>
              <w:t>1</w:t>
            </w:r>
            <w:r>
              <w:rPr>
                <w:rFonts w:hint="default" w:ascii="Times New Roman" w:hAnsi="Times New Roman" w:cs="Times New Roman"/>
                <w:bCs w:val="0"/>
                <w:color w:val="auto"/>
                <w:sz w:val="24"/>
                <w:highlight w:val="none"/>
              </w:rPr>
              <w:t>份（加盖公章后完整版投标文件扫描件）。</w:t>
            </w:r>
          </w:p>
          <w:p w14:paraId="03649B6F">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Cs w:val="0"/>
                <w:color w:val="auto"/>
                <w:sz w:val="24"/>
                <w:highlight w:val="none"/>
              </w:rPr>
              <w:t>以上文件均密封提交。</w:t>
            </w:r>
          </w:p>
        </w:tc>
      </w:tr>
      <w:tr w14:paraId="55BDE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3FEFA01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开标现场提交的其他材料要求</w:t>
            </w:r>
          </w:p>
        </w:tc>
        <w:tc>
          <w:tcPr>
            <w:tcW w:w="6687" w:type="dxa"/>
            <w:vAlign w:val="center"/>
          </w:tcPr>
          <w:p w14:paraId="6A12B96C">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bCs w:val="0"/>
                <w:color w:val="auto"/>
                <w:sz w:val="24"/>
                <w:szCs w:val="18"/>
                <w:highlight w:val="none"/>
              </w:rPr>
              <w:t xml:space="preserve">/      </w:t>
            </w:r>
          </w:p>
        </w:tc>
      </w:tr>
      <w:tr w14:paraId="123C5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8BCF684">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投标截止时间及地点</w:t>
            </w:r>
          </w:p>
        </w:tc>
        <w:tc>
          <w:tcPr>
            <w:tcW w:w="6687" w:type="dxa"/>
            <w:vAlign w:val="center"/>
          </w:tcPr>
          <w:p w14:paraId="2A2328CC">
            <w:pPr>
              <w:pStyle w:val="60"/>
              <w:widowControl w:val="0"/>
              <w:spacing w:before="0" w:beforeAutospacing="0" w:after="0" w:afterAutospacing="0" w:line="360" w:lineRule="auto"/>
              <w:jc w:val="both"/>
              <w:rPr>
                <w:rFonts w:hint="default" w:ascii="Times New Roman" w:hAnsi="Times New Roman" w:cs="Times New Roman"/>
                <w:color w:val="auto"/>
                <w:kern w:val="2"/>
                <w:sz w:val="24"/>
                <w:szCs w:val="24"/>
                <w:highlight w:val="none"/>
              </w:rPr>
            </w:pPr>
            <w:r>
              <w:rPr>
                <w:rFonts w:hint="default" w:ascii="Times New Roman" w:hAnsi="Times New Roman" w:cs="Times New Roman"/>
                <w:b w:val="0"/>
                <w:color w:val="auto"/>
                <w:sz w:val="24"/>
                <w:highlight w:val="none"/>
              </w:rPr>
              <w:t>投标截止时间：</w:t>
            </w:r>
            <w:r>
              <w:rPr>
                <w:rFonts w:hint="default" w:ascii="Times New Roman" w:hAnsi="Times New Roman" w:cs="Times New Roman"/>
                <w:color w:val="auto"/>
                <w:kern w:val="2"/>
                <w:sz w:val="24"/>
                <w:szCs w:val="24"/>
                <w:highlight w:val="none"/>
              </w:rPr>
              <w:t>详见投标邀请（招标公告）</w:t>
            </w:r>
          </w:p>
          <w:p w14:paraId="0CEF40E1">
            <w:pPr>
              <w:snapToGrid w:val="0"/>
              <w:spacing w:line="360" w:lineRule="auto"/>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highlight w:val="none"/>
              </w:rPr>
              <w:t>投标文件递交地点：</w:t>
            </w:r>
            <w:r>
              <w:rPr>
                <w:rFonts w:hint="default" w:ascii="Times New Roman" w:hAnsi="Times New Roman" w:cs="Times New Roman"/>
                <w:b/>
                <w:bCs/>
                <w:color w:val="auto"/>
                <w:sz w:val="24"/>
                <w:szCs w:val="24"/>
                <w:highlight w:val="none"/>
              </w:rPr>
              <w:t>合肥市包河区滨湖卓越城文华园一期A2楼</w:t>
            </w:r>
            <w:r>
              <w:rPr>
                <w:rFonts w:hint="default"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层</w:t>
            </w:r>
          </w:p>
          <w:p w14:paraId="603F7E09">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投标文件接收时间：</w:t>
            </w:r>
            <w:r>
              <w:rPr>
                <w:rFonts w:hint="default" w:ascii="Times New Roman" w:hAnsi="Times New Roman" w:cs="Times New Roman"/>
                <w:color w:val="auto"/>
                <w:kern w:val="2"/>
                <w:sz w:val="24"/>
                <w:szCs w:val="24"/>
                <w:highlight w:val="none"/>
              </w:rPr>
              <w:t>详见投标邀请（招标公告）</w:t>
            </w:r>
          </w:p>
        </w:tc>
      </w:tr>
      <w:tr w14:paraId="6A788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83AC8ED">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资格审查</w:t>
            </w:r>
          </w:p>
        </w:tc>
        <w:tc>
          <w:tcPr>
            <w:tcW w:w="6687" w:type="dxa"/>
            <w:vAlign w:val="center"/>
          </w:tcPr>
          <w:p w14:paraId="17A54A7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bCs w:val="0"/>
                <w:color w:val="auto"/>
                <w:sz w:val="24"/>
                <w:szCs w:val="24"/>
                <w:highlight w:val="none"/>
              </w:rPr>
              <w:t>评标委员会进行审查</w:t>
            </w:r>
          </w:p>
        </w:tc>
      </w:tr>
      <w:tr w14:paraId="1D41C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9BCD71F">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评标方法</w:t>
            </w:r>
          </w:p>
        </w:tc>
        <w:tc>
          <w:tcPr>
            <w:tcW w:w="6687" w:type="dxa"/>
            <w:vAlign w:val="center"/>
          </w:tcPr>
          <w:p w14:paraId="3B6806F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eastAsia" w:ascii="Times New Roman" w:hAnsi="Times New Roman" w:cs="Times New Roman"/>
                <w:b w:val="0"/>
                <w:color w:val="auto"/>
                <w:sz w:val="24"/>
                <w:highlight w:val="none"/>
                <w:u w:val="single"/>
                <w:lang w:eastAsia="zh-CN"/>
              </w:rPr>
              <w:t>☑</w:t>
            </w:r>
            <w:r>
              <w:rPr>
                <w:rFonts w:hint="default" w:ascii="Times New Roman" w:hAnsi="Times New Roman" w:cs="Times New Roman"/>
                <w:b w:val="0"/>
                <w:color w:val="auto"/>
                <w:sz w:val="24"/>
                <w:highlight w:val="none"/>
                <w:u w:val="single"/>
              </w:rPr>
              <w:t>最低评标价法</w:t>
            </w:r>
          </w:p>
          <w:p w14:paraId="29A85593">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eastAsia" w:ascii="Times New Roman" w:hAnsi="Times New Roman" w:cs="Times New Roman"/>
                <w:b w:val="0"/>
                <w:color w:val="auto"/>
                <w:sz w:val="24"/>
                <w:highlight w:val="none"/>
                <w:u w:val="single"/>
                <w:lang w:eastAsia="zh-CN"/>
              </w:rPr>
              <w:t>□</w:t>
            </w:r>
            <w:r>
              <w:rPr>
                <w:rFonts w:hint="default" w:ascii="Times New Roman" w:hAnsi="Times New Roman" w:cs="Times New Roman"/>
                <w:b w:val="0"/>
                <w:color w:val="auto"/>
                <w:sz w:val="24"/>
                <w:highlight w:val="none"/>
                <w:u w:val="single"/>
              </w:rPr>
              <w:t>综合评分法</w:t>
            </w:r>
          </w:p>
        </w:tc>
      </w:tr>
      <w:tr w14:paraId="2F9A1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60AAA17">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推荐中标候选人的数量</w:t>
            </w:r>
          </w:p>
        </w:tc>
        <w:tc>
          <w:tcPr>
            <w:tcW w:w="6687" w:type="dxa"/>
            <w:vAlign w:val="center"/>
          </w:tcPr>
          <w:p w14:paraId="5A52FC85">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color w:val="auto"/>
                <w:sz w:val="24"/>
                <w:highlight w:val="none"/>
              </w:rPr>
              <w:t>1家</w:t>
            </w:r>
          </w:p>
        </w:tc>
      </w:tr>
      <w:tr w14:paraId="23665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57389890">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确定中标人</w:t>
            </w:r>
          </w:p>
        </w:tc>
        <w:tc>
          <w:tcPr>
            <w:tcW w:w="6687" w:type="dxa"/>
            <w:vAlign w:val="center"/>
          </w:tcPr>
          <w:p w14:paraId="537C01A2">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eastAsia"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招标人委托评标委员会确定</w:t>
            </w:r>
          </w:p>
          <w:p w14:paraId="6B9E31D5">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eastAsia"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招标人确定</w:t>
            </w:r>
          </w:p>
        </w:tc>
      </w:tr>
      <w:tr w14:paraId="48661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0A5C1826">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随中标结果公告同时公告的中标人的投标文件内容</w:t>
            </w:r>
          </w:p>
        </w:tc>
        <w:tc>
          <w:tcPr>
            <w:tcW w:w="6687" w:type="dxa"/>
            <w:vAlign w:val="center"/>
          </w:tcPr>
          <w:p w14:paraId="2CD64968">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w:t>
            </w:r>
          </w:p>
        </w:tc>
      </w:tr>
      <w:tr w14:paraId="3FED8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BBA1303">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告知招标结果的形式</w:t>
            </w:r>
          </w:p>
        </w:tc>
        <w:tc>
          <w:tcPr>
            <w:tcW w:w="6687" w:type="dxa"/>
            <w:vAlign w:val="center"/>
          </w:tcPr>
          <w:p w14:paraId="060145D6">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投标人自行上网查看（合肥滨湖时光产业投资集团有限公司官方网站http:/bhsggroup.cn/）</w:t>
            </w:r>
          </w:p>
        </w:tc>
      </w:tr>
      <w:tr w14:paraId="573CA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1762" w:type="dxa"/>
            <w:vAlign w:val="center"/>
          </w:tcPr>
          <w:p w14:paraId="43E9BC6A">
            <w:pPr>
              <w:pStyle w:val="60"/>
              <w:widowControl w:val="0"/>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履约保证金</w:t>
            </w:r>
          </w:p>
          <w:p w14:paraId="72600B62">
            <w:pPr>
              <w:pStyle w:val="60"/>
              <w:widowControl w:val="0"/>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（本项目不收取）</w:t>
            </w:r>
          </w:p>
        </w:tc>
        <w:tc>
          <w:tcPr>
            <w:tcW w:w="6687" w:type="dxa"/>
            <w:vAlign w:val="center"/>
          </w:tcPr>
          <w:p w14:paraId="00177F81">
            <w:pPr>
              <w:pStyle w:val="94"/>
              <w:tabs>
                <w:tab w:val="left" w:pos="351"/>
              </w:tabs>
              <w:spacing w:line="360" w:lineRule="auto"/>
              <w:ind w:right="96"/>
              <w:jc w:val="left"/>
              <w:rPr>
                <w:rFonts w:hint="default" w:ascii="Times New Roman" w:hAnsi="Times New Roman" w:cs="Times New Roman"/>
                <w:color w:val="auto"/>
                <w:sz w:val="24"/>
                <w:highlight w:val="none"/>
                <w:lang w:val="en-US"/>
              </w:rPr>
            </w:pPr>
            <w:r>
              <w:rPr>
                <w:rFonts w:hint="default" w:ascii="Times New Roman" w:hAnsi="Times New Roman" w:cs="Times New Roman"/>
                <w:b w:val="0"/>
                <w:color w:val="auto"/>
                <w:sz w:val="24"/>
                <w:highlight w:val="none"/>
              </w:rPr>
              <w:t>本项目不收取</w:t>
            </w:r>
          </w:p>
        </w:tc>
      </w:tr>
      <w:tr w14:paraId="3F807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41304E5">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中标服务费</w:t>
            </w:r>
          </w:p>
        </w:tc>
        <w:tc>
          <w:tcPr>
            <w:tcW w:w="6687" w:type="dxa"/>
            <w:vAlign w:val="center"/>
          </w:tcPr>
          <w:p w14:paraId="1C0A6E1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☑免收</w:t>
            </w:r>
          </w:p>
        </w:tc>
      </w:tr>
      <w:tr w14:paraId="617EF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BD8D22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其他内容</w:t>
            </w:r>
          </w:p>
        </w:tc>
        <w:tc>
          <w:tcPr>
            <w:tcW w:w="6687" w:type="dxa"/>
            <w:vAlign w:val="center"/>
          </w:tcPr>
          <w:p w14:paraId="2A3F6F55">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w:t>
            </w:r>
          </w:p>
        </w:tc>
      </w:tr>
      <w:tr w14:paraId="7645D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094D2103">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关于联合体投标的相关约定</w:t>
            </w:r>
          </w:p>
        </w:tc>
        <w:tc>
          <w:tcPr>
            <w:tcW w:w="6687" w:type="dxa"/>
            <w:vAlign w:val="center"/>
          </w:tcPr>
          <w:p w14:paraId="36763455">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（1）联合体投标的，招标文件获取手续由联合体中任一成员单位办理均可。</w:t>
            </w:r>
          </w:p>
          <w:p w14:paraId="615527D8">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（2）联合体投标的须提供联合协议（见投标文件格式），相关证明材料由投标人根据联合协议分工情况及招标文件要求提供。</w:t>
            </w:r>
          </w:p>
          <w:p w14:paraId="7F7EE9C6">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（3）联合体各成员单位均须提供营业执照（或事业单位法人登记证书）和无重大违法记录声明函、无不良信用记录声明函。</w:t>
            </w:r>
          </w:p>
        </w:tc>
      </w:tr>
      <w:tr w14:paraId="44A67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5827CE49">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社保证明材料</w:t>
            </w:r>
          </w:p>
        </w:tc>
        <w:tc>
          <w:tcPr>
            <w:tcW w:w="6687" w:type="dxa"/>
            <w:vAlign w:val="center"/>
          </w:tcPr>
          <w:p w14:paraId="2BF40C57">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本项目招标文件中要求提供的社保证明材料为下述形式之一（投标文件中须提供影印件或复印件）：</w:t>
            </w:r>
          </w:p>
          <w:p w14:paraId="03DAEBC3">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（1）社保局官方网站查询的缴费记录截图；</w:t>
            </w:r>
          </w:p>
          <w:p w14:paraId="48D87D79">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（2）社保局的书面证明材料；</w:t>
            </w:r>
          </w:p>
          <w:p w14:paraId="2C15768C">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（3）经投标人委托的第三方人力资源服务机构或与投标人有直接隶属关系的机构可以代缴社保，但须提供有关证明材料并经评标委员会确认。</w:t>
            </w:r>
          </w:p>
          <w:p w14:paraId="4997F7E7">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（4）其他经评标委员会认可的证明材料。</w:t>
            </w:r>
          </w:p>
          <w:p w14:paraId="50BADD66">
            <w:pPr>
              <w:pStyle w:val="60"/>
              <w:widowControl w:val="0"/>
              <w:spacing w:before="0" w:beforeAutospacing="0" w:after="0" w:afterAutospacing="0" w:line="360" w:lineRule="auto"/>
              <w:jc w:val="both"/>
              <w:rPr>
                <w:rFonts w:hint="default" w:ascii="Times New Roman" w:hAnsi="Times New Roman" w:cs="Times New Roman"/>
                <w:b w:val="0"/>
                <w:iCs/>
                <w:color w:val="auto"/>
                <w:sz w:val="24"/>
                <w:highlight w:val="none"/>
              </w:rPr>
            </w:pPr>
            <w:r>
              <w:rPr>
                <w:rFonts w:hint="default" w:ascii="Times New Roman" w:hAnsi="Times New Roman" w:cs="Times New Roman"/>
                <w:b w:val="0"/>
                <w:iCs/>
                <w:color w:val="auto"/>
                <w:sz w:val="24"/>
                <w:highlight w:val="none"/>
              </w:rPr>
              <w:t>（5）法定代表人参与项目的，无需提供社保证明材料，提供身份证明材料即可。</w:t>
            </w:r>
          </w:p>
        </w:tc>
      </w:tr>
      <w:tr w14:paraId="17833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4025AFC">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snapToGrid w:val="0"/>
                <w:color w:val="auto"/>
                <w:sz w:val="24"/>
                <w:szCs w:val="24"/>
                <w:highlight w:val="none"/>
              </w:rPr>
              <w:t>本地化服务</w:t>
            </w:r>
          </w:p>
        </w:tc>
        <w:tc>
          <w:tcPr>
            <w:tcW w:w="6687" w:type="dxa"/>
            <w:vAlign w:val="center"/>
          </w:tcPr>
          <w:p w14:paraId="51D26257">
            <w:pPr>
              <w:widowControl/>
              <w:snapToGrid w:val="0"/>
              <w:spacing w:line="360" w:lineRule="auto"/>
              <w:jc w:val="left"/>
              <w:rPr>
                <w:rFonts w:hint="default" w:ascii="Times New Roman" w:hAnsi="Times New Roman" w:cs="Times New Roman"/>
                <w:b/>
                <w:snapToGrid w:val="0"/>
                <w:color w:val="auto"/>
                <w:kern w:val="0"/>
                <w:sz w:val="24"/>
                <w:szCs w:val="24"/>
                <w:highlight w:val="none"/>
              </w:rPr>
            </w:pPr>
            <w:r>
              <w:rPr>
                <w:rFonts w:hint="default" w:ascii="Times New Roman" w:hAnsi="Times New Roman" w:cs="Times New Roman"/>
                <w:b/>
                <w:snapToGrid w:val="0"/>
                <w:color w:val="auto"/>
                <w:kern w:val="0"/>
                <w:sz w:val="24"/>
                <w:szCs w:val="24"/>
                <w:highlight w:val="none"/>
              </w:rPr>
              <w:t>本项目是否要求</w:t>
            </w:r>
            <w:r>
              <w:rPr>
                <w:rFonts w:hint="eastAsia" w:ascii="Times New Roman" w:hAnsi="Times New Roman" w:cs="Times New Roman"/>
                <w:b/>
                <w:snapToGrid w:val="0"/>
                <w:color w:val="auto"/>
                <w:kern w:val="0"/>
                <w:sz w:val="24"/>
                <w:szCs w:val="24"/>
                <w:highlight w:val="none"/>
                <w:lang w:val="en-US" w:eastAsia="zh-CN"/>
              </w:rPr>
              <w:t>便利</w:t>
            </w:r>
            <w:r>
              <w:rPr>
                <w:rFonts w:hint="default" w:ascii="Times New Roman" w:hAnsi="Times New Roman" w:cs="Times New Roman"/>
                <w:b/>
                <w:snapToGrid w:val="0"/>
                <w:color w:val="auto"/>
                <w:kern w:val="0"/>
                <w:sz w:val="24"/>
                <w:szCs w:val="24"/>
                <w:highlight w:val="none"/>
              </w:rPr>
              <w:t>化服务能力：</w:t>
            </w:r>
            <w:r>
              <w:rPr>
                <w:rFonts w:hint="eastAsia" w:ascii="Times New Roman" w:hAnsi="Times New Roman" w:cs="Times New Roman"/>
                <w:b/>
                <w:snapToGrid w:val="0"/>
                <w:color w:val="auto"/>
                <w:kern w:val="0"/>
                <w:sz w:val="24"/>
                <w:szCs w:val="24"/>
                <w:highlight w:val="none"/>
                <w:lang w:eastAsia="zh-CN"/>
              </w:rPr>
              <w:t>□</w:t>
            </w:r>
            <w:r>
              <w:rPr>
                <w:rFonts w:hint="default" w:ascii="Times New Roman" w:hAnsi="Times New Roman" w:cs="Times New Roman"/>
                <w:b/>
                <w:snapToGrid w:val="0"/>
                <w:color w:val="auto"/>
                <w:kern w:val="0"/>
                <w:sz w:val="24"/>
                <w:szCs w:val="24"/>
                <w:highlight w:val="none"/>
              </w:rPr>
              <w:t>要求</w:t>
            </w:r>
            <w:r>
              <w:rPr>
                <w:rFonts w:hint="eastAsia" w:ascii="Times New Roman" w:hAnsi="Times New Roman" w:cs="Times New Roman"/>
                <w:b/>
                <w:snapToGrid w:val="0"/>
                <w:color w:val="auto"/>
                <w:kern w:val="0"/>
                <w:sz w:val="24"/>
                <w:szCs w:val="24"/>
                <w:highlight w:val="none"/>
                <w:lang w:eastAsia="zh-CN"/>
              </w:rPr>
              <w:t>☑</w:t>
            </w:r>
            <w:r>
              <w:rPr>
                <w:rFonts w:hint="default" w:ascii="Times New Roman" w:hAnsi="Times New Roman" w:cs="Times New Roman"/>
                <w:b/>
                <w:snapToGrid w:val="0"/>
                <w:color w:val="auto"/>
                <w:kern w:val="0"/>
                <w:sz w:val="24"/>
                <w:szCs w:val="24"/>
                <w:highlight w:val="none"/>
              </w:rPr>
              <w:t>不要求</w:t>
            </w:r>
          </w:p>
          <w:p w14:paraId="3F573055">
            <w:pPr>
              <w:widowControl/>
              <w:snapToGrid w:val="0"/>
              <w:spacing w:line="360" w:lineRule="auto"/>
              <w:jc w:val="left"/>
              <w:rPr>
                <w:rFonts w:hint="default" w:ascii="Times New Roman" w:hAnsi="Times New Roman" w:cs="Times New Roman"/>
                <w:b/>
                <w:snapToGrid w:val="0"/>
                <w:color w:val="auto"/>
                <w:kern w:val="0"/>
                <w:sz w:val="24"/>
                <w:szCs w:val="24"/>
                <w:highlight w:val="none"/>
              </w:rPr>
            </w:pPr>
            <w:r>
              <w:rPr>
                <w:rFonts w:hint="eastAsia" w:ascii="Times New Roman" w:hAnsi="Times New Roman" w:cs="Times New Roman"/>
                <w:b/>
                <w:snapToGrid w:val="0"/>
                <w:color w:val="auto"/>
                <w:kern w:val="0"/>
                <w:sz w:val="24"/>
                <w:szCs w:val="24"/>
                <w:highlight w:val="none"/>
                <w:lang w:val="en-US" w:eastAsia="zh-CN"/>
              </w:rPr>
              <w:t>便利化</w:t>
            </w:r>
            <w:r>
              <w:rPr>
                <w:rFonts w:hint="default" w:ascii="Times New Roman" w:hAnsi="Times New Roman" w:cs="Times New Roman"/>
                <w:b/>
                <w:snapToGrid w:val="0"/>
                <w:color w:val="auto"/>
                <w:kern w:val="0"/>
                <w:sz w:val="24"/>
                <w:szCs w:val="24"/>
                <w:highlight w:val="none"/>
              </w:rPr>
              <w:t>服务的能力是指具有下列条件之一：</w:t>
            </w:r>
          </w:p>
          <w:p w14:paraId="0519C0B7">
            <w:pPr>
              <w:widowControl/>
              <w:snapToGrid w:val="0"/>
              <w:spacing w:line="360" w:lineRule="auto"/>
              <w:jc w:val="left"/>
              <w:rPr>
                <w:rFonts w:hint="default" w:ascii="Times New Roman" w:hAnsi="Times New Roman" w:cs="Times New Roman"/>
                <w:b/>
                <w:snapToGrid w:val="0"/>
                <w:color w:val="auto"/>
                <w:kern w:val="0"/>
                <w:sz w:val="24"/>
                <w:szCs w:val="24"/>
                <w:highlight w:val="none"/>
              </w:rPr>
            </w:pPr>
            <w:r>
              <w:rPr>
                <w:rFonts w:hint="default" w:ascii="Times New Roman" w:hAnsi="Times New Roman" w:cs="Times New Roman"/>
                <w:b/>
                <w:snapToGrid w:val="0"/>
                <w:color w:val="auto"/>
                <w:kern w:val="0"/>
                <w:sz w:val="24"/>
                <w:szCs w:val="24"/>
                <w:highlight w:val="none"/>
              </w:rPr>
              <w:t>（1）在合肥行政区域范围（含四县一市）具有固定的办公场所及人员；</w:t>
            </w:r>
          </w:p>
          <w:p w14:paraId="269E04FE">
            <w:pPr>
              <w:widowControl/>
              <w:snapToGrid w:val="0"/>
              <w:spacing w:line="360" w:lineRule="auto"/>
              <w:jc w:val="left"/>
              <w:rPr>
                <w:rFonts w:hint="default" w:ascii="Times New Roman" w:hAnsi="Times New Roman" w:cs="Times New Roman"/>
                <w:b/>
                <w:snapToGrid w:val="0"/>
                <w:color w:val="auto"/>
                <w:kern w:val="0"/>
                <w:sz w:val="24"/>
                <w:szCs w:val="24"/>
                <w:highlight w:val="none"/>
              </w:rPr>
            </w:pPr>
            <w:r>
              <w:rPr>
                <w:rFonts w:hint="default" w:ascii="Times New Roman" w:hAnsi="Times New Roman" w:cs="Times New Roman"/>
                <w:b/>
                <w:snapToGrid w:val="0"/>
                <w:color w:val="auto"/>
                <w:kern w:val="0"/>
                <w:sz w:val="24"/>
                <w:szCs w:val="24"/>
                <w:highlight w:val="none"/>
              </w:rPr>
              <w:t>（2）投标人在合肥行政区域范围（含四县一市）注册成立的；</w:t>
            </w:r>
          </w:p>
          <w:p w14:paraId="1A4A04C8">
            <w:pPr>
              <w:widowControl/>
              <w:snapToGrid w:val="0"/>
              <w:spacing w:line="360" w:lineRule="auto"/>
              <w:jc w:val="left"/>
              <w:rPr>
                <w:rFonts w:hint="default" w:ascii="Times New Roman" w:hAnsi="Times New Roman" w:cs="Times New Roman"/>
                <w:b/>
                <w:snapToGrid w:val="0"/>
                <w:color w:val="auto"/>
                <w:kern w:val="0"/>
                <w:sz w:val="24"/>
                <w:szCs w:val="24"/>
                <w:highlight w:val="none"/>
              </w:rPr>
            </w:pPr>
            <w:r>
              <w:rPr>
                <w:rFonts w:hint="default" w:ascii="Times New Roman" w:hAnsi="Times New Roman" w:cs="Times New Roman"/>
                <w:b/>
                <w:snapToGrid w:val="0"/>
                <w:color w:val="auto"/>
                <w:kern w:val="0"/>
                <w:sz w:val="24"/>
                <w:szCs w:val="24"/>
                <w:highlight w:val="none"/>
              </w:rPr>
              <w:t>（3）承诺中标即在合肥行政区域范围（含四县一市）设立服务机构，或委托相关单位作为服务机构；</w:t>
            </w:r>
          </w:p>
          <w:p w14:paraId="62F5C421">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snapToGrid w:val="0"/>
                <w:color w:val="auto"/>
                <w:sz w:val="24"/>
                <w:szCs w:val="24"/>
                <w:highlight w:val="none"/>
              </w:rPr>
              <w:t>（4）委托相关单位作为服务机构。</w:t>
            </w:r>
          </w:p>
        </w:tc>
      </w:tr>
      <w:tr w14:paraId="1D81C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7EEE818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重要提示</w:t>
            </w:r>
          </w:p>
        </w:tc>
        <w:tc>
          <w:tcPr>
            <w:tcW w:w="6687" w:type="dxa"/>
            <w:vAlign w:val="center"/>
          </w:tcPr>
          <w:p w14:paraId="04370BC0">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（1）中标人应在规定期限内领取《中标通知书》，若中标人未在规定期限内领取《中标通知书》，招标人有权取消中标人中标资格，并将相关违约行为报送监管部门，实施信用惩戒；</w:t>
            </w:r>
          </w:p>
          <w:p w14:paraId="76C807FC">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（2）中标人应在规定期限内与招标人签订合同，若中标人未能在规定期限内签订合同，招标人有权取消中标人中标资格，并将相关违约行为报送监管部门，实施信用惩戒；</w:t>
            </w:r>
          </w:p>
          <w:p w14:paraId="145E896D">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（3）合同签订后，中标人存在规定时间内不履行服务义务等情况，招标人有权解除合同，并追究违约责任，同时将相关违约行为报送监管部门，实施信用惩戒；</w:t>
            </w:r>
          </w:p>
          <w:p w14:paraId="6359686C">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（4）中标人中标后被监管部门查实存在违法行为，不满足中标条件的，由招标人取消中标资格，并做好项目后续工作；</w:t>
            </w:r>
          </w:p>
          <w:p w14:paraId="5600CBF2">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（5）中标人在中标项目发生投诉、信访举报案件、履约存在争议时，拒绝协助配合执法部门调查案件的，招标人可以取消其中标资格或解除合同，并追究其违约责任。</w:t>
            </w:r>
          </w:p>
        </w:tc>
      </w:tr>
      <w:tr w14:paraId="0094C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5124FEF4">
            <w:pPr>
              <w:pStyle w:val="60"/>
              <w:widowControl w:val="0"/>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解释权</w:t>
            </w:r>
          </w:p>
        </w:tc>
        <w:tc>
          <w:tcPr>
            <w:tcW w:w="6687" w:type="dxa"/>
            <w:vAlign w:val="center"/>
          </w:tcPr>
          <w:p w14:paraId="53E372F1">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（1）构成本招标文件的各个组成文件应互为解释，互为说明；</w:t>
            </w:r>
          </w:p>
          <w:p w14:paraId="583233DD">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（2）同一组成文件中就同一事项的规定或约定不一致的，除招标文件另有规定外，以编排顺序在后者为准；</w:t>
            </w:r>
          </w:p>
          <w:p w14:paraId="2E90ED28">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（3）如有不明确或不一致，构成合同文件组成内容的，以合同文件约定内容为准，且以专用合同条款约定的合同文件优先顺序解释；</w:t>
            </w:r>
          </w:p>
          <w:p w14:paraId="73E893DB">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（4）除招标文件中有特别规定外，仅适用于招标投标阶段的规定，按投标邀请、投标人须知、评标方法和标准、投标文件格式的先后顺序解释；</w:t>
            </w:r>
          </w:p>
          <w:p w14:paraId="5666BF34">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（5）按本款前述规定仍不能形成结论的，由招标人负责解释。</w:t>
            </w:r>
          </w:p>
        </w:tc>
      </w:tr>
      <w:tr w14:paraId="277DF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311AB0B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其他补充说明</w:t>
            </w:r>
          </w:p>
        </w:tc>
        <w:tc>
          <w:tcPr>
            <w:tcW w:w="6687" w:type="dxa"/>
            <w:vAlign w:val="center"/>
          </w:tcPr>
          <w:p w14:paraId="50E6D7D3">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 xml:space="preserve">1.本项目投标文件要求详见本须知前附表，投标文件现场递交，无需上传电子投标文件。 </w:t>
            </w:r>
          </w:p>
          <w:p w14:paraId="020206B0">
            <w:pPr>
              <w:spacing w:line="360" w:lineRule="auto"/>
              <w:rPr>
                <w:rFonts w:hint="default" w:ascii="Times New Roman" w:hAnsi="Times New Roman" w:cs="Times New Roman"/>
                <w:bCs/>
                <w:color w:val="auto"/>
                <w:sz w:val="24"/>
                <w:szCs w:val="24"/>
                <w:highlight w:val="none"/>
                <w:u w:val="single"/>
              </w:rPr>
            </w:pPr>
            <w:r>
              <w:rPr>
                <w:rFonts w:hint="default" w:ascii="Times New Roman" w:hAnsi="Times New Roman" w:cs="Times New Roman"/>
                <w:bCs/>
                <w:color w:val="auto"/>
                <w:sz w:val="24"/>
                <w:szCs w:val="24"/>
                <w:highlight w:val="none"/>
              </w:rPr>
              <w:t>2.</w:t>
            </w:r>
            <w:r>
              <w:rPr>
                <w:rFonts w:hint="default" w:ascii="Times New Roman" w:hAnsi="Times New Roman" w:cs="Times New Roman"/>
                <w:color w:val="auto"/>
                <w:highlight w:val="none"/>
              </w:rPr>
              <w:t xml:space="preserve"> </w:t>
            </w:r>
            <w:r>
              <w:rPr>
                <w:rFonts w:hint="default" w:ascii="Times New Roman" w:hAnsi="Times New Roman" w:cs="Times New Roman"/>
                <w:bCs/>
                <w:color w:val="auto"/>
                <w:sz w:val="24"/>
                <w:szCs w:val="24"/>
                <w:highlight w:val="none"/>
              </w:rPr>
              <w:t>本项目资金来源：自筹资金</w:t>
            </w:r>
          </w:p>
        </w:tc>
      </w:tr>
    </w:tbl>
    <w:p w14:paraId="0A0702C0">
      <w:pPr>
        <w:spacing w:line="360" w:lineRule="auto"/>
        <w:ind w:firstLine="435"/>
        <w:rPr>
          <w:rFonts w:hint="default" w:ascii="Times New Roman" w:hAnsi="Times New Roman" w:cs="Times New Roman"/>
          <w:color w:val="auto"/>
          <w:sz w:val="24"/>
          <w:szCs w:val="18"/>
          <w:highlight w:val="none"/>
        </w:rPr>
      </w:pPr>
    </w:p>
    <w:p w14:paraId="29C1A5DB">
      <w:pPr>
        <w:rPr>
          <w:rFonts w:hint="default" w:ascii="Times New Roman" w:hAnsi="Times New Roman" w:cs="Times New Roman"/>
          <w:b/>
          <w:color w:val="auto"/>
          <w:highlight w:val="none"/>
        </w:rPr>
      </w:pPr>
      <w:bookmarkStart w:id="15" w:name="_Toc26766"/>
      <w:bookmarkStart w:id="16" w:name="_Toc460226720"/>
      <w:bookmarkStart w:id="17" w:name="_Toc460226989"/>
      <w:bookmarkStart w:id="18" w:name="_Toc11078137"/>
      <w:bookmarkStart w:id="19" w:name="_Toc460660062"/>
      <w:bookmarkStart w:id="20" w:name="_Toc283798416"/>
      <w:bookmarkStart w:id="21" w:name="_Toc421916975"/>
      <w:r>
        <w:rPr>
          <w:rFonts w:hint="default" w:ascii="Times New Roman" w:hAnsi="Times New Roman" w:cs="Times New Roman"/>
          <w:b/>
          <w:color w:val="auto"/>
          <w:highlight w:val="none"/>
        </w:rPr>
        <w:br w:type="page"/>
      </w:r>
    </w:p>
    <w:p w14:paraId="5D82F827">
      <w:pPr>
        <w:rPr>
          <w:rFonts w:hint="default" w:ascii="Times New Roman" w:hAnsi="Times New Roman" w:cs="Times New Roman"/>
          <w:b/>
          <w:color w:val="auto"/>
          <w:highlight w:val="none"/>
        </w:rPr>
      </w:pPr>
    </w:p>
    <w:bookmarkEnd w:id="15"/>
    <w:bookmarkEnd w:id="16"/>
    <w:bookmarkEnd w:id="17"/>
    <w:bookmarkEnd w:id="18"/>
    <w:bookmarkEnd w:id="19"/>
    <w:bookmarkEnd w:id="20"/>
    <w:bookmarkEnd w:id="21"/>
    <w:p w14:paraId="1C377814">
      <w:pPr>
        <w:spacing w:line="360" w:lineRule="auto"/>
        <w:jc w:val="center"/>
        <w:outlineLvl w:val="2"/>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二、投标人须知正文</w:t>
      </w:r>
    </w:p>
    <w:p w14:paraId="36FBFA0E">
      <w:pPr>
        <w:spacing w:line="360" w:lineRule="auto"/>
        <w:ind w:firstLine="437"/>
        <w:outlineLvl w:val="3"/>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1.适用范围</w:t>
      </w:r>
    </w:p>
    <w:p w14:paraId="11176A3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1.1本招标文件仅适用于本次招标所述的货物项目招标。</w:t>
      </w:r>
    </w:p>
    <w:p w14:paraId="5DC5F537">
      <w:pPr>
        <w:spacing w:line="360" w:lineRule="auto"/>
        <w:ind w:firstLine="437"/>
        <w:outlineLvl w:val="3"/>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2.定义</w:t>
      </w:r>
    </w:p>
    <w:p w14:paraId="3507DF8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2.1货物：是指各种形态和种类的物品，包括原材料、燃料、设备、产品等。</w:t>
      </w:r>
    </w:p>
    <w:p w14:paraId="4FB3B2DE">
      <w:pPr>
        <w:spacing w:line="360" w:lineRule="auto"/>
        <w:ind w:firstLine="470" w:firstLineChars="196"/>
        <w:rPr>
          <w:rFonts w:hint="default" w:ascii="Times New Roman" w:hAnsi="Times New Roman" w:cs="Times New Roman"/>
          <w:b/>
          <w:color w:val="auto"/>
          <w:highlight w:val="none"/>
        </w:rPr>
      </w:pPr>
      <w:r>
        <w:rPr>
          <w:rFonts w:hint="default" w:ascii="Times New Roman" w:hAnsi="Times New Roman" w:cs="Times New Roman"/>
          <w:color w:val="auto"/>
          <w:sz w:val="24"/>
          <w:highlight w:val="none"/>
        </w:rPr>
        <w:t>2.2时限（年份、月份等）计算：系指从投标文件提交截止之日向前追溯X年/月（“X”为“一”及以后整数）起算。</w:t>
      </w:r>
    </w:p>
    <w:p w14:paraId="0DF75143">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3.招标人及投标人</w:t>
      </w:r>
    </w:p>
    <w:p w14:paraId="5907118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3.1招标人：是指开展招标活动的各类主体。本项目的招标人见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17ED1F6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3.2采购监督管理部门：</w:t>
      </w:r>
      <w:r>
        <w:rPr>
          <w:rFonts w:hint="default" w:ascii="Times New Roman" w:hAnsi="Times New Roman" w:cs="Times New Roman"/>
          <w:color w:val="auto"/>
          <w:sz w:val="24"/>
          <w:szCs w:val="22"/>
          <w:highlight w:val="none"/>
        </w:rPr>
        <w:t>与</w:t>
      </w:r>
      <w:r>
        <w:rPr>
          <w:rFonts w:hint="default" w:ascii="Times New Roman" w:hAnsi="Times New Roman" w:cs="Times New Roman"/>
          <w:color w:val="auto"/>
          <w:sz w:val="24"/>
          <w:highlight w:val="none"/>
        </w:rPr>
        <w:t>招标</w:t>
      </w:r>
      <w:r>
        <w:rPr>
          <w:rFonts w:hint="default" w:ascii="Times New Roman" w:hAnsi="Times New Roman" w:cs="Times New Roman"/>
          <w:color w:val="auto"/>
          <w:sz w:val="24"/>
          <w:szCs w:val="22"/>
          <w:highlight w:val="none"/>
        </w:rPr>
        <w:t>活动有关的具有监督管理权利的相关部门。</w:t>
      </w:r>
      <w:r>
        <w:rPr>
          <w:rFonts w:hint="default" w:ascii="Times New Roman" w:hAnsi="Times New Roman" w:cs="Times New Roman"/>
          <w:color w:val="auto"/>
          <w:sz w:val="24"/>
          <w:highlight w:val="none"/>
        </w:rPr>
        <w:t>本项目的采购监督管理部门见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222515D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3.3投标人：是指向招标人提供货物、工程或者服务的法人、非法人组织或者自然人。分支机构不得参加采购活动，但银行、保险、石油石化、电力、电信等特殊行业除外。本项目的投标人及其投标货物须满足以下条件：</w:t>
      </w:r>
    </w:p>
    <w:p w14:paraId="0A23EF9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3.4在中华人民共和国境内注册，能够独立承担民事责任，有生产或供应能力的本国投标人。</w:t>
      </w:r>
    </w:p>
    <w:p w14:paraId="29068BA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3.5若</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中允许联合体投标，对联合体规定如下：</w:t>
      </w:r>
    </w:p>
    <w:p w14:paraId="42704A5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3.5.1两个以上投标人可以组成一个投标联合体，以一个投标人的身份投标。</w:t>
      </w:r>
    </w:p>
    <w:p w14:paraId="5CBEA79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3.5.2联合体各方均应为在中华人民共和国境内注册，能够独立承担民事责任，有生产或供应能力的本国投标人。</w:t>
      </w:r>
    </w:p>
    <w:p w14:paraId="7A76DC0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3.5.3招标人根据采购项目对投标人的特殊要求，联合体中至少应当有一方符合相关规定。</w:t>
      </w:r>
    </w:p>
    <w:p w14:paraId="3E12906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3.5.4联合体各方应签订联合体协议，明确约定联合体各方承担的工作和相应的责任，并将联合体协议作为投标文件的一部分提交。</w:t>
      </w:r>
    </w:p>
    <w:p w14:paraId="699AE8C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3.5.5联合体中有同类资质的投标人按照联合体分工承担相同工作的，应当按照资质等级较低的投标人确定资质等级。</w:t>
      </w:r>
    </w:p>
    <w:p w14:paraId="3FB88E2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3.5.6以联合体形式参加采购活动的，联合体各方不得再单独参加或者与其他投标人另外组成联合体参加本项目投标，否则相关投标将被认定为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192F24F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3.5.7对联合体投标的其他资格要求见</w:t>
      </w:r>
      <w:r>
        <w:rPr>
          <w:rFonts w:hint="default" w:ascii="Times New Roman" w:hAnsi="Times New Roman" w:cs="Times New Roman"/>
          <w:color w:val="auto"/>
          <w:sz w:val="24"/>
          <w:highlight w:val="none"/>
          <w:u w:val="single"/>
        </w:rPr>
        <w:t>投标人资格</w:t>
      </w:r>
      <w:r>
        <w:rPr>
          <w:rFonts w:hint="default" w:ascii="Times New Roman" w:hAnsi="Times New Roman" w:cs="Times New Roman"/>
          <w:color w:val="auto"/>
          <w:sz w:val="24"/>
          <w:highlight w:val="none"/>
        </w:rPr>
        <w:t>。</w:t>
      </w:r>
    </w:p>
    <w:p w14:paraId="20C0F67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3.6单位负责人为同一人或者存在直接控股、管理关系的不同投标人，不得参加同一合同项下的采购活动。否则其投标将被认定为</w:t>
      </w:r>
      <w:r>
        <w:rPr>
          <w:rFonts w:hint="default" w:ascii="Times New Roman" w:hAnsi="Times New Roman" w:cs="Times New Roman"/>
          <w:b/>
          <w:bCs/>
          <w:color w:val="auto"/>
          <w:sz w:val="24"/>
          <w:highlight w:val="none"/>
        </w:rPr>
        <w:t>投标无效</w:t>
      </w:r>
      <w:r>
        <w:rPr>
          <w:rFonts w:hint="default" w:ascii="Times New Roman" w:hAnsi="Times New Roman" w:cs="Times New Roman"/>
          <w:color w:val="auto"/>
          <w:sz w:val="24"/>
          <w:highlight w:val="none"/>
        </w:rPr>
        <w:t>。</w:t>
      </w:r>
    </w:p>
    <w:p w14:paraId="578DACA9">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4.资金来源</w:t>
      </w:r>
    </w:p>
    <w:p w14:paraId="24D9149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4.1本项目的招标人已获得足以支付本次招标后所签订的合同项下的资金。</w:t>
      </w:r>
    </w:p>
    <w:p w14:paraId="07A45BC1">
      <w:pPr>
        <w:spacing w:line="360" w:lineRule="auto"/>
        <w:ind w:firstLine="435"/>
        <w:rPr>
          <w:rFonts w:hint="default" w:ascii="Times New Roman" w:hAnsi="Times New Roman" w:cs="Times New Roman"/>
          <w:color w:val="auto"/>
          <w:sz w:val="24"/>
          <w:highlight w:val="none"/>
        </w:rPr>
      </w:pPr>
      <w:bookmarkStart w:id="22" w:name="_Hlk11702998"/>
      <w:r>
        <w:rPr>
          <w:rFonts w:hint="default" w:ascii="Times New Roman" w:hAnsi="Times New Roman" w:cs="Times New Roman"/>
          <w:color w:val="auto"/>
          <w:sz w:val="24"/>
          <w:highlight w:val="none"/>
        </w:rPr>
        <w:t>4.2</w:t>
      </w:r>
      <w:r>
        <w:rPr>
          <w:rFonts w:hint="default" w:ascii="Times New Roman" w:hAnsi="Times New Roman" w:cs="Times New Roman" w:eastAsiaTheme="minorEastAsia"/>
          <w:color w:val="auto"/>
          <w:sz w:val="24"/>
          <w:highlight w:val="none"/>
        </w:rPr>
        <w:t>项目预算金额或分项（或分标段）预算金额见</w:t>
      </w:r>
      <w:r>
        <w:rPr>
          <w:rFonts w:hint="default" w:ascii="Times New Roman" w:hAnsi="Times New Roman" w:cs="Times New Roman"/>
          <w:color w:val="auto"/>
          <w:sz w:val="24"/>
          <w:highlight w:val="none"/>
          <w:u w:val="single"/>
        </w:rPr>
        <w:t>投标邀请（招标公告）</w:t>
      </w:r>
      <w:r>
        <w:rPr>
          <w:rFonts w:hint="default" w:ascii="Times New Roman" w:hAnsi="Times New Roman" w:cs="Times New Roman"/>
          <w:color w:val="auto"/>
          <w:sz w:val="24"/>
          <w:highlight w:val="none"/>
        </w:rPr>
        <w:t>。</w:t>
      </w:r>
    </w:p>
    <w:bookmarkEnd w:id="22"/>
    <w:p w14:paraId="009F264A">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5.投标费用</w:t>
      </w:r>
    </w:p>
    <w:p w14:paraId="2044368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不论投标的结果如何，投标人应承担所有与准备和参加投标有关的费用。</w:t>
      </w:r>
    </w:p>
    <w:p w14:paraId="5EFC65DC">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6.适用法律</w:t>
      </w:r>
    </w:p>
    <w:p w14:paraId="622D40D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本项目招标人、投标人的相关行为和权利受招标人有关规定及本项目招标文件的约束和保护。</w:t>
      </w:r>
    </w:p>
    <w:p w14:paraId="6A0DBF58">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7.招标文件构成</w:t>
      </w:r>
    </w:p>
    <w:p w14:paraId="709FD11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7.1招标文件包括下列内容：</w:t>
      </w:r>
    </w:p>
    <w:p w14:paraId="3C6C67EE">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第一章  投标邀请（招标公告）</w:t>
      </w:r>
    </w:p>
    <w:p w14:paraId="535D1531">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第二章  投标人须知</w:t>
      </w:r>
    </w:p>
    <w:p w14:paraId="6EF8CBB7">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第三章  招标需求</w:t>
      </w:r>
    </w:p>
    <w:p w14:paraId="6E42CC19">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第四章  评标方法和标准</w:t>
      </w:r>
    </w:p>
    <w:p w14:paraId="126E7467">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第五章  合同模板</w:t>
      </w:r>
    </w:p>
    <w:p w14:paraId="6C298E75">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第六章  投标文件格式</w:t>
      </w:r>
    </w:p>
    <w:p w14:paraId="64C6FB2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7.2招标文件中有不一致的，有澄清的部分以最终的澄清更正内容为准。</w:t>
      </w:r>
    </w:p>
    <w:p w14:paraId="588066E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7.3现场考察及相关事项见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47B63BD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7.4本次招标需要提供部分样品，对样品相关要求见采购需求，对样品的评审方法及评审标准见招标文件第四章。</w:t>
      </w:r>
    </w:p>
    <w:p w14:paraId="5DF6EA8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7.5投标人应认真阅读招标文件所有的事项、格式、条款和技术规范等。</w:t>
      </w:r>
    </w:p>
    <w:p w14:paraId="42DB6EA2">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8.招标文件的澄清与修改</w:t>
      </w:r>
    </w:p>
    <w:p w14:paraId="536E14F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8.1投标人如对招标文件内容有疑问，应以书面形式（如传真、邮件等）通知招标人。招标人对需要做出澄清的问题，以澄清和修改通知的方式予以答复。</w:t>
      </w:r>
    </w:p>
    <w:p w14:paraId="293461B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8.2招标人可主动或在解答投标人提出的问题时对招标文件进行澄清或者修改。</w:t>
      </w:r>
    </w:p>
    <w:p w14:paraId="09D22DB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8.3任何人或任何组织向投标人提供的任何书面或口头资料，未经招标人在网上发布或书面通知，均作无效处理，不得作为招标文件的组成部分。</w:t>
      </w:r>
    </w:p>
    <w:p w14:paraId="63D120FF">
      <w:pPr>
        <w:spacing w:line="360" w:lineRule="auto"/>
        <w:ind w:firstLine="435"/>
        <w:rPr>
          <w:rFonts w:hint="default" w:ascii="Times New Roman" w:hAnsi="Times New Roman" w:cs="Times New Roman"/>
          <w:i/>
          <w:iCs/>
          <w:color w:val="auto"/>
          <w:sz w:val="24"/>
          <w:highlight w:val="none"/>
        </w:rPr>
      </w:pPr>
      <w:r>
        <w:rPr>
          <w:rFonts w:hint="default" w:ascii="Times New Roman" w:hAnsi="Times New Roman" w:cs="Times New Roman"/>
          <w:color w:val="auto"/>
          <w:sz w:val="24"/>
          <w:highlight w:val="none"/>
        </w:rPr>
        <w:t>8.4对于没有提出疑问又参与了本项目投标的投标人将被视为完全认同本招标文件（含更正公告的内容）</w:t>
      </w:r>
      <w:r>
        <w:rPr>
          <w:rFonts w:hint="default" w:ascii="Times New Roman" w:hAnsi="Times New Roman" w:cs="Times New Roman"/>
          <w:i/>
          <w:color w:val="auto"/>
          <w:sz w:val="24"/>
          <w:highlight w:val="none"/>
        </w:rPr>
        <w:t>。</w:t>
      </w:r>
    </w:p>
    <w:p w14:paraId="4CB44AF5">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9.投标范围及投标文件中标准和计量单位的使用</w:t>
      </w:r>
    </w:p>
    <w:p w14:paraId="2E6CA49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9.1</w:t>
      </w:r>
      <w:r>
        <w:rPr>
          <w:rFonts w:hint="default" w:ascii="Times New Roman" w:hAnsi="Times New Roman" w:cs="Times New Roman" w:eastAsiaTheme="minorEastAsia"/>
          <w:color w:val="auto"/>
          <w:sz w:val="24"/>
          <w:highlight w:val="none"/>
        </w:rPr>
        <w:t>项目有划分标段的，投标人可参与其中某一个或多个标段的投标，中标标段数详见</w:t>
      </w:r>
      <w:r>
        <w:rPr>
          <w:rFonts w:hint="default" w:ascii="Times New Roman" w:hAnsi="Times New Roman" w:cs="Times New Roman" w:eastAsiaTheme="minorEastAsia"/>
          <w:color w:val="auto"/>
          <w:sz w:val="24"/>
          <w:highlight w:val="none"/>
          <w:u w:val="single"/>
        </w:rPr>
        <w:t>投标人须知前附表</w:t>
      </w:r>
      <w:r>
        <w:rPr>
          <w:rFonts w:hint="default" w:ascii="Times New Roman" w:hAnsi="Times New Roman" w:cs="Times New Roman" w:eastAsiaTheme="minorEastAsia"/>
          <w:color w:val="auto"/>
          <w:sz w:val="24"/>
          <w:highlight w:val="none"/>
        </w:rPr>
        <w:t>中规定。</w:t>
      </w:r>
    </w:p>
    <w:p w14:paraId="3680B844">
      <w:pPr>
        <w:spacing w:line="360" w:lineRule="auto"/>
        <w:ind w:firstLine="435"/>
        <w:rPr>
          <w:rFonts w:hint="default" w:ascii="Times New Roman" w:hAnsi="Times New Roman" w:cs="Times New Roman"/>
          <w:color w:val="auto"/>
          <w:sz w:val="24"/>
          <w:highlight w:val="none"/>
        </w:rPr>
      </w:pPr>
      <w:bookmarkStart w:id="23" w:name="_Hlk16458980"/>
      <w:r>
        <w:rPr>
          <w:rFonts w:hint="default" w:ascii="Times New Roman" w:hAnsi="Times New Roman" w:cs="Times New Roman"/>
          <w:color w:val="auto"/>
          <w:sz w:val="24"/>
          <w:highlight w:val="none"/>
        </w:rPr>
        <w:t>9.2无论招标文件中是否要求，投标人所投货物及伴随的服务和工程均应符合国家强制性标准。</w:t>
      </w:r>
    </w:p>
    <w:bookmarkEnd w:id="23"/>
    <w:p w14:paraId="03B7257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9.3投标人与招标人之间与投标有关的所有往来通知、函件和投标文件均用中文表述。投标人随投标文件提供的证明文件和资料可以为其它语言，但必须附中文译文。翻译的中文资料与外文资料出现差异时，以中文为准。</w:t>
      </w:r>
    </w:p>
    <w:p w14:paraId="5B65082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9.4除招标文件中有特殊要求外，投标文件中所使用的计量单位，应采用中华人民共和国法定计量单位。</w:t>
      </w:r>
    </w:p>
    <w:p w14:paraId="4725D2F8">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10.投标文件构成</w:t>
      </w:r>
    </w:p>
    <w:p w14:paraId="361DFE1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10.1投标人应完整地按招标文件提供的投标文件格式及要求编写投标文件，具体内容详见本项目第六章投标文件格式的相关内容。</w:t>
      </w:r>
    </w:p>
    <w:p w14:paraId="28A60D4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10.2上述文件应按照招标文件规定的格式填写、签署和盖章。</w:t>
      </w:r>
    </w:p>
    <w:p w14:paraId="42EF6142">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11.证明投标标的的合格性和符合招标文件规定的技术文件</w:t>
      </w:r>
    </w:p>
    <w:p w14:paraId="11AA6ED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11.1投标人应提交证明文件，证明其投标内容符合招标文件规定。该证明文件是投标文件的一部分。</w:t>
      </w:r>
    </w:p>
    <w:p w14:paraId="4800D6F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11.2上款所述的证明文件，可以是文字资料、图纸和数据</w:t>
      </w:r>
      <w:bookmarkStart w:id="24" w:name="_Hlk11703583"/>
      <w:r>
        <w:rPr>
          <w:rFonts w:hint="default" w:ascii="Times New Roman" w:hAnsi="Times New Roman" w:cs="Times New Roman"/>
          <w:color w:val="auto"/>
          <w:sz w:val="24"/>
          <w:highlight w:val="none"/>
        </w:rPr>
        <w:t>。</w:t>
      </w:r>
    </w:p>
    <w:bookmarkEnd w:id="24"/>
    <w:p w14:paraId="6C2F3F6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11.3本条所指证明文件不包括对招标文件相关部分的文字、图标的复制。</w:t>
      </w:r>
    </w:p>
    <w:p w14:paraId="5EBC34C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11.4为保证公平公正，除非另有规定或说明，投标人对同一项目投标时，不得同时提供备选投标方案。</w:t>
      </w:r>
    </w:p>
    <w:p w14:paraId="0706A987">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12.投标报价</w:t>
      </w:r>
    </w:p>
    <w:p w14:paraId="692261E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12.1投标人的报价应当包括满足本次招标全部采购需求所应提供的货物，以及伴随的服务和工程。所有投标均应以人民币报价。投标人的投标报价应遵守《中华人民共和国价格法》。</w:t>
      </w:r>
    </w:p>
    <w:p w14:paraId="39D7F918">
      <w:pPr>
        <w:spacing w:line="360" w:lineRule="auto"/>
        <w:ind w:firstLine="435"/>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12.2除非招标文件另有规定或经招标人同意支付的，最后报价均不得高于招标文件（公告）列明的项目预算，否则其投标文件将被认定为</w:t>
      </w:r>
      <w:r>
        <w:rPr>
          <w:rFonts w:hint="default" w:ascii="Times New Roman" w:hAnsi="Times New Roman" w:cs="Times New Roman" w:eastAsiaTheme="minorEastAsia"/>
          <w:b/>
          <w:color w:val="auto"/>
          <w:sz w:val="24"/>
          <w:highlight w:val="none"/>
        </w:rPr>
        <w:t>投标无效</w:t>
      </w:r>
      <w:r>
        <w:rPr>
          <w:rFonts w:hint="default" w:ascii="Times New Roman" w:hAnsi="Times New Roman" w:cs="Times New Roman" w:eastAsiaTheme="minorEastAsia"/>
          <w:color w:val="auto"/>
          <w:sz w:val="24"/>
          <w:highlight w:val="none"/>
        </w:rPr>
        <w:t>。</w:t>
      </w:r>
    </w:p>
    <w:p w14:paraId="2947DB8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12.3投标报价在合同履行过程中是固定不变的，不得以任何理由予以变更。任何包含价格调整要求的投标，其投标将被认定为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0455768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12.4招标人不接受具有附加条件的报价。</w:t>
      </w:r>
    </w:p>
    <w:p w14:paraId="58DB9CDA">
      <w:pPr>
        <w:numPr>
          <w:ilvl w:val="0"/>
          <w:numId w:val="1"/>
        </w:num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投标保证金</w:t>
      </w:r>
    </w:p>
    <w:p w14:paraId="69AC29BF">
      <w:pPr>
        <w:spacing w:line="360" w:lineRule="auto"/>
        <w:ind w:firstLine="437"/>
        <w:outlineLvl w:val="3"/>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中标人应按照</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规定缴纳投标保证金。</w:t>
      </w:r>
    </w:p>
    <w:p w14:paraId="36DCEDAA">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14.投标有效期</w:t>
      </w:r>
    </w:p>
    <w:p w14:paraId="058C0F9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14.1投标有效期为从投标截止之日算起的日历天数，投标有效期详见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1A9B847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14.2在投标有效期内，投标人的投标保持有效，投标人不得要求撤销或修改其投标文件。投标有效期不满足要求的投标，其投标将被认定为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2EF5593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14.3因特殊原因，招标人可在原投标有效期截止之前，要求投标人延长投标文件的有效期。接受该要求的投标人将不会被要求和允许修正其投标。投标人也可以拒绝延长投标有效期的要求，且不承担任何责任。上述要求和答复都应以书面形式提交。</w:t>
      </w:r>
    </w:p>
    <w:p w14:paraId="6925E2FD">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15.投标文件的制作</w:t>
      </w:r>
    </w:p>
    <w:p w14:paraId="08C16AD2">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15.1投标文件份数</w:t>
      </w:r>
    </w:p>
    <w:p w14:paraId="21BB0860">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15.1.1投标人应按照</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的要求编制投标文件，并在封面上注明“正本”和“副本”字样。投标文件的正本与副本如有不一致之处，以正本为准。</w:t>
      </w:r>
    </w:p>
    <w:p w14:paraId="2FB636A3">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15.1.2投标文件应按招标文件要求加盖投标人公章，热敏纸无效。</w:t>
      </w:r>
    </w:p>
    <w:p w14:paraId="52E9DA8E">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15.1.3招标人保留要求中标人提供其投标文件电子版的权利。</w:t>
      </w:r>
    </w:p>
    <w:p w14:paraId="0CD30F09">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15.2投标文件的封装和标记</w:t>
      </w:r>
    </w:p>
    <w:p w14:paraId="473F1539">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15.2.1投标文件应装订成册并封装，建议在密封袋上标注项目名称、项目编号、投标人名称及包别。</w:t>
      </w:r>
    </w:p>
    <w:p w14:paraId="32EE2A24">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15.2.2建议投标人将正本单独封装，全部副本一起封装。</w:t>
      </w:r>
    </w:p>
    <w:p w14:paraId="44AFA10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15.2.3如果未按规定封装或加写标记，招标人将不承担投标文件错放或提前开封的责任，并可能导致投标无效。</w:t>
      </w:r>
    </w:p>
    <w:p w14:paraId="175F5D9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15.3开标现场提交的其他材料要求详见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464D584B">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16.投标截止及投标文件的递交</w:t>
      </w:r>
    </w:p>
    <w:p w14:paraId="318188D1">
      <w:pPr>
        <w:spacing w:line="360" w:lineRule="auto"/>
        <w:ind w:firstLine="437"/>
        <w:outlineLvl w:val="3"/>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16.1投标人应当在</w:t>
      </w:r>
      <w:r>
        <w:rPr>
          <w:rFonts w:hint="default" w:ascii="Times New Roman" w:hAnsi="Times New Roman" w:cs="Times New Roman"/>
          <w:color w:val="auto"/>
          <w:sz w:val="24"/>
          <w:highlight w:val="none"/>
        </w:rPr>
        <w:t>“投标邀请”</w:t>
      </w:r>
      <w:r>
        <w:rPr>
          <w:rFonts w:hint="default" w:ascii="Times New Roman" w:hAnsi="Times New Roman" w:cs="Times New Roman"/>
          <w:bCs/>
          <w:color w:val="auto"/>
          <w:sz w:val="24"/>
          <w:highlight w:val="none"/>
        </w:rPr>
        <w:t>规定的投标截止时间前，将投标文件密封送达</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bCs/>
          <w:color w:val="auto"/>
          <w:sz w:val="24"/>
          <w:highlight w:val="none"/>
        </w:rPr>
        <w:t>指定地点。</w:t>
      </w:r>
    </w:p>
    <w:p w14:paraId="00364FC7">
      <w:pPr>
        <w:spacing w:line="360" w:lineRule="auto"/>
        <w:ind w:firstLine="437"/>
        <w:outlineLvl w:val="3"/>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16.2在投标截止时间之后送达的投标文件将被拒绝。</w:t>
      </w:r>
    </w:p>
    <w:p w14:paraId="5474691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16.3招标人有权按本招标文件的规定，延迟投标截止时间。在此情况下，招标人和投标人受投标截止时间制约的所有权利和义务均应延长至新的截止时间。</w:t>
      </w:r>
    </w:p>
    <w:p w14:paraId="1866CE15">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17.投标文件的修改、补充与撤回</w:t>
      </w:r>
    </w:p>
    <w:p w14:paraId="31A8AC8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17.1投标人在投标截止时间前，可以对所递交的投标文件进行补充、修改或者撤回，并书面通知招标人。</w:t>
      </w:r>
    </w:p>
    <w:p w14:paraId="51D4EBC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17.2补充、修改的内容应当按照招标文件要求签署、盖章、密封后，作为投标文件的组成部分。</w:t>
      </w:r>
    </w:p>
    <w:p w14:paraId="25206284">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18.开标（本项目不采用）</w:t>
      </w:r>
    </w:p>
    <w:p w14:paraId="02F0711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18.1开标将在</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规定的时间和地点进行。</w:t>
      </w:r>
    </w:p>
    <w:p w14:paraId="4B5E148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18.2开标时，投标人或者其推选的代表应检查投标文件的密封情况，经确认无误后，由招标人当众拆封，宣布投标名称、投标价格、书面修改和撤回投标的通知，以及招标文件规定的需要宣布的其他内容。只有在开标时唱出的优惠，评标时才予以考虑。</w:t>
      </w:r>
    </w:p>
    <w:p w14:paraId="40E5E09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18.3开标过程由招标人负责记录，并由参加开标的各投标人代表和相关工作人员签字确认。</w:t>
      </w:r>
    </w:p>
    <w:p w14:paraId="78EFCE5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18.4投标人代表对开标过程和开标记录有疑义，以及认为招标人相关工作人员有需要回避的情形的，应当场提出询问或者回避申请。</w:t>
      </w:r>
    </w:p>
    <w:p w14:paraId="08F01A10">
      <w:pPr>
        <w:spacing w:line="360" w:lineRule="auto"/>
        <w:ind w:firstLine="435"/>
        <w:rPr>
          <w:rFonts w:hint="default" w:ascii="Times New Roman" w:hAnsi="Times New Roman" w:cs="Times New Roman"/>
          <w:color w:val="auto"/>
          <w:sz w:val="28"/>
          <w:highlight w:val="none"/>
        </w:rPr>
      </w:pPr>
      <w:r>
        <w:rPr>
          <w:rFonts w:hint="default" w:ascii="Times New Roman" w:hAnsi="Times New Roman" w:cs="Times New Roman"/>
          <w:color w:val="auto"/>
          <w:sz w:val="24"/>
          <w:highlight w:val="none"/>
        </w:rPr>
        <w:t>18.5投标人应参加开标，投标人未参加开标的，视同认可开标结果。</w:t>
      </w:r>
    </w:p>
    <w:p w14:paraId="0C3ED10C">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19.资格审查及组建评标委员会</w:t>
      </w:r>
    </w:p>
    <w:p w14:paraId="6B09379E">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t>19.1按照有关规定依法组建的评标委员会，负责本项目评标工作。</w:t>
      </w:r>
    </w:p>
    <w:p w14:paraId="3045777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19.2评标委员会依据法律法规和招标文件中规定的内容，对投标人资格进行审查，未通过资格审查的投标人不进入评标。</w:t>
      </w:r>
    </w:p>
    <w:p w14:paraId="35AF9B1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19.3投标人存在不良信用记录的，其投标将被认定为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4F5F8C17">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highlight w:val="none"/>
        </w:rPr>
        <w:t>19.3.1不良信用记录是指：</w:t>
      </w:r>
      <w:bookmarkStart w:id="25" w:name="_Hlk24663244"/>
      <w:r>
        <w:rPr>
          <w:rFonts w:hint="default" w:ascii="Times New Roman" w:hAnsi="Times New Roman" w:cs="Times New Roman"/>
          <w:color w:val="auto"/>
          <w:sz w:val="24"/>
          <w:szCs w:val="18"/>
          <w:highlight w:val="none"/>
        </w:rPr>
        <w:t>（1）供应商被人民法院列入失信被执行人；（2）供应商被税务部门列入重大税收违法案件当事人名单。</w:t>
      </w:r>
    </w:p>
    <w:p w14:paraId="4FB1457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以联合体形式参加投标的，联合体任何成员存在以上不良信用记录的，联合体投标将被认定为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65D9544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19.3.2信用信息查询渠道：“信用中国”网站（www.creditchina.gov.cn）。</w:t>
      </w:r>
    </w:p>
    <w:p w14:paraId="42707D5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19.3.3信用信息记录方式：投标人将查询网页打印、盖章并在投标文件中提供。查询网页必须体现被查询人名称、查询时间、查询结果。</w:t>
      </w:r>
    </w:p>
    <w:p w14:paraId="414CEF8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投标人对不良信用记录的真实性和有效性负责。</w:t>
      </w:r>
    </w:p>
    <w:p w14:paraId="25A4DF27">
      <w:pPr>
        <w:spacing w:line="360" w:lineRule="auto"/>
        <w:ind w:firstLine="435"/>
        <w:rPr>
          <w:rFonts w:hint="default" w:ascii="Times New Roman" w:hAnsi="Times New Roman" w:cs="Times New Roman"/>
          <w:color w:val="auto"/>
          <w:sz w:val="24"/>
          <w:highlight w:val="none"/>
        </w:rPr>
      </w:pPr>
      <w:bookmarkStart w:id="26" w:name="_Hlk24663338"/>
      <w:r>
        <w:rPr>
          <w:rFonts w:hint="default" w:ascii="Times New Roman" w:hAnsi="Times New Roman" w:cs="Times New Roman"/>
          <w:color w:val="auto"/>
          <w:sz w:val="24"/>
          <w:highlight w:val="none"/>
        </w:rPr>
        <w:t>信用信息查询时间为投标截止时间前2个工作日内。</w:t>
      </w:r>
    </w:p>
    <w:p w14:paraId="7546C27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在本招标文件规定的查询时间之外，网站信息发生的任何变更均不作为资格审查依据。</w:t>
      </w:r>
    </w:p>
    <w:bookmarkEnd w:id="25"/>
    <w:bookmarkEnd w:id="26"/>
    <w:p w14:paraId="5E16AB5F">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20.投标文件初审与澄清</w:t>
      </w:r>
    </w:p>
    <w:p w14:paraId="511269F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20.1初审是指依据招标文件的规定，从投标文件的有效性和完整性对招标文件的响应程度进行审查，以确定是否对招标文件的实质性要求做出响应。</w:t>
      </w:r>
    </w:p>
    <w:p w14:paraId="5596375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20.2投标文件的澄清</w:t>
      </w:r>
    </w:p>
    <w:p w14:paraId="2DEDDF2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20.2.1为有助于投标文件的审查、评价和比较，在评标期间，评标委员会将以书面方式（询标）要求投标人对其投标文件中含义不明确、对同类问题表述不一致或者有明显文字和计算错误的内容，以及评标委员会认为投标人的报价明显低于其他通过初审投标人的报价，有可能影响履约的情况作必要的澄清、说明或补正。投标人的澄清、说明或补正应在评标委员会规定的时间内以书面方式进行，并不得超出投标文件范围或者改变投标文件的实质性内容。</w:t>
      </w:r>
    </w:p>
    <w:p w14:paraId="3D46649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如有询标，授权代表（或法定代表人）携带本人有效身份证明原件参加询标。因授权代表联系不上、未到开标现场等情形而无法接受评审委员会询标的，投标人自行承担相关风险。</w:t>
      </w:r>
    </w:p>
    <w:p w14:paraId="2419B5E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20.2.2投标人的澄清、说明或补正将作为投标文件的一部分。</w:t>
      </w:r>
    </w:p>
    <w:p w14:paraId="277E743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20.2.3评标委员会对投标人提交的澄清、说明或补正有疑问的，可以要求投标人进一步澄清、说明或补正，直至满足评标委员会的要求。</w:t>
      </w:r>
    </w:p>
    <w:p w14:paraId="036DEBD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20.3投标文件报价出现前后不一致的，按照下列规定修正：</w:t>
      </w:r>
    </w:p>
    <w:p w14:paraId="2616DA0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（1）投标文件中开标一览表内容与投标文件中相应内容不一致的，以开标一览表为准；</w:t>
      </w:r>
    </w:p>
    <w:p w14:paraId="6177976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（2）大写金额和小写金额不一致的，以大写金额为准；</w:t>
      </w:r>
    </w:p>
    <w:p w14:paraId="62F9FC1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（3）单价金额小数点或者百分比有明显错位的，以开标一览表的总价为准，并修改单价；</w:t>
      </w:r>
    </w:p>
    <w:p w14:paraId="4C2003D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（4）总价金额与按单价汇总金额不一致的，以单价金额计算结果为准。</w:t>
      </w:r>
    </w:p>
    <w:p w14:paraId="4DE742A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同时出现两种以上不一致的，按照前款规定的顺序修正。修正后的报价按照第20.4条的规定经投标人确认后产生约束力，投标人不确认的，其投标将被认定为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1DFAE82C">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t>对不同文字文本投标文件的解释发生异议的，以中文文本为准。</w:t>
      </w:r>
    </w:p>
    <w:p w14:paraId="3A8029B9">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21.投标无效</w:t>
      </w:r>
    </w:p>
    <w:p w14:paraId="0A1FDA8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21.1根据本招标文件的规定，评标委员会要审查每份投标文件是否实质上响应了招标文件的要求。投标人不得通过修正或撤销不符合要求的偏离，从而使其投标成为实质上响应的投标。</w:t>
      </w:r>
    </w:p>
    <w:p w14:paraId="3A71C4E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评标委员会决定投标的响应性只根据招标文件要求和投标文件内容。</w:t>
      </w:r>
    </w:p>
    <w:p w14:paraId="6CABA43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无论何种原因，即使投标人投标时携带了证书材料的原件，但投标文件中未提供与之内容完全一致的影印件或复印件的，评标委员会视同其未提供。</w:t>
      </w:r>
    </w:p>
    <w:p w14:paraId="263C31F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21.2如发现下列情况之一的，其投标将被认定为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5083B78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（1）投标文件未按照招标文件规定要求签署、盖章的；</w:t>
      </w:r>
    </w:p>
    <w:p w14:paraId="19FE852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（2）不具备招标文件中规定的资格要求的；</w:t>
      </w:r>
    </w:p>
    <w:p w14:paraId="6BBB9F1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（3）投标报价超过招标文件中规定的项目预算或者最高限价的；</w:t>
      </w:r>
    </w:p>
    <w:p w14:paraId="4F41521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（4）投标文件不满足招标文件全部实质性要求的；</w:t>
      </w:r>
    </w:p>
    <w:p w14:paraId="6A41B60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（5）投标文件含有招标人不能接受的附加条件的；</w:t>
      </w:r>
    </w:p>
    <w:p w14:paraId="310E674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（6）法律、法规和招标文件规定的其他无效情形。</w:t>
      </w:r>
    </w:p>
    <w:p w14:paraId="5F3A7326">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22.比较与评价</w:t>
      </w:r>
    </w:p>
    <w:p w14:paraId="3A46D4E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22.1经初审合格的投标文件，评标委员会将根据招标文件确定的评标方法和标准，对其投标文件作进一步的比较与评价。</w:t>
      </w:r>
    </w:p>
    <w:p w14:paraId="14AD21C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22.2评标严格按照招标文件的要求和条件进行。根据实际情况，在</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中规定采用下列一种评标方法，详细评标方法和标准见招标文件第四章：</w:t>
      </w:r>
    </w:p>
    <w:p w14:paraId="3A496AD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（1）最低评标价法，是指投标文件满足招标文件全部实质性要求，且投标报价最低的投标人为中标候选人的评标方法。</w:t>
      </w:r>
    </w:p>
    <w:p w14:paraId="3DC0F51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（2）综合评分法，是指投标文件满足招标文件全部实质性要求，且按照评审因素的量化指标评审得分最高的投标人为中标候选人的评标方法。</w:t>
      </w:r>
    </w:p>
    <w:p w14:paraId="6C7CFBAB">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23.废标</w:t>
      </w:r>
    </w:p>
    <w:p w14:paraId="159237B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出现下列情形之一，将导致项目废标：</w:t>
      </w:r>
    </w:p>
    <w:p w14:paraId="5362403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（1）符合专业条件的投标人或者对招标文件做实质性响应的投标人不足规定数量的；</w:t>
      </w:r>
    </w:p>
    <w:p w14:paraId="4972C6E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（2）出现影响采购公正的违法、违规行为的；</w:t>
      </w:r>
    </w:p>
    <w:p w14:paraId="2D1A641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（3）投标人的报价均超过了采购估算，招标人不能支付的；</w:t>
      </w:r>
    </w:p>
    <w:p w14:paraId="66E8219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（4）因重大变故，采购任务取消的。</w:t>
      </w:r>
    </w:p>
    <w:p w14:paraId="05C66516">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24.保密要求</w:t>
      </w:r>
    </w:p>
    <w:p w14:paraId="6A11861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24.1评标将在严格保密的情况下进行。</w:t>
      </w:r>
    </w:p>
    <w:p w14:paraId="273F6EA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24.2有关人员应当遵守评标工作纪律，不得泄露评标文件、评标情况和评标中获悉的国家秘密、商业秘密。</w:t>
      </w:r>
    </w:p>
    <w:p w14:paraId="11026BF8">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25.中标候选人的确定原则及标准</w:t>
      </w:r>
    </w:p>
    <w:p w14:paraId="575B318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25.1评标委员会依据本项目招标文件所约定的评标方法，对实质上响应招标文件的投标人按下列方法进行排序，确定中标候选人：</w:t>
      </w:r>
    </w:p>
    <w:p w14:paraId="40A2AC6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采用最低投标价法的，除了算术修正外，不对投标人的投标价格进行任何调整。评标结果按修正后的投标报价由低到高顺序排列。修正后的投标报价出现两家或两家以上相同者，采取评标委员会抽签方式确定中标候选顺序。</w:t>
      </w:r>
    </w:p>
    <w:p w14:paraId="3D59E0B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（2）采用综合评分法的，评标结果按评审后得分由高到低顺序排列。得分相同的，按投标报价由低到高顺序排列。得分与投标报价均相同的，采取评标委员会抽签方式确定中标候选顺序。</w:t>
      </w:r>
    </w:p>
    <w:p w14:paraId="109265B5">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26.确定中标候选人和中标人</w:t>
      </w:r>
    </w:p>
    <w:p w14:paraId="1868DB1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26.1评标委员会将根据评标标准，按</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中规定数量推荐中标候选人。</w:t>
      </w:r>
    </w:p>
    <w:p w14:paraId="7B3CE21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26.2按</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中规定，由评标委员会或招标人确定中标人。</w:t>
      </w:r>
    </w:p>
    <w:p w14:paraId="0085192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26.3因重大变故采购任务取消时，招标人有权拒绝任何投标人中标，且对受影响的投标人不承担任何责任。</w:t>
      </w:r>
    </w:p>
    <w:p w14:paraId="37CD7847">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27.编写评标报告</w:t>
      </w:r>
    </w:p>
    <w:p w14:paraId="170BC76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标报告是根据全体评标委员会成员签字的原始评标记录和评标结果编写的报告，评标报告由评标委员会全体成员签字。对评标结论持有异议的评标委员会成员可以书面方式阐述其不同意见和理由。评标委员会成员拒绝在评标报告上签字且不陈述其不同意见和理由的，视为同意评标结论。</w:t>
      </w:r>
    </w:p>
    <w:p w14:paraId="1E0A4428">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28.中标结果公告</w:t>
      </w:r>
    </w:p>
    <w:p w14:paraId="1713FC4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28.1自中标人确定之日起3日内，招标人将在</w:t>
      </w:r>
      <w:r>
        <w:rPr>
          <w:rFonts w:hint="default" w:ascii="Times New Roman" w:hAnsi="Times New Roman" w:cs="Times New Roman"/>
          <w:color w:val="auto"/>
          <w:sz w:val="24"/>
          <w:szCs w:val="22"/>
          <w:highlight w:val="none"/>
        </w:rPr>
        <w:t>公司网站</w:t>
      </w:r>
      <w:r>
        <w:rPr>
          <w:rFonts w:hint="default" w:ascii="Times New Roman" w:hAnsi="Times New Roman" w:cs="Times New Roman"/>
          <w:color w:val="auto"/>
          <w:sz w:val="24"/>
          <w:highlight w:val="none"/>
        </w:rPr>
        <w:t>发布中标结果公告。</w:t>
      </w:r>
    </w:p>
    <w:p w14:paraId="1427708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28.2中标结果公告内容应当包括招标人名称、地址、联系方式，项目名称和项目编号，中标人名称、地址和中标金额，主要中标标的的名称、规格型号、数量、单价、服务要求，中标公告期限、评审专家名单以及</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中约定进行公告的内容。中标公告期限为3日。</w:t>
      </w:r>
    </w:p>
    <w:p w14:paraId="69834F63">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29.中标通知书</w:t>
      </w:r>
    </w:p>
    <w:p w14:paraId="067F32D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29.1招标人发布中标公告</w:t>
      </w:r>
      <w:r>
        <w:rPr>
          <w:rFonts w:hint="default" w:ascii="Times New Roman" w:hAnsi="Times New Roman" w:cs="Times New Roman"/>
          <w:iCs/>
          <w:color w:val="auto"/>
          <w:sz w:val="24"/>
          <w:highlight w:val="none"/>
        </w:rPr>
        <w:t>的</w:t>
      </w:r>
      <w:r>
        <w:rPr>
          <w:rFonts w:hint="default" w:ascii="Times New Roman" w:hAnsi="Times New Roman" w:cs="Times New Roman"/>
          <w:color w:val="auto"/>
          <w:sz w:val="24"/>
          <w:highlight w:val="none"/>
        </w:rPr>
        <w:t>同时向中标人发出中标通知书。</w:t>
      </w:r>
    </w:p>
    <w:p w14:paraId="76FEA0C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29.2中标通知书对招标人和中标人具有同等法律效力。中标通知书发出以后，招标人改变中标结果或者中标人放弃中标，应当承担相应的法律责任。</w:t>
      </w:r>
    </w:p>
    <w:p w14:paraId="0D80923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29.3中标通知书是合同的组成部分。</w:t>
      </w:r>
    </w:p>
    <w:p w14:paraId="2AC529E5">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30.告知招标结果</w:t>
      </w:r>
    </w:p>
    <w:p w14:paraId="6F28FE2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30.1在公告中标结果的同时，招标人同时以</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规定的形式告知未通过资格审查的投标人未通过的原因；采用综合评分法评审的，还将告知未中标人本人的评审得分和排序。</w:t>
      </w:r>
    </w:p>
    <w:p w14:paraId="20410705">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31.履约保证金</w:t>
      </w:r>
    </w:p>
    <w:p w14:paraId="33DB05F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31.1中标人应按照</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规定缴纳履约保证金。</w:t>
      </w:r>
    </w:p>
    <w:p w14:paraId="32CB15A6">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t>31.2如果中标人没有按照上述履约保证金的规定执行，将视为放弃中标资格。在此情况下，招标人可确定下一中标候选人为中标人，也可以重新开展采购活动。</w:t>
      </w:r>
    </w:p>
    <w:p w14:paraId="394E84C5">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32.签订合同</w:t>
      </w:r>
    </w:p>
    <w:p w14:paraId="2A55460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32.1招标人与中标人应当自发出中标通知书之日起30日内签订合同。</w:t>
      </w:r>
    </w:p>
    <w:p w14:paraId="7F6EF63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32.2招标文件、中标人的投标文件及其澄清文件等，均为签订合同的依据。</w:t>
      </w:r>
    </w:p>
    <w:p w14:paraId="62614B1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32.3中标人拒绝与招标人签订合同的，招标人可以按照评审报告推荐的中标候选人名单排序，确定下一中标候选人为中标人，也可以重新开展采购活动。</w:t>
      </w:r>
    </w:p>
    <w:p w14:paraId="006449D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32.4当出现法规规定的中标无效或中标结果无效情形时，招标人可依法与排名下一位的中标候选人另行签订合同，或依法重新开展采购活动。</w:t>
      </w:r>
    </w:p>
    <w:p w14:paraId="4F8A06D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32.5 投标人签订合同前，需向招标人演示投标产品的相关功能。否则招标人有权变更中标人。</w:t>
      </w:r>
    </w:p>
    <w:p w14:paraId="57006B17">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33.中标服务费</w:t>
      </w:r>
    </w:p>
    <w:p w14:paraId="0213DA1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33.1本项目中标服务费的收取按</w:t>
      </w:r>
      <w:r>
        <w:rPr>
          <w:rFonts w:hint="default" w:ascii="Times New Roman" w:hAnsi="Times New Roman" w:cs="Times New Roman"/>
          <w:color w:val="auto"/>
          <w:sz w:val="24"/>
          <w:highlight w:val="none"/>
          <w:u w:val="single"/>
        </w:rPr>
        <w:t>投标人须知前附表的</w:t>
      </w:r>
      <w:r>
        <w:rPr>
          <w:rFonts w:hint="default" w:ascii="Times New Roman" w:hAnsi="Times New Roman" w:cs="Times New Roman"/>
          <w:color w:val="auto"/>
          <w:sz w:val="24"/>
          <w:highlight w:val="none"/>
        </w:rPr>
        <w:t>规定执行。</w:t>
      </w:r>
    </w:p>
    <w:p w14:paraId="32AD9BBC">
      <w:pPr>
        <w:spacing w:line="360" w:lineRule="auto"/>
        <w:ind w:firstLine="437"/>
        <w:outlineLvl w:val="3"/>
        <w:rPr>
          <w:rFonts w:hint="default" w:ascii="Times New Roman" w:hAnsi="Times New Roman" w:cs="Times New Roman"/>
          <w:b/>
          <w:color w:val="auto"/>
          <w:sz w:val="24"/>
          <w:highlight w:val="none"/>
        </w:rPr>
      </w:pPr>
      <w:bookmarkStart w:id="27" w:name="_Toc518923100"/>
      <w:bookmarkStart w:id="28" w:name="_Toc2583661"/>
      <w:r>
        <w:rPr>
          <w:rFonts w:hint="default" w:ascii="Times New Roman" w:hAnsi="Times New Roman" w:cs="Times New Roman"/>
          <w:b/>
          <w:color w:val="auto"/>
          <w:sz w:val="24"/>
          <w:highlight w:val="none"/>
        </w:rPr>
        <w:t>34.廉洁自律规定</w:t>
      </w:r>
      <w:bookmarkEnd w:id="27"/>
      <w:bookmarkEnd w:id="28"/>
    </w:p>
    <w:p w14:paraId="2AE5FCA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34.1采购工作人员不得接受投标人组织的宴请、旅游、娱乐，不得收受礼品、现金、有价证券等，不得向投标人报销应当由个人承担的费用。</w:t>
      </w:r>
    </w:p>
    <w:p w14:paraId="61BEA54E">
      <w:pPr>
        <w:spacing w:line="360" w:lineRule="auto"/>
        <w:ind w:firstLine="437"/>
        <w:outlineLvl w:val="3"/>
        <w:rPr>
          <w:rFonts w:hint="default" w:ascii="Times New Roman" w:hAnsi="Times New Roman" w:cs="Times New Roman"/>
          <w:b/>
          <w:color w:val="auto"/>
          <w:sz w:val="24"/>
          <w:highlight w:val="none"/>
        </w:rPr>
      </w:pPr>
      <w:bookmarkStart w:id="29" w:name="_Toc518923101"/>
      <w:bookmarkStart w:id="30" w:name="_Toc2583662"/>
      <w:r>
        <w:rPr>
          <w:rFonts w:hint="default" w:ascii="Times New Roman" w:hAnsi="Times New Roman" w:cs="Times New Roman"/>
          <w:b/>
          <w:color w:val="auto"/>
          <w:sz w:val="24"/>
          <w:highlight w:val="none"/>
        </w:rPr>
        <w:t>35.人员回避</w:t>
      </w:r>
      <w:bookmarkEnd w:id="29"/>
      <w:bookmarkEnd w:id="30"/>
    </w:p>
    <w:p w14:paraId="1FD2D8E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投标人认为招标人员及其相关人员有法律法规所列与其他投标人有利害关系的，可以向招标人书面提出回避申请，并说明理由。</w:t>
      </w:r>
    </w:p>
    <w:p w14:paraId="3CAF9F65">
      <w:pPr>
        <w:spacing w:line="360" w:lineRule="auto"/>
        <w:jc w:val="center"/>
        <w:outlineLvl w:val="0"/>
        <w:rPr>
          <w:rFonts w:hint="default" w:ascii="Times New Roman" w:hAnsi="Times New Roman" w:cs="Times New Roman"/>
          <w:b/>
          <w:color w:val="auto"/>
          <w:sz w:val="28"/>
          <w:highlight w:val="none"/>
        </w:rPr>
      </w:pPr>
      <w:r>
        <w:rPr>
          <w:rFonts w:hint="default" w:ascii="Times New Roman" w:hAnsi="Times New Roman" w:cs="Times New Roman"/>
          <w:color w:val="auto"/>
          <w:sz w:val="24"/>
          <w:highlight w:val="none"/>
        </w:rPr>
        <w:br w:type="page"/>
      </w:r>
      <w:bookmarkStart w:id="31" w:name="_Toc238846516"/>
      <w:bookmarkStart w:id="32" w:name="_Toc866125353"/>
      <w:r>
        <w:rPr>
          <w:rFonts w:hint="default" w:ascii="Times New Roman" w:hAnsi="Times New Roman" w:cs="Times New Roman"/>
          <w:b/>
          <w:color w:val="auto"/>
          <w:sz w:val="28"/>
          <w:highlight w:val="none"/>
        </w:rPr>
        <w:t>第三章  招标需求</w:t>
      </w:r>
      <w:bookmarkEnd w:id="31"/>
      <w:bookmarkEnd w:id="32"/>
    </w:p>
    <w:p w14:paraId="41E58572">
      <w:p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前注：</w:t>
      </w:r>
    </w:p>
    <w:p w14:paraId="277D55EC">
      <w:pPr>
        <w:spacing w:line="360" w:lineRule="auto"/>
        <w:ind w:firstLine="480" w:firstLineChars="200"/>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本说明中提出的技术方案仅为参考，如无明确限制，供应商可以进行优化，提供满足用户实际需要的更优（或者性能实质上不低于的）服务方案，且此方案须经</w:t>
      </w:r>
      <w:r>
        <w:rPr>
          <w:rFonts w:hint="default" w:ascii="Times New Roman" w:hAnsi="Times New Roman" w:cs="Times New Roman"/>
          <w:color w:val="auto"/>
          <w:sz w:val="24"/>
          <w:szCs w:val="18"/>
          <w:highlight w:val="none"/>
          <w:lang w:val="en-US" w:eastAsia="zh-CN"/>
        </w:rPr>
        <w:t>招标人。</w:t>
      </w:r>
    </w:p>
    <w:p w14:paraId="36193882">
      <w:pPr>
        <w:spacing w:line="360" w:lineRule="auto"/>
        <w:ind w:firstLine="437"/>
        <w:rPr>
          <w:rFonts w:hint="default" w:ascii="Times New Roman" w:hAnsi="Times New Roman" w:cs="Times New Roman"/>
          <w:b/>
          <w:color w:val="auto"/>
          <w:sz w:val="24"/>
          <w:szCs w:val="18"/>
          <w:highlight w:val="none"/>
        </w:rPr>
      </w:pPr>
      <w:r>
        <w:rPr>
          <w:rFonts w:hint="default" w:ascii="Times New Roman" w:hAnsi="Times New Roman" w:cs="Times New Roman"/>
          <w:b/>
          <w:color w:val="auto"/>
          <w:sz w:val="24"/>
          <w:szCs w:val="18"/>
          <w:highlight w:val="none"/>
        </w:rPr>
        <w:t>一、招标需求前附表</w:t>
      </w:r>
    </w:p>
    <w:tbl>
      <w:tblPr>
        <w:tblStyle w:val="40"/>
        <w:tblW w:w="91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2191"/>
        <w:gridCol w:w="5913"/>
      </w:tblGrid>
      <w:tr w14:paraId="2F9BA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1087" w:type="dxa"/>
            <w:vAlign w:val="center"/>
          </w:tcPr>
          <w:p w14:paraId="13239105">
            <w:pPr>
              <w:pStyle w:val="61"/>
              <w:pBdr>
                <w:bottom w:val="none" w:color="auto" w:sz="0" w:space="0"/>
              </w:pBdr>
              <w:tabs>
                <w:tab w:val="clear" w:pos="4153"/>
                <w:tab w:val="clear" w:pos="8306"/>
              </w:tabs>
              <w:adjustRightInd/>
              <w:spacing w:line="240" w:lineRule="auto"/>
              <w:textAlignment w:val="auto"/>
              <w:rPr>
                <w:rFonts w:hint="default" w:ascii="Times New Roman" w:hAnsi="Times New Roman" w:cs="Times New Roman"/>
                <w:b/>
                <w:color w:val="auto"/>
                <w:kern w:val="2"/>
                <w:highlight w:val="none"/>
              </w:rPr>
            </w:pPr>
            <w:r>
              <w:rPr>
                <w:rFonts w:hint="default" w:ascii="Times New Roman" w:hAnsi="Times New Roman" w:cs="Times New Roman"/>
                <w:b/>
                <w:color w:val="auto"/>
                <w:kern w:val="2"/>
                <w:highlight w:val="none"/>
              </w:rPr>
              <w:t>序号</w:t>
            </w:r>
          </w:p>
        </w:tc>
        <w:tc>
          <w:tcPr>
            <w:tcW w:w="2191" w:type="dxa"/>
            <w:vAlign w:val="center"/>
          </w:tcPr>
          <w:p w14:paraId="2BF7EDEA">
            <w:pPr>
              <w:pStyle w:val="60"/>
              <w:widowControl w:val="0"/>
              <w:spacing w:before="0" w:beforeAutospacing="0" w:after="0" w:afterAutospacing="0" w:line="360" w:lineRule="auto"/>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条款名称</w:t>
            </w:r>
          </w:p>
        </w:tc>
        <w:tc>
          <w:tcPr>
            <w:tcW w:w="5913" w:type="dxa"/>
            <w:vAlign w:val="center"/>
          </w:tcPr>
          <w:p w14:paraId="44D6D31B">
            <w:pPr>
              <w:pStyle w:val="60"/>
              <w:widowControl w:val="0"/>
              <w:spacing w:before="0" w:beforeAutospacing="0" w:after="0" w:afterAutospacing="0" w:line="360" w:lineRule="auto"/>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内容、说明与要求</w:t>
            </w:r>
          </w:p>
        </w:tc>
      </w:tr>
      <w:tr w14:paraId="6BAE5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087" w:type="dxa"/>
            <w:vAlign w:val="center"/>
          </w:tcPr>
          <w:p w14:paraId="151D1D5E">
            <w:pPr>
              <w:pStyle w:val="61"/>
              <w:keepNext w:val="0"/>
              <w:keepLines w:val="0"/>
              <w:pageBreakBefore w:val="0"/>
              <w:pBdr>
                <w:bottom w:val="none" w:color="auto" w:sz="0" w:space="0"/>
              </w:pBdr>
              <w:tabs>
                <w:tab w:val="clear" w:pos="4153"/>
                <w:tab w:val="clear"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1</w:t>
            </w:r>
          </w:p>
        </w:tc>
        <w:tc>
          <w:tcPr>
            <w:tcW w:w="2191" w:type="dxa"/>
            <w:vAlign w:val="center"/>
          </w:tcPr>
          <w:p w14:paraId="2DF50648">
            <w:pPr>
              <w:pStyle w:val="60"/>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付款方式</w:t>
            </w:r>
          </w:p>
        </w:tc>
        <w:tc>
          <w:tcPr>
            <w:tcW w:w="5913" w:type="dxa"/>
            <w:vAlign w:val="center"/>
          </w:tcPr>
          <w:p w14:paraId="7F26BD31">
            <w:pPr>
              <w:pStyle w:val="186"/>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left"/>
              <w:textAlignment w:val="baseline"/>
              <w:rPr>
                <w:rStyle w:val="103"/>
                <w:rFonts w:hint="default" w:ascii="Times New Roman" w:hAnsi="Times New Roman" w:cs="Times New Roman"/>
                <w:b w:val="0"/>
                <w:color w:val="auto"/>
                <w:kern w:val="0"/>
                <w:sz w:val="24"/>
                <w:highlight w:val="none"/>
                <w:lang w:val="en-US"/>
              </w:rPr>
            </w:pPr>
            <w:r>
              <w:rPr>
                <w:rStyle w:val="103"/>
                <w:rFonts w:hint="eastAsia" w:ascii="Times New Roman" w:hAnsi="Times New Roman" w:cs="Times New Roman"/>
                <w:b w:val="0"/>
                <w:color w:val="auto"/>
                <w:kern w:val="0"/>
                <w:sz w:val="24"/>
                <w:highlight w:val="none"/>
                <w:lang w:val="en-US"/>
              </w:rPr>
              <w:t>专线接入工程部署完成并验收合格后，每满3个自然月支付合同金额的25%，共计支付4次。</w:t>
            </w:r>
          </w:p>
          <w:p w14:paraId="386781EF">
            <w:pPr>
              <w:pStyle w:val="186"/>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left"/>
              <w:textAlignment w:val="baseline"/>
              <w:rPr>
                <w:rStyle w:val="103"/>
                <w:rFonts w:hint="default" w:ascii="Times New Roman" w:hAnsi="Times New Roman" w:cs="Times New Roman"/>
                <w:b/>
                <w:bCs w:val="0"/>
                <w:color w:val="auto"/>
                <w:kern w:val="0"/>
                <w:sz w:val="24"/>
                <w:highlight w:val="none"/>
                <w:lang w:val="en-US"/>
              </w:rPr>
            </w:pPr>
            <w:r>
              <w:rPr>
                <w:rStyle w:val="103"/>
                <w:rFonts w:hint="eastAsia" w:ascii="Times New Roman" w:hAnsi="Times New Roman" w:cs="Times New Roman"/>
                <w:b/>
                <w:bCs w:val="0"/>
                <w:color w:val="auto"/>
                <w:kern w:val="0"/>
                <w:sz w:val="24"/>
                <w:highlight w:val="none"/>
                <w:lang w:val="en-US"/>
              </w:rPr>
              <w:t>注：付款前，中标人应开具足额的增值税专用发票；</w:t>
            </w:r>
          </w:p>
        </w:tc>
      </w:tr>
      <w:tr w14:paraId="45580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1087" w:type="dxa"/>
            <w:vAlign w:val="center"/>
          </w:tcPr>
          <w:p w14:paraId="01E024B8">
            <w:pPr>
              <w:pStyle w:val="61"/>
              <w:keepNext w:val="0"/>
              <w:keepLines w:val="0"/>
              <w:pageBreakBefore w:val="0"/>
              <w:pBdr>
                <w:bottom w:val="none" w:color="auto" w:sz="0" w:space="0"/>
              </w:pBdr>
              <w:tabs>
                <w:tab w:val="clear" w:pos="4153"/>
                <w:tab w:val="clear"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2</w:t>
            </w:r>
          </w:p>
        </w:tc>
        <w:tc>
          <w:tcPr>
            <w:tcW w:w="2191" w:type="dxa"/>
            <w:vAlign w:val="center"/>
          </w:tcPr>
          <w:p w14:paraId="3BC0915C">
            <w:pPr>
              <w:pStyle w:val="60"/>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lang w:val="en-US" w:eastAsia="zh-CN"/>
              </w:rPr>
              <w:t>服务</w:t>
            </w:r>
            <w:r>
              <w:rPr>
                <w:rFonts w:hint="default" w:ascii="Times New Roman" w:hAnsi="Times New Roman" w:cs="Times New Roman"/>
                <w:b w:val="0"/>
                <w:color w:val="auto"/>
                <w:sz w:val="24"/>
                <w:highlight w:val="none"/>
              </w:rPr>
              <w:t>地点</w:t>
            </w:r>
          </w:p>
        </w:tc>
        <w:tc>
          <w:tcPr>
            <w:tcW w:w="5913" w:type="dxa"/>
            <w:vAlign w:val="center"/>
          </w:tcPr>
          <w:p w14:paraId="3C7C14AC">
            <w:pPr>
              <w:pStyle w:val="186"/>
              <w:keepNext w:val="0"/>
              <w:keepLines w:val="0"/>
              <w:pageBreakBefore w:val="0"/>
              <w:kinsoku/>
              <w:wordWrap/>
              <w:overflowPunct/>
              <w:topLinePunct w:val="0"/>
              <w:autoSpaceDE/>
              <w:autoSpaceDN/>
              <w:bidi w:val="0"/>
              <w:adjustRightInd/>
              <w:snapToGrid/>
              <w:spacing w:before="0" w:after="0" w:line="360" w:lineRule="auto"/>
              <w:jc w:val="left"/>
              <w:rPr>
                <w:rFonts w:hint="default" w:ascii="Times New Roman" w:hAnsi="Times New Roman" w:eastAsia="宋体" w:cs="Times New Roman"/>
                <w:b w:val="0"/>
                <w:color w:val="auto"/>
                <w:sz w:val="24"/>
                <w:highlight w:val="none"/>
              </w:rPr>
            </w:pPr>
            <w:r>
              <w:rPr>
                <w:rStyle w:val="103"/>
                <w:rFonts w:hint="default" w:ascii="Times New Roman" w:hAnsi="Times New Roman" w:cs="Times New Roman"/>
                <w:b w:val="0"/>
                <w:color w:val="auto"/>
                <w:kern w:val="0"/>
                <w:sz w:val="24"/>
                <w:highlight w:val="none"/>
              </w:rPr>
              <w:t>合肥市包河区</w:t>
            </w:r>
            <w:r>
              <w:rPr>
                <w:rStyle w:val="103"/>
                <w:rFonts w:hint="eastAsia" w:ascii="Times New Roman" w:hAnsi="Times New Roman" w:cs="Times New Roman"/>
                <w:b w:val="0"/>
                <w:color w:val="auto"/>
                <w:kern w:val="0"/>
                <w:sz w:val="24"/>
                <w:highlight w:val="none"/>
                <w:lang w:val="en-US"/>
              </w:rPr>
              <w:t>16家阅读空间</w:t>
            </w:r>
            <w:r>
              <w:rPr>
                <w:rStyle w:val="103"/>
                <w:rFonts w:hint="default" w:ascii="Times New Roman" w:hAnsi="Times New Roman" w:cs="Times New Roman"/>
                <w:b w:val="0"/>
                <w:color w:val="auto"/>
                <w:kern w:val="0"/>
                <w:sz w:val="24"/>
                <w:highlight w:val="none"/>
              </w:rPr>
              <w:t>，招标人指定地点。</w:t>
            </w:r>
          </w:p>
        </w:tc>
      </w:tr>
      <w:tr w14:paraId="2F708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7" w:hRule="atLeast"/>
          <w:jc w:val="center"/>
        </w:trPr>
        <w:tc>
          <w:tcPr>
            <w:tcW w:w="1087" w:type="dxa"/>
            <w:vAlign w:val="center"/>
          </w:tcPr>
          <w:p w14:paraId="13A8E7A9">
            <w:pPr>
              <w:pStyle w:val="61"/>
              <w:keepNext w:val="0"/>
              <w:keepLines w:val="0"/>
              <w:pageBreakBefore w:val="0"/>
              <w:pBdr>
                <w:bottom w:val="none" w:color="auto" w:sz="0" w:space="0"/>
              </w:pBdr>
              <w:tabs>
                <w:tab w:val="clear" w:pos="4153"/>
                <w:tab w:val="clear"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3</w:t>
            </w:r>
          </w:p>
        </w:tc>
        <w:tc>
          <w:tcPr>
            <w:tcW w:w="2191" w:type="dxa"/>
            <w:vAlign w:val="center"/>
          </w:tcPr>
          <w:p w14:paraId="245BE982">
            <w:pPr>
              <w:pStyle w:val="60"/>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lang w:val="en-US" w:eastAsia="zh-CN"/>
              </w:rPr>
              <w:t>服务</w:t>
            </w:r>
            <w:r>
              <w:rPr>
                <w:rFonts w:hint="default" w:ascii="Times New Roman" w:hAnsi="Times New Roman" w:cs="Times New Roman"/>
                <w:b w:val="0"/>
                <w:color w:val="auto"/>
                <w:sz w:val="24"/>
                <w:highlight w:val="none"/>
              </w:rPr>
              <w:t>期限</w:t>
            </w:r>
          </w:p>
        </w:tc>
        <w:tc>
          <w:tcPr>
            <w:tcW w:w="5913" w:type="dxa"/>
            <w:vAlign w:val="center"/>
          </w:tcPr>
          <w:p w14:paraId="3D8F8C67">
            <w:pPr>
              <w:pStyle w:val="187"/>
              <w:keepNext w:val="0"/>
              <w:keepLines w:val="0"/>
              <w:pageBreakBefore w:val="0"/>
              <w:widowControl/>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自合同签订之日起一年，合同期满后，如履约良好，经双方协商可按照原合同续签一年，最多续签两年。</w:t>
            </w:r>
          </w:p>
        </w:tc>
      </w:tr>
    </w:tbl>
    <w:p w14:paraId="3CF56016">
      <w:pPr>
        <w:spacing w:line="360" w:lineRule="auto"/>
        <w:ind w:firstLine="437"/>
        <w:rPr>
          <w:rFonts w:hint="default" w:ascii="Times New Roman" w:hAnsi="Times New Roman" w:cs="Times New Roman"/>
          <w:b/>
          <w:color w:val="auto"/>
          <w:sz w:val="24"/>
          <w:szCs w:val="18"/>
          <w:highlight w:val="none"/>
        </w:rPr>
      </w:pPr>
      <w:r>
        <w:rPr>
          <w:rFonts w:hint="default" w:ascii="Times New Roman" w:hAnsi="Times New Roman" w:cs="Times New Roman"/>
          <w:b/>
          <w:color w:val="auto"/>
          <w:sz w:val="24"/>
          <w:szCs w:val="18"/>
          <w:highlight w:val="none"/>
        </w:rPr>
        <w:t>二、项目概况</w:t>
      </w:r>
    </w:p>
    <w:p w14:paraId="09A1067B">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eastAsia" w:ascii="Times New Roman" w:hAnsi="Times New Roman" w:cs="Times New Roman"/>
          <w:b w:val="0"/>
          <w:color w:val="auto"/>
          <w:sz w:val="24"/>
          <w:highlight w:val="none"/>
          <w:u w:val="none"/>
          <w:lang w:val="en-US" w:eastAsia="zh-CN"/>
        </w:rPr>
      </w:pPr>
      <w:r>
        <w:rPr>
          <w:rFonts w:hint="default" w:ascii="Times New Roman" w:hAnsi="Times New Roman" w:cs="Times New Roman"/>
          <w:color w:val="auto"/>
          <w:sz w:val="24"/>
          <w:szCs w:val="24"/>
          <w:highlight w:val="none"/>
          <w:u w:val="none"/>
          <w:lang w:val="en-US" w:eastAsia="zh-CN"/>
        </w:rPr>
        <w:t>为公共阅读空间作为文化惠民载体，需保障电子阅览、在线借阅、云端活动等高并发场景的网络稳定性。为确保读者流畅访问数字资源，提升服务体验，同时满足书房在线销售、库存同步等业务需求，强化公共文化空间数字化运营能力，需采购光纤互联网专线接入和业务数据专线（市图书馆专线）传输等服务。具体内容详见本项目招标文件。</w:t>
      </w:r>
    </w:p>
    <w:p w14:paraId="3AE69600">
      <w:pPr>
        <w:spacing w:line="360" w:lineRule="auto"/>
        <w:ind w:firstLine="437"/>
        <w:rPr>
          <w:rFonts w:hint="default" w:ascii="Times New Roman" w:hAnsi="Times New Roman" w:eastAsia="宋体" w:cs="Times New Roman"/>
          <w:b/>
          <w:color w:val="auto"/>
          <w:sz w:val="24"/>
          <w:szCs w:val="18"/>
          <w:highlight w:val="none"/>
        </w:rPr>
      </w:pPr>
      <w:r>
        <w:rPr>
          <w:rFonts w:hint="eastAsia" w:ascii="Times New Roman" w:hAnsi="Times New Roman" w:eastAsia="宋体" w:cs="Times New Roman"/>
          <w:b/>
          <w:color w:val="auto"/>
          <w:sz w:val="24"/>
          <w:szCs w:val="18"/>
          <w:highlight w:val="none"/>
          <w:lang w:val="en-US" w:eastAsia="zh-CN"/>
        </w:rPr>
        <w:t>三</w:t>
      </w:r>
      <w:r>
        <w:rPr>
          <w:rFonts w:hint="default" w:ascii="Times New Roman" w:hAnsi="Times New Roman" w:eastAsia="宋体" w:cs="Times New Roman"/>
          <w:b/>
          <w:color w:val="auto"/>
          <w:sz w:val="24"/>
          <w:szCs w:val="18"/>
          <w:highlight w:val="none"/>
          <w:lang w:val="en-US" w:eastAsia="zh-CN"/>
        </w:rPr>
        <w:t>、服务</w:t>
      </w:r>
      <w:r>
        <w:rPr>
          <w:rFonts w:hint="default" w:ascii="Times New Roman" w:hAnsi="Times New Roman" w:eastAsia="宋体" w:cs="Times New Roman"/>
          <w:b/>
          <w:color w:val="auto"/>
          <w:sz w:val="24"/>
          <w:szCs w:val="18"/>
          <w:highlight w:val="none"/>
        </w:rPr>
        <w:t>需求</w:t>
      </w:r>
    </w:p>
    <w:p w14:paraId="7CEE977D">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eastAsia" w:ascii="Times New Roman" w:hAnsi="Times New Roman" w:eastAsia="宋体" w:cs="Times New Roman"/>
          <w:color w:val="auto"/>
          <w:sz w:val="24"/>
          <w:szCs w:val="24"/>
          <w:highlight w:val="yellow"/>
          <w:u w:val="none"/>
          <w:lang w:val="en-US" w:eastAsia="zh-CN"/>
        </w:rPr>
      </w:pPr>
      <w:r>
        <w:rPr>
          <w:rFonts w:hint="eastAsia" w:ascii="Times New Roman" w:hAnsi="Times New Roman" w:eastAsia="宋体" w:cs="Times New Roman"/>
          <w:color w:val="auto"/>
          <w:sz w:val="24"/>
          <w:szCs w:val="24"/>
          <w:highlight w:val="none"/>
          <w:u w:val="none"/>
          <w:lang w:val="en-US" w:eastAsia="zh-CN"/>
        </w:rPr>
        <w:t>中标人根据招标人提出的要求，为招标人提供光纤互联网专线接入业务和业务数据专线（市图书馆专线）传输服务以及全年网络维护服务及技术支持。其中，互联网专线要求不低于200M，业务数据专线（市图书馆专线）要求不低于50M。中标人应自合同签订之日起15个自然日内完成全部网络专线的接入部署工作</w:t>
      </w:r>
      <w:r>
        <w:rPr>
          <w:rFonts w:hint="eastAsia" w:ascii="Times New Roman" w:hAnsi="Times New Roman" w:cs="Times New Roman"/>
          <w:color w:val="auto"/>
          <w:sz w:val="24"/>
          <w:szCs w:val="24"/>
          <w:highlight w:val="none"/>
          <w:u w:val="none"/>
          <w:lang w:val="en-US" w:eastAsia="zh-CN"/>
        </w:rPr>
        <w:t>。</w:t>
      </w:r>
      <w:r>
        <w:rPr>
          <w:rFonts w:hint="eastAsia" w:ascii="Times New Roman" w:hAnsi="Times New Roman" w:eastAsia="宋体" w:cs="Times New Roman"/>
          <w:color w:val="auto"/>
          <w:sz w:val="24"/>
          <w:szCs w:val="24"/>
          <w:highlight w:val="none"/>
          <w:u w:val="none"/>
          <w:lang w:val="en-US" w:eastAsia="zh-CN"/>
        </w:rPr>
        <w:t>服务地点为包河区16家阅读空间，详细地址如下表：</w:t>
      </w:r>
    </w:p>
    <w:tbl>
      <w:tblPr>
        <w:tblStyle w:val="41"/>
        <w:tblW w:w="9185" w:type="dxa"/>
        <w:tblInd w:w="-3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2115"/>
        <w:gridCol w:w="6285"/>
      </w:tblGrid>
      <w:tr w14:paraId="53B8E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dxa"/>
            <w:noWrap w:val="0"/>
            <w:vAlign w:val="top"/>
          </w:tcPr>
          <w:p w14:paraId="349D7538">
            <w:pPr>
              <w:bidi w:val="0"/>
              <w:jc w:val="center"/>
              <w:rPr>
                <w:rFonts w:hint="default"/>
                <w:b/>
                <w:bCs/>
                <w:sz w:val="24"/>
                <w:szCs w:val="24"/>
                <w:vertAlign w:val="baseline"/>
                <w:lang w:val="en-US" w:eastAsia="zh-CN"/>
              </w:rPr>
            </w:pPr>
            <w:r>
              <w:rPr>
                <w:rFonts w:hint="eastAsia"/>
                <w:b/>
                <w:bCs/>
                <w:sz w:val="24"/>
                <w:szCs w:val="24"/>
                <w:vertAlign w:val="baseline"/>
                <w:lang w:val="en-US" w:eastAsia="zh-CN"/>
              </w:rPr>
              <w:t>编号</w:t>
            </w:r>
          </w:p>
        </w:tc>
        <w:tc>
          <w:tcPr>
            <w:tcW w:w="2115" w:type="dxa"/>
            <w:noWrap w:val="0"/>
            <w:vAlign w:val="top"/>
          </w:tcPr>
          <w:p w14:paraId="48E2799A">
            <w:pPr>
              <w:bidi w:val="0"/>
              <w:jc w:val="center"/>
              <w:rPr>
                <w:rFonts w:hint="default"/>
                <w:b/>
                <w:bCs/>
                <w:sz w:val="24"/>
                <w:szCs w:val="24"/>
                <w:vertAlign w:val="baseline"/>
                <w:lang w:val="en-US" w:eastAsia="zh-CN"/>
              </w:rPr>
            </w:pPr>
            <w:r>
              <w:rPr>
                <w:rFonts w:hint="eastAsia"/>
                <w:b/>
                <w:bCs/>
                <w:sz w:val="24"/>
                <w:szCs w:val="24"/>
                <w:vertAlign w:val="baseline"/>
                <w:lang w:val="en-US" w:eastAsia="zh-CN"/>
              </w:rPr>
              <w:t>阅读空间</w:t>
            </w:r>
          </w:p>
        </w:tc>
        <w:tc>
          <w:tcPr>
            <w:tcW w:w="6285" w:type="dxa"/>
            <w:noWrap w:val="0"/>
            <w:vAlign w:val="top"/>
          </w:tcPr>
          <w:p w14:paraId="474B3584">
            <w:pPr>
              <w:bidi w:val="0"/>
              <w:jc w:val="center"/>
              <w:rPr>
                <w:rFonts w:hint="default"/>
                <w:b/>
                <w:bCs/>
                <w:sz w:val="24"/>
                <w:szCs w:val="24"/>
                <w:vertAlign w:val="baseline"/>
                <w:lang w:val="en-US" w:eastAsia="zh-CN"/>
              </w:rPr>
            </w:pPr>
            <w:r>
              <w:rPr>
                <w:rFonts w:hint="eastAsia"/>
                <w:b/>
                <w:bCs/>
                <w:sz w:val="24"/>
                <w:szCs w:val="24"/>
                <w:vertAlign w:val="baseline"/>
                <w:lang w:val="en-US" w:eastAsia="zh-CN"/>
              </w:rPr>
              <w:t>详细地址</w:t>
            </w:r>
          </w:p>
        </w:tc>
      </w:tr>
      <w:tr w14:paraId="3E675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663FEB6D">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w:t>
            </w:r>
          </w:p>
        </w:tc>
        <w:tc>
          <w:tcPr>
            <w:tcW w:w="2115" w:type="dxa"/>
            <w:noWrap w:val="0"/>
            <w:vAlign w:val="top"/>
          </w:tcPr>
          <w:p w14:paraId="41DAAAC8">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世纪南书房</w:t>
            </w:r>
          </w:p>
        </w:tc>
        <w:tc>
          <w:tcPr>
            <w:tcW w:w="6285" w:type="dxa"/>
            <w:noWrap w:val="0"/>
            <w:vAlign w:val="top"/>
          </w:tcPr>
          <w:p w14:paraId="559EC39B">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合肥市包河区万泉河路与天山路交口西南角世纪南书房</w:t>
            </w:r>
          </w:p>
        </w:tc>
      </w:tr>
      <w:tr w14:paraId="60526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1570EA23">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2</w:t>
            </w:r>
          </w:p>
        </w:tc>
        <w:tc>
          <w:tcPr>
            <w:tcW w:w="2115" w:type="dxa"/>
            <w:noWrap w:val="0"/>
            <w:vAlign w:val="top"/>
          </w:tcPr>
          <w:p w14:paraId="44C8B8E8">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兴悦书吧</w:t>
            </w:r>
          </w:p>
        </w:tc>
        <w:tc>
          <w:tcPr>
            <w:tcW w:w="6285" w:type="dxa"/>
            <w:noWrap w:val="0"/>
            <w:vAlign w:val="top"/>
          </w:tcPr>
          <w:p w14:paraId="14EA33F7">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合肥市包河区紫云路方兴社区服务中心A座7楼兴悦书吧</w:t>
            </w:r>
          </w:p>
        </w:tc>
      </w:tr>
      <w:tr w14:paraId="509B7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4CBDF82E">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3</w:t>
            </w:r>
          </w:p>
        </w:tc>
        <w:tc>
          <w:tcPr>
            <w:tcW w:w="2115" w:type="dxa"/>
            <w:noWrap w:val="0"/>
            <w:vAlign w:val="top"/>
          </w:tcPr>
          <w:p w14:paraId="69643FFD">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半亩方塘悦书房</w:t>
            </w:r>
          </w:p>
        </w:tc>
        <w:tc>
          <w:tcPr>
            <w:tcW w:w="6285" w:type="dxa"/>
            <w:noWrap w:val="0"/>
            <w:vAlign w:val="top"/>
          </w:tcPr>
          <w:p w14:paraId="081B5D38">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合肥市包河区常青街道紫竹苑校区C1栋3楼</w:t>
            </w:r>
          </w:p>
        </w:tc>
      </w:tr>
      <w:tr w14:paraId="743C5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7181671D">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4</w:t>
            </w:r>
          </w:p>
        </w:tc>
        <w:tc>
          <w:tcPr>
            <w:tcW w:w="2115" w:type="dxa"/>
            <w:noWrap w:val="0"/>
            <w:vAlign w:val="top"/>
          </w:tcPr>
          <w:p w14:paraId="31275B01">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万卷书悦书房</w:t>
            </w:r>
          </w:p>
        </w:tc>
        <w:tc>
          <w:tcPr>
            <w:tcW w:w="6285" w:type="dxa"/>
            <w:noWrap w:val="0"/>
            <w:vAlign w:val="top"/>
          </w:tcPr>
          <w:p w14:paraId="6D80DB4A">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合肥市包河区迎淮路滨湖润园第8号商铺楼</w:t>
            </w:r>
          </w:p>
        </w:tc>
      </w:tr>
      <w:tr w14:paraId="1D22A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4A9234DC">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5</w:t>
            </w:r>
          </w:p>
        </w:tc>
        <w:tc>
          <w:tcPr>
            <w:tcW w:w="2115" w:type="dxa"/>
            <w:noWrap w:val="0"/>
            <w:vAlign w:val="top"/>
          </w:tcPr>
          <w:p w14:paraId="43004D9B">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转角时光悦书房</w:t>
            </w:r>
          </w:p>
        </w:tc>
        <w:tc>
          <w:tcPr>
            <w:tcW w:w="6285" w:type="dxa"/>
            <w:noWrap w:val="0"/>
            <w:vAlign w:val="top"/>
          </w:tcPr>
          <w:p w14:paraId="44D11F88">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合肥市包河区仰光路与牧童路交叉口西北角3楼</w:t>
            </w:r>
          </w:p>
        </w:tc>
      </w:tr>
      <w:tr w14:paraId="188F6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04067951">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6</w:t>
            </w:r>
          </w:p>
        </w:tc>
        <w:tc>
          <w:tcPr>
            <w:tcW w:w="2115" w:type="dxa"/>
            <w:noWrap w:val="0"/>
            <w:vAlign w:val="top"/>
          </w:tcPr>
          <w:p w14:paraId="2C931F7C">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兰亭书院</w:t>
            </w:r>
          </w:p>
        </w:tc>
        <w:tc>
          <w:tcPr>
            <w:tcW w:w="6285" w:type="dxa"/>
            <w:noWrap w:val="0"/>
            <w:vAlign w:val="top"/>
          </w:tcPr>
          <w:p w14:paraId="76FE4664">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合肥市包河区徽州大道449号新马大厦3楼</w:t>
            </w:r>
          </w:p>
        </w:tc>
      </w:tr>
      <w:tr w14:paraId="6D3D4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1ACA4E07">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7</w:t>
            </w:r>
          </w:p>
        </w:tc>
        <w:tc>
          <w:tcPr>
            <w:tcW w:w="2115" w:type="dxa"/>
            <w:noWrap w:val="0"/>
            <w:vAlign w:val="top"/>
          </w:tcPr>
          <w:p w14:paraId="56BC5A1E">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一起读吧悦书房</w:t>
            </w:r>
          </w:p>
        </w:tc>
        <w:tc>
          <w:tcPr>
            <w:tcW w:w="6285" w:type="dxa"/>
            <w:noWrap w:val="0"/>
            <w:vAlign w:val="top"/>
          </w:tcPr>
          <w:p w14:paraId="72B5602D">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合肥市包河区长白山路怡园东侧</w:t>
            </w:r>
          </w:p>
        </w:tc>
      </w:tr>
      <w:tr w14:paraId="25F50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01E54212">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8</w:t>
            </w:r>
          </w:p>
        </w:tc>
        <w:tc>
          <w:tcPr>
            <w:tcW w:w="2115" w:type="dxa"/>
            <w:noWrap w:val="0"/>
            <w:vAlign w:val="top"/>
          </w:tcPr>
          <w:p w14:paraId="4E57FB46">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滨江花月悦书房</w:t>
            </w:r>
          </w:p>
        </w:tc>
        <w:tc>
          <w:tcPr>
            <w:tcW w:w="6285" w:type="dxa"/>
            <w:noWrap w:val="0"/>
            <w:vAlign w:val="top"/>
          </w:tcPr>
          <w:p w14:paraId="62DE00E2">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合肥市包河区包河大道368号滨江花月3期1栋</w:t>
            </w:r>
          </w:p>
        </w:tc>
      </w:tr>
      <w:tr w14:paraId="069B0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7B09B8B2">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9</w:t>
            </w:r>
          </w:p>
        </w:tc>
        <w:tc>
          <w:tcPr>
            <w:tcW w:w="2115" w:type="dxa"/>
            <w:noWrap w:val="0"/>
            <w:vAlign w:val="top"/>
          </w:tcPr>
          <w:p w14:paraId="7E7E5CAE">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圩美书吧</w:t>
            </w:r>
          </w:p>
        </w:tc>
        <w:tc>
          <w:tcPr>
            <w:tcW w:w="6285" w:type="dxa"/>
            <w:noWrap w:val="0"/>
            <w:vAlign w:val="top"/>
          </w:tcPr>
          <w:p w14:paraId="5161C953">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合肥市包河区金葡萄家园D区西门</w:t>
            </w:r>
          </w:p>
        </w:tc>
      </w:tr>
      <w:tr w14:paraId="01C4C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7D6568F0">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10</w:t>
            </w:r>
          </w:p>
        </w:tc>
        <w:tc>
          <w:tcPr>
            <w:tcW w:w="2115" w:type="dxa"/>
            <w:noWrap w:val="0"/>
            <w:vAlign w:val="top"/>
          </w:tcPr>
          <w:p w14:paraId="3E8627D5">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悦融书房</w:t>
            </w:r>
          </w:p>
        </w:tc>
        <w:tc>
          <w:tcPr>
            <w:tcW w:w="6285" w:type="dxa"/>
            <w:noWrap w:val="0"/>
            <w:vAlign w:val="top"/>
          </w:tcPr>
          <w:p w14:paraId="7B4FBB51">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合肥市包河区烟墩街道顺园南区商业楼6楼</w:t>
            </w:r>
          </w:p>
        </w:tc>
      </w:tr>
      <w:tr w14:paraId="0D8E2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26268BE8">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11</w:t>
            </w:r>
          </w:p>
        </w:tc>
        <w:tc>
          <w:tcPr>
            <w:tcW w:w="2115" w:type="dxa"/>
            <w:noWrap w:val="0"/>
            <w:vAlign w:val="top"/>
          </w:tcPr>
          <w:p w14:paraId="421AAECF">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罍街悦书房</w:t>
            </w:r>
          </w:p>
        </w:tc>
        <w:tc>
          <w:tcPr>
            <w:tcW w:w="6285" w:type="dxa"/>
            <w:noWrap w:val="0"/>
            <w:vAlign w:val="top"/>
          </w:tcPr>
          <w:p w14:paraId="1763049F">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合肥市包河区宁国路罍街</w:t>
            </w:r>
          </w:p>
        </w:tc>
      </w:tr>
      <w:tr w14:paraId="20D27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7A8806B4">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12</w:t>
            </w:r>
          </w:p>
        </w:tc>
        <w:tc>
          <w:tcPr>
            <w:tcW w:w="2115" w:type="dxa"/>
            <w:noWrap w:val="0"/>
            <w:vAlign w:val="top"/>
          </w:tcPr>
          <w:p w14:paraId="20D0D034">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雨花书院</w:t>
            </w:r>
          </w:p>
        </w:tc>
        <w:tc>
          <w:tcPr>
            <w:tcW w:w="6285" w:type="dxa"/>
            <w:noWrap w:val="0"/>
            <w:vAlign w:val="top"/>
          </w:tcPr>
          <w:p w14:paraId="0E29377D">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合肥市包河区巢湖路109号</w:t>
            </w:r>
          </w:p>
        </w:tc>
      </w:tr>
      <w:tr w14:paraId="6298C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4DF5541B">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13</w:t>
            </w:r>
          </w:p>
        </w:tc>
        <w:tc>
          <w:tcPr>
            <w:tcW w:w="2115" w:type="dxa"/>
            <w:noWrap w:val="0"/>
            <w:vAlign w:val="top"/>
          </w:tcPr>
          <w:p w14:paraId="7F48CA0D">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云海书院</w:t>
            </w:r>
          </w:p>
        </w:tc>
        <w:tc>
          <w:tcPr>
            <w:tcW w:w="6285" w:type="dxa"/>
            <w:noWrap w:val="0"/>
            <w:vAlign w:val="top"/>
          </w:tcPr>
          <w:p w14:paraId="6A97D0C3">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合肥市包河区南宁路睦邻中心1层</w:t>
            </w:r>
          </w:p>
        </w:tc>
      </w:tr>
      <w:tr w14:paraId="68676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33EBBCE9">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14</w:t>
            </w:r>
          </w:p>
        </w:tc>
        <w:tc>
          <w:tcPr>
            <w:tcW w:w="2115" w:type="dxa"/>
            <w:noWrap w:val="0"/>
            <w:vAlign w:val="top"/>
          </w:tcPr>
          <w:p w14:paraId="7C125623">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四季书苑</w:t>
            </w:r>
          </w:p>
        </w:tc>
        <w:tc>
          <w:tcPr>
            <w:tcW w:w="6285" w:type="dxa"/>
            <w:noWrap w:val="0"/>
            <w:vAlign w:val="top"/>
          </w:tcPr>
          <w:p w14:paraId="75E3EAAE">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合肥市包河区同安街道后街物业招商服务中心旁边</w:t>
            </w:r>
          </w:p>
        </w:tc>
      </w:tr>
      <w:tr w14:paraId="1C2CA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6A532BCD">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15</w:t>
            </w:r>
          </w:p>
        </w:tc>
        <w:tc>
          <w:tcPr>
            <w:tcW w:w="2115" w:type="dxa"/>
            <w:noWrap w:val="0"/>
            <w:vAlign w:val="top"/>
          </w:tcPr>
          <w:p w14:paraId="2A0FB651">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金斗书立方</w:t>
            </w:r>
          </w:p>
        </w:tc>
        <w:tc>
          <w:tcPr>
            <w:tcW w:w="6285" w:type="dxa"/>
            <w:noWrap w:val="0"/>
            <w:vAlign w:val="top"/>
          </w:tcPr>
          <w:p w14:paraId="5F60F5F0">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合肥市包河区金斗路与杭州路交口社区服务中心3楼</w:t>
            </w:r>
          </w:p>
        </w:tc>
      </w:tr>
      <w:tr w14:paraId="4FB82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5" w:type="dxa"/>
            <w:noWrap w:val="0"/>
            <w:vAlign w:val="top"/>
          </w:tcPr>
          <w:p w14:paraId="0599116B">
            <w:pPr>
              <w:bidi w:val="0"/>
              <w:jc w:val="center"/>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16</w:t>
            </w:r>
          </w:p>
        </w:tc>
        <w:tc>
          <w:tcPr>
            <w:tcW w:w="2115" w:type="dxa"/>
            <w:noWrap w:val="0"/>
            <w:vAlign w:val="top"/>
          </w:tcPr>
          <w:p w14:paraId="07CBE33F">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清溪书屋</w:t>
            </w:r>
          </w:p>
        </w:tc>
        <w:tc>
          <w:tcPr>
            <w:tcW w:w="6285" w:type="dxa"/>
            <w:noWrap w:val="0"/>
            <w:vAlign w:val="top"/>
          </w:tcPr>
          <w:p w14:paraId="4E487316">
            <w:pPr>
              <w:bidi w:val="0"/>
              <w:rPr>
                <w:rFonts w:hint="eastAsia" w:ascii="仿宋_GB2312" w:hAnsi="仿宋_GB2312" w:eastAsia="仿宋_GB2312" w:cs="仿宋_GB2312"/>
                <w:sz w:val="24"/>
                <w:szCs w:val="24"/>
                <w:vertAlign w:val="baseline"/>
                <w:lang w:val="en-US" w:eastAsia="zh-CN"/>
              </w:rPr>
            </w:pPr>
            <w:r>
              <w:rPr>
                <w:rFonts w:hint="eastAsia" w:ascii="仿宋_GB2312" w:hAnsi="仿宋_GB2312" w:eastAsia="仿宋_GB2312" w:cs="仿宋_GB2312"/>
                <w:sz w:val="24"/>
                <w:szCs w:val="24"/>
                <w:vertAlign w:val="baseline"/>
                <w:lang w:val="en-US" w:eastAsia="zh-CN"/>
              </w:rPr>
              <w:t>合肥市包河区方兴大道滨湖塘西河公园内</w:t>
            </w:r>
          </w:p>
        </w:tc>
      </w:tr>
    </w:tbl>
    <w:p w14:paraId="33F6024C">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u w:val="none"/>
          <w:lang w:val="en-US" w:eastAsia="zh-CN"/>
        </w:rPr>
      </w:pPr>
    </w:p>
    <w:p w14:paraId="1BDF2C5B">
      <w:pPr>
        <w:spacing w:line="360" w:lineRule="auto"/>
        <w:ind w:left="437"/>
        <w:rPr>
          <w:rFonts w:hint="eastAsia" w:ascii="Times New Roman" w:hAnsi="Times New Roman" w:cs="Times New Roman"/>
          <w:b/>
          <w:bCs/>
          <w:color w:val="auto"/>
          <w:sz w:val="24"/>
          <w:szCs w:val="18"/>
          <w:highlight w:val="none"/>
          <w:lang w:val="en-US" w:eastAsia="zh-CN"/>
        </w:rPr>
      </w:pPr>
    </w:p>
    <w:p w14:paraId="0D07BAE9">
      <w:pPr>
        <w:spacing w:line="360" w:lineRule="auto"/>
        <w:ind w:left="437"/>
        <w:rPr>
          <w:rFonts w:hint="default" w:ascii="Times New Roman" w:hAnsi="Times New Roman" w:cs="Times New Roman"/>
          <w:b/>
          <w:bCs/>
          <w:color w:val="auto"/>
          <w:sz w:val="24"/>
          <w:szCs w:val="18"/>
          <w:highlight w:val="none"/>
        </w:rPr>
      </w:pPr>
      <w:r>
        <w:rPr>
          <w:rFonts w:hint="eastAsia" w:ascii="Times New Roman" w:hAnsi="Times New Roman" w:cs="Times New Roman"/>
          <w:b/>
          <w:bCs/>
          <w:color w:val="auto"/>
          <w:sz w:val="24"/>
          <w:szCs w:val="18"/>
          <w:highlight w:val="none"/>
          <w:lang w:val="en-US" w:eastAsia="zh-CN"/>
        </w:rPr>
        <w:t>四</w:t>
      </w:r>
      <w:r>
        <w:rPr>
          <w:rFonts w:hint="default" w:ascii="Times New Roman" w:hAnsi="Times New Roman" w:cs="Times New Roman"/>
          <w:b/>
          <w:bCs/>
          <w:color w:val="auto"/>
          <w:sz w:val="24"/>
          <w:szCs w:val="18"/>
          <w:highlight w:val="none"/>
        </w:rPr>
        <w:t>、报价要求</w:t>
      </w:r>
    </w:p>
    <w:p w14:paraId="6996562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color w:val="auto"/>
          <w:sz w:val="28"/>
          <w:highlight w:val="none"/>
        </w:rPr>
      </w:pPr>
      <w:r>
        <w:rPr>
          <w:rFonts w:hint="eastAsia" w:ascii="Times New Roman" w:hAnsi="Times New Roman" w:eastAsia="宋体" w:cs="Times New Roman"/>
          <w:color w:val="auto"/>
          <w:sz w:val="24"/>
          <w:szCs w:val="24"/>
          <w:highlight w:val="none"/>
          <w:u w:val="none"/>
          <w:lang w:val="en-US" w:eastAsia="zh-CN"/>
        </w:rPr>
        <w:t>本项目</w:t>
      </w:r>
      <w:r>
        <w:rPr>
          <w:rFonts w:hint="eastAsia" w:ascii="Times New Roman" w:hAnsi="Times New Roman" w:cs="Times New Roman"/>
          <w:color w:val="auto"/>
          <w:sz w:val="24"/>
          <w:szCs w:val="24"/>
          <w:highlight w:val="none"/>
          <w:u w:val="none"/>
          <w:lang w:val="en-US" w:eastAsia="zh-CN"/>
        </w:rPr>
        <w:t>为固定总价合同，合同价包含各阅读空间全年网络维护服务及技术支持（硬件更换除外）。</w:t>
      </w:r>
      <w:bookmarkStart w:id="33" w:name="_Toc7286"/>
    </w:p>
    <w:p w14:paraId="482916E5">
      <w:pPr>
        <w:rPr>
          <w:rFonts w:hint="default" w:ascii="Times New Roman" w:hAnsi="Times New Roman" w:cs="Times New Roman"/>
          <w:b/>
          <w:color w:val="auto"/>
          <w:sz w:val="28"/>
          <w:highlight w:val="none"/>
        </w:rPr>
      </w:pPr>
    </w:p>
    <w:p w14:paraId="6996E2BE">
      <w:pP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br w:type="page"/>
      </w:r>
    </w:p>
    <w:p w14:paraId="0875043C">
      <w:pPr>
        <w:spacing w:line="360" w:lineRule="auto"/>
        <w:jc w:val="center"/>
        <w:outlineLvl w:val="0"/>
        <w:rPr>
          <w:rFonts w:hint="default" w:ascii="Times New Roman" w:hAnsi="Times New Roman" w:cs="Times New Roman"/>
          <w:b/>
          <w:color w:val="auto"/>
          <w:sz w:val="28"/>
          <w:highlight w:val="none"/>
        </w:rPr>
      </w:pPr>
      <w:bookmarkStart w:id="34" w:name="_Toc123336320"/>
      <w:bookmarkStart w:id="35" w:name="_Toc346363259"/>
      <w:r>
        <w:rPr>
          <w:rFonts w:hint="default" w:ascii="Times New Roman" w:hAnsi="Times New Roman" w:cs="Times New Roman"/>
          <w:b/>
          <w:color w:val="auto"/>
          <w:sz w:val="28"/>
          <w:highlight w:val="none"/>
        </w:rPr>
        <w:t>第四章  评标办法</w:t>
      </w:r>
      <w:bookmarkEnd w:id="34"/>
      <w:bookmarkEnd w:id="35"/>
    </w:p>
    <w:p w14:paraId="01B16AE7">
      <w:pPr>
        <w:spacing w:line="360" w:lineRule="auto"/>
        <w:ind w:firstLine="437"/>
        <w:outlineLvl w:val="1"/>
        <w:rPr>
          <w:rFonts w:hint="default" w:ascii="Times New Roman" w:hAnsi="Times New Roman" w:cs="Times New Roman"/>
          <w:b/>
          <w:color w:val="auto"/>
          <w:sz w:val="24"/>
          <w:highlight w:val="none"/>
        </w:rPr>
      </w:pPr>
      <w:bookmarkStart w:id="36" w:name="_Toc1468390625"/>
      <w:r>
        <w:rPr>
          <w:rFonts w:hint="default" w:ascii="Times New Roman" w:hAnsi="Times New Roman" w:cs="Times New Roman"/>
          <w:b/>
          <w:color w:val="auto"/>
          <w:sz w:val="24"/>
          <w:highlight w:val="none"/>
        </w:rPr>
        <w:t>一、总则</w:t>
      </w:r>
      <w:bookmarkEnd w:id="36"/>
    </w:p>
    <w:p w14:paraId="32D6BA7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本项目将按照招标文件第二章 投标人须知的相关要求及本章的规定评标。</w:t>
      </w:r>
    </w:p>
    <w:p w14:paraId="12DC418B">
      <w:pPr>
        <w:spacing w:line="360" w:lineRule="auto"/>
        <w:ind w:firstLine="437"/>
        <w:outlineLvl w:val="1"/>
        <w:rPr>
          <w:rFonts w:hint="default" w:ascii="Times New Roman" w:hAnsi="Times New Roman" w:cs="Times New Roman"/>
          <w:b/>
          <w:color w:val="auto"/>
          <w:sz w:val="24"/>
          <w:highlight w:val="none"/>
        </w:rPr>
      </w:pPr>
      <w:bookmarkStart w:id="37" w:name="_Toc1280840831"/>
      <w:r>
        <w:rPr>
          <w:rFonts w:hint="default" w:ascii="Times New Roman" w:hAnsi="Times New Roman" w:cs="Times New Roman"/>
          <w:b/>
          <w:color w:val="auto"/>
          <w:sz w:val="24"/>
          <w:highlight w:val="none"/>
        </w:rPr>
        <w:t>二、评标方法</w:t>
      </w:r>
      <w:bookmarkEnd w:id="37"/>
    </w:p>
    <w:p w14:paraId="7A6FD8B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2.1资格审查</w:t>
      </w:r>
    </w:p>
    <w:p w14:paraId="63497C2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由评标委员会进行资格审查。资格审查表如下：</w:t>
      </w:r>
    </w:p>
    <w:tbl>
      <w:tblPr>
        <w:tblStyle w:val="40"/>
        <w:tblW w:w="93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650"/>
        <w:gridCol w:w="2192"/>
        <w:gridCol w:w="4700"/>
      </w:tblGrid>
      <w:tr w14:paraId="30C1C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9301" w:type="dxa"/>
            <w:gridSpan w:val="4"/>
            <w:tcBorders>
              <w:bottom w:val="single" w:color="auto" w:sz="4" w:space="0"/>
            </w:tcBorders>
            <w:vAlign w:val="center"/>
          </w:tcPr>
          <w:p w14:paraId="66986D58">
            <w:pPr>
              <w:adjustRightInd w:val="0"/>
              <w:snapToGrid w:val="0"/>
              <w:spacing w:line="360" w:lineRule="auto"/>
              <w:ind w:right="-10"/>
              <w:jc w:val="center"/>
              <w:rPr>
                <w:rFonts w:hint="default" w:ascii="Times New Roman" w:hAnsi="Times New Roman" w:cs="Times New Roman"/>
                <w:color w:val="auto"/>
                <w:sz w:val="24"/>
                <w:highlight w:val="none"/>
              </w:rPr>
            </w:pPr>
            <w:r>
              <w:rPr>
                <w:rFonts w:hint="default" w:ascii="Times New Roman" w:hAnsi="Times New Roman" w:cs="Times New Roman"/>
                <w:b/>
                <w:color w:val="auto"/>
                <w:sz w:val="24"/>
                <w:szCs w:val="22"/>
                <w:highlight w:val="none"/>
              </w:rPr>
              <w:t>资格审查表</w:t>
            </w:r>
          </w:p>
        </w:tc>
      </w:tr>
      <w:tr w14:paraId="1D385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tcBorders>
              <w:bottom w:val="single" w:color="auto" w:sz="4" w:space="0"/>
            </w:tcBorders>
            <w:vAlign w:val="center"/>
          </w:tcPr>
          <w:p w14:paraId="6E32ED62">
            <w:pPr>
              <w:adjustRightInd w:val="0"/>
              <w:snapToGrid w:val="0"/>
              <w:spacing w:line="360" w:lineRule="auto"/>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序号</w:t>
            </w:r>
          </w:p>
        </w:tc>
        <w:tc>
          <w:tcPr>
            <w:tcW w:w="1650" w:type="dxa"/>
            <w:tcBorders>
              <w:bottom w:val="single" w:color="auto" w:sz="4" w:space="0"/>
            </w:tcBorders>
            <w:vAlign w:val="center"/>
          </w:tcPr>
          <w:p w14:paraId="6C9707BB">
            <w:pPr>
              <w:pStyle w:val="61"/>
              <w:pBdr>
                <w:bottom w:val="none" w:color="auto" w:sz="0" w:space="0"/>
              </w:pBdr>
              <w:tabs>
                <w:tab w:val="clear" w:pos="4153"/>
                <w:tab w:val="clear" w:pos="8306"/>
              </w:tabs>
              <w:snapToGrid w:val="0"/>
              <w:spacing w:line="360" w:lineRule="auto"/>
              <w:ind w:right="-10"/>
              <w:textAlignment w:val="auto"/>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评审指标</w:t>
            </w:r>
          </w:p>
        </w:tc>
        <w:tc>
          <w:tcPr>
            <w:tcW w:w="2192" w:type="dxa"/>
            <w:tcBorders>
              <w:bottom w:val="single" w:color="auto" w:sz="4" w:space="0"/>
            </w:tcBorders>
            <w:vAlign w:val="center"/>
          </w:tcPr>
          <w:p w14:paraId="38610CC9">
            <w:pPr>
              <w:adjustRightInd w:val="0"/>
              <w:snapToGrid w:val="0"/>
              <w:spacing w:line="360" w:lineRule="auto"/>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评审标准</w:t>
            </w:r>
          </w:p>
        </w:tc>
        <w:tc>
          <w:tcPr>
            <w:tcW w:w="4700" w:type="dxa"/>
            <w:tcBorders>
              <w:bottom w:val="single" w:color="auto" w:sz="4" w:space="0"/>
            </w:tcBorders>
            <w:vAlign w:val="center"/>
          </w:tcPr>
          <w:p w14:paraId="46048607">
            <w:pPr>
              <w:adjustRightInd w:val="0"/>
              <w:snapToGrid w:val="0"/>
              <w:spacing w:line="360" w:lineRule="auto"/>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格式及材料要求</w:t>
            </w:r>
          </w:p>
        </w:tc>
      </w:tr>
      <w:tr w14:paraId="1DC00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7" w:hRule="atLeast"/>
          <w:jc w:val="center"/>
        </w:trPr>
        <w:tc>
          <w:tcPr>
            <w:tcW w:w="759" w:type="dxa"/>
            <w:vAlign w:val="center"/>
          </w:tcPr>
          <w:p w14:paraId="72E8A835">
            <w:pPr>
              <w:adjustRightInd w:val="0"/>
              <w:snapToGrid w:val="0"/>
              <w:spacing w:line="360" w:lineRule="auto"/>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w:t>
            </w:r>
          </w:p>
        </w:tc>
        <w:tc>
          <w:tcPr>
            <w:tcW w:w="1650" w:type="dxa"/>
            <w:vAlign w:val="center"/>
          </w:tcPr>
          <w:p w14:paraId="18BC45C7">
            <w:pPr>
              <w:spacing w:after="50" w:line="360" w:lineRule="auto"/>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营业执照</w:t>
            </w:r>
          </w:p>
        </w:tc>
        <w:tc>
          <w:tcPr>
            <w:tcW w:w="2192" w:type="dxa"/>
            <w:tcBorders>
              <w:bottom w:val="single" w:color="auto" w:sz="4" w:space="0"/>
            </w:tcBorders>
            <w:vAlign w:val="center"/>
          </w:tcPr>
          <w:p w14:paraId="37FCE746">
            <w:pPr>
              <w:spacing w:after="50" w:line="360" w:lineRule="auto"/>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合法有效</w:t>
            </w:r>
          </w:p>
        </w:tc>
        <w:tc>
          <w:tcPr>
            <w:tcW w:w="4700" w:type="dxa"/>
            <w:vAlign w:val="center"/>
          </w:tcPr>
          <w:p w14:paraId="3283A58F">
            <w:pPr>
              <w:spacing w:line="360" w:lineRule="auto"/>
              <w:jc w:val="left"/>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提供有效的投标人营业执照（或事业单位法人登记证书）复印件，应完整地体现出营业执照（或事业单位法人登记证书）的全部内容。联合体投标的联合体各方均须提供。</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如需</w:t>
            </w:r>
            <w:r>
              <w:rPr>
                <w:rFonts w:hint="default" w:ascii="Times New Roman" w:hAnsi="Times New Roman" w:cs="Times New Roman"/>
                <w:color w:val="auto"/>
                <w:sz w:val="24"/>
                <w:highlight w:val="none"/>
                <w:lang w:eastAsia="zh-CN"/>
              </w:rPr>
              <w:t>）</w:t>
            </w:r>
          </w:p>
        </w:tc>
      </w:tr>
      <w:tr w14:paraId="3EF66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59" w:type="dxa"/>
            <w:tcBorders>
              <w:bottom w:val="single" w:color="auto" w:sz="4" w:space="0"/>
            </w:tcBorders>
            <w:vAlign w:val="center"/>
          </w:tcPr>
          <w:p w14:paraId="610261A4">
            <w:pPr>
              <w:adjustRightInd w:val="0"/>
              <w:snapToGrid w:val="0"/>
              <w:spacing w:line="360" w:lineRule="auto"/>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w:t>
            </w:r>
          </w:p>
        </w:tc>
        <w:tc>
          <w:tcPr>
            <w:tcW w:w="1650" w:type="dxa"/>
            <w:tcBorders>
              <w:bottom w:val="single" w:color="auto" w:sz="4" w:space="0"/>
            </w:tcBorders>
            <w:vAlign w:val="center"/>
          </w:tcPr>
          <w:p w14:paraId="29966ABB">
            <w:pPr>
              <w:spacing w:after="50" w:line="360" w:lineRule="auto"/>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18"/>
                <w:highlight w:val="none"/>
              </w:rPr>
              <w:t>不良信用记录查询</w:t>
            </w:r>
          </w:p>
        </w:tc>
        <w:tc>
          <w:tcPr>
            <w:tcW w:w="2192" w:type="dxa"/>
            <w:tcBorders>
              <w:bottom w:val="single" w:color="auto" w:sz="4" w:space="0"/>
            </w:tcBorders>
            <w:vAlign w:val="center"/>
          </w:tcPr>
          <w:p w14:paraId="7FC816C3">
            <w:pPr>
              <w:spacing w:after="50" w:line="360" w:lineRule="auto"/>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投标人不得存在投标人</w:t>
            </w:r>
            <w:r>
              <w:rPr>
                <w:rFonts w:hint="default" w:ascii="Times New Roman" w:hAnsi="Times New Roman" w:cs="Times New Roman"/>
                <w:color w:val="auto"/>
                <w:sz w:val="24"/>
                <w:highlight w:val="none"/>
              </w:rPr>
              <w:t>须知正文</w:t>
            </w:r>
            <w:r>
              <w:rPr>
                <w:rFonts w:hint="default" w:ascii="Times New Roman" w:hAnsi="Times New Roman" w:cs="Times New Roman"/>
                <w:color w:val="auto"/>
                <w:sz w:val="24"/>
                <w:szCs w:val="28"/>
                <w:highlight w:val="none"/>
              </w:rPr>
              <w:t>中的</w:t>
            </w:r>
            <w:r>
              <w:rPr>
                <w:rFonts w:hint="default" w:ascii="Times New Roman" w:hAnsi="Times New Roman" w:cs="Times New Roman"/>
                <w:color w:val="auto"/>
                <w:sz w:val="24"/>
                <w:szCs w:val="18"/>
                <w:highlight w:val="none"/>
              </w:rPr>
              <w:t>不良信用记录情形</w:t>
            </w:r>
          </w:p>
        </w:tc>
        <w:tc>
          <w:tcPr>
            <w:tcW w:w="4700" w:type="dxa"/>
            <w:tcBorders>
              <w:bottom w:val="single" w:color="auto" w:sz="4" w:space="0"/>
            </w:tcBorders>
            <w:vAlign w:val="center"/>
          </w:tcPr>
          <w:p w14:paraId="35B26528">
            <w:pPr>
              <w:adjustRightInd w:val="0"/>
              <w:snapToGrid w:val="0"/>
              <w:spacing w:line="360" w:lineRule="auto"/>
              <w:ind w:right="-1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详见投标人须知正文</w:t>
            </w:r>
          </w:p>
        </w:tc>
      </w:tr>
      <w:tr w14:paraId="33574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tcBorders>
              <w:bottom w:val="single" w:color="auto" w:sz="4" w:space="0"/>
            </w:tcBorders>
            <w:vAlign w:val="center"/>
          </w:tcPr>
          <w:p w14:paraId="09A2D6EB">
            <w:pPr>
              <w:adjustRightInd w:val="0"/>
              <w:snapToGrid w:val="0"/>
              <w:spacing w:line="360" w:lineRule="auto"/>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w:t>
            </w:r>
          </w:p>
        </w:tc>
        <w:tc>
          <w:tcPr>
            <w:tcW w:w="1650" w:type="dxa"/>
            <w:tcBorders>
              <w:bottom w:val="single" w:color="auto" w:sz="4" w:space="0"/>
            </w:tcBorders>
            <w:vAlign w:val="center"/>
          </w:tcPr>
          <w:p w14:paraId="3D8660E5">
            <w:pPr>
              <w:spacing w:after="50" w:line="360" w:lineRule="auto"/>
              <w:ind w:right="-10" w:rightChars="0"/>
              <w:jc w:val="center"/>
              <w:rPr>
                <w:rFonts w:hint="eastAsia" w:ascii="Times New Roman" w:hAnsi="Times New Roman" w:eastAsia="宋体" w:cs="Times New Roman"/>
                <w:color w:val="C00000"/>
                <w:sz w:val="24"/>
                <w:szCs w:val="18"/>
                <w:highlight w:val="none"/>
                <w:lang w:val="en-US" w:eastAsia="zh-CN"/>
              </w:rPr>
            </w:pPr>
            <w:r>
              <w:rPr>
                <w:rFonts w:hint="default" w:ascii="Times New Roman" w:hAnsi="Times New Roman" w:cs="Times New Roman"/>
                <w:color w:val="auto"/>
                <w:sz w:val="24"/>
                <w:szCs w:val="28"/>
                <w:highlight w:val="none"/>
              </w:rPr>
              <w:t>投标人资质</w:t>
            </w:r>
          </w:p>
        </w:tc>
        <w:tc>
          <w:tcPr>
            <w:tcW w:w="2192" w:type="dxa"/>
            <w:tcBorders>
              <w:bottom w:val="single" w:color="auto" w:sz="4" w:space="0"/>
            </w:tcBorders>
            <w:vAlign w:val="center"/>
          </w:tcPr>
          <w:p w14:paraId="0352D2B6">
            <w:pPr>
              <w:spacing w:after="50" w:line="360" w:lineRule="auto"/>
              <w:ind w:right="-10" w:rightChars="0"/>
              <w:jc w:val="center"/>
              <w:rPr>
                <w:rFonts w:hint="default" w:ascii="Times New Roman" w:hAnsi="Times New Roman" w:cs="Times New Roman"/>
                <w:color w:val="C00000"/>
                <w:sz w:val="24"/>
                <w:szCs w:val="28"/>
                <w:highlight w:val="none"/>
              </w:rPr>
            </w:pPr>
            <w:r>
              <w:rPr>
                <w:rFonts w:hint="default" w:ascii="Times New Roman" w:hAnsi="Times New Roman" w:cs="Times New Roman"/>
                <w:color w:val="auto"/>
                <w:sz w:val="24"/>
                <w:szCs w:val="28"/>
                <w:highlight w:val="none"/>
              </w:rPr>
              <w:t>符合投标人资格中的资质要求</w:t>
            </w:r>
          </w:p>
        </w:tc>
        <w:tc>
          <w:tcPr>
            <w:tcW w:w="4700" w:type="dxa"/>
            <w:tcBorders>
              <w:bottom w:val="single" w:color="auto" w:sz="4" w:space="0"/>
            </w:tcBorders>
            <w:vAlign w:val="center"/>
          </w:tcPr>
          <w:p w14:paraId="4C5F0ED6">
            <w:pPr>
              <w:adjustRightInd w:val="0"/>
              <w:snapToGrid w:val="0"/>
              <w:spacing w:line="360" w:lineRule="auto"/>
              <w:ind w:right="-10" w:rightChars="0"/>
              <w:jc w:val="left"/>
              <w:rPr>
                <w:rFonts w:hint="default" w:ascii="Times New Roman" w:hAnsi="Times New Roman" w:eastAsia="宋体" w:cs="Times New Roman"/>
                <w:color w:val="C00000"/>
                <w:sz w:val="24"/>
                <w:highlight w:val="none"/>
                <w:lang w:eastAsia="zh-CN"/>
              </w:rPr>
            </w:pPr>
            <w:r>
              <w:rPr>
                <w:rFonts w:hint="default" w:ascii="Times New Roman" w:hAnsi="Times New Roman" w:cs="Times New Roman"/>
                <w:color w:val="auto"/>
                <w:sz w:val="24"/>
                <w:highlight w:val="none"/>
              </w:rPr>
              <w:t>提供</w:t>
            </w:r>
            <w:r>
              <w:rPr>
                <w:rFonts w:hint="default" w:ascii="Times New Roman" w:hAnsi="Times New Roman" w:cs="Times New Roman"/>
                <w:color w:val="auto"/>
                <w:sz w:val="24"/>
                <w:szCs w:val="28"/>
                <w:highlight w:val="none"/>
              </w:rPr>
              <w:t>符合投标人资格中要求的</w:t>
            </w:r>
            <w:r>
              <w:rPr>
                <w:rFonts w:hint="default" w:ascii="Times New Roman" w:hAnsi="Times New Roman" w:cs="Times New Roman"/>
                <w:color w:val="auto"/>
                <w:sz w:val="24"/>
                <w:highlight w:val="none"/>
              </w:rPr>
              <w:t>资质证书复印件</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如需</w:t>
            </w:r>
            <w:r>
              <w:rPr>
                <w:rFonts w:hint="default" w:ascii="Times New Roman" w:hAnsi="Times New Roman" w:cs="Times New Roman"/>
                <w:color w:val="auto"/>
                <w:sz w:val="24"/>
                <w:highlight w:val="none"/>
                <w:lang w:eastAsia="zh-CN"/>
              </w:rPr>
              <w:t>）</w:t>
            </w:r>
          </w:p>
        </w:tc>
      </w:tr>
    </w:tbl>
    <w:p w14:paraId="216D0EE9">
      <w:pPr>
        <w:spacing w:line="360" w:lineRule="auto"/>
        <w:rPr>
          <w:rFonts w:hint="default" w:ascii="Times New Roman" w:hAnsi="Times New Roman" w:cs="Times New Roman"/>
          <w:color w:val="auto"/>
          <w:sz w:val="24"/>
          <w:highlight w:val="none"/>
        </w:rPr>
      </w:pPr>
    </w:p>
    <w:p w14:paraId="500EDEA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资格审查指标通过标准：投标人必须通过资格审查表中的全部评审指标。</w:t>
      </w:r>
    </w:p>
    <w:p w14:paraId="147A0E2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2.2符合性审查</w:t>
      </w:r>
    </w:p>
    <w:p w14:paraId="397F314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评标委员会对通过资格审查的投标人的投标文件进行符合性审查，以确定其是否满足招标文件的实质性要求。符合性审查表如下：</w:t>
      </w:r>
    </w:p>
    <w:tbl>
      <w:tblPr>
        <w:tblStyle w:val="4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2117"/>
        <w:gridCol w:w="3128"/>
        <w:gridCol w:w="2505"/>
      </w:tblGrid>
      <w:tr w14:paraId="2A683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8522" w:type="dxa"/>
            <w:gridSpan w:val="4"/>
            <w:tcBorders>
              <w:bottom w:val="single" w:color="auto" w:sz="4" w:space="0"/>
            </w:tcBorders>
            <w:vAlign w:val="center"/>
          </w:tcPr>
          <w:p w14:paraId="37A7B4D8">
            <w:pPr>
              <w:adjustRightInd w:val="0"/>
              <w:snapToGrid w:val="0"/>
              <w:ind w:right="-1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符合性审查表</w:t>
            </w:r>
          </w:p>
        </w:tc>
      </w:tr>
      <w:tr w14:paraId="4ACB9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2" w:type="dxa"/>
            <w:tcBorders>
              <w:bottom w:val="single" w:color="auto" w:sz="4" w:space="0"/>
            </w:tcBorders>
            <w:vAlign w:val="center"/>
          </w:tcPr>
          <w:p w14:paraId="35362D74">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序号</w:t>
            </w:r>
          </w:p>
        </w:tc>
        <w:tc>
          <w:tcPr>
            <w:tcW w:w="2117" w:type="dxa"/>
            <w:tcBorders>
              <w:bottom w:val="single" w:color="auto" w:sz="4" w:space="0"/>
            </w:tcBorders>
            <w:vAlign w:val="center"/>
          </w:tcPr>
          <w:p w14:paraId="2C4ED44D">
            <w:pPr>
              <w:pStyle w:val="61"/>
              <w:pBdr>
                <w:bottom w:val="none" w:color="auto" w:sz="0" w:space="0"/>
              </w:pBdr>
              <w:snapToGrid w:val="0"/>
              <w:spacing w:line="240" w:lineRule="auto"/>
              <w:ind w:right="-10"/>
              <w:textAlignment w:val="auto"/>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评审指标</w:t>
            </w:r>
          </w:p>
        </w:tc>
        <w:tc>
          <w:tcPr>
            <w:tcW w:w="3128" w:type="dxa"/>
            <w:tcBorders>
              <w:bottom w:val="single" w:color="auto" w:sz="4" w:space="0"/>
            </w:tcBorders>
            <w:vAlign w:val="center"/>
          </w:tcPr>
          <w:p w14:paraId="064FF0C7">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评审标准</w:t>
            </w:r>
          </w:p>
        </w:tc>
        <w:tc>
          <w:tcPr>
            <w:tcW w:w="2505" w:type="dxa"/>
            <w:tcBorders>
              <w:bottom w:val="single" w:color="auto" w:sz="4" w:space="0"/>
            </w:tcBorders>
            <w:vAlign w:val="center"/>
          </w:tcPr>
          <w:p w14:paraId="1CB8529D">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格式及材料要求</w:t>
            </w:r>
          </w:p>
        </w:tc>
      </w:tr>
      <w:tr w14:paraId="47E34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vAlign w:val="center"/>
          </w:tcPr>
          <w:p w14:paraId="35D00838">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w:t>
            </w:r>
          </w:p>
        </w:tc>
        <w:tc>
          <w:tcPr>
            <w:tcW w:w="2117" w:type="dxa"/>
            <w:vAlign w:val="center"/>
          </w:tcPr>
          <w:p w14:paraId="5915476F">
            <w:pPr>
              <w:spacing w:after="50"/>
              <w:ind w:right="-10"/>
              <w:jc w:val="center"/>
              <w:rPr>
                <w:rFonts w:hint="eastAsia" w:ascii="Times New Roman" w:hAnsi="Times New Roman" w:eastAsia="宋体" w:cs="Times New Roman"/>
                <w:color w:val="auto"/>
                <w:sz w:val="24"/>
                <w:szCs w:val="28"/>
                <w:highlight w:val="none"/>
                <w:lang w:eastAsia="zh-CN"/>
              </w:rPr>
            </w:pPr>
            <w:r>
              <w:rPr>
                <w:rFonts w:hint="eastAsia" w:ascii="Times New Roman" w:hAnsi="Times New Roman" w:cs="Times New Roman"/>
                <w:color w:val="auto"/>
                <w:sz w:val="24"/>
                <w:highlight w:val="none"/>
                <w:lang w:eastAsia="zh-CN"/>
              </w:rPr>
              <w:t>报价表</w:t>
            </w:r>
          </w:p>
        </w:tc>
        <w:tc>
          <w:tcPr>
            <w:tcW w:w="3128" w:type="dxa"/>
            <w:vAlign w:val="center"/>
          </w:tcPr>
          <w:p w14:paraId="62D89EA9">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格式、填写要求符合招标文件规定并加盖投标人公章</w:t>
            </w:r>
          </w:p>
        </w:tc>
        <w:tc>
          <w:tcPr>
            <w:tcW w:w="2505" w:type="dxa"/>
            <w:vAlign w:val="center"/>
          </w:tcPr>
          <w:p w14:paraId="69522A75">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详见</w:t>
            </w:r>
            <w:r>
              <w:rPr>
                <w:rFonts w:hint="eastAsia" w:ascii="Times New Roman" w:hAnsi="Times New Roman" w:cs="Times New Roman"/>
                <w:color w:val="auto"/>
                <w:sz w:val="24"/>
                <w:highlight w:val="none"/>
                <w:lang w:val="en-US" w:eastAsia="zh-CN"/>
              </w:rPr>
              <w:t>投标</w:t>
            </w:r>
            <w:r>
              <w:rPr>
                <w:rFonts w:hint="default" w:ascii="Times New Roman" w:hAnsi="Times New Roman" w:cs="Times New Roman"/>
                <w:color w:val="auto"/>
                <w:sz w:val="24"/>
                <w:highlight w:val="none"/>
              </w:rPr>
              <w:t>文件格式</w:t>
            </w:r>
          </w:p>
        </w:tc>
      </w:tr>
      <w:tr w14:paraId="08D26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vAlign w:val="center"/>
          </w:tcPr>
          <w:p w14:paraId="1CAF700C">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w:t>
            </w:r>
          </w:p>
        </w:tc>
        <w:tc>
          <w:tcPr>
            <w:tcW w:w="2117" w:type="dxa"/>
            <w:vAlign w:val="center"/>
          </w:tcPr>
          <w:p w14:paraId="527FDBB7">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投标函</w:t>
            </w:r>
          </w:p>
        </w:tc>
        <w:tc>
          <w:tcPr>
            <w:tcW w:w="3128" w:type="dxa"/>
            <w:vAlign w:val="center"/>
          </w:tcPr>
          <w:p w14:paraId="1DBA86B3">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格式、填写要求符合招标文件规定并加盖投标人公章</w:t>
            </w:r>
          </w:p>
        </w:tc>
        <w:tc>
          <w:tcPr>
            <w:tcW w:w="2505" w:type="dxa"/>
            <w:vAlign w:val="center"/>
          </w:tcPr>
          <w:p w14:paraId="0FCFE94E">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详见投标文件格式</w:t>
            </w:r>
          </w:p>
        </w:tc>
      </w:tr>
      <w:tr w14:paraId="2354B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vAlign w:val="center"/>
          </w:tcPr>
          <w:p w14:paraId="3890A788">
            <w:pPr>
              <w:adjustRightInd w:val="0"/>
              <w:snapToGrid w:val="0"/>
              <w:ind w:right="-10"/>
              <w:jc w:val="center"/>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3</w:t>
            </w:r>
          </w:p>
        </w:tc>
        <w:tc>
          <w:tcPr>
            <w:tcW w:w="2117" w:type="dxa"/>
            <w:vAlign w:val="center"/>
          </w:tcPr>
          <w:p w14:paraId="3B07F878">
            <w:pPr>
              <w:spacing w:after="50"/>
              <w:ind w:right="-10"/>
              <w:jc w:val="center"/>
              <w:rPr>
                <w:rFonts w:hint="default" w:ascii="Times New Roman" w:hAnsi="Times New Roman" w:eastAsia="宋体" w:cs="Times New Roman"/>
                <w:color w:val="auto"/>
                <w:sz w:val="24"/>
                <w:szCs w:val="28"/>
                <w:highlight w:val="none"/>
                <w:lang w:val="en-US" w:eastAsia="zh-CN"/>
              </w:rPr>
            </w:pPr>
            <w:r>
              <w:rPr>
                <w:rFonts w:hint="eastAsia" w:ascii="Times New Roman" w:hAnsi="Times New Roman" w:cs="Times New Roman"/>
                <w:color w:val="auto"/>
                <w:sz w:val="24"/>
                <w:szCs w:val="28"/>
                <w:highlight w:val="none"/>
                <w:lang w:val="en-US" w:eastAsia="zh-CN"/>
              </w:rPr>
              <w:t>投标人信用承诺</w:t>
            </w:r>
          </w:p>
        </w:tc>
        <w:tc>
          <w:tcPr>
            <w:tcW w:w="3128" w:type="dxa"/>
            <w:vAlign w:val="center"/>
          </w:tcPr>
          <w:p w14:paraId="3C3AA247">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格式、填写要求符合招标文件规定并加盖投标人公章</w:t>
            </w:r>
          </w:p>
        </w:tc>
        <w:tc>
          <w:tcPr>
            <w:tcW w:w="2505" w:type="dxa"/>
            <w:vAlign w:val="center"/>
          </w:tcPr>
          <w:p w14:paraId="128D2134">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详见投标文件格式</w:t>
            </w:r>
          </w:p>
        </w:tc>
      </w:tr>
      <w:tr w14:paraId="1BB9B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72" w:type="dxa"/>
            <w:vAlign w:val="center"/>
          </w:tcPr>
          <w:p w14:paraId="321E9FCA">
            <w:pPr>
              <w:adjustRightInd w:val="0"/>
              <w:snapToGrid w:val="0"/>
              <w:ind w:right="-10"/>
              <w:jc w:val="center"/>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4</w:t>
            </w:r>
          </w:p>
        </w:tc>
        <w:tc>
          <w:tcPr>
            <w:tcW w:w="2117" w:type="dxa"/>
            <w:vAlign w:val="center"/>
          </w:tcPr>
          <w:p w14:paraId="62E7380E">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授权书</w:t>
            </w:r>
          </w:p>
        </w:tc>
        <w:tc>
          <w:tcPr>
            <w:tcW w:w="3128" w:type="dxa"/>
            <w:vAlign w:val="center"/>
          </w:tcPr>
          <w:p w14:paraId="6F8699B0">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格式、填写要求符合招标文件规定并加盖投标人公章</w:t>
            </w:r>
          </w:p>
        </w:tc>
        <w:tc>
          <w:tcPr>
            <w:tcW w:w="2505" w:type="dxa"/>
            <w:vAlign w:val="center"/>
          </w:tcPr>
          <w:p w14:paraId="2488E68A">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法定代表人参加投标的无需此件，提供身份证明即可。详见投标文件格式</w:t>
            </w:r>
          </w:p>
        </w:tc>
      </w:tr>
      <w:tr w14:paraId="55B3D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vAlign w:val="center"/>
          </w:tcPr>
          <w:p w14:paraId="23166D62">
            <w:pPr>
              <w:adjustRightInd w:val="0"/>
              <w:snapToGrid w:val="0"/>
              <w:ind w:right="-10"/>
              <w:jc w:val="center"/>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5</w:t>
            </w:r>
          </w:p>
        </w:tc>
        <w:tc>
          <w:tcPr>
            <w:tcW w:w="2117" w:type="dxa"/>
            <w:vAlign w:val="center"/>
          </w:tcPr>
          <w:p w14:paraId="25FBAABE">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商务响应情况</w:t>
            </w:r>
          </w:p>
        </w:tc>
        <w:tc>
          <w:tcPr>
            <w:tcW w:w="3128" w:type="dxa"/>
            <w:vAlign w:val="center"/>
          </w:tcPr>
          <w:p w14:paraId="7E27E81E">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付款响应，服务期限响应</w:t>
            </w:r>
          </w:p>
        </w:tc>
        <w:tc>
          <w:tcPr>
            <w:tcW w:w="2505" w:type="dxa"/>
            <w:vAlign w:val="center"/>
          </w:tcPr>
          <w:p w14:paraId="52868F9C">
            <w:pPr>
              <w:adjustRightInd w:val="0"/>
              <w:snapToGrid w:val="0"/>
              <w:ind w:right="-1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详见投标文件格式</w:t>
            </w:r>
          </w:p>
        </w:tc>
      </w:tr>
      <w:tr w14:paraId="6CC3B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vAlign w:val="center"/>
          </w:tcPr>
          <w:p w14:paraId="3B76B9DF">
            <w:pPr>
              <w:adjustRightInd w:val="0"/>
              <w:snapToGrid w:val="0"/>
              <w:ind w:right="-10"/>
              <w:jc w:val="center"/>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6</w:t>
            </w:r>
          </w:p>
        </w:tc>
        <w:tc>
          <w:tcPr>
            <w:tcW w:w="2117" w:type="dxa"/>
            <w:vAlign w:val="center"/>
          </w:tcPr>
          <w:p w14:paraId="37122B8D">
            <w:pPr>
              <w:spacing w:after="50"/>
              <w:ind w:right="-10"/>
              <w:jc w:val="center"/>
              <w:rPr>
                <w:rFonts w:hint="default" w:ascii="Times New Roman" w:hAnsi="Times New Roman" w:eastAsia="宋体" w:cs="Times New Roman"/>
                <w:color w:val="auto"/>
                <w:sz w:val="24"/>
                <w:szCs w:val="28"/>
                <w:highlight w:val="none"/>
                <w:lang w:val="en-US" w:eastAsia="zh-CN"/>
              </w:rPr>
            </w:pPr>
            <w:r>
              <w:rPr>
                <w:rFonts w:hint="eastAsia" w:ascii="Times New Roman" w:hAnsi="Times New Roman" w:cs="Times New Roman"/>
                <w:color w:val="auto"/>
                <w:sz w:val="24"/>
                <w:szCs w:val="28"/>
                <w:highlight w:val="none"/>
                <w:lang w:val="en-US" w:eastAsia="zh-CN"/>
              </w:rPr>
              <w:t>其他相关证明材料</w:t>
            </w:r>
          </w:p>
        </w:tc>
        <w:tc>
          <w:tcPr>
            <w:tcW w:w="3128" w:type="dxa"/>
            <w:vAlign w:val="center"/>
          </w:tcPr>
          <w:p w14:paraId="16B7B6CB">
            <w:pPr>
              <w:spacing w:after="50"/>
              <w:ind w:right="-10"/>
              <w:jc w:val="center"/>
              <w:rPr>
                <w:rFonts w:hint="default" w:ascii="Times New Roman" w:hAnsi="Times New Roman" w:cs="Times New Roman"/>
                <w:color w:val="auto"/>
                <w:sz w:val="24"/>
                <w:szCs w:val="28"/>
                <w:highlight w:val="none"/>
              </w:rPr>
            </w:pPr>
            <w:r>
              <w:rPr>
                <w:rFonts w:ascii="宋体" w:hAnsi="宋体" w:eastAsia="宋体" w:cs="宋体"/>
                <w:color w:val="auto"/>
                <w:sz w:val="24"/>
                <w:szCs w:val="24"/>
                <w:highlight w:val="none"/>
              </w:rPr>
              <w:t>符合法律、行政法规规定的其他条件或采购文件列明的其他要求</w:t>
            </w:r>
          </w:p>
        </w:tc>
        <w:tc>
          <w:tcPr>
            <w:tcW w:w="2505" w:type="dxa"/>
            <w:vAlign w:val="center"/>
          </w:tcPr>
          <w:p w14:paraId="55468DA9">
            <w:pPr>
              <w:adjustRightInd w:val="0"/>
              <w:snapToGrid w:val="0"/>
              <w:ind w:right="-10"/>
              <w:jc w:val="center"/>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w:t>
            </w:r>
          </w:p>
        </w:tc>
      </w:tr>
      <w:tr w14:paraId="71E38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vAlign w:val="center"/>
          </w:tcPr>
          <w:p w14:paraId="24C2556A">
            <w:pPr>
              <w:adjustRightInd w:val="0"/>
              <w:snapToGrid w:val="0"/>
              <w:ind w:right="-1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8</w:t>
            </w:r>
          </w:p>
        </w:tc>
        <w:tc>
          <w:tcPr>
            <w:tcW w:w="2117" w:type="dxa"/>
            <w:vAlign w:val="center"/>
          </w:tcPr>
          <w:p w14:paraId="7055A2C5">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投标文件规范性</w:t>
            </w:r>
          </w:p>
        </w:tc>
        <w:tc>
          <w:tcPr>
            <w:tcW w:w="3128" w:type="dxa"/>
            <w:vAlign w:val="center"/>
          </w:tcPr>
          <w:p w14:paraId="27670795">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投标文件数量、签署、盖章符合招标文件要求；无严重的编排混乱、内容不全或字迹模糊辨认不清情况。</w:t>
            </w:r>
          </w:p>
        </w:tc>
        <w:tc>
          <w:tcPr>
            <w:tcW w:w="2505" w:type="dxa"/>
            <w:vAlign w:val="center"/>
          </w:tcPr>
          <w:p w14:paraId="4467DF71">
            <w:pPr>
              <w:adjustRightInd w:val="0"/>
              <w:snapToGrid w:val="0"/>
              <w:ind w:right="-10"/>
              <w:jc w:val="center"/>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w:t>
            </w:r>
          </w:p>
        </w:tc>
      </w:tr>
      <w:tr w14:paraId="5BD0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vAlign w:val="center"/>
          </w:tcPr>
          <w:p w14:paraId="51696A9D">
            <w:pPr>
              <w:adjustRightInd w:val="0"/>
              <w:snapToGrid w:val="0"/>
              <w:ind w:right="-1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9</w:t>
            </w:r>
          </w:p>
        </w:tc>
        <w:tc>
          <w:tcPr>
            <w:tcW w:w="2117" w:type="dxa"/>
            <w:vAlign w:val="center"/>
          </w:tcPr>
          <w:p w14:paraId="0F5AB611">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其他实质性要求</w:t>
            </w:r>
          </w:p>
        </w:tc>
        <w:tc>
          <w:tcPr>
            <w:tcW w:w="3128" w:type="dxa"/>
            <w:vAlign w:val="center"/>
          </w:tcPr>
          <w:p w14:paraId="6296A06B">
            <w:pPr>
              <w:spacing w:after="50"/>
              <w:ind w:right="-10"/>
              <w:jc w:val="center"/>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符合招标文件列明的其他实质性要求。</w:t>
            </w:r>
          </w:p>
        </w:tc>
        <w:tc>
          <w:tcPr>
            <w:tcW w:w="2505" w:type="dxa"/>
            <w:vAlign w:val="center"/>
          </w:tcPr>
          <w:p w14:paraId="51F03058">
            <w:pPr>
              <w:adjustRightInd w:val="0"/>
              <w:snapToGrid w:val="0"/>
              <w:ind w:right="-10"/>
              <w:jc w:val="center"/>
              <w:rPr>
                <w:rFonts w:hint="default" w:ascii="Times New Roman" w:hAnsi="Times New Roman" w:eastAsia="宋体"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w:t>
            </w:r>
          </w:p>
        </w:tc>
      </w:tr>
    </w:tbl>
    <w:p w14:paraId="1A719401">
      <w:pPr>
        <w:pStyle w:val="58"/>
        <w:ind w:left="0" w:leftChars="0" w:firstLine="0" w:firstLineChars="0"/>
        <w:rPr>
          <w:rFonts w:hint="default"/>
          <w:highlight w:val="none"/>
        </w:rPr>
      </w:pPr>
    </w:p>
    <w:p w14:paraId="57E627C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符合性审查指标通过标准：</w:t>
      </w:r>
      <w:r>
        <w:rPr>
          <w:rFonts w:hint="default" w:ascii="Times New Roman" w:hAnsi="Times New Roman" w:cs="Times New Roman"/>
          <w:color w:val="auto"/>
          <w:sz w:val="24"/>
          <w:highlight w:val="none"/>
        </w:rPr>
        <w:t>投标人必须通过符合性审查表中的全部评审指标。</w:t>
      </w:r>
    </w:p>
    <w:p w14:paraId="0E9C7776">
      <w:pPr>
        <w:spacing w:line="360" w:lineRule="auto"/>
        <w:ind w:firstLine="435"/>
        <w:rPr>
          <w:rFonts w:hint="default" w:ascii="Times New Roman" w:hAnsi="Times New Roman" w:cs="Times New Roman"/>
          <w:color w:val="auto"/>
          <w:sz w:val="24"/>
          <w:highlight w:val="none"/>
        </w:rPr>
      </w:pPr>
      <w:bookmarkStart w:id="38" w:name="_Toc66363490"/>
      <w:r>
        <w:rPr>
          <w:rFonts w:hint="default" w:ascii="Times New Roman" w:hAnsi="Times New Roman" w:cs="Times New Roman"/>
          <w:color w:val="auto"/>
          <w:sz w:val="24"/>
          <w:highlight w:val="none"/>
        </w:rPr>
        <w:t>2.3最低评标价法</w:t>
      </w:r>
    </w:p>
    <w:p w14:paraId="2EF46B0D">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left"/>
        <w:textAlignment w:val="auto"/>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最低评标价法，</w:t>
      </w:r>
      <w:r>
        <w:rPr>
          <w:rFonts w:hint="default" w:ascii="Times New Roman" w:hAnsi="Times New Roman" w:cs="Times New Roman"/>
          <w:color w:val="auto"/>
          <w:sz w:val="24"/>
          <w:highlight w:val="none"/>
          <w:lang w:val="en-US" w:eastAsia="zh-CN"/>
        </w:rPr>
        <w:t>俗称“最低价中标”，</w:t>
      </w:r>
      <w:r>
        <w:rPr>
          <w:rFonts w:hint="default" w:ascii="Times New Roman" w:hAnsi="Times New Roman" w:cs="Times New Roman"/>
          <w:color w:val="auto"/>
          <w:sz w:val="24"/>
          <w:highlight w:val="none"/>
        </w:rPr>
        <w:t>是指</w:t>
      </w:r>
      <w:r>
        <w:rPr>
          <w:rFonts w:hint="default" w:ascii="Times New Roman" w:hAnsi="Times New Roman" w:cs="Times New Roman"/>
          <w:color w:val="auto"/>
          <w:sz w:val="24"/>
          <w:highlight w:val="none"/>
          <w:lang w:val="en-US" w:eastAsia="zh-CN"/>
        </w:rPr>
        <w:t>将通过资格审查及符合性审查且总价报价最低的投标人作为第一中标候选人。</w:t>
      </w:r>
    </w:p>
    <w:p w14:paraId="0A396FE3">
      <w:pPr>
        <w:pStyle w:val="29"/>
        <w:ind w:left="420" w:hanging="420"/>
        <w:rPr>
          <w:rFonts w:hint="default" w:ascii="Times New Roman" w:hAnsi="Times New Roman" w:cs="Times New Roman"/>
          <w:color w:val="auto"/>
          <w:highlight w:val="none"/>
        </w:rPr>
      </w:pPr>
    </w:p>
    <w:p w14:paraId="274D5900">
      <w:pPr>
        <w:pStyle w:val="29"/>
        <w:ind w:left="420" w:hanging="420"/>
        <w:rPr>
          <w:rFonts w:hint="default" w:ascii="Times New Roman" w:hAnsi="Times New Roman" w:cs="Times New Roman"/>
          <w:color w:val="auto"/>
          <w:highlight w:val="none"/>
        </w:rPr>
      </w:pPr>
    </w:p>
    <w:p w14:paraId="7746793D">
      <w:pPr>
        <w:pStyle w:val="29"/>
        <w:ind w:left="420" w:hanging="420"/>
        <w:rPr>
          <w:rFonts w:hint="default" w:ascii="Times New Roman" w:hAnsi="Times New Roman" w:cs="Times New Roman"/>
          <w:color w:val="auto"/>
          <w:highlight w:val="none"/>
        </w:rPr>
      </w:pPr>
    </w:p>
    <w:p w14:paraId="76C87090">
      <w:pPr>
        <w:rPr>
          <w:rFonts w:hint="default" w:ascii="Times New Roman" w:hAnsi="Times New Roman" w:cs="Times New Roman"/>
          <w:b/>
          <w:color w:val="auto"/>
          <w:sz w:val="28"/>
          <w:highlight w:val="none"/>
        </w:rPr>
      </w:pPr>
    </w:p>
    <w:p w14:paraId="774BB981">
      <w:pP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br w:type="page"/>
      </w:r>
    </w:p>
    <w:p w14:paraId="31D35193">
      <w:pPr>
        <w:jc w:val="center"/>
        <w:outlineLvl w:val="0"/>
        <w:rPr>
          <w:rFonts w:hint="default" w:ascii="Times New Roman" w:hAnsi="Times New Roman" w:eastAsia="黑体" w:cs="Times New Roman"/>
          <w:bCs/>
          <w:color w:val="auto"/>
          <w:highlight w:val="none"/>
        </w:rPr>
      </w:pPr>
      <w:bookmarkStart w:id="39" w:name="_Toc1268353701"/>
      <w:bookmarkStart w:id="40" w:name="_Toc319787399"/>
      <w:r>
        <w:rPr>
          <w:rFonts w:hint="default" w:ascii="Times New Roman" w:hAnsi="Times New Roman" w:cs="Times New Roman"/>
          <w:b/>
          <w:color w:val="auto"/>
          <w:sz w:val="28"/>
          <w:highlight w:val="none"/>
        </w:rPr>
        <w:t>第五章  合同条款及格式</w:t>
      </w:r>
      <w:bookmarkEnd w:id="38"/>
      <w:bookmarkEnd w:id="39"/>
      <w:bookmarkEnd w:id="40"/>
    </w:p>
    <w:p w14:paraId="53AACF7E">
      <w:pPr>
        <w:spacing w:line="360" w:lineRule="auto"/>
        <w:rPr>
          <w:rFonts w:hint="default" w:ascii="Times New Roman" w:hAnsi="Times New Roman" w:cs="Times New Roman"/>
          <w:color w:val="auto"/>
          <w:szCs w:val="21"/>
          <w:highlight w:val="none"/>
          <w:lang w:bidi="ar"/>
        </w:rPr>
      </w:pPr>
    </w:p>
    <w:p w14:paraId="7F68380A">
      <w:pPr>
        <w:jc w:val="cente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t>合同参考范本</w:t>
      </w:r>
    </w:p>
    <w:p w14:paraId="0E6B6AA7">
      <w:pPr>
        <w:jc w:val="cente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t>（</w:t>
      </w:r>
      <w:r>
        <w:rPr>
          <w:rFonts w:hint="default" w:ascii="Times New Roman" w:hAnsi="Times New Roman" w:cs="Times New Roman"/>
          <w:b/>
          <w:color w:val="auto"/>
          <w:sz w:val="28"/>
          <w:highlight w:val="none"/>
          <w:lang w:val="en-US" w:eastAsia="zh-CN"/>
        </w:rPr>
        <w:t>服务</w:t>
      </w:r>
      <w:r>
        <w:rPr>
          <w:rFonts w:hint="default" w:ascii="Times New Roman" w:hAnsi="Times New Roman" w:cs="Times New Roman"/>
          <w:b/>
          <w:color w:val="auto"/>
          <w:sz w:val="28"/>
          <w:highlight w:val="none"/>
        </w:rPr>
        <w:t>类</w:t>
      </w:r>
      <w:r>
        <w:rPr>
          <w:rFonts w:hint="default" w:ascii="Times New Roman" w:hAnsi="Times New Roman" w:cs="Times New Roman"/>
          <w:b/>
          <w:color w:val="auto"/>
          <w:sz w:val="28"/>
          <w:highlight w:val="none"/>
          <w:lang w:eastAsia="zh-CN"/>
        </w:rPr>
        <w:t>，</w:t>
      </w:r>
      <w:r>
        <w:rPr>
          <w:rFonts w:hint="default" w:ascii="Times New Roman" w:hAnsi="Times New Roman" w:cs="Times New Roman"/>
          <w:b/>
          <w:color w:val="auto"/>
          <w:sz w:val="28"/>
          <w:highlight w:val="none"/>
          <w:lang w:val="en-US" w:eastAsia="zh-CN"/>
        </w:rPr>
        <w:t>仅供参考</w:t>
      </w:r>
      <w:r>
        <w:rPr>
          <w:rFonts w:hint="default" w:ascii="Times New Roman" w:hAnsi="Times New Roman" w:cs="Times New Roman"/>
          <w:b/>
          <w:color w:val="auto"/>
          <w:sz w:val="28"/>
          <w:highlight w:val="none"/>
        </w:rPr>
        <w:t>）</w:t>
      </w:r>
    </w:p>
    <w:p w14:paraId="0F38AC17">
      <w:pPr>
        <w:spacing w:line="480" w:lineRule="auto"/>
        <w:jc w:val="center"/>
        <w:rPr>
          <w:rFonts w:hint="default" w:ascii="Times New Roman" w:hAnsi="Times New Roman" w:cs="Times New Roman"/>
          <w:b/>
          <w:color w:val="auto"/>
          <w:sz w:val="24"/>
          <w:highlight w:val="none"/>
        </w:rPr>
      </w:pPr>
    </w:p>
    <w:p w14:paraId="3ECD5C27">
      <w:pPr>
        <w:spacing w:line="480" w:lineRule="auto"/>
        <w:jc w:val="center"/>
        <w:rPr>
          <w:rFonts w:hint="default" w:ascii="Times New Roman" w:hAnsi="Times New Roman" w:cs="Times New Roman"/>
          <w:b/>
          <w:color w:val="auto"/>
          <w:sz w:val="24"/>
          <w:highlight w:val="none"/>
        </w:rPr>
      </w:pPr>
    </w:p>
    <w:p w14:paraId="4765056B">
      <w:pPr>
        <w:spacing w:line="360" w:lineRule="auto"/>
        <w:jc w:val="center"/>
        <w:outlineLvl w:val="1"/>
        <w:rPr>
          <w:rFonts w:hint="default" w:ascii="Times New Roman" w:hAnsi="Times New Roman" w:cs="Times New Roman"/>
          <w:b/>
          <w:color w:val="auto"/>
          <w:sz w:val="24"/>
          <w:highlight w:val="none"/>
        </w:rPr>
      </w:pPr>
      <w:bookmarkStart w:id="41" w:name="_Toc444872306"/>
      <w:r>
        <w:rPr>
          <w:rFonts w:hint="default" w:ascii="Times New Roman" w:hAnsi="Times New Roman" w:cs="Times New Roman"/>
          <w:b/>
          <w:color w:val="auto"/>
          <w:sz w:val="24"/>
          <w:highlight w:val="none"/>
        </w:rPr>
        <w:t>第一部分 合同书</w:t>
      </w:r>
      <w:bookmarkEnd w:id="41"/>
    </w:p>
    <w:p w14:paraId="1D9896BC">
      <w:pPr>
        <w:spacing w:line="480" w:lineRule="auto"/>
        <w:rPr>
          <w:rFonts w:hint="default" w:ascii="Times New Roman" w:hAnsi="Times New Roman" w:cs="Times New Roman"/>
          <w:b/>
          <w:color w:val="auto"/>
          <w:sz w:val="24"/>
          <w:highlight w:val="none"/>
        </w:rPr>
      </w:pPr>
    </w:p>
    <w:p w14:paraId="69867E86">
      <w:pPr>
        <w:spacing w:before="120" w:line="480" w:lineRule="auto"/>
        <w:ind w:left="96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项目名称：</w:t>
      </w:r>
      <w:r>
        <w:rPr>
          <w:rFonts w:hint="default" w:ascii="Times New Roman" w:hAnsi="Times New Roman" w:cs="Times New Roman"/>
          <w:color w:val="auto"/>
          <w:sz w:val="24"/>
          <w:highlight w:val="none"/>
          <w:u w:val="single"/>
        </w:rPr>
        <w:t xml:space="preserve"> </w:t>
      </w:r>
      <w:r>
        <w:rPr>
          <w:rFonts w:hint="eastAsia" w:ascii="Times New Roman" w:hAnsi="Times New Roman" w:cs="Times New Roman"/>
          <w:color w:val="auto"/>
          <w:sz w:val="24"/>
          <w:highlight w:val="none"/>
          <w:u w:val="single"/>
          <w:lang w:val="en-US" w:eastAsia="zh-CN"/>
        </w:rPr>
        <w:t>包河区公共阅读空间业务数据专线及网络专线服务采购</w:t>
      </w:r>
      <w:r>
        <w:rPr>
          <w:rFonts w:hint="default" w:ascii="Times New Roman" w:hAnsi="Times New Roman" w:cs="Times New Roman"/>
          <w:color w:val="auto"/>
          <w:sz w:val="24"/>
          <w:highlight w:val="none"/>
          <w:u w:val="single"/>
        </w:rPr>
        <w:t xml:space="preserve"> </w:t>
      </w:r>
    </w:p>
    <w:p w14:paraId="25326B42">
      <w:pPr>
        <w:spacing w:before="120" w:line="480" w:lineRule="auto"/>
        <w:ind w:left="960"/>
        <w:rPr>
          <w:rFonts w:hint="default" w:ascii="Times New Roman" w:hAnsi="Times New Roman" w:eastAsia="宋体" w:cs="Times New Roman"/>
          <w:color w:val="auto"/>
          <w:sz w:val="24"/>
          <w:highlight w:val="none"/>
          <w:u w:val="single"/>
          <w:lang w:val="en-US" w:eastAsia="zh-CN"/>
        </w:rPr>
      </w:pPr>
      <w:r>
        <w:rPr>
          <w:rFonts w:hint="default" w:ascii="Times New Roman" w:hAnsi="Times New Roman" w:cs="Times New Roman"/>
          <w:color w:val="auto"/>
          <w:sz w:val="24"/>
          <w:highlight w:val="none"/>
        </w:rPr>
        <w:t>项目编号：</w:t>
      </w:r>
      <w:r>
        <w:rPr>
          <w:rFonts w:hint="default" w:ascii="Times New Roman" w:hAnsi="Times New Roman" w:cs="Times New Roman"/>
          <w:color w:val="auto"/>
          <w:sz w:val="24"/>
          <w:highlight w:val="none"/>
          <w:u w:val="single"/>
        </w:rPr>
        <w:t xml:space="preserve"> </w:t>
      </w:r>
      <w:r>
        <w:rPr>
          <w:rFonts w:hint="eastAsia" w:ascii="Times New Roman" w:hAnsi="Times New Roman" w:cs="Times New Roman"/>
          <w:color w:val="auto"/>
          <w:sz w:val="24"/>
          <w:highlight w:val="none"/>
          <w:u w:val="single"/>
          <w:lang w:val="en-US" w:eastAsia="zh-CN"/>
        </w:rPr>
        <w:t xml:space="preserve">BHSG-ZTB-2025-26 </w:t>
      </w:r>
    </w:p>
    <w:p w14:paraId="09200574">
      <w:pPr>
        <w:spacing w:before="120" w:line="480" w:lineRule="auto"/>
        <w:ind w:left="960"/>
        <w:rPr>
          <w:rFonts w:hint="default" w:ascii="Times New Roman" w:hAnsi="Times New Roman" w:eastAsia="宋体" w:cs="Times New Roman"/>
          <w:color w:val="auto"/>
          <w:sz w:val="24"/>
          <w:highlight w:val="none"/>
          <w:u w:val="single"/>
          <w:lang w:eastAsia="zh-CN"/>
        </w:rPr>
      </w:pPr>
      <w:r>
        <w:rPr>
          <w:rFonts w:hint="default" w:ascii="Times New Roman" w:hAnsi="Times New Roman" w:cs="Times New Roman"/>
          <w:color w:val="auto"/>
          <w:sz w:val="24"/>
          <w:highlight w:val="none"/>
        </w:rPr>
        <w:t>甲方（招标人）：</w:t>
      </w:r>
      <w:r>
        <w:rPr>
          <w:rFonts w:hint="eastAsia" w:ascii="Times New Roman" w:hAnsi="Times New Roman" w:cs="Times New Roman"/>
          <w:color w:val="auto"/>
          <w:sz w:val="24"/>
          <w:highlight w:val="none"/>
          <w:u w:val="single"/>
          <w:lang w:eastAsia="zh-CN"/>
        </w:rPr>
        <w:t>合肥滨湖时光空间运营管理有限公司</w:t>
      </w:r>
    </w:p>
    <w:p w14:paraId="701C9046">
      <w:pPr>
        <w:spacing w:before="120" w:line="480" w:lineRule="auto"/>
        <w:ind w:left="96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乙方（中标人）：</w:t>
      </w:r>
      <w:r>
        <w:rPr>
          <w:rFonts w:hint="default" w:ascii="Times New Roman" w:hAnsi="Times New Roman" w:cs="Times New Roman"/>
          <w:color w:val="auto"/>
          <w:sz w:val="24"/>
          <w:highlight w:val="none"/>
          <w:u w:val="single"/>
        </w:rPr>
        <w:t xml:space="preserve">                              </w:t>
      </w:r>
    </w:p>
    <w:p w14:paraId="688B6F0D">
      <w:pPr>
        <w:spacing w:before="120" w:line="480" w:lineRule="auto"/>
        <w:ind w:firstLine="960" w:firstLineChars="40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签订地：</w:t>
      </w:r>
      <w:r>
        <w:rPr>
          <w:rFonts w:hint="default" w:ascii="Times New Roman" w:hAnsi="Times New Roman" w:cs="Times New Roman"/>
          <w:color w:val="auto"/>
          <w:sz w:val="24"/>
          <w:highlight w:val="none"/>
          <w:u w:val="single"/>
        </w:rPr>
        <w:t xml:space="preserve">                                     </w:t>
      </w:r>
    </w:p>
    <w:p w14:paraId="1DCD19FB">
      <w:pPr>
        <w:spacing w:before="120" w:line="480" w:lineRule="auto"/>
        <w:ind w:firstLine="960" w:firstLineChars="40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签订日期：</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月</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日</w:t>
      </w:r>
    </w:p>
    <w:p w14:paraId="364DAFD2">
      <w:pPr>
        <w:autoSpaceDE w:val="0"/>
        <w:autoSpaceDN w:val="0"/>
        <w:adjustRightInd w:val="0"/>
        <w:spacing w:line="600" w:lineRule="exact"/>
        <w:ind w:firstLine="640"/>
        <w:jc w:val="center"/>
        <w:rPr>
          <w:rFonts w:hint="default" w:ascii="Times New Roman" w:hAnsi="Times New Roman" w:cs="Times New Roman"/>
          <w:color w:val="auto"/>
          <w:sz w:val="24"/>
          <w:highlight w:val="none"/>
        </w:rPr>
        <w:sectPr>
          <w:footerReference r:id="rId6" w:type="default"/>
          <w:pgSz w:w="11907" w:h="16840"/>
          <w:pgMar w:top="1474" w:right="1814" w:bottom="1474" w:left="1814" w:header="851" w:footer="992" w:gutter="0"/>
          <w:pgNumType w:start="1"/>
          <w:cols w:space="720" w:num="1"/>
          <w:docGrid w:linePitch="462" w:charSpace="0"/>
        </w:sectPr>
      </w:pPr>
    </w:p>
    <w:p w14:paraId="7E3A5173">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t>根据《中华人民共和国民法典》、《中华人民共和国招标投标法》等相关法律法规之规定，按照平等、自愿、公平和诚实信用的原则，经甲方和乙方协商一致，约定以下合同条款，以兹共同遵守、全面履行。</w:t>
      </w:r>
    </w:p>
    <w:p w14:paraId="0AA98772">
      <w:pPr>
        <w:spacing w:line="360" w:lineRule="auto"/>
        <w:ind w:firstLine="437"/>
        <w:outlineLvl w:val="3"/>
        <w:rPr>
          <w:rFonts w:hint="default" w:ascii="Times New Roman" w:hAnsi="Times New Roman" w:cs="Times New Roman"/>
          <w:b/>
          <w:bCs/>
          <w:color w:val="auto"/>
          <w:sz w:val="24"/>
          <w:highlight w:val="none"/>
          <w:lang w:val="zh-CN"/>
        </w:rPr>
      </w:pPr>
      <w:bookmarkStart w:id="42" w:name="_Toc2232"/>
      <w:bookmarkStart w:id="43" w:name="_Toc3029"/>
      <w:bookmarkStart w:id="44" w:name="_Toc24059"/>
      <w:r>
        <w:rPr>
          <w:rFonts w:hint="default" w:ascii="Times New Roman" w:hAnsi="Times New Roman" w:cs="Times New Roman"/>
          <w:b/>
          <w:bCs/>
          <w:color w:val="auto"/>
          <w:sz w:val="24"/>
          <w:highlight w:val="none"/>
          <w:lang w:val="zh-CN"/>
        </w:rPr>
        <w:t>1.1 合同组成部分</w:t>
      </w:r>
      <w:bookmarkEnd w:id="42"/>
      <w:bookmarkEnd w:id="43"/>
      <w:bookmarkEnd w:id="44"/>
    </w:p>
    <w:p w14:paraId="3E1B0283">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下列文件为本合同的组成部分，并构成一个整体，需综合解释、相互补充。如果下列文件内容出现不一致的情形，那么在保证按照采购文件确定的事项前提下，组成本合同的多个文件的优先适用顺序如下：</w:t>
      </w:r>
    </w:p>
    <w:p w14:paraId="3B78ABA3">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1.1.1本合同及其补充合同、变更协议；</w:t>
      </w:r>
    </w:p>
    <w:p w14:paraId="1D09173C">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1.1.2中标通知书；</w:t>
      </w:r>
    </w:p>
    <w:p w14:paraId="407CD715">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1.1.3</w:t>
      </w:r>
      <w:r>
        <w:rPr>
          <w:rFonts w:hint="default" w:ascii="Times New Roman" w:hAnsi="Times New Roman" w:cs="Times New Roman"/>
          <w:color w:val="auto"/>
          <w:sz w:val="24"/>
          <w:highlight w:val="none"/>
        </w:rPr>
        <w:t>投标</w:t>
      </w:r>
      <w:r>
        <w:rPr>
          <w:rFonts w:hint="default" w:ascii="Times New Roman" w:hAnsi="Times New Roman" w:cs="Times New Roman"/>
          <w:color w:val="auto"/>
          <w:sz w:val="24"/>
          <w:highlight w:val="none"/>
          <w:lang w:val="zh-CN"/>
        </w:rPr>
        <w:t>文件（含澄清或者说明文件）；</w:t>
      </w:r>
    </w:p>
    <w:p w14:paraId="084CDF7C">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1.1.4</w:t>
      </w:r>
      <w:r>
        <w:rPr>
          <w:rFonts w:hint="default" w:ascii="Times New Roman" w:hAnsi="Times New Roman" w:cs="Times New Roman"/>
          <w:color w:val="auto"/>
          <w:sz w:val="24"/>
          <w:highlight w:val="none"/>
        </w:rPr>
        <w:t>招标</w:t>
      </w:r>
      <w:r>
        <w:rPr>
          <w:rFonts w:hint="default" w:ascii="Times New Roman" w:hAnsi="Times New Roman" w:cs="Times New Roman"/>
          <w:color w:val="auto"/>
          <w:sz w:val="24"/>
          <w:highlight w:val="none"/>
          <w:lang w:val="zh-CN"/>
        </w:rPr>
        <w:t>文件（含澄清或者修改文件）；</w:t>
      </w:r>
    </w:p>
    <w:p w14:paraId="1BAE59E2">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1.1.5其他相关采购文件。</w:t>
      </w:r>
    </w:p>
    <w:p w14:paraId="484DF12F">
      <w:pPr>
        <w:spacing w:line="360" w:lineRule="auto"/>
        <w:ind w:firstLine="437"/>
        <w:outlineLvl w:val="3"/>
        <w:rPr>
          <w:rFonts w:hint="eastAsia" w:ascii="Times New Roman" w:hAnsi="Times New Roman" w:eastAsia="宋体" w:cs="Times New Roman"/>
          <w:b/>
          <w:bCs/>
          <w:color w:val="auto"/>
          <w:sz w:val="24"/>
          <w:highlight w:val="none"/>
          <w:lang w:val="en-US" w:eastAsia="zh-CN"/>
        </w:rPr>
      </w:pPr>
      <w:bookmarkStart w:id="45" w:name="_Toc27126"/>
      <w:bookmarkStart w:id="46" w:name="_Toc24300"/>
      <w:bookmarkStart w:id="47" w:name="_Toc21295"/>
      <w:r>
        <w:rPr>
          <w:rFonts w:hint="default" w:ascii="Times New Roman" w:hAnsi="Times New Roman" w:cs="Times New Roman"/>
          <w:b/>
          <w:bCs/>
          <w:color w:val="auto"/>
          <w:sz w:val="24"/>
          <w:highlight w:val="none"/>
          <w:lang w:val="zh-CN"/>
        </w:rPr>
        <w:t xml:space="preserve">1.2 </w:t>
      </w:r>
      <w:bookmarkEnd w:id="45"/>
      <w:bookmarkEnd w:id="46"/>
      <w:bookmarkEnd w:id="47"/>
      <w:r>
        <w:rPr>
          <w:rFonts w:hint="eastAsia" w:ascii="Times New Roman" w:hAnsi="Times New Roman" w:cs="Times New Roman"/>
          <w:b/>
          <w:bCs/>
          <w:color w:val="auto"/>
          <w:sz w:val="24"/>
          <w:highlight w:val="none"/>
          <w:lang w:val="en-US" w:eastAsia="zh-CN"/>
        </w:rPr>
        <w:t>服务</w:t>
      </w:r>
    </w:p>
    <w:p w14:paraId="29DD0696">
      <w:pPr>
        <w:spacing w:line="360" w:lineRule="auto"/>
        <w:ind w:firstLine="435"/>
        <w:rPr>
          <w:rFonts w:hint="default" w:ascii="Times New Roman" w:hAnsi="Times New Roman" w:eastAsia="宋体" w:cs="Times New Roman"/>
          <w:color w:val="auto"/>
          <w:sz w:val="24"/>
          <w:highlight w:val="none"/>
          <w:u w:val="single"/>
          <w:lang w:val="en-US" w:eastAsia="zh-CN"/>
        </w:rPr>
      </w:pPr>
      <w:bookmarkStart w:id="48" w:name="_Toc21631"/>
      <w:bookmarkStart w:id="49" w:name="_Toc21551"/>
      <w:bookmarkStart w:id="50" w:name="_Toc23292"/>
      <w:r>
        <w:rPr>
          <w:rFonts w:hint="eastAsia" w:ascii="Times New Roman" w:hAnsi="Times New Roman" w:eastAsia="宋体" w:cs="Times New Roman"/>
          <w:color w:val="auto"/>
          <w:sz w:val="24"/>
          <w:highlight w:val="none"/>
          <w:lang w:val="en-US" w:eastAsia="zh-CN"/>
        </w:rPr>
        <w:t>1.2.1 服务名称：</w:t>
      </w:r>
      <w:r>
        <w:rPr>
          <w:rFonts w:hint="eastAsia" w:ascii="Times New Roman" w:hAnsi="Times New Roman" w:eastAsia="宋体" w:cs="Times New Roman"/>
          <w:color w:val="auto"/>
          <w:sz w:val="24"/>
          <w:highlight w:val="none"/>
          <w:u w:val="single"/>
          <w:lang w:val="en-US" w:eastAsia="zh-CN"/>
        </w:rPr>
        <w:t xml:space="preserve">                                       </w:t>
      </w:r>
      <w:r>
        <w:rPr>
          <w:rFonts w:hint="eastAsia" w:ascii="Times New Roman" w:hAnsi="Times New Roman" w:eastAsia="宋体" w:cs="Times New Roman"/>
          <w:color w:val="auto"/>
          <w:sz w:val="24"/>
          <w:highlight w:val="none"/>
          <w:u w:val="none"/>
          <w:lang w:val="en-US" w:eastAsia="zh-CN"/>
        </w:rPr>
        <w:t xml:space="preserve"> ；</w:t>
      </w:r>
    </w:p>
    <w:p w14:paraId="2EF2CC18">
      <w:pPr>
        <w:spacing w:line="360" w:lineRule="auto"/>
        <w:ind w:firstLine="435"/>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lang w:val="en-US" w:eastAsia="zh-CN"/>
        </w:rPr>
        <w:t>1.2.2 服务内容</w:t>
      </w:r>
      <w:r>
        <w:rPr>
          <w:rFonts w:hint="eastAsia"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single"/>
          <w:lang w:val="en-US" w:eastAsia="zh-CN"/>
        </w:rPr>
        <w:t xml:space="preserve">                                        </w:t>
      </w:r>
      <w:r>
        <w:rPr>
          <w:rFonts w:hint="eastAsia" w:ascii="Times New Roman" w:hAnsi="Times New Roman" w:eastAsia="宋体" w:cs="Times New Roman"/>
          <w:color w:val="auto"/>
          <w:sz w:val="24"/>
          <w:highlight w:val="none"/>
          <w:u w:val="none"/>
          <w:lang w:val="en-US" w:eastAsia="zh-CN"/>
        </w:rPr>
        <w:t>；</w:t>
      </w:r>
    </w:p>
    <w:p w14:paraId="3F4EAD1E">
      <w:pPr>
        <w:spacing w:line="360" w:lineRule="auto"/>
        <w:ind w:firstLine="435"/>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1.2.3 服务质量：</w:t>
      </w:r>
      <w:r>
        <w:rPr>
          <w:rFonts w:hint="eastAsia" w:ascii="Times New Roman" w:hAnsi="Times New Roman" w:eastAsia="宋体" w:cs="Times New Roman"/>
          <w:color w:val="auto"/>
          <w:sz w:val="24"/>
          <w:highlight w:val="none"/>
          <w:u w:val="single"/>
          <w:lang w:val="en-US" w:eastAsia="zh-CN"/>
        </w:rPr>
        <w:t xml:space="preserve">                                        </w:t>
      </w:r>
      <w:r>
        <w:rPr>
          <w:rFonts w:hint="eastAsia" w:ascii="Times New Roman" w:hAnsi="Times New Roman" w:eastAsia="宋体" w:cs="Times New Roman"/>
          <w:color w:val="auto"/>
          <w:sz w:val="24"/>
          <w:highlight w:val="none"/>
          <w:u w:val="none"/>
          <w:lang w:val="en-US" w:eastAsia="zh-CN"/>
        </w:rPr>
        <w:t>。</w:t>
      </w:r>
    </w:p>
    <w:p w14:paraId="23E1A971">
      <w:pPr>
        <w:spacing w:line="360" w:lineRule="auto"/>
        <w:ind w:firstLine="437"/>
        <w:outlineLvl w:val="3"/>
        <w:rPr>
          <w:rFonts w:hint="default" w:ascii="Times New Roman" w:hAnsi="Times New Roman" w:cs="Times New Roman"/>
          <w:b/>
          <w:bCs/>
          <w:color w:val="auto"/>
          <w:sz w:val="24"/>
          <w:highlight w:val="none"/>
          <w:lang w:val="zh-CN"/>
        </w:rPr>
      </w:pPr>
      <w:r>
        <w:rPr>
          <w:rFonts w:hint="default" w:ascii="Times New Roman" w:hAnsi="Times New Roman" w:cs="Times New Roman"/>
          <w:b/>
          <w:bCs/>
          <w:color w:val="auto"/>
          <w:sz w:val="24"/>
          <w:highlight w:val="none"/>
          <w:lang w:val="zh-CN"/>
        </w:rPr>
        <w:t>1.3 价款</w:t>
      </w:r>
      <w:bookmarkEnd w:id="48"/>
      <w:bookmarkEnd w:id="49"/>
      <w:bookmarkEnd w:id="50"/>
    </w:p>
    <w:p w14:paraId="2E8087E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本合同总价为：￥</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元（大写：人民币</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元）。</w:t>
      </w:r>
    </w:p>
    <w:p w14:paraId="181EF95E">
      <w:pPr>
        <w:spacing w:line="360" w:lineRule="auto"/>
        <w:ind w:firstLine="435"/>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分项价格：</w:t>
      </w:r>
    </w:p>
    <w:tbl>
      <w:tblPr>
        <w:tblStyle w:val="4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
        <w:gridCol w:w="4316"/>
        <w:gridCol w:w="12"/>
        <w:gridCol w:w="3225"/>
        <w:gridCol w:w="12"/>
      </w:tblGrid>
      <w:tr w14:paraId="537BA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369" w:hRule="atLeast"/>
          <w:jc w:val="center"/>
        </w:trPr>
        <w:tc>
          <w:tcPr>
            <w:tcW w:w="957" w:type="dxa"/>
            <w:vAlign w:val="center"/>
          </w:tcPr>
          <w:p w14:paraId="3F27DC9A">
            <w:pPr>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序号</w:t>
            </w:r>
          </w:p>
        </w:tc>
        <w:tc>
          <w:tcPr>
            <w:tcW w:w="4316" w:type="dxa"/>
            <w:vAlign w:val="center"/>
          </w:tcPr>
          <w:p w14:paraId="6739AA29">
            <w:pPr>
              <w:pStyle w:val="95"/>
              <w:ind w:firstLine="20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分项名称</w:t>
            </w:r>
          </w:p>
        </w:tc>
        <w:tc>
          <w:tcPr>
            <w:tcW w:w="3237" w:type="dxa"/>
            <w:gridSpan w:val="2"/>
            <w:vAlign w:val="center"/>
          </w:tcPr>
          <w:p w14:paraId="0AE5B790">
            <w:pPr>
              <w:pStyle w:val="95"/>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分项价格</w:t>
            </w:r>
          </w:p>
        </w:tc>
      </w:tr>
      <w:tr w14:paraId="38FCD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369" w:hRule="atLeast"/>
          <w:jc w:val="center"/>
        </w:trPr>
        <w:tc>
          <w:tcPr>
            <w:tcW w:w="957" w:type="dxa"/>
          </w:tcPr>
          <w:p w14:paraId="151F441B">
            <w:pPr>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w:t>
            </w:r>
          </w:p>
        </w:tc>
        <w:tc>
          <w:tcPr>
            <w:tcW w:w="4316" w:type="dxa"/>
            <w:vAlign w:val="center"/>
          </w:tcPr>
          <w:p w14:paraId="1698F315">
            <w:pPr>
              <w:pStyle w:val="95"/>
              <w:ind w:firstLine="200"/>
              <w:jc w:val="center"/>
              <w:rPr>
                <w:rFonts w:hint="default" w:ascii="Times New Roman" w:hAnsi="Times New Roman" w:eastAsia="宋体" w:cs="Times New Roman"/>
                <w:color w:val="auto"/>
                <w:sz w:val="24"/>
                <w:szCs w:val="24"/>
                <w:highlight w:val="none"/>
              </w:rPr>
            </w:pPr>
          </w:p>
        </w:tc>
        <w:tc>
          <w:tcPr>
            <w:tcW w:w="3237" w:type="dxa"/>
            <w:gridSpan w:val="2"/>
            <w:vAlign w:val="center"/>
          </w:tcPr>
          <w:p w14:paraId="2D5B171D">
            <w:pPr>
              <w:pStyle w:val="95"/>
              <w:ind w:firstLine="200"/>
              <w:jc w:val="center"/>
              <w:rPr>
                <w:rFonts w:hint="default" w:ascii="Times New Roman" w:hAnsi="Times New Roman" w:eastAsia="宋体" w:cs="Times New Roman"/>
                <w:color w:val="auto"/>
                <w:sz w:val="24"/>
                <w:szCs w:val="24"/>
                <w:highlight w:val="none"/>
              </w:rPr>
            </w:pPr>
          </w:p>
        </w:tc>
      </w:tr>
      <w:tr w14:paraId="4718B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369" w:hRule="atLeast"/>
          <w:jc w:val="center"/>
        </w:trPr>
        <w:tc>
          <w:tcPr>
            <w:tcW w:w="957" w:type="dxa"/>
          </w:tcPr>
          <w:p w14:paraId="43D5A143">
            <w:pPr>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2</w:t>
            </w:r>
          </w:p>
        </w:tc>
        <w:tc>
          <w:tcPr>
            <w:tcW w:w="4316" w:type="dxa"/>
            <w:vAlign w:val="center"/>
          </w:tcPr>
          <w:p w14:paraId="180F7DE6">
            <w:pPr>
              <w:pStyle w:val="95"/>
              <w:ind w:firstLine="200"/>
              <w:jc w:val="center"/>
              <w:rPr>
                <w:rFonts w:hint="default" w:ascii="Times New Roman" w:hAnsi="Times New Roman" w:eastAsia="宋体" w:cs="Times New Roman"/>
                <w:color w:val="auto"/>
                <w:sz w:val="24"/>
                <w:szCs w:val="24"/>
                <w:highlight w:val="none"/>
              </w:rPr>
            </w:pPr>
          </w:p>
        </w:tc>
        <w:tc>
          <w:tcPr>
            <w:tcW w:w="3237" w:type="dxa"/>
            <w:gridSpan w:val="2"/>
            <w:vAlign w:val="center"/>
          </w:tcPr>
          <w:p w14:paraId="0BB5CBBD">
            <w:pPr>
              <w:pStyle w:val="95"/>
              <w:ind w:firstLine="200"/>
              <w:jc w:val="center"/>
              <w:rPr>
                <w:rFonts w:hint="default" w:ascii="Times New Roman" w:hAnsi="Times New Roman" w:eastAsia="宋体" w:cs="Times New Roman"/>
                <w:color w:val="auto"/>
                <w:sz w:val="24"/>
                <w:szCs w:val="24"/>
                <w:highlight w:val="none"/>
              </w:rPr>
            </w:pPr>
          </w:p>
        </w:tc>
      </w:tr>
      <w:tr w14:paraId="6F426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369" w:hRule="atLeast"/>
          <w:jc w:val="center"/>
        </w:trPr>
        <w:tc>
          <w:tcPr>
            <w:tcW w:w="957" w:type="dxa"/>
          </w:tcPr>
          <w:p w14:paraId="1B42D4DD">
            <w:pPr>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3</w:t>
            </w:r>
          </w:p>
        </w:tc>
        <w:tc>
          <w:tcPr>
            <w:tcW w:w="4316" w:type="dxa"/>
            <w:vAlign w:val="center"/>
          </w:tcPr>
          <w:p w14:paraId="4AAEF4C2">
            <w:pPr>
              <w:pStyle w:val="95"/>
              <w:ind w:firstLine="200"/>
              <w:jc w:val="center"/>
              <w:rPr>
                <w:rFonts w:hint="default" w:ascii="Times New Roman" w:hAnsi="Times New Roman" w:eastAsia="宋体" w:cs="Times New Roman"/>
                <w:color w:val="auto"/>
                <w:sz w:val="24"/>
                <w:szCs w:val="24"/>
                <w:highlight w:val="none"/>
              </w:rPr>
            </w:pPr>
          </w:p>
        </w:tc>
        <w:tc>
          <w:tcPr>
            <w:tcW w:w="3237" w:type="dxa"/>
            <w:gridSpan w:val="2"/>
            <w:vAlign w:val="center"/>
          </w:tcPr>
          <w:p w14:paraId="017FCF11">
            <w:pPr>
              <w:pStyle w:val="95"/>
              <w:ind w:firstLine="200"/>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 </w:t>
            </w:r>
          </w:p>
        </w:tc>
      </w:tr>
      <w:tr w14:paraId="0A566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369" w:hRule="atLeast"/>
          <w:jc w:val="center"/>
        </w:trPr>
        <w:tc>
          <w:tcPr>
            <w:tcW w:w="957" w:type="dxa"/>
          </w:tcPr>
          <w:p w14:paraId="6734938A">
            <w:pPr>
              <w:jc w:val="center"/>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w:t>
            </w:r>
          </w:p>
        </w:tc>
        <w:tc>
          <w:tcPr>
            <w:tcW w:w="4316" w:type="dxa"/>
            <w:vAlign w:val="center"/>
          </w:tcPr>
          <w:p w14:paraId="54392181">
            <w:pPr>
              <w:pStyle w:val="95"/>
              <w:ind w:firstLine="200"/>
              <w:jc w:val="center"/>
              <w:rPr>
                <w:rFonts w:hint="default" w:ascii="Times New Roman" w:hAnsi="Times New Roman" w:eastAsia="宋体" w:cs="Times New Roman"/>
                <w:color w:val="auto"/>
                <w:sz w:val="24"/>
                <w:szCs w:val="24"/>
                <w:highlight w:val="none"/>
              </w:rPr>
            </w:pPr>
          </w:p>
        </w:tc>
        <w:tc>
          <w:tcPr>
            <w:tcW w:w="3237" w:type="dxa"/>
            <w:gridSpan w:val="2"/>
            <w:vAlign w:val="center"/>
          </w:tcPr>
          <w:p w14:paraId="7EEB4BE2">
            <w:pPr>
              <w:pStyle w:val="95"/>
              <w:ind w:firstLine="200"/>
              <w:jc w:val="center"/>
              <w:rPr>
                <w:rFonts w:hint="default" w:ascii="Times New Roman" w:hAnsi="Times New Roman" w:eastAsia="宋体" w:cs="Times New Roman"/>
                <w:color w:val="auto"/>
                <w:sz w:val="24"/>
                <w:szCs w:val="24"/>
                <w:highlight w:val="none"/>
              </w:rPr>
            </w:pPr>
          </w:p>
        </w:tc>
      </w:tr>
      <w:tr w14:paraId="4950A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85" w:type="dxa"/>
            <w:gridSpan w:val="3"/>
            <w:vAlign w:val="center"/>
          </w:tcPr>
          <w:p w14:paraId="630A7DEA">
            <w:pPr>
              <w:pStyle w:val="95"/>
              <w:ind w:firstLine="20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总价</w:t>
            </w:r>
          </w:p>
        </w:tc>
        <w:tc>
          <w:tcPr>
            <w:tcW w:w="3237" w:type="dxa"/>
            <w:gridSpan w:val="2"/>
            <w:vAlign w:val="center"/>
          </w:tcPr>
          <w:p w14:paraId="1CFB8ABD">
            <w:pPr>
              <w:pStyle w:val="95"/>
              <w:ind w:firstLine="200"/>
              <w:jc w:val="center"/>
              <w:rPr>
                <w:rFonts w:hint="default" w:ascii="Times New Roman" w:hAnsi="Times New Roman" w:eastAsia="宋体" w:cs="Times New Roman"/>
                <w:color w:val="auto"/>
                <w:sz w:val="24"/>
                <w:szCs w:val="24"/>
                <w:highlight w:val="none"/>
              </w:rPr>
            </w:pPr>
          </w:p>
        </w:tc>
      </w:tr>
    </w:tbl>
    <w:p w14:paraId="6E9BE521">
      <w:pPr>
        <w:spacing w:line="360" w:lineRule="auto"/>
        <w:ind w:firstLine="437"/>
        <w:outlineLvl w:val="3"/>
        <w:rPr>
          <w:rFonts w:hint="default" w:ascii="Times New Roman" w:hAnsi="Times New Roman" w:cs="Times New Roman"/>
          <w:b/>
          <w:bCs/>
          <w:color w:val="auto"/>
          <w:sz w:val="24"/>
          <w:highlight w:val="none"/>
          <w:lang w:val="zh-CN"/>
        </w:rPr>
      </w:pPr>
      <w:bookmarkStart w:id="51" w:name="_Toc1814"/>
      <w:bookmarkStart w:id="52" w:name="_Toc22618"/>
      <w:bookmarkStart w:id="53" w:name="_Toc10340"/>
      <w:r>
        <w:rPr>
          <w:rFonts w:hint="default" w:ascii="Times New Roman" w:hAnsi="Times New Roman" w:cs="Times New Roman"/>
          <w:b/>
          <w:bCs/>
          <w:color w:val="auto"/>
          <w:sz w:val="24"/>
          <w:highlight w:val="none"/>
          <w:lang w:val="zh-CN"/>
        </w:rPr>
        <w:t>1.4 付款和发票</w:t>
      </w:r>
      <w:bookmarkEnd w:id="51"/>
      <w:bookmarkEnd w:id="52"/>
      <w:bookmarkEnd w:id="53"/>
    </w:p>
    <w:p w14:paraId="540C904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1.4.1付款方式：</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691BA79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1.4.2发票类型：</w:t>
      </w:r>
      <w:r>
        <w:rPr>
          <w:rFonts w:hint="default" w:ascii="Times New Roman" w:hAnsi="Times New Roman" w:cs="Times New Roman"/>
          <w:color w:val="auto"/>
          <w:sz w:val="24"/>
          <w:highlight w:val="none"/>
          <w:u w:val="single"/>
        </w:rPr>
        <w:t xml:space="preserve">增值税专用发票                      </w:t>
      </w:r>
      <w:r>
        <w:rPr>
          <w:rFonts w:hint="default" w:ascii="Times New Roman" w:hAnsi="Times New Roman" w:cs="Times New Roman"/>
          <w:color w:val="auto"/>
          <w:sz w:val="24"/>
          <w:highlight w:val="none"/>
        </w:rPr>
        <w:t>；</w:t>
      </w:r>
    </w:p>
    <w:p w14:paraId="6219DE8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1.4.3发票开具方式：</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4BE8EA2B">
      <w:pPr>
        <w:spacing w:line="360" w:lineRule="auto"/>
        <w:ind w:firstLine="437"/>
        <w:outlineLvl w:val="3"/>
        <w:rPr>
          <w:rFonts w:hint="default" w:ascii="Times New Roman" w:hAnsi="Times New Roman" w:cs="Times New Roman"/>
          <w:b/>
          <w:bCs/>
          <w:color w:val="auto"/>
          <w:sz w:val="24"/>
          <w:highlight w:val="none"/>
          <w:lang w:val="zh-CN"/>
        </w:rPr>
      </w:pPr>
      <w:bookmarkStart w:id="54" w:name="_Toc19304"/>
      <w:bookmarkStart w:id="55" w:name="_Toc2846"/>
      <w:bookmarkStart w:id="56" w:name="_Toc32071"/>
      <w:r>
        <w:rPr>
          <w:rFonts w:hint="default" w:ascii="Times New Roman" w:hAnsi="Times New Roman" w:cs="Times New Roman"/>
          <w:b/>
          <w:bCs/>
          <w:color w:val="auto"/>
          <w:sz w:val="24"/>
          <w:highlight w:val="none"/>
          <w:lang w:val="zh-CN"/>
        </w:rPr>
        <w:t xml:space="preserve">1.5 </w:t>
      </w:r>
      <w:r>
        <w:rPr>
          <w:rFonts w:hint="default" w:ascii="Times New Roman" w:hAnsi="Times New Roman" w:cs="Times New Roman"/>
          <w:b/>
          <w:bCs/>
          <w:color w:val="auto"/>
          <w:sz w:val="24"/>
          <w:highlight w:val="none"/>
          <w:lang w:val="en-US" w:eastAsia="zh-CN"/>
        </w:rPr>
        <w:t>服务</w:t>
      </w:r>
      <w:r>
        <w:rPr>
          <w:rFonts w:hint="default" w:ascii="Times New Roman" w:hAnsi="Times New Roman" w:cs="Times New Roman"/>
          <w:b/>
          <w:bCs/>
          <w:color w:val="auto"/>
          <w:sz w:val="24"/>
          <w:highlight w:val="none"/>
          <w:lang w:val="zh-CN"/>
        </w:rPr>
        <w:t>期限、地点和方式</w:t>
      </w:r>
      <w:bookmarkEnd w:id="54"/>
      <w:bookmarkEnd w:id="55"/>
      <w:bookmarkEnd w:id="56"/>
    </w:p>
    <w:p w14:paraId="06B012DF">
      <w:pPr>
        <w:spacing w:line="360" w:lineRule="auto"/>
        <w:ind w:firstLine="435"/>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1.5.1</w:t>
      </w:r>
      <w:r>
        <w:rPr>
          <w:rFonts w:hint="eastAsia" w:ascii="Times New Roman" w:hAnsi="Times New Roman" w:cs="Times New Roman"/>
          <w:color w:val="auto"/>
          <w:sz w:val="24"/>
          <w:highlight w:val="none"/>
          <w:lang w:val="en-US" w:eastAsia="zh-CN"/>
        </w:rPr>
        <w:t>服务</w:t>
      </w:r>
      <w:r>
        <w:rPr>
          <w:rFonts w:hint="default" w:ascii="Times New Roman" w:hAnsi="Times New Roman" w:cs="Times New Roman"/>
          <w:color w:val="auto"/>
          <w:sz w:val="24"/>
          <w:highlight w:val="none"/>
        </w:rPr>
        <w:t>期限：</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29C846F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w:t>
      </w:r>
      <w:r>
        <w:rPr>
          <w:rFonts w:hint="eastAsia" w:ascii="Times New Roman" w:hAnsi="Times New Roman" w:cs="Times New Roman"/>
          <w:color w:val="auto"/>
          <w:sz w:val="24"/>
          <w:highlight w:val="none"/>
          <w:lang w:val="en-US" w:eastAsia="zh-CN"/>
        </w:rPr>
        <w:t>服务</w:t>
      </w:r>
      <w:r>
        <w:rPr>
          <w:rFonts w:hint="default" w:ascii="Times New Roman" w:hAnsi="Times New Roman" w:cs="Times New Roman"/>
          <w:color w:val="auto"/>
          <w:sz w:val="24"/>
          <w:highlight w:val="none"/>
        </w:rPr>
        <w:t>地点：</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2822F77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1.5.3</w:t>
      </w:r>
      <w:r>
        <w:rPr>
          <w:rFonts w:hint="eastAsia" w:ascii="Times New Roman" w:hAnsi="Times New Roman" w:cs="Times New Roman"/>
          <w:color w:val="auto"/>
          <w:sz w:val="24"/>
          <w:highlight w:val="none"/>
          <w:lang w:val="en-US" w:eastAsia="zh-CN"/>
        </w:rPr>
        <w:t>服务</w:t>
      </w:r>
      <w:r>
        <w:rPr>
          <w:rFonts w:hint="default" w:ascii="Times New Roman" w:hAnsi="Times New Roman" w:cs="Times New Roman"/>
          <w:color w:val="auto"/>
          <w:sz w:val="24"/>
          <w:highlight w:val="none"/>
        </w:rPr>
        <w:t>方式：</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1B443D8B">
      <w:pPr>
        <w:spacing w:line="360" w:lineRule="auto"/>
        <w:ind w:firstLine="437"/>
        <w:outlineLvl w:val="3"/>
        <w:rPr>
          <w:rFonts w:hint="default" w:ascii="Times New Roman" w:hAnsi="Times New Roman" w:cs="Times New Roman"/>
          <w:b/>
          <w:bCs/>
          <w:color w:val="auto"/>
          <w:sz w:val="24"/>
          <w:highlight w:val="none"/>
          <w:lang w:val="zh-CN"/>
        </w:rPr>
      </w:pPr>
      <w:bookmarkStart w:id="57" w:name="_Toc27250"/>
      <w:bookmarkStart w:id="58" w:name="_Toc19554"/>
      <w:bookmarkStart w:id="59" w:name="_Toc21423"/>
      <w:r>
        <w:rPr>
          <w:rFonts w:hint="default" w:ascii="Times New Roman" w:hAnsi="Times New Roman" w:cs="Times New Roman"/>
          <w:b/>
          <w:bCs/>
          <w:color w:val="auto"/>
          <w:sz w:val="24"/>
          <w:highlight w:val="none"/>
          <w:lang w:val="zh-CN"/>
        </w:rPr>
        <w:t>1.6 违约责任</w:t>
      </w:r>
      <w:bookmarkEnd w:id="57"/>
      <w:bookmarkEnd w:id="58"/>
      <w:bookmarkEnd w:id="59"/>
    </w:p>
    <w:p w14:paraId="732B886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1.6.1除不可抗力外，如果乙方没有按照本合同约定的期限、地点和方式</w:t>
      </w:r>
      <w:r>
        <w:rPr>
          <w:rFonts w:hint="eastAsia" w:ascii="Times New Roman" w:hAnsi="Times New Roman" w:cs="Times New Roman"/>
          <w:color w:val="auto"/>
          <w:sz w:val="24"/>
          <w:highlight w:val="none"/>
          <w:lang w:val="en-US" w:eastAsia="zh-CN"/>
        </w:rPr>
        <w:t>履行</w:t>
      </w:r>
      <w:r>
        <w:rPr>
          <w:rFonts w:hint="default" w:ascii="Times New Roman" w:hAnsi="Times New Roman" w:cs="Times New Roman"/>
          <w:color w:val="auto"/>
          <w:sz w:val="24"/>
          <w:highlight w:val="none"/>
        </w:rPr>
        <w:t>，那么甲方可要求乙方支付违约金，违约金按每迟延</w:t>
      </w:r>
      <w:r>
        <w:rPr>
          <w:rFonts w:hint="eastAsia" w:ascii="Times New Roman" w:hAnsi="Times New Roman" w:cs="Times New Roman"/>
          <w:color w:val="auto"/>
          <w:sz w:val="24"/>
          <w:highlight w:val="none"/>
          <w:lang w:val="en-US" w:eastAsia="zh-CN"/>
        </w:rPr>
        <w:t>履行</w:t>
      </w:r>
      <w:r>
        <w:rPr>
          <w:rFonts w:hint="default" w:ascii="Times New Roman" w:hAnsi="Times New Roman" w:cs="Times New Roman"/>
          <w:color w:val="auto"/>
          <w:sz w:val="24"/>
          <w:highlight w:val="none"/>
        </w:rPr>
        <w:t>一日的应交付而未交付</w:t>
      </w:r>
      <w:r>
        <w:rPr>
          <w:rFonts w:hint="eastAsia" w:ascii="Times New Roman" w:hAnsi="Times New Roman" w:cs="Times New Roman"/>
          <w:color w:val="auto"/>
          <w:sz w:val="24"/>
          <w:highlight w:val="none"/>
          <w:lang w:eastAsia="zh-CN"/>
        </w:rPr>
        <w:t>服务</w:t>
      </w:r>
      <w:r>
        <w:rPr>
          <w:rFonts w:hint="default" w:ascii="Times New Roman" w:hAnsi="Times New Roman" w:cs="Times New Roman"/>
          <w:color w:val="auto"/>
          <w:sz w:val="24"/>
          <w:highlight w:val="none"/>
        </w:rPr>
        <w:t>价格的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%计算，最高限额为本合同总价的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%；迟延</w:t>
      </w:r>
      <w:r>
        <w:rPr>
          <w:rFonts w:hint="eastAsia" w:ascii="Times New Roman" w:hAnsi="Times New Roman" w:cs="Times New Roman"/>
          <w:color w:val="auto"/>
          <w:sz w:val="24"/>
          <w:highlight w:val="none"/>
          <w:lang w:val="en-US" w:eastAsia="zh-CN"/>
        </w:rPr>
        <w:t>履行</w:t>
      </w:r>
      <w:r>
        <w:rPr>
          <w:rFonts w:hint="default" w:ascii="Times New Roman" w:hAnsi="Times New Roman" w:cs="Times New Roman"/>
          <w:color w:val="auto"/>
          <w:sz w:val="24"/>
          <w:highlight w:val="none"/>
        </w:rPr>
        <w:t>的违约金计算数额达到前述最高限额之日起，甲方有权在要求乙方支付违约金的同时，书面通知乙方解除本合同；</w:t>
      </w:r>
    </w:p>
    <w:p w14:paraId="4265C4C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1.6.2除不可抗力外，如果甲方没有按照本合同约定的付款方式付款，那么乙方可要求甲方支付违约金，违约金按每迟延付款一日的应付而未付款的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%计算，最高限额为本合同总价的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%；迟延付款的违约金计算数额达到前述最高限额之日起，乙方有权在要求甲方支付违约金的同时，书面通知甲方解除本合同；</w:t>
      </w:r>
    </w:p>
    <w:p w14:paraId="1B9514B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1.6.3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14:paraId="4F62FBE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1.6.4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14:paraId="4F84CE4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1.6.5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14:paraId="56F4EA0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1.6.6如果出现招标投标监督管理部门在处理投诉事项期间，书面通知甲方暂停招标活动的情形，或者询问或异议事项可能影响中标结果的，导致甲方中止履行合同的情形，均不视为甲方违约。</w:t>
      </w:r>
    </w:p>
    <w:p w14:paraId="0AA10F8C">
      <w:pPr>
        <w:spacing w:line="360" w:lineRule="auto"/>
        <w:ind w:firstLine="437"/>
        <w:outlineLvl w:val="3"/>
        <w:rPr>
          <w:rFonts w:hint="default" w:ascii="Times New Roman" w:hAnsi="Times New Roman" w:cs="Times New Roman"/>
          <w:b/>
          <w:bCs/>
          <w:color w:val="auto"/>
          <w:sz w:val="24"/>
          <w:highlight w:val="none"/>
          <w:lang w:val="zh-CN"/>
        </w:rPr>
      </w:pPr>
      <w:bookmarkStart w:id="60" w:name="_Toc16021"/>
      <w:bookmarkStart w:id="61" w:name="_Toc28375"/>
      <w:bookmarkStart w:id="62" w:name="_Toc15583"/>
      <w:r>
        <w:rPr>
          <w:rFonts w:hint="default" w:ascii="Times New Roman" w:hAnsi="Times New Roman" w:cs="Times New Roman"/>
          <w:b/>
          <w:bCs/>
          <w:color w:val="auto"/>
          <w:sz w:val="24"/>
          <w:highlight w:val="none"/>
          <w:lang w:val="zh-CN"/>
        </w:rPr>
        <w:t>1.7 合同争议的解决</w:t>
      </w:r>
      <w:bookmarkEnd w:id="60"/>
      <w:bookmarkEnd w:id="61"/>
      <w:bookmarkEnd w:id="62"/>
    </w:p>
    <w:p w14:paraId="69B2EB1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本合同履行过程中发生的任何争议，双方当事人均可通过和解或者调解解决；不愿和解、调解或者和解、调解不成的，可以选择下列第</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种方式解决：</w:t>
      </w:r>
    </w:p>
    <w:p w14:paraId="152DE65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1.7.1将争议提交</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仲裁委员会依申请仲裁时其现行有效的仲裁规则裁决；</w:t>
      </w:r>
    </w:p>
    <w:p w14:paraId="43E4E0D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1.7.2向</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人民法院起诉。</w:t>
      </w:r>
    </w:p>
    <w:p w14:paraId="64C97BE5">
      <w:pPr>
        <w:spacing w:line="360" w:lineRule="auto"/>
        <w:ind w:firstLine="437"/>
        <w:outlineLvl w:val="3"/>
        <w:rPr>
          <w:rFonts w:hint="default" w:ascii="Times New Roman" w:hAnsi="Times New Roman" w:cs="Times New Roman"/>
          <w:b/>
          <w:bCs/>
          <w:color w:val="auto"/>
          <w:sz w:val="24"/>
          <w:highlight w:val="none"/>
          <w:lang w:val="zh-CN"/>
        </w:rPr>
      </w:pPr>
      <w:bookmarkStart w:id="63" w:name="_Toc11173"/>
      <w:bookmarkStart w:id="64" w:name="_Toc15322"/>
      <w:bookmarkStart w:id="65" w:name="_Toc7245"/>
      <w:r>
        <w:rPr>
          <w:rFonts w:hint="default" w:ascii="Times New Roman" w:hAnsi="Times New Roman" w:cs="Times New Roman"/>
          <w:b/>
          <w:bCs/>
          <w:color w:val="auto"/>
          <w:sz w:val="24"/>
          <w:highlight w:val="none"/>
          <w:lang w:val="zh-CN"/>
        </w:rPr>
        <w:t>1.8 合同生效</w:t>
      </w:r>
      <w:bookmarkEnd w:id="63"/>
      <w:bookmarkEnd w:id="64"/>
      <w:bookmarkEnd w:id="65"/>
    </w:p>
    <w:p w14:paraId="02EAD19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本合同自双方当事人盖章时生效。</w:t>
      </w:r>
    </w:p>
    <w:p w14:paraId="6B84FB25">
      <w:pPr>
        <w:autoSpaceDE w:val="0"/>
        <w:autoSpaceDN w:val="0"/>
        <w:adjustRightInd w:val="0"/>
        <w:spacing w:line="560" w:lineRule="exact"/>
        <w:rPr>
          <w:rFonts w:hint="default" w:ascii="Times New Roman" w:hAnsi="Times New Roman" w:cs="Times New Roman"/>
          <w:color w:val="auto"/>
          <w:sz w:val="24"/>
          <w:highlight w:val="none"/>
          <w:lang w:val="zh-CN"/>
        </w:rPr>
      </w:pPr>
    </w:p>
    <w:p w14:paraId="72ACF4C5">
      <w:pPr>
        <w:autoSpaceDE w:val="0"/>
        <w:autoSpaceDN w:val="0"/>
        <w:adjustRightInd w:val="0"/>
        <w:spacing w:line="560" w:lineRule="exact"/>
        <w:rPr>
          <w:rFonts w:hint="default" w:ascii="Times New Roman" w:hAnsi="Times New Roman" w:cs="Times New Roman"/>
          <w:color w:val="auto"/>
          <w:sz w:val="24"/>
          <w:highlight w:val="none"/>
          <w:lang w:val="zh-CN"/>
        </w:rPr>
      </w:pPr>
    </w:p>
    <w:p w14:paraId="1E261117">
      <w:pPr>
        <w:autoSpaceDE w:val="0"/>
        <w:autoSpaceDN w:val="0"/>
        <w:adjustRightInd w:val="0"/>
        <w:spacing w:line="560" w:lineRule="exact"/>
        <w:rPr>
          <w:rFonts w:hint="default" w:ascii="Times New Roman" w:hAnsi="Times New Roman" w:cs="Times New Roman"/>
          <w:color w:val="auto"/>
          <w:sz w:val="24"/>
          <w:highlight w:val="none"/>
          <w:lang w:val="zh-CN"/>
        </w:rPr>
      </w:pPr>
    </w:p>
    <w:p w14:paraId="7D2FB6F5">
      <w:pPr>
        <w:autoSpaceDE w:val="0"/>
        <w:autoSpaceDN w:val="0"/>
        <w:adjustRightInd w:val="0"/>
        <w:spacing w:line="560" w:lineRule="exact"/>
        <w:rPr>
          <w:rFonts w:hint="default" w:ascii="Times New Roman" w:hAnsi="Times New Roman" w:cs="Times New Roman"/>
          <w:bCs/>
          <w:color w:val="auto"/>
          <w:sz w:val="24"/>
          <w:highlight w:val="none"/>
          <w:lang w:val="zh-CN"/>
        </w:rPr>
      </w:pPr>
      <w:r>
        <w:rPr>
          <w:rFonts w:hint="default" w:ascii="Times New Roman" w:hAnsi="Times New Roman" w:cs="Times New Roman"/>
          <w:bCs/>
          <w:color w:val="auto"/>
          <w:sz w:val="24"/>
          <w:highlight w:val="none"/>
          <w:lang w:val="zh-CN"/>
        </w:rPr>
        <w:t>甲    方：</w:t>
      </w:r>
      <w:r>
        <w:rPr>
          <w:rFonts w:hint="default" w:ascii="Times New Roman" w:hAnsi="Times New Roman" w:cs="Times New Roman"/>
          <w:bCs/>
          <w:color w:val="auto"/>
          <w:sz w:val="24"/>
          <w:highlight w:val="none"/>
          <w:u w:val="single"/>
          <w:lang w:val="zh-CN"/>
        </w:rPr>
        <w:t xml:space="preserve">    （单位盖章）     </w:t>
      </w:r>
      <w:r>
        <w:rPr>
          <w:rFonts w:hint="default" w:ascii="Times New Roman" w:hAnsi="Times New Roman" w:cs="Times New Roman"/>
          <w:bCs/>
          <w:color w:val="auto"/>
          <w:sz w:val="24"/>
          <w:highlight w:val="none"/>
          <w:lang w:val="zh-CN"/>
        </w:rPr>
        <w:t xml:space="preserve">          乙方：</w:t>
      </w:r>
      <w:r>
        <w:rPr>
          <w:rFonts w:hint="default" w:ascii="Times New Roman" w:hAnsi="Times New Roman" w:cs="Times New Roman"/>
          <w:bCs/>
          <w:color w:val="auto"/>
          <w:sz w:val="24"/>
          <w:highlight w:val="none"/>
          <w:u w:val="single"/>
          <w:lang w:val="zh-CN"/>
        </w:rPr>
        <w:t xml:space="preserve">    （单位盖章）     </w:t>
      </w:r>
    </w:p>
    <w:p w14:paraId="10E6F5C6">
      <w:pPr>
        <w:autoSpaceDE w:val="0"/>
        <w:autoSpaceDN w:val="0"/>
        <w:adjustRightInd w:val="0"/>
        <w:spacing w:line="560" w:lineRule="exact"/>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法定代表人                               法定代表人</w:t>
      </w:r>
    </w:p>
    <w:p w14:paraId="781984B3">
      <w:pPr>
        <w:autoSpaceDE w:val="0"/>
        <w:autoSpaceDN w:val="0"/>
        <w:adjustRightInd w:val="0"/>
        <w:spacing w:line="560" w:lineRule="exact"/>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或授权代表（签字）：                      或授权代表（签字）：</w:t>
      </w:r>
    </w:p>
    <w:p w14:paraId="098407AB">
      <w:pPr>
        <w:widowControl/>
        <w:spacing w:line="560" w:lineRule="exact"/>
        <w:jc w:val="left"/>
        <w:rPr>
          <w:rFonts w:hint="default" w:ascii="Times New Roman" w:hAnsi="Times New Roman" w:cs="Times New Roman"/>
          <w:bCs/>
          <w:color w:val="auto"/>
          <w:sz w:val="24"/>
          <w:highlight w:val="none"/>
        </w:rPr>
      </w:pPr>
      <w:bookmarkStart w:id="66" w:name="_Toc331685783"/>
      <w:r>
        <w:rPr>
          <w:rFonts w:hint="default" w:ascii="Times New Roman" w:hAnsi="Times New Roman" w:cs="Times New Roman"/>
          <w:bCs/>
          <w:color w:val="auto"/>
          <w:sz w:val="24"/>
          <w:highlight w:val="none"/>
        </w:rPr>
        <w:t>时间：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月</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日               时间：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月</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日</w:t>
      </w:r>
    </w:p>
    <w:p w14:paraId="37DB89E6">
      <w:pPr>
        <w:widowControl/>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br w:type="page"/>
      </w:r>
    </w:p>
    <w:bookmarkEnd w:id="66"/>
    <w:p w14:paraId="54920F33">
      <w:pPr>
        <w:spacing w:line="360" w:lineRule="auto"/>
        <w:jc w:val="center"/>
        <w:outlineLvl w:val="1"/>
        <w:rPr>
          <w:rFonts w:hint="eastAsia" w:ascii="宋体" w:hAnsi="宋体" w:eastAsia="宋体" w:cs="宋体"/>
          <w:b/>
          <w:sz w:val="24"/>
          <w:highlight w:val="none"/>
        </w:rPr>
      </w:pPr>
      <w:bookmarkStart w:id="67" w:name="_Toc1410499603"/>
      <w:r>
        <w:rPr>
          <w:rFonts w:hint="eastAsia" w:ascii="宋体" w:hAnsi="宋体" w:eastAsia="宋体" w:cs="宋体"/>
          <w:b/>
          <w:sz w:val="24"/>
          <w:highlight w:val="none"/>
        </w:rPr>
        <w:t>第二部分 合同一般条款</w:t>
      </w:r>
      <w:bookmarkEnd w:id="67"/>
    </w:p>
    <w:p w14:paraId="789D09C4">
      <w:pPr>
        <w:spacing w:line="360" w:lineRule="auto"/>
        <w:ind w:firstLine="437"/>
        <w:outlineLvl w:val="3"/>
        <w:rPr>
          <w:rFonts w:hint="eastAsia" w:ascii="宋体" w:hAnsi="宋体" w:eastAsia="宋体" w:cs="宋体"/>
          <w:b/>
          <w:bCs/>
          <w:sz w:val="24"/>
          <w:highlight w:val="none"/>
          <w:lang w:val="zh-CN"/>
        </w:rPr>
      </w:pPr>
      <w:bookmarkStart w:id="68" w:name="_Toc16917"/>
      <w:bookmarkStart w:id="69" w:name="_Ref467378404"/>
      <w:bookmarkStart w:id="70" w:name="_Toc487900349"/>
      <w:bookmarkStart w:id="71" w:name="_Ref467379195"/>
      <w:bookmarkStart w:id="72" w:name="_Ref467378463"/>
      <w:bookmarkStart w:id="73" w:name="_Ref467379214"/>
      <w:bookmarkStart w:id="74" w:name="_Ref467379109"/>
      <w:bookmarkStart w:id="75" w:name="_Ref467379094"/>
      <w:bookmarkStart w:id="76" w:name="_Ref467379205"/>
      <w:bookmarkStart w:id="77" w:name="_Toc19614"/>
      <w:bookmarkStart w:id="78" w:name="_Toc28763"/>
      <w:bookmarkStart w:id="79" w:name="_Ref467378499"/>
      <w:bookmarkStart w:id="80" w:name="_Ref467379225"/>
      <w:bookmarkStart w:id="81" w:name="_Ref467379101"/>
      <w:bookmarkStart w:id="82" w:name="_Toc279701240"/>
      <w:bookmarkStart w:id="83" w:name="_Toc259093669"/>
      <w:r>
        <w:rPr>
          <w:rFonts w:hint="eastAsia" w:ascii="宋体" w:hAnsi="宋体" w:eastAsia="宋体" w:cs="宋体"/>
          <w:b/>
          <w:bCs/>
          <w:sz w:val="24"/>
          <w:highlight w:val="none"/>
          <w:lang w:val="zh-CN"/>
        </w:rPr>
        <w:t>2.1 定义</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5086B703">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本合同中的下列词语应按以下内容进行解释：</w:t>
      </w:r>
    </w:p>
    <w:p w14:paraId="3FC2673B">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2.1.1“合同”系指招标人和中标人签订的载明双方当事人所达成的协议，并包括所有的附件、附录和构成合同的其他文件。</w:t>
      </w:r>
    </w:p>
    <w:p w14:paraId="0656B73C">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2.1.2“合同价”系指根据合同约定，中标人在完全履行合同义务后，招标人应支付给中标人的价格。</w:t>
      </w:r>
    </w:p>
    <w:p w14:paraId="7BF35708">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2.1.3“服务”系指中标人根据合同约定应向招标人履行的除货物和工程以外的其他招标对象，包括招标人自身需要的服务和向社会公众提供的公共服务。</w:t>
      </w:r>
    </w:p>
    <w:p w14:paraId="1CAE412B">
      <w:pPr>
        <w:spacing w:line="360" w:lineRule="auto"/>
        <w:ind w:firstLine="435"/>
        <w:rPr>
          <w:rFonts w:hint="eastAsia" w:ascii="宋体" w:hAnsi="宋体" w:eastAsia="宋体" w:cs="宋体"/>
          <w:sz w:val="24"/>
          <w:highlight w:val="none"/>
        </w:rPr>
      </w:pPr>
      <w:bookmarkStart w:id="84" w:name="_Ref467378840"/>
      <w:r>
        <w:rPr>
          <w:rFonts w:hint="eastAsia" w:ascii="宋体" w:hAnsi="宋体" w:eastAsia="宋体" w:cs="宋体"/>
          <w:sz w:val="24"/>
          <w:highlight w:val="none"/>
        </w:rPr>
        <w:t>2.1.4“甲方”系指与中标人签署合同的招标人</w:t>
      </w:r>
      <w:bookmarkEnd w:id="84"/>
      <w:r>
        <w:rPr>
          <w:rFonts w:hint="eastAsia" w:ascii="宋体" w:hAnsi="宋体" w:eastAsia="宋体" w:cs="宋体"/>
          <w:sz w:val="24"/>
          <w:highlight w:val="none"/>
        </w:rPr>
        <w:t>；招标人委托招标代理机构代表其与乙方签订合同的，招标人的授权委托书作为合同附件。</w:t>
      </w:r>
    </w:p>
    <w:p w14:paraId="4FE3B5BE">
      <w:pPr>
        <w:spacing w:line="360" w:lineRule="auto"/>
        <w:ind w:firstLine="435"/>
        <w:rPr>
          <w:rFonts w:hint="eastAsia" w:ascii="宋体" w:hAnsi="宋体" w:eastAsia="宋体" w:cs="宋体"/>
          <w:sz w:val="24"/>
          <w:highlight w:val="none"/>
        </w:rPr>
      </w:pPr>
      <w:bookmarkStart w:id="85" w:name="_Ref467379400"/>
      <w:r>
        <w:rPr>
          <w:rFonts w:hint="eastAsia" w:ascii="宋体" w:hAnsi="宋体" w:eastAsia="宋体" w:cs="宋体"/>
          <w:sz w:val="24"/>
          <w:highlight w:val="none"/>
        </w:rPr>
        <w:t>2.1.5“乙方”系指根据合同约定提供服务的中标人</w:t>
      </w:r>
      <w:bookmarkEnd w:id="85"/>
      <w:r>
        <w:rPr>
          <w:rFonts w:hint="eastAsia" w:ascii="宋体" w:hAnsi="宋体" w:eastAsia="宋体" w:cs="宋体"/>
          <w:sz w:val="24"/>
          <w:highlight w:val="none"/>
        </w:rPr>
        <w:t>；两个以上的自然人、法人或者其他组织组成一个联合体，以一个投标人的身份共同参加招标代理的，联合体各方均应为乙方或者与乙方相同地位的合同当事人，并就合同约定的事项对甲方承担连带责任。</w:t>
      </w:r>
    </w:p>
    <w:p w14:paraId="5D089881">
      <w:pPr>
        <w:spacing w:line="360" w:lineRule="auto"/>
        <w:ind w:firstLine="435"/>
        <w:rPr>
          <w:rFonts w:hint="eastAsia" w:ascii="宋体" w:hAnsi="宋体" w:eastAsia="宋体" w:cs="宋体"/>
          <w:sz w:val="24"/>
          <w:highlight w:val="none"/>
        </w:rPr>
      </w:pPr>
      <w:bookmarkStart w:id="86" w:name="_Ref467379436"/>
      <w:r>
        <w:rPr>
          <w:rFonts w:hint="eastAsia" w:ascii="宋体" w:hAnsi="宋体" w:eastAsia="宋体" w:cs="宋体"/>
          <w:sz w:val="24"/>
          <w:highlight w:val="none"/>
        </w:rPr>
        <w:t>2.1.6“现场”系指合同约定提供服务的地点。</w:t>
      </w:r>
      <w:bookmarkEnd w:id="86"/>
    </w:p>
    <w:p w14:paraId="6F6DFCE4">
      <w:pPr>
        <w:spacing w:line="360" w:lineRule="auto"/>
        <w:ind w:firstLine="437"/>
        <w:outlineLvl w:val="3"/>
        <w:rPr>
          <w:rFonts w:hint="eastAsia" w:ascii="宋体" w:hAnsi="宋体" w:eastAsia="宋体" w:cs="宋体"/>
          <w:b/>
          <w:bCs/>
          <w:sz w:val="24"/>
          <w:highlight w:val="none"/>
          <w:lang w:val="zh-CN"/>
        </w:rPr>
      </w:pPr>
      <w:bookmarkStart w:id="87" w:name="_Toc487900350"/>
      <w:bookmarkStart w:id="88" w:name="_Toc32504"/>
      <w:bookmarkStart w:id="89" w:name="_Toc259093670"/>
      <w:bookmarkStart w:id="90" w:name="_Toc27635"/>
      <w:bookmarkStart w:id="91" w:name="_Toc279701241"/>
      <w:r>
        <w:rPr>
          <w:rFonts w:hint="eastAsia" w:ascii="宋体" w:hAnsi="宋体" w:eastAsia="宋体" w:cs="宋体"/>
          <w:b/>
          <w:bCs/>
          <w:sz w:val="24"/>
          <w:highlight w:val="none"/>
          <w:lang w:val="zh-CN"/>
        </w:rPr>
        <w:t>2.2 技术规范</w:t>
      </w:r>
      <w:bookmarkEnd w:id="87"/>
      <w:bookmarkEnd w:id="88"/>
      <w:bookmarkEnd w:id="89"/>
      <w:bookmarkEnd w:id="90"/>
      <w:bookmarkEnd w:id="91"/>
    </w:p>
    <w:p w14:paraId="2E813DF5">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货物所应遵守的技术规范应与采购文件规定的技术规范和技术规范附件(如果有的话)及其技术规范偏差表(如果被甲方接受的话)相一致；如果采购文件中没有技术规范的相应说明，那么应以国家有关部门最新颁布的相应标准和规范为准。</w:t>
      </w:r>
    </w:p>
    <w:p w14:paraId="79094703">
      <w:pPr>
        <w:spacing w:line="360" w:lineRule="auto"/>
        <w:ind w:firstLine="437"/>
        <w:outlineLvl w:val="3"/>
        <w:rPr>
          <w:rFonts w:hint="eastAsia" w:ascii="宋体" w:hAnsi="宋体" w:eastAsia="宋体" w:cs="宋体"/>
          <w:b/>
          <w:bCs/>
          <w:sz w:val="24"/>
          <w:highlight w:val="none"/>
          <w:lang w:val="zh-CN"/>
        </w:rPr>
      </w:pPr>
      <w:bookmarkStart w:id="92" w:name="_Toc487900351"/>
      <w:bookmarkStart w:id="93" w:name="_Toc27853"/>
      <w:bookmarkStart w:id="94" w:name="_Toc9829"/>
      <w:bookmarkStart w:id="95" w:name="_Toc259093671"/>
      <w:bookmarkStart w:id="96" w:name="_Toc279701242"/>
      <w:bookmarkStart w:id="97" w:name="_Toc31634"/>
      <w:r>
        <w:rPr>
          <w:rFonts w:hint="eastAsia" w:ascii="宋体" w:hAnsi="宋体" w:eastAsia="宋体" w:cs="宋体"/>
          <w:b/>
          <w:bCs/>
          <w:sz w:val="24"/>
          <w:highlight w:val="none"/>
          <w:lang w:val="zh-CN"/>
        </w:rPr>
        <w:t>2.3 知识产权</w:t>
      </w:r>
      <w:bookmarkEnd w:id="92"/>
      <w:bookmarkEnd w:id="93"/>
      <w:bookmarkEnd w:id="94"/>
      <w:bookmarkEnd w:id="95"/>
      <w:bookmarkEnd w:id="96"/>
      <w:bookmarkEnd w:id="97"/>
    </w:p>
    <w:p w14:paraId="36B5AA95">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2.3.1乙方应保证其提供的服务不受任何第三方提出的侵犯其著作权、商标权、专利权等知识产权方面的起诉；如果任何第三方提出侵权指控，那么乙方须与该第三方交涉并承担由此发生的一切责任、费用和赔偿；</w:t>
      </w:r>
    </w:p>
    <w:p w14:paraId="584A4A93">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2.3.2具有知识产权的计算机软件等货物的知识产权归属，详见</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w:t>
      </w:r>
    </w:p>
    <w:p w14:paraId="3779CFCE">
      <w:pPr>
        <w:spacing w:line="360" w:lineRule="auto"/>
        <w:ind w:firstLine="437"/>
        <w:outlineLvl w:val="3"/>
        <w:rPr>
          <w:rFonts w:hint="eastAsia" w:ascii="宋体" w:hAnsi="宋体" w:eastAsia="宋体" w:cs="宋体"/>
          <w:b/>
          <w:bCs/>
          <w:sz w:val="24"/>
          <w:highlight w:val="none"/>
          <w:lang w:val="zh-CN"/>
        </w:rPr>
      </w:pPr>
      <w:bookmarkStart w:id="98" w:name="_Toc279701245"/>
      <w:bookmarkStart w:id="99" w:name="_Toc259093674"/>
      <w:bookmarkStart w:id="100" w:name="_Ref467378541"/>
      <w:bookmarkStart w:id="101" w:name="_Ref467379527"/>
      <w:bookmarkStart w:id="102" w:name="_Ref467379542"/>
      <w:bookmarkStart w:id="103" w:name="_Ref467379536"/>
      <w:bookmarkStart w:id="104" w:name="_Toc487900354"/>
      <w:bookmarkStart w:id="105" w:name="_Ref467378591"/>
      <w:bookmarkStart w:id="106" w:name="_Toc26182"/>
      <w:bookmarkStart w:id="107" w:name="_Toc30272"/>
      <w:bookmarkStart w:id="108" w:name="_Toc19074"/>
      <w:r>
        <w:rPr>
          <w:rFonts w:hint="eastAsia" w:ascii="宋体" w:hAnsi="宋体" w:eastAsia="宋体" w:cs="宋体"/>
          <w:b/>
          <w:bCs/>
          <w:sz w:val="24"/>
          <w:highlight w:val="none"/>
          <w:lang w:val="zh-CN"/>
        </w:rPr>
        <w:t>2.</w:t>
      </w:r>
      <w:bookmarkEnd w:id="98"/>
      <w:bookmarkEnd w:id="99"/>
      <w:bookmarkEnd w:id="100"/>
      <w:bookmarkEnd w:id="101"/>
      <w:bookmarkEnd w:id="102"/>
      <w:bookmarkEnd w:id="103"/>
      <w:bookmarkEnd w:id="104"/>
      <w:bookmarkEnd w:id="105"/>
      <w:r>
        <w:rPr>
          <w:rFonts w:hint="eastAsia" w:ascii="宋体" w:hAnsi="宋体" w:eastAsia="宋体" w:cs="宋体"/>
          <w:b/>
          <w:bCs/>
          <w:sz w:val="24"/>
          <w:highlight w:val="none"/>
          <w:lang w:val="zh-CN"/>
        </w:rPr>
        <w:t>4 履约检查和问题反馈</w:t>
      </w:r>
      <w:bookmarkEnd w:id="106"/>
      <w:bookmarkEnd w:id="107"/>
      <w:bookmarkEnd w:id="108"/>
    </w:p>
    <w:p w14:paraId="3C3ADEF6">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2.4.1甲方有权在其认为必要时，对乙方是否能够按照合同约定提供服务进行履约检查，以确保乙方所提供的服务能够依约满足甲方项目需求，但不得因履约检查妨碍乙方的正常工作，乙方应予积极配合；</w:t>
      </w:r>
    </w:p>
    <w:p w14:paraId="0D04D7B5">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2.4.2合同履行期间，甲方有权将履行过程中出现的问题反馈给乙方，双方当事人应以书面形式约定需要完善和改进的内容</w:t>
      </w:r>
      <w:bookmarkStart w:id="109" w:name="_Toc186431855"/>
      <w:r>
        <w:rPr>
          <w:rFonts w:hint="eastAsia" w:ascii="宋体" w:hAnsi="宋体" w:eastAsia="宋体" w:cs="宋体"/>
          <w:sz w:val="24"/>
          <w:highlight w:val="none"/>
        </w:rPr>
        <w:t>。</w:t>
      </w:r>
    </w:p>
    <w:bookmarkEnd w:id="109"/>
    <w:p w14:paraId="487D5D4B">
      <w:pPr>
        <w:spacing w:line="360" w:lineRule="auto"/>
        <w:ind w:firstLine="437"/>
        <w:outlineLvl w:val="3"/>
        <w:rPr>
          <w:rFonts w:hint="eastAsia" w:ascii="宋体" w:hAnsi="宋体" w:eastAsia="宋体" w:cs="宋体"/>
          <w:b/>
          <w:bCs/>
          <w:sz w:val="24"/>
          <w:highlight w:val="none"/>
          <w:lang w:val="zh-CN"/>
        </w:rPr>
      </w:pPr>
      <w:bookmarkStart w:id="110" w:name="_Toc28451"/>
      <w:bookmarkStart w:id="111" w:name="_Toc7836"/>
      <w:bookmarkStart w:id="112" w:name="_Toc19219"/>
      <w:r>
        <w:rPr>
          <w:rFonts w:hint="eastAsia" w:ascii="宋体" w:hAnsi="宋体" w:eastAsia="宋体" w:cs="宋体"/>
          <w:b/>
          <w:bCs/>
          <w:sz w:val="24"/>
          <w:highlight w:val="none"/>
          <w:lang w:val="zh-CN"/>
        </w:rPr>
        <w:t>2.5 结算方式和付款条件</w:t>
      </w:r>
      <w:bookmarkEnd w:id="110"/>
      <w:bookmarkEnd w:id="111"/>
      <w:bookmarkEnd w:id="112"/>
    </w:p>
    <w:p w14:paraId="3FE76C33">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详见</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w:t>
      </w:r>
    </w:p>
    <w:p w14:paraId="4B7A750D">
      <w:pPr>
        <w:spacing w:line="360" w:lineRule="auto"/>
        <w:ind w:firstLine="437"/>
        <w:outlineLvl w:val="3"/>
        <w:rPr>
          <w:rFonts w:hint="eastAsia" w:ascii="宋体" w:hAnsi="宋体" w:eastAsia="宋体" w:cs="宋体"/>
          <w:b/>
          <w:bCs/>
          <w:sz w:val="24"/>
          <w:highlight w:val="none"/>
          <w:lang w:val="zh-CN"/>
        </w:rPr>
      </w:pPr>
      <w:bookmarkStart w:id="113" w:name="_Ref467379852"/>
      <w:bookmarkStart w:id="114" w:name="_Ref467379923"/>
      <w:bookmarkStart w:id="115" w:name="_Toc487900358"/>
      <w:bookmarkStart w:id="116" w:name="_Ref467379863"/>
      <w:bookmarkStart w:id="117" w:name="_Toc279701248"/>
      <w:bookmarkStart w:id="118" w:name="_Toc259093677"/>
      <w:bookmarkStart w:id="119" w:name="_Toc3225"/>
      <w:bookmarkStart w:id="120" w:name="_Toc774"/>
      <w:r>
        <w:rPr>
          <w:rFonts w:hint="eastAsia" w:ascii="宋体" w:hAnsi="宋体" w:eastAsia="宋体" w:cs="宋体"/>
          <w:b/>
          <w:bCs/>
          <w:sz w:val="24"/>
          <w:highlight w:val="none"/>
          <w:lang w:val="zh-CN"/>
        </w:rPr>
        <w:t>2.6 技术资料</w:t>
      </w:r>
      <w:bookmarkEnd w:id="113"/>
      <w:bookmarkEnd w:id="114"/>
      <w:bookmarkEnd w:id="115"/>
      <w:bookmarkEnd w:id="116"/>
      <w:bookmarkEnd w:id="117"/>
      <w:bookmarkEnd w:id="118"/>
      <w:r>
        <w:rPr>
          <w:rFonts w:hint="eastAsia" w:ascii="宋体" w:hAnsi="宋体" w:eastAsia="宋体" w:cs="宋体"/>
          <w:b/>
          <w:bCs/>
          <w:sz w:val="24"/>
          <w:highlight w:val="none"/>
          <w:lang w:val="zh-CN"/>
        </w:rPr>
        <w:t>和保密义务</w:t>
      </w:r>
      <w:bookmarkEnd w:id="119"/>
      <w:bookmarkEnd w:id="120"/>
    </w:p>
    <w:p w14:paraId="4B1D695D">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2.6.1乙方有权依据合同约定和项目需要，向甲方了解有关情况，调阅有关资料等，甲方应予积极配合；</w:t>
      </w:r>
    </w:p>
    <w:p w14:paraId="0FEEF5F8">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2.6.2乙方有义务妥善保管和保护由甲方提供的前款信息和资料等；</w:t>
      </w:r>
    </w:p>
    <w:p w14:paraId="7C4BDA19">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2.6.3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14:paraId="435D4319">
      <w:pPr>
        <w:spacing w:line="360" w:lineRule="auto"/>
        <w:ind w:firstLine="437"/>
        <w:outlineLvl w:val="3"/>
        <w:rPr>
          <w:rFonts w:hint="eastAsia" w:ascii="宋体" w:hAnsi="宋体" w:eastAsia="宋体" w:cs="宋体"/>
          <w:b/>
          <w:bCs/>
          <w:sz w:val="24"/>
          <w:highlight w:val="none"/>
          <w:lang w:val="zh-CN"/>
        </w:rPr>
      </w:pPr>
      <w:bookmarkStart w:id="121" w:name="_Toc7860"/>
      <w:r>
        <w:rPr>
          <w:rFonts w:hint="eastAsia" w:ascii="宋体" w:hAnsi="宋体" w:eastAsia="宋体" w:cs="宋体"/>
          <w:b/>
          <w:bCs/>
          <w:sz w:val="24"/>
          <w:highlight w:val="none"/>
          <w:lang w:val="zh-CN"/>
        </w:rPr>
        <w:t>2.7 质量保证</w:t>
      </w:r>
      <w:bookmarkEnd w:id="121"/>
    </w:p>
    <w:p w14:paraId="42D7EC60">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2.7.1乙方应建立和完善履行合同的内部质量保证体系，并提供相关内部规章制度给甲方，以便甲方进行监督检查；</w:t>
      </w:r>
    </w:p>
    <w:p w14:paraId="39466748">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2.7.2乙方应保证履行合同的人员数量和素质、软件和硬件设备的配置、场地、环境和设施等满足全面履行合同的要求，并应接受甲方的监督检查。</w:t>
      </w:r>
    </w:p>
    <w:p w14:paraId="7DF8C1ED">
      <w:pPr>
        <w:spacing w:line="360" w:lineRule="auto"/>
        <w:ind w:firstLine="437"/>
        <w:outlineLvl w:val="3"/>
        <w:rPr>
          <w:rFonts w:hint="eastAsia" w:ascii="宋体" w:hAnsi="宋体" w:eastAsia="宋体" w:cs="宋体"/>
          <w:b/>
          <w:sz w:val="24"/>
          <w:highlight w:val="none"/>
        </w:rPr>
      </w:pPr>
      <w:bookmarkStart w:id="122" w:name="_Toc22267"/>
      <w:r>
        <w:rPr>
          <w:rFonts w:hint="eastAsia" w:ascii="宋体" w:hAnsi="宋体" w:eastAsia="宋体" w:cs="宋体"/>
          <w:b/>
          <w:sz w:val="24"/>
          <w:highlight w:val="none"/>
        </w:rPr>
        <w:t>2.8 延迟履行</w:t>
      </w:r>
      <w:bookmarkEnd w:id="122"/>
    </w:p>
    <w:p w14:paraId="3410E9E0">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在合同履行过程中，如果乙方遇到不能按时提供服务的情况，应及时以书面形式将不能按时提供服务的理由、预期延误时间通知甲方；甲方收到乙方通知后，认为其理由正当的，可以书面形式酌情同意乙方可以延长履行的具体时间。</w:t>
      </w:r>
    </w:p>
    <w:p w14:paraId="2691ECB1">
      <w:pPr>
        <w:spacing w:line="360" w:lineRule="auto"/>
        <w:ind w:firstLine="437"/>
        <w:outlineLvl w:val="3"/>
        <w:rPr>
          <w:rFonts w:hint="eastAsia" w:ascii="宋体" w:hAnsi="宋体" w:eastAsia="宋体" w:cs="宋体"/>
          <w:b/>
          <w:bCs/>
          <w:sz w:val="24"/>
          <w:highlight w:val="none"/>
          <w:lang w:val="zh-CN"/>
        </w:rPr>
      </w:pPr>
      <w:bookmarkStart w:id="123" w:name="_Toc7502"/>
      <w:r>
        <w:rPr>
          <w:rFonts w:hint="eastAsia" w:ascii="宋体" w:hAnsi="宋体" w:eastAsia="宋体" w:cs="宋体"/>
          <w:b/>
          <w:bCs/>
          <w:sz w:val="24"/>
          <w:highlight w:val="none"/>
          <w:lang w:val="zh-CN"/>
        </w:rPr>
        <w:t>2.9 合同变更</w:t>
      </w:r>
      <w:bookmarkEnd w:id="123"/>
    </w:p>
    <w:p w14:paraId="4BA84744">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2.9.1双方当事人协商一致，可以签订书面补充合同的形式变更合同，但不得违背采购文件确定的事项；</w:t>
      </w:r>
    </w:p>
    <w:p w14:paraId="6A9C212B">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2.9.2合同继续履行将损害国家利益和社会公共利益的，双方当事人应当以书面形式变更合同。有过错的一方应当承担赔偿责任，双方当事人都有过错的，各自承担相应的责任。</w:t>
      </w:r>
      <w:bookmarkStart w:id="124" w:name="_Toc487900369"/>
      <w:bookmarkStart w:id="125" w:name="_Toc259093688"/>
      <w:bookmarkStart w:id="126" w:name="_Toc279701259"/>
    </w:p>
    <w:p w14:paraId="2CDE6E88">
      <w:pPr>
        <w:spacing w:line="360" w:lineRule="auto"/>
        <w:ind w:firstLine="437"/>
        <w:outlineLvl w:val="3"/>
        <w:rPr>
          <w:rFonts w:hint="eastAsia" w:ascii="宋体" w:hAnsi="宋体" w:eastAsia="宋体" w:cs="宋体"/>
          <w:b/>
          <w:bCs/>
          <w:sz w:val="24"/>
          <w:highlight w:val="none"/>
          <w:lang w:val="zh-CN"/>
        </w:rPr>
      </w:pPr>
      <w:bookmarkStart w:id="127" w:name="_Toc10366"/>
      <w:bookmarkStart w:id="128" w:name="_Toc15237"/>
      <w:bookmarkStart w:id="129" w:name="_Toc22955"/>
      <w:r>
        <w:rPr>
          <w:rFonts w:hint="eastAsia" w:ascii="宋体" w:hAnsi="宋体" w:eastAsia="宋体" w:cs="宋体"/>
          <w:b/>
          <w:bCs/>
          <w:sz w:val="24"/>
          <w:highlight w:val="none"/>
          <w:lang w:val="zh-CN"/>
        </w:rPr>
        <w:t>2.10 合同转让</w:t>
      </w:r>
      <w:bookmarkEnd w:id="124"/>
      <w:bookmarkEnd w:id="125"/>
      <w:bookmarkEnd w:id="126"/>
      <w:r>
        <w:rPr>
          <w:rFonts w:hint="eastAsia" w:ascii="宋体" w:hAnsi="宋体" w:eastAsia="宋体" w:cs="宋体"/>
          <w:b/>
          <w:bCs/>
          <w:sz w:val="24"/>
          <w:highlight w:val="none"/>
          <w:lang w:val="zh-CN"/>
        </w:rPr>
        <w:t>和分包</w:t>
      </w:r>
      <w:bookmarkEnd w:id="127"/>
      <w:bookmarkEnd w:id="128"/>
      <w:bookmarkEnd w:id="129"/>
    </w:p>
    <w:p w14:paraId="34304ACA">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投标人就分包项目向甲方承担连带责任。</w:t>
      </w:r>
    </w:p>
    <w:p w14:paraId="6AA1120A">
      <w:pPr>
        <w:spacing w:line="360" w:lineRule="auto"/>
        <w:ind w:firstLine="437"/>
        <w:outlineLvl w:val="3"/>
        <w:rPr>
          <w:rFonts w:hint="eastAsia" w:ascii="宋体" w:hAnsi="宋体" w:eastAsia="宋体" w:cs="宋体"/>
          <w:b/>
          <w:bCs/>
          <w:sz w:val="24"/>
          <w:highlight w:val="none"/>
          <w:lang w:val="zh-CN"/>
        </w:rPr>
      </w:pPr>
      <w:bookmarkStart w:id="130" w:name="_Toc14066"/>
      <w:bookmarkStart w:id="131" w:name="_Toc13566"/>
      <w:bookmarkStart w:id="132" w:name="_Toc16508"/>
      <w:r>
        <w:rPr>
          <w:rFonts w:hint="eastAsia" w:ascii="宋体" w:hAnsi="宋体" w:eastAsia="宋体" w:cs="宋体"/>
          <w:b/>
          <w:bCs/>
          <w:sz w:val="24"/>
          <w:highlight w:val="none"/>
          <w:lang w:val="zh-CN"/>
        </w:rPr>
        <w:t>2.11 不可抗力</w:t>
      </w:r>
      <w:bookmarkEnd w:id="130"/>
      <w:bookmarkEnd w:id="131"/>
      <w:bookmarkEnd w:id="132"/>
    </w:p>
    <w:p w14:paraId="23335947">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2.11.1如果任何一方遭遇法律规定的不可抗力，致使合同履行受阻时，履行合同的期限应予延长，延长的期限应相当于不可抗力所影响的时间；</w:t>
      </w:r>
    </w:p>
    <w:p w14:paraId="0598CF2E">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2.11.2因不可抗力致使不能实现合同目的的，当事人可以</w:t>
      </w:r>
      <w:r>
        <w:rPr>
          <w:rFonts w:hint="eastAsia" w:ascii="宋体" w:hAnsi="宋体" w:eastAsia="宋体" w:cs="宋体"/>
          <w:sz w:val="24"/>
          <w:highlight w:val="none"/>
          <w:lang w:eastAsia="zh-CN"/>
        </w:rPr>
        <w:t>报监管部门处理</w:t>
      </w:r>
      <w:r>
        <w:rPr>
          <w:rFonts w:hint="eastAsia" w:ascii="宋体" w:hAnsi="宋体" w:eastAsia="宋体" w:cs="宋体"/>
          <w:sz w:val="24"/>
          <w:highlight w:val="none"/>
        </w:rPr>
        <w:t>；</w:t>
      </w:r>
    </w:p>
    <w:p w14:paraId="3CE36C25">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2.11.3因不可抗力致使合同有变更必要的，双方当事人应在</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约定时间内以书面形式变更合同；</w:t>
      </w:r>
    </w:p>
    <w:p w14:paraId="5CCA84B2">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2.11.4受不可抗力影响的一方在不可抗力发生后，应在</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约定时间内以书面形式通知对方当事人，并在</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约定时间内，将有关部门出具的证明文件送达对方当事人。</w:t>
      </w:r>
    </w:p>
    <w:p w14:paraId="0846B1DC">
      <w:pPr>
        <w:spacing w:line="360" w:lineRule="auto"/>
        <w:ind w:firstLine="437"/>
        <w:outlineLvl w:val="3"/>
        <w:rPr>
          <w:rFonts w:hint="eastAsia" w:ascii="宋体" w:hAnsi="宋体" w:eastAsia="宋体" w:cs="宋体"/>
          <w:b/>
          <w:bCs/>
          <w:sz w:val="24"/>
          <w:highlight w:val="none"/>
          <w:lang w:val="zh-CN"/>
        </w:rPr>
      </w:pPr>
      <w:bookmarkStart w:id="133" w:name="_Toc259093684"/>
      <w:bookmarkStart w:id="134" w:name="_Toc6969"/>
      <w:bookmarkStart w:id="135" w:name="_Toc279701255"/>
      <w:bookmarkStart w:id="136" w:name="_Toc689"/>
      <w:bookmarkStart w:id="137" w:name="_Toc30676"/>
      <w:bookmarkStart w:id="138" w:name="_Toc487900365"/>
      <w:r>
        <w:rPr>
          <w:rFonts w:hint="eastAsia" w:ascii="宋体" w:hAnsi="宋体" w:eastAsia="宋体" w:cs="宋体"/>
          <w:b/>
          <w:bCs/>
          <w:sz w:val="24"/>
          <w:highlight w:val="none"/>
          <w:lang w:val="zh-CN"/>
        </w:rPr>
        <w:t>2.12 税费</w:t>
      </w:r>
      <w:bookmarkEnd w:id="133"/>
      <w:bookmarkEnd w:id="134"/>
      <w:bookmarkEnd w:id="135"/>
      <w:bookmarkEnd w:id="136"/>
      <w:bookmarkEnd w:id="137"/>
      <w:bookmarkEnd w:id="138"/>
    </w:p>
    <w:p w14:paraId="6D0877E5">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与合同有关的一切税费，均按照中华人民共和国法律的相关规定缴纳。</w:t>
      </w:r>
    </w:p>
    <w:p w14:paraId="18CADBE8">
      <w:pPr>
        <w:spacing w:line="360" w:lineRule="auto"/>
        <w:ind w:firstLine="437"/>
        <w:outlineLvl w:val="3"/>
        <w:rPr>
          <w:rFonts w:hint="eastAsia" w:ascii="宋体" w:hAnsi="宋体" w:eastAsia="宋体" w:cs="宋体"/>
          <w:b/>
          <w:bCs/>
          <w:sz w:val="24"/>
          <w:highlight w:val="none"/>
          <w:lang w:val="zh-CN"/>
        </w:rPr>
      </w:pPr>
      <w:bookmarkStart w:id="139" w:name="_Toc279701258"/>
      <w:bookmarkStart w:id="140" w:name="_Toc16959"/>
      <w:bookmarkStart w:id="141" w:name="_Toc259093687"/>
      <w:bookmarkStart w:id="142" w:name="_Toc8298"/>
      <w:bookmarkStart w:id="143" w:name="_Toc7102"/>
      <w:bookmarkStart w:id="144" w:name="_Toc487900368"/>
      <w:r>
        <w:rPr>
          <w:rFonts w:hint="eastAsia" w:ascii="宋体" w:hAnsi="宋体" w:eastAsia="宋体" w:cs="宋体"/>
          <w:b/>
          <w:bCs/>
          <w:sz w:val="24"/>
          <w:highlight w:val="none"/>
          <w:lang w:val="zh-CN"/>
        </w:rPr>
        <w:t>2.13 乙方破产</w:t>
      </w:r>
      <w:bookmarkEnd w:id="139"/>
      <w:bookmarkEnd w:id="140"/>
      <w:bookmarkEnd w:id="141"/>
      <w:bookmarkEnd w:id="142"/>
      <w:bookmarkEnd w:id="143"/>
      <w:bookmarkEnd w:id="144"/>
    </w:p>
    <w:p w14:paraId="06ECB595">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14:paraId="7F47625D">
      <w:pPr>
        <w:spacing w:line="360" w:lineRule="auto"/>
        <w:ind w:firstLine="437"/>
        <w:outlineLvl w:val="3"/>
        <w:rPr>
          <w:rFonts w:hint="eastAsia" w:ascii="宋体" w:hAnsi="宋体" w:eastAsia="宋体" w:cs="宋体"/>
          <w:b/>
          <w:sz w:val="24"/>
          <w:highlight w:val="none"/>
        </w:rPr>
      </w:pPr>
      <w:bookmarkStart w:id="145" w:name="_Toc6134"/>
      <w:bookmarkStart w:id="146" w:name="_Toc15387"/>
      <w:bookmarkStart w:id="147" w:name="_Toc29333"/>
      <w:r>
        <w:rPr>
          <w:rFonts w:hint="eastAsia" w:ascii="宋体" w:hAnsi="宋体" w:eastAsia="宋体" w:cs="宋体"/>
          <w:b/>
          <w:bCs/>
          <w:sz w:val="24"/>
          <w:highlight w:val="none"/>
          <w:lang w:val="zh-CN"/>
        </w:rPr>
        <w:t>2.14 合同中止、终止</w:t>
      </w:r>
      <w:bookmarkEnd w:id="145"/>
      <w:bookmarkEnd w:id="146"/>
      <w:bookmarkEnd w:id="147"/>
    </w:p>
    <w:p w14:paraId="49A5FBFD">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2.14.1双方当事人不得擅自中止或者终止合同；</w:t>
      </w:r>
    </w:p>
    <w:p w14:paraId="39816DF0">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2.14.2合同继续履行将损害国家利益和社会公共利益的，双方当事人应当中止或者终止合同。有过错的一方应当承担赔偿责任，双方当事人都有过错的，各自承担相应的责任。</w:t>
      </w:r>
    </w:p>
    <w:p w14:paraId="38C4B8B5">
      <w:pPr>
        <w:spacing w:line="360" w:lineRule="auto"/>
        <w:ind w:firstLine="437"/>
        <w:outlineLvl w:val="3"/>
        <w:rPr>
          <w:rFonts w:hint="eastAsia" w:ascii="宋体" w:hAnsi="宋体" w:eastAsia="宋体" w:cs="宋体"/>
          <w:b/>
          <w:bCs/>
          <w:sz w:val="24"/>
          <w:highlight w:val="none"/>
          <w:lang w:val="zh-CN"/>
        </w:rPr>
      </w:pPr>
      <w:bookmarkStart w:id="148" w:name="_Toc1125"/>
      <w:bookmarkStart w:id="149" w:name="_Toc6596"/>
      <w:bookmarkStart w:id="150" w:name="_Toc14563"/>
      <w:r>
        <w:rPr>
          <w:rFonts w:hint="eastAsia" w:ascii="宋体" w:hAnsi="宋体" w:eastAsia="宋体" w:cs="宋体"/>
          <w:b/>
          <w:bCs/>
          <w:sz w:val="24"/>
          <w:highlight w:val="none"/>
          <w:lang w:val="zh-CN"/>
        </w:rPr>
        <w:t>2.15 检验和验收</w:t>
      </w:r>
      <w:bookmarkEnd w:id="148"/>
      <w:bookmarkEnd w:id="149"/>
      <w:bookmarkEnd w:id="150"/>
    </w:p>
    <w:p w14:paraId="36D5AA04">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2.15.1乙方按照</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的约定，定期提交服务报告，甲方按照</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的约定进行定期验收；</w:t>
      </w:r>
    </w:p>
    <w:p w14:paraId="25E60FAF">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2.15.2合同期满或者履行完毕后，甲方有权组织（包括依法邀请国家认可的质量检测机构参加）对乙方履约的验收，即：按照合同约定的标准，组织对乙方履约情况的验收，并出具验收书；向社会公众提供的公共服务项目，验收时应当邀请服务对象参与并出具意见，验收结果应当向社会公告；</w:t>
      </w:r>
    </w:p>
    <w:p w14:paraId="299213F2">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2.15.3检验和验收标准、程序等具体内容以及前述验收书的效力详见</w:t>
      </w:r>
      <w:r>
        <w:rPr>
          <w:rFonts w:hint="eastAsia" w:ascii="宋体" w:hAnsi="宋体" w:eastAsia="宋体" w:cs="宋体"/>
          <w:b/>
          <w:i/>
          <w:sz w:val="24"/>
          <w:highlight w:val="none"/>
          <w:u w:val="single"/>
        </w:rPr>
        <w:t>合同专用条款</w:t>
      </w:r>
      <w:r>
        <w:rPr>
          <w:rFonts w:hint="eastAsia" w:ascii="宋体" w:hAnsi="宋体" w:eastAsia="宋体" w:cs="宋体"/>
          <w:i/>
          <w:sz w:val="24"/>
          <w:highlight w:val="none"/>
        </w:rPr>
        <w:t>。</w:t>
      </w:r>
    </w:p>
    <w:p w14:paraId="2EC73061">
      <w:pPr>
        <w:spacing w:line="360" w:lineRule="auto"/>
        <w:ind w:firstLine="437"/>
        <w:outlineLvl w:val="3"/>
        <w:rPr>
          <w:rFonts w:hint="eastAsia" w:ascii="宋体" w:hAnsi="宋体" w:eastAsia="宋体" w:cs="宋体"/>
          <w:b/>
          <w:bCs/>
          <w:sz w:val="24"/>
          <w:highlight w:val="none"/>
        </w:rPr>
      </w:pPr>
      <w:bookmarkStart w:id="151" w:name="_Toc279701263"/>
      <w:bookmarkStart w:id="152" w:name="_Toc487900373"/>
      <w:bookmarkStart w:id="153" w:name="_Toc18567"/>
      <w:bookmarkStart w:id="154" w:name="_Toc10330"/>
      <w:bookmarkStart w:id="155" w:name="_Toc259093692"/>
      <w:bookmarkStart w:id="156" w:name="_Toc12773"/>
      <w:r>
        <w:rPr>
          <w:rFonts w:hint="eastAsia" w:ascii="宋体" w:hAnsi="宋体" w:eastAsia="宋体" w:cs="宋体"/>
          <w:b/>
          <w:bCs/>
          <w:sz w:val="24"/>
          <w:highlight w:val="none"/>
        </w:rPr>
        <w:t xml:space="preserve">2.16 </w:t>
      </w:r>
      <w:r>
        <w:rPr>
          <w:rFonts w:hint="eastAsia" w:ascii="宋体" w:hAnsi="宋体" w:eastAsia="宋体" w:cs="宋体"/>
          <w:b/>
          <w:bCs/>
          <w:sz w:val="24"/>
          <w:highlight w:val="none"/>
          <w:lang w:val="zh-CN"/>
        </w:rPr>
        <w:t>合同使用的文字和适用的法律</w:t>
      </w:r>
      <w:bookmarkEnd w:id="151"/>
      <w:bookmarkEnd w:id="152"/>
      <w:bookmarkEnd w:id="153"/>
      <w:bookmarkEnd w:id="154"/>
      <w:bookmarkEnd w:id="155"/>
      <w:bookmarkEnd w:id="156"/>
    </w:p>
    <w:p w14:paraId="1089FB7F">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2.16.1合同使用汉语书就、变更和解释；</w:t>
      </w:r>
    </w:p>
    <w:p w14:paraId="723013C8">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2.16.2合同适用中华人民共和国法律。</w:t>
      </w:r>
    </w:p>
    <w:p w14:paraId="38C40A6B">
      <w:pPr>
        <w:spacing w:line="360" w:lineRule="auto"/>
        <w:ind w:firstLine="437"/>
        <w:outlineLvl w:val="3"/>
        <w:rPr>
          <w:rFonts w:hint="eastAsia" w:ascii="宋体" w:hAnsi="宋体" w:eastAsia="宋体" w:cs="宋体"/>
          <w:b/>
          <w:sz w:val="24"/>
          <w:highlight w:val="none"/>
        </w:rPr>
      </w:pPr>
      <w:bookmarkStart w:id="157" w:name="_Toc16673"/>
      <w:bookmarkStart w:id="158" w:name="_Toc12004"/>
      <w:bookmarkStart w:id="159" w:name="_Toc259093693"/>
      <w:bookmarkStart w:id="160" w:name="_Toc3148"/>
      <w:bookmarkStart w:id="161" w:name="_Toc279701264"/>
      <w:bookmarkStart w:id="162" w:name="_Toc487900374"/>
      <w:r>
        <w:rPr>
          <w:rFonts w:hint="eastAsia" w:ascii="宋体" w:hAnsi="宋体" w:eastAsia="宋体" w:cs="宋体"/>
          <w:b/>
          <w:bCs/>
          <w:sz w:val="24"/>
          <w:highlight w:val="none"/>
          <w:lang w:val="zh-CN"/>
        </w:rPr>
        <w:t>2.17 履约保证金</w:t>
      </w:r>
      <w:bookmarkEnd w:id="157"/>
      <w:bookmarkEnd w:id="158"/>
      <w:bookmarkEnd w:id="159"/>
      <w:bookmarkEnd w:id="160"/>
      <w:bookmarkEnd w:id="161"/>
    </w:p>
    <w:p w14:paraId="73A2B029">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2.17.1磋商文件要求乙方提交履约保证金的，乙方应按</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约定的方式，以支票、汇票、本票或者金融机构、担保机构出具的保函等非现金形式，提交不超过合同价10%的履约保证金；</w:t>
      </w:r>
    </w:p>
    <w:p w14:paraId="5388D502">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2.17.2履约保证金在</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约定期间内不予退还或者应完全有效，前述约定期间届满之日起</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个工作日内，甲方应将履约保证金退还乙方；</w:t>
      </w:r>
    </w:p>
    <w:p w14:paraId="670BE7A8">
      <w:pPr>
        <w:spacing w:line="360" w:lineRule="auto"/>
        <w:ind w:firstLine="435"/>
        <w:rPr>
          <w:rFonts w:hint="eastAsia" w:ascii="宋体" w:hAnsi="宋体" w:eastAsia="宋体" w:cs="宋体"/>
          <w:sz w:val="24"/>
          <w:highlight w:val="none"/>
        </w:rPr>
      </w:pPr>
      <w:r>
        <w:rPr>
          <w:rFonts w:hint="eastAsia" w:ascii="宋体" w:hAnsi="宋体" w:eastAsia="宋体" w:cs="宋体"/>
          <w:sz w:val="24"/>
          <w:highlight w:val="none"/>
        </w:rPr>
        <w:t>2.17.3如果乙方不履行合同，履约保证金不予退还；如果乙方未能按合同约定全面履行义务，那么甲方有权从履约保证金中取得补偿或赔偿，同时不影响甲方要求乙方承担合同约定的超过履约保证金的违约责任的权利。</w:t>
      </w:r>
    </w:p>
    <w:bookmarkEnd w:id="162"/>
    <w:p w14:paraId="7EFEB1CA">
      <w:pPr>
        <w:spacing w:line="360" w:lineRule="auto"/>
        <w:ind w:firstLine="437"/>
        <w:outlineLvl w:val="3"/>
        <w:rPr>
          <w:rFonts w:hint="eastAsia" w:ascii="宋体" w:hAnsi="宋体" w:eastAsia="宋体" w:cs="宋体"/>
          <w:b/>
          <w:sz w:val="24"/>
          <w:highlight w:val="none"/>
        </w:rPr>
      </w:pPr>
      <w:bookmarkStart w:id="163" w:name="_Toc6885"/>
      <w:bookmarkStart w:id="164" w:name="_Toc14001"/>
      <w:r>
        <w:rPr>
          <w:rFonts w:hint="eastAsia" w:ascii="宋体" w:hAnsi="宋体" w:eastAsia="宋体" w:cs="宋体"/>
          <w:b/>
          <w:bCs/>
          <w:sz w:val="24"/>
          <w:highlight w:val="none"/>
          <w:lang w:val="zh-CN"/>
        </w:rPr>
        <w:t>2.18 合同份数</w:t>
      </w:r>
      <w:bookmarkEnd w:id="163"/>
      <w:bookmarkEnd w:id="164"/>
    </w:p>
    <w:p w14:paraId="3AE8B200">
      <w:pPr>
        <w:spacing w:line="360" w:lineRule="auto"/>
        <w:ind w:firstLine="435"/>
        <w:rPr>
          <w:rFonts w:hint="default" w:ascii="Times New Roman" w:hAnsi="Times New Roman" w:cs="Times New Roman"/>
          <w:color w:val="auto"/>
          <w:sz w:val="24"/>
          <w:highlight w:val="none"/>
        </w:rPr>
      </w:pPr>
      <w:r>
        <w:rPr>
          <w:rFonts w:hint="eastAsia" w:ascii="宋体" w:hAnsi="宋体" w:eastAsia="宋体" w:cs="宋体"/>
          <w:sz w:val="24"/>
          <w:highlight w:val="none"/>
        </w:rPr>
        <w:t>合同份数按</w:t>
      </w:r>
      <w:r>
        <w:rPr>
          <w:rFonts w:hint="eastAsia" w:ascii="宋体" w:hAnsi="宋体" w:eastAsia="宋体" w:cs="宋体"/>
          <w:b/>
          <w:i/>
          <w:sz w:val="24"/>
          <w:highlight w:val="none"/>
          <w:u w:val="single"/>
        </w:rPr>
        <w:t>合同专用条款</w:t>
      </w:r>
      <w:r>
        <w:rPr>
          <w:rFonts w:hint="eastAsia" w:ascii="宋体" w:hAnsi="宋体" w:eastAsia="宋体" w:cs="宋体"/>
          <w:sz w:val="24"/>
          <w:highlight w:val="none"/>
        </w:rPr>
        <w:t>规定，每份均具有同等法律效力。</w:t>
      </w:r>
    </w:p>
    <w:p w14:paraId="4BA2A923">
      <w:pPr>
        <w:rPr>
          <w:rFonts w:hint="default" w:ascii="Times New Roman" w:hAnsi="Times New Roman" w:cs="Times New Roman"/>
          <w:b/>
          <w:color w:val="auto"/>
          <w:sz w:val="24"/>
          <w:highlight w:val="none"/>
        </w:rPr>
      </w:pPr>
      <w:bookmarkStart w:id="165" w:name="_Toc331685784"/>
      <w:r>
        <w:rPr>
          <w:rFonts w:hint="default" w:ascii="Times New Roman" w:hAnsi="Times New Roman" w:cs="Times New Roman"/>
          <w:b/>
          <w:color w:val="auto"/>
          <w:sz w:val="24"/>
          <w:highlight w:val="none"/>
        </w:rPr>
        <w:br w:type="page"/>
      </w:r>
    </w:p>
    <w:p w14:paraId="2C42653F">
      <w:pPr>
        <w:spacing w:line="360" w:lineRule="auto"/>
        <w:jc w:val="center"/>
        <w:outlineLvl w:val="1"/>
        <w:rPr>
          <w:rFonts w:hint="default" w:ascii="Times New Roman" w:hAnsi="Times New Roman" w:cs="Times New Roman"/>
          <w:b/>
          <w:color w:val="auto"/>
          <w:sz w:val="24"/>
          <w:highlight w:val="none"/>
        </w:rPr>
      </w:pPr>
      <w:bookmarkStart w:id="166" w:name="_Toc1931118957"/>
      <w:r>
        <w:rPr>
          <w:rFonts w:hint="default" w:ascii="Times New Roman" w:hAnsi="Times New Roman" w:cs="Times New Roman"/>
          <w:b/>
          <w:color w:val="auto"/>
          <w:sz w:val="24"/>
          <w:highlight w:val="none"/>
        </w:rPr>
        <w:t>第三部分 合同专用条款</w:t>
      </w:r>
      <w:bookmarkEnd w:id="165"/>
      <w:bookmarkEnd w:id="166"/>
    </w:p>
    <w:p w14:paraId="07FED81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40"/>
        <w:tblW w:w="836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794"/>
        <w:gridCol w:w="7568"/>
      </w:tblGrid>
      <w:tr w14:paraId="1481D4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1" w:hRule="atLeast"/>
          <w:jc w:val="center"/>
        </w:trPr>
        <w:tc>
          <w:tcPr>
            <w:tcW w:w="794" w:type="dxa"/>
            <w:tcBorders>
              <w:left w:val="single" w:color="auto" w:sz="4" w:space="0"/>
            </w:tcBorders>
            <w:vAlign w:val="center"/>
          </w:tcPr>
          <w:p w14:paraId="172E3008">
            <w:pPr>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条款号</w:t>
            </w:r>
          </w:p>
        </w:tc>
        <w:tc>
          <w:tcPr>
            <w:tcW w:w="7568" w:type="dxa"/>
            <w:vAlign w:val="center"/>
          </w:tcPr>
          <w:p w14:paraId="421010A3">
            <w:pPr>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约定内容</w:t>
            </w:r>
          </w:p>
        </w:tc>
      </w:tr>
      <w:tr w14:paraId="1D5A1F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jc w:val="center"/>
        </w:trPr>
        <w:tc>
          <w:tcPr>
            <w:tcW w:w="794" w:type="dxa"/>
            <w:tcBorders>
              <w:left w:val="single" w:color="auto" w:sz="4" w:space="0"/>
            </w:tcBorders>
            <w:vAlign w:val="center"/>
          </w:tcPr>
          <w:p w14:paraId="36DD8192">
            <w:pPr>
              <w:spacing w:line="560" w:lineRule="exact"/>
              <w:rPr>
                <w:rFonts w:hint="default" w:ascii="Times New Roman" w:hAnsi="Times New Roman" w:cs="Times New Roman"/>
                <w:color w:val="auto"/>
                <w:sz w:val="24"/>
                <w:highlight w:val="none"/>
              </w:rPr>
            </w:pPr>
          </w:p>
        </w:tc>
        <w:tc>
          <w:tcPr>
            <w:tcW w:w="7568" w:type="dxa"/>
            <w:vAlign w:val="center"/>
          </w:tcPr>
          <w:p w14:paraId="48B60A1D">
            <w:pPr>
              <w:spacing w:line="560" w:lineRule="exact"/>
              <w:rPr>
                <w:rFonts w:hint="default" w:ascii="Times New Roman" w:hAnsi="Times New Roman" w:cs="Times New Roman"/>
                <w:color w:val="auto"/>
                <w:sz w:val="24"/>
                <w:highlight w:val="none"/>
              </w:rPr>
            </w:pPr>
          </w:p>
        </w:tc>
      </w:tr>
      <w:tr w14:paraId="437EE8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3E6125E0">
            <w:pPr>
              <w:spacing w:line="560" w:lineRule="exact"/>
              <w:rPr>
                <w:rFonts w:hint="default" w:ascii="Times New Roman" w:hAnsi="Times New Roman" w:cs="Times New Roman"/>
                <w:color w:val="auto"/>
                <w:sz w:val="24"/>
                <w:highlight w:val="none"/>
              </w:rPr>
            </w:pPr>
          </w:p>
        </w:tc>
        <w:tc>
          <w:tcPr>
            <w:tcW w:w="7568" w:type="dxa"/>
            <w:vAlign w:val="center"/>
          </w:tcPr>
          <w:p w14:paraId="7042B12D">
            <w:pPr>
              <w:spacing w:line="560" w:lineRule="exact"/>
              <w:rPr>
                <w:rFonts w:hint="default" w:ascii="Times New Roman" w:hAnsi="Times New Roman" w:cs="Times New Roman"/>
                <w:color w:val="auto"/>
                <w:sz w:val="24"/>
                <w:highlight w:val="none"/>
              </w:rPr>
            </w:pPr>
          </w:p>
        </w:tc>
      </w:tr>
      <w:tr w14:paraId="795937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1CD5FEC0">
            <w:pPr>
              <w:spacing w:line="560" w:lineRule="exact"/>
              <w:rPr>
                <w:rFonts w:hint="default" w:ascii="Times New Roman" w:hAnsi="Times New Roman" w:cs="Times New Roman"/>
                <w:color w:val="auto"/>
                <w:sz w:val="24"/>
                <w:highlight w:val="none"/>
              </w:rPr>
            </w:pPr>
          </w:p>
        </w:tc>
        <w:tc>
          <w:tcPr>
            <w:tcW w:w="7568" w:type="dxa"/>
            <w:vAlign w:val="center"/>
          </w:tcPr>
          <w:p w14:paraId="71E8447B">
            <w:pPr>
              <w:spacing w:line="560" w:lineRule="exact"/>
              <w:rPr>
                <w:rFonts w:hint="default" w:ascii="Times New Roman" w:hAnsi="Times New Roman" w:cs="Times New Roman"/>
                <w:color w:val="auto"/>
                <w:sz w:val="24"/>
                <w:highlight w:val="none"/>
              </w:rPr>
            </w:pPr>
          </w:p>
        </w:tc>
      </w:tr>
      <w:tr w14:paraId="3F1632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48BA8234">
            <w:pPr>
              <w:spacing w:line="560" w:lineRule="exact"/>
              <w:rPr>
                <w:rFonts w:hint="default" w:ascii="Times New Roman" w:hAnsi="Times New Roman" w:cs="Times New Roman"/>
                <w:color w:val="auto"/>
                <w:sz w:val="24"/>
                <w:highlight w:val="none"/>
              </w:rPr>
            </w:pPr>
          </w:p>
        </w:tc>
        <w:tc>
          <w:tcPr>
            <w:tcW w:w="7568" w:type="dxa"/>
            <w:vAlign w:val="center"/>
          </w:tcPr>
          <w:p w14:paraId="01A3B23D">
            <w:pPr>
              <w:spacing w:line="560" w:lineRule="exact"/>
              <w:rPr>
                <w:rFonts w:hint="default" w:ascii="Times New Roman" w:hAnsi="Times New Roman" w:cs="Times New Roman"/>
                <w:color w:val="auto"/>
                <w:sz w:val="24"/>
                <w:highlight w:val="none"/>
              </w:rPr>
            </w:pPr>
          </w:p>
        </w:tc>
      </w:tr>
      <w:tr w14:paraId="670F92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2BB1A8FF">
            <w:pPr>
              <w:spacing w:line="560" w:lineRule="exact"/>
              <w:rPr>
                <w:rFonts w:hint="default" w:ascii="Times New Roman" w:hAnsi="Times New Roman" w:cs="Times New Roman"/>
                <w:color w:val="auto"/>
                <w:sz w:val="24"/>
                <w:highlight w:val="none"/>
              </w:rPr>
            </w:pPr>
          </w:p>
        </w:tc>
        <w:tc>
          <w:tcPr>
            <w:tcW w:w="7568" w:type="dxa"/>
            <w:vAlign w:val="center"/>
          </w:tcPr>
          <w:p w14:paraId="38B52807">
            <w:pPr>
              <w:spacing w:line="560" w:lineRule="exact"/>
              <w:rPr>
                <w:rFonts w:hint="default" w:ascii="Times New Roman" w:hAnsi="Times New Roman" w:cs="Times New Roman"/>
                <w:color w:val="auto"/>
                <w:sz w:val="24"/>
                <w:highlight w:val="none"/>
                <w:u w:val="single"/>
              </w:rPr>
            </w:pPr>
          </w:p>
        </w:tc>
      </w:tr>
      <w:tr w14:paraId="2C65EB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2B5F519C">
            <w:pPr>
              <w:spacing w:line="560" w:lineRule="exact"/>
              <w:rPr>
                <w:rFonts w:hint="default" w:ascii="Times New Roman" w:hAnsi="Times New Roman" w:cs="Times New Roman"/>
                <w:color w:val="auto"/>
                <w:sz w:val="24"/>
                <w:highlight w:val="none"/>
              </w:rPr>
            </w:pPr>
          </w:p>
        </w:tc>
        <w:tc>
          <w:tcPr>
            <w:tcW w:w="7568" w:type="dxa"/>
            <w:vAlign w:val="center"/>
          </w:tcPr>
          <w:p w14:paraId="550CF3F3">
            <w:pPr>
              <w:spacing w:line="560" w:lineRule="exact"/>
              <w:rPr>
                <w:rFonts w:hint="default" w:ascii="Times New Roman" w:hAnsi="Times New Roman" w:cs="Times New Roman"/>
                <w:color w:val="auto"/>
                <w:sz w:val="24"/>
                <w:highlight w:val="none"/>
              </w:rPr>
            </w:pPr>
          </w:p>
        </w:tc>
      </w:tr>
      <w:tr w14:paraId="0B3C7B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3A8D8E67">
            <w:pPr>
              <w:spacing w:line="560" w:lineRule="exact"/>
              <w:rPr>
                <w:rFonts w:hint="default" w:ascii="Times New Roman" w:hAnsi="Times New Roman" w:cs="Times New Roman"/>
                <w:color w:val="auto"/>
                <w:sz w:val="24"/>
                <w:highlight w:val="none"/>
              </w:rPr>
            </w:pPr>
          </w:p>
        </w:tc>
        <w:tc>
          <w:tcPr>
            <w:tcW w:w="7568" w:type="dxa"/>
            <w:vAlign w:val="center"/>
          </w:tcPr>
          <w:p w14:paraId="4DA36C99">
            <w:pPr>
              <w:spacing w:line="560" w:lineRule="exact"/>
              <w:rPr>
                <w:rFonts w:hint="default" w:ascii="Times New Roman" w:hAnsi="Times New Roman" w:cs="Times New Roman"/>
                <w:color w:val="auto"/>
                <w:sz w:val="24"/>
                <w:highlight w:val="none"/>
                <w:u w:val="single"/>
              </w:rPr>
            </w:pPr>
          </w:p>
        </w:tc>
      </w:tr>
      <w:tr w14:paraId="39166F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67C08421">
            <w:pPr>
              <w:spacing w:line="560" w:lineRule="exact"/>
              <w:rPr>
                <w:rFonts w:hint="default" w:ascii="Times New Roman" w:hAnsi="Times New Roman" w:cs="Times New Roman"/>
                <w:color w:val="auto"/>
                <w:sz w:val="24"/>
                <w:highlight w:val="none"/>
              </w:rPr>
            </w:pPr>
          </w:p>
        </w:tc>
        <w:tc>
          <w:tcPr>
            <w:tcW w:w="7568" w:type="dxa"/>
            <w:vAlign w:val="center"/>
          </w:tcPr>
          <w:p w14:paraId="3F5891EB">
            <w:pPr>
              <w:spacing w:line="560" w:lineRule="exact"/>
              <w:rPr>
                <w:rFonts w:hint="default" w:ascii="Times New Roman" w:hAnsi="Times New Roman" w:cs="Times New Roman"/>
                <w:color w:val="auto"/>
                <w:sz w:val="24"/>
                <w:highlight w:val="none"/>
              </w:rPr>
            </w:pPr>
          </w:p>
        </w:tc>
      </w:tr>
      <w:tr w14:paraId="43C71F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3FD066AF">
            <w:pPr>
              <w:spacing w:line="560" w:lineRule="exact"/>
              <w:rPr>
                <w:rFonts w:hint="default" w:ascii="Times New Roman" w:hAnsi="Times New Roman" w:cs="Times New Roman"/>
                <w:color w:val="auto"/>
                <w:sz w:val="24"/>
                <w:highlight w:val="none"/>
              </w:rPr>
            </w:pPr>
          </w:p>
        </w:tc>
        <w:tc>
          <w:tcPr>
            <w:tcW w:w="7568" w:type="dxa"/>
            <w:vAlign w:val="center"/>
          </w:tcPr>
          <w:p w14:paraId="2814236E">
            <w:pPr>
              <w:spacing w:line="560" w:lineRule="exact"/>
              <w:rPr>
                <w:rFonts w:hint="default" w:ascii="Times New Roman" w:hAnsi="Times New Roman" w:cs="Times New Roman"/>
                <w:color w:val="auto"/>
                <w:sz w:val="24"/>
                <w:highlight w:val="none"/>
              </w:rPr>
            </w:pPr>
          </w:p>
        </w:tc>
      </w:tr>
      <w:tr w14:paraId="3BBD06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7D56B8DA">
            <w:pPr>
              <w:spacing w:line="560" w:lineRule="exact"/>
              <w:rPr>
                <w:rFonts w:hint="default" w:ascii="Times New Roman" w:hAnsi="Times New Roman" w:cs="Times New Roman"/>
                <w:color w:val="auto"/>
                <w:sz w:val="24"/>
                <w:highlight w:val="none"/>
              </w:rPr>
            </w:pPr>
          </w:p>
        </w:tc>
        <w:tc>
          <w:tcPr>
            <w:tcW w:w="7568" w:type="dxa"/>
            <w:vAlign w:val="center"/>
          </w:tcPr>
          <w:p w14:paraId="6F804A3B">
            <w:pPr>
              <w:spacing w:line="560" w:lineRule="exact"/>
              <w:rPr>
                <w:rFonts w:hint="default" w:ascii="Times New Roman" w:hAnsi="Times New Roman" w:cs="Times New Roman"/>
                <w:color w:val="auto"/>
                <w:sz w:val="24"/>
                <w:highlight w:val="none"/>
              </w:rPr>
            </w:pPr>
          </w:p>
        </w:tc>
      </w:tr>
      <w:tr w14:paraId="5E5ED4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top w:val="single" w:color="auto" w:sz="6" w:space="0"/>
              <w:left w:val="single" w:color="auto" w:sz="4" w:space="0"/>
              <w:bottom w:val="single" w:color="auto" w:sz="6" w:space="0"/>
              <w:right w:val="single" w:color="auto" w:sz="6" w:space="0"/>
            </w:tcBorders>
            <w:vAlign w:val="center"/>
          </w:tcPr>
          <w:p w14:paraId="15667265">
            <w:pPr>
              <w:spacing w:line="560" w:lineRule="exact"/>
              <w:rPr>
                <w:rFonts w:hint="default" w:ascii="Times New Roman" w:hAnsi="Times New Roman" w:cs="Times New Roman"/>
                <w:color w:val="auto"/>
                <w:sz w:val="24"/>
                <w:highlight w:val="none"/>
              </w:rPr>
            </w:pPr>
          </w:p>
        </w:tc>
        <w:tc>
          <w:tcPr>
            <w:tcW w:w="7568" w:type="dxa"/>
            <w:tcBorders>
              <w:top w:val="single" w:color="auto" w:sz="6" w:space="0"/>
              <w:left w:val="single" w:color="auto" w:sz="6" w:space="0"/>
              <w:bottom w:val="single" w:color="auto" w:sz="6" w:space="0"/>
              <w:right w:val="single" w:color="auto" w:sz="6" w:space="0"/>
            </w:tcBorders>
            <w:vAlign w:val="center"/>
          </w:tcPr>
          <w:p w14:paraId="7C83FC85">
            <w:pPr>
              <w:spacing w:line="560" w:lineRule="exact"/>
              <w:rPr>
                <w:rFonts w:hint="default" w:ascii="Times New Roman" w:hAnsi="Times New Roman" w:cs="Times New Roman"/>
                <w:color w:val="auto"/>
                <w:sz w:val="24"/>
                <w:highlight w:val="none"/>
              </w:rPr>
            </w:pPr>
          </w:p>
        </w:tc>
      </w:tr>
      <w:tr w14:paraId="5EB181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top w:val="single" w:color="auto" w:sz="6" w:space="0"/>
              <w:left w:val="single" w:color="auto" w:sz="4" w:space="0"/>
              <w:bottom w:val="single" w:color="auto" w:sz="6" w:space="0"/>
              <w:right w:val="single" w:color="auto" w:sz="6" w:space="0"/>
            </w:tcBorders>
            <w:vAlign w:val="center"/>
          </w:tcPr>
          <w:p w14:paraId="3F3CA4AC">
            <w:pPr>
              <w:spacing w:line="560" w:lineRule="exact"/>
              <w:rPr>
                <w:rFonts w:hint="default" w:ascii="Times New Roman" w:hAnsi="Times New Roman" w:cs="Times New Roman"/>
                <w:color w:val="auto"/>
                <w:sz w:val="24"/>
                <w:highlight w:val="none"/>
              </w:rPr>
            </w:pPr>
          </w:p>
        </w:tc>
        <w:tc>
          <w:tcPr>
            <w:tcW w:w="7568" w:type="dxa"/>
            <w:tcBorders>
              <w:top w:val="single" w:color="auto" w:sz="6" w:space="0"/>
              <w:left w:val="single" w:color="auto" w:sz="6" w:space="0"/>
              <w:bottom w:val="single" w:color="auto" w:sz="6" w:space="0"/>
              <w:right w:val="single" w:color="auto" w:sz="6" w:space="0"/>
            </w:tcBorders>
            <w:vAlign w:val="center"/>
          </w:tcPr>
          <w:p w14:paraId="4D8DB70B">
            <w:pPr>
              <w:spacing w:line="560" w:lineRule="exact"/>
              <w:rPr>
                <w:rFonts w:hint="default" w:ascii="Times New Roman" w:hAnsi="Times New Roman" w:cs="Times New Roman"/>
                <w:color w:val="auto"/>
                <w:sz w:val="24"/>
                <w:highlight w:val="none"/>
              </w:rPr>
            </w:pPr>
          </w:p>
        </w:tc>
      </w:tr>
    </w:tbl>
    <w:p w14:paraId="36EA684B">
      <w:pPr>
        <w:widowControl/>
        <w:jc w:val="left"/>
        <w:rPr>
          <w:rFonts w:hint="default" w:ascii="Times New Roman" w:hAnsi="Times New Roman" w:cs="Times New Roman"/>
          <w:color w:val="auto"/>
          <w:sz w:val="24"/>
          <w:highlight w:val="none"/>
        </w:rPr>
      </w:pPr>
    </w:p>
    <w:p w14:paraId="7D083708">
      <w:pPr>
        <w:pStyle w:val="39"/>
        <w:rPr>
          <w:rFonts w:hint="default" w:ascii="Times New Roman" w:hAnsi="Times New Roman" w:cs="Times New Roman"/>
          <w:color w:val="auto"/>
          <w:highlight w:val="none"/>
        </w:rPr>
      </w:pPr>
      <w:bookmarkStart w:id="167" w:name="_Toc247514198"/>
      <w:bookmarkStart w:id="168" w:name="_Toc184635123"/>
      <w:bookmarkStart w:id="169" w:name="_Toc26646056"/>
      <w:bookmarkStart w:id="170" w:name="_Toc247527799"/>
      <w:bookmarkStart w:id="171" w:name="_Toc300835200"/>
    </w:p>
    <w:p w14:paraId="7B6121DD">
      <w:pPr>
        <w:pStyle w:val="38"/>
        <w:ind w:right="-21" w:firstLine="630"/>
        <w:rPr>
          <w:rFonts w:hint="default" w:ascii="Times New Roman" w:hAnsi="Times New Roman" w:cs="Times New Roman"/>
          <w:color w:val="auto"/>
          <w:highlight w:val="none"/>
        </w:rPr>
      </w:pPr>
    </w:p>
    <w:p w14:paraId="7269FEDB">
      <w:pPr>
        <w:rPr>
          <w:rFonts w:hint="default" w:ascii="Times New Roman" w:hAnsi="Times New Roman" w:cs="Times New Roman"/>
          <w:color w:val="auto"/>
          <w:highlight w:val="none"/>
        </w:rPr>
      </w:pPr>
    </w:p>
    <w:p w14:paraId="61251DCD">
      <w:pPr>
        <w:pStyle w:val="32"/>
        <w:jc w:val="center"/>
        <w:rPr>
          <w:rFonts w:hint="default" w:ascii="Times New Roman" w:hAnsi="Times New Roman" w:cs="Times New Roman"/>
          <w:b/>
          <w:color w:val="auto"/>
          <w:sz w:val="24"/>
          <w:highlight w:val="none"/>
        </w:rPr>
      </w:pPr>
    </w:p>
    <w:p w14:paraId="2AEC453F">
      <w:pPr>
        <w:pStyle w:val="32"/>
        <w:jc w:val="center"/>
        <w:rPr>
          <w:rFonts w:hint="default" w:ascii="Times New Roman" w:hAnsi="Times New Roman" w:cs="Times New Roman"/>
          <w:b/>
          <w:color w:val="auto"/>
          <w:sz w:val="24"/>
          <w:highlight w:val="none"/>
        </w:rPr>
      </w:pPr>
    </w:p>
    <w:p w14:paraId="401A4655">
      <w:pPr>
        <w:pStyle w:val="32"/>
        <w:ind w:left="0" w:leftChars="0" w:firstLine="0" w:firstLineChars="0"/>
        <w:jc w:val="both"/>
        <w:rPr>
          <w:rFonts w:hint="default" w:ascii="Times New Roman" w:hAnsi="Times New Roman" w:cs="Times New Roman"/>
          <w:b/>
          <w:color w:val="auto"/>
          <w:sz w:val="24"/>
          <w:highlight w:val="none"/>
        </w:rPr>
      </w:pPr>
    </w:p>
    <w:bookmarkEnd w:id="167"/>
    <w:bookmarkEnd w:id="168"/>
    <w:bookmarkEnd w:id="169"/>
    <w:bookmarkEnd w:id="170"/>
    <w:bookmarkEnd w:id="171"/>
    <w:p w14:paraId="7C3ED079">
      <w:pPr>
        <w:pStyle w:val="3"/>
        <w:widowControl/>
        <w:rPr>
          <w:rFonts w:hint="default" w:ascii="Times New Roman" w:hAnsi="Times New Roman" w:cs="Times New Roman"/>
          <w:bCs w:val="0"/>
          <w:color w:val="auto"/>
          <w:kern w:val="0"/>
          <w:sz w:val="30"/>
          <w:szCs w:val="30"/>
          <w:highlight w:val="none"/>
        </w:rPr>
      </w:pPr>
      <w:bookmarkStart w:id="172" w:name="_Toc1786574424"/>
      <w:r>
        <w:rPr>
          <w:rFonts w:hint="default" w:ascii="Times New Roman" w:hAnsi="Times New Roman" w:cs="Times New Roman"/>
          <w:bCs w:val="0"/>
          <w:color w:val="auto"/>
          <w:kern w:val="0"/>
          <w:sz w:val="30"/>
          <w:szCs w:val="30"/>
          <w:highlight w:val="none"/>
        </w:rPr>
        <w:t>附件1：</w:t>
      </w:r>
      <w:bookmarkEnd w:id="172"/>
    </w:p>
    <w:p w14:paraId="2F0BD938">
      <w:pPr>
        <w:widowControl/>
        <w:spacing w:line="360" w:lineRule="auto"/>
        <w:ind w:firstLine="643"/>
        <w:jc w:val="center"/>
        <w:rPr>
          <w:rFonts w:hint="default" w:ascii="Times New Roman" w:hAnsi="Times New Roman" w:cs="Times New Roman"/>
          <w:b/>
          <w:bCs/>
          <w:color w:val="auto"/>
          <w:kern w:val="0"/>
          <w:sz w:val="32"/>
          <w:szCs w:val="32"/>
          <w:highlight w:val="none"/>
        </w:rPr>
      </w:pPr>
      <w:r>
        <w:rPr>
          <w:rFonts w:hint="default" w:ascii="Times New Roman" w:hAnsi="Times New Roman" w:cs="Times New Roman"/>
          <w:b/>
          <w:bCs/>
          <w:color w:val="auto"/>
          <w:kern w:val="0"/>
          <w:sz w:val="32"/>
          <w:szCs w:val="32"/>
          <w:highlight w:val="none"/>
          <w:lang w:bidi="ar"/>
        </w:rPr>
        <w:t>廉 政 协 议</w:t>
      </w:r>
    </w:p>
    <w:p w14:paraId="2634B320">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为促进双方诚信经营、廉洁从业，防范商业贿赂，保护国家、集体和当事人的合法权益，根据国家有关法律法规和安徽省、合肥市廉政建设的规定，</w:t>
      </w:r>
      <w:r>
        <w:rPr>
          <w:rFonts w:hint="eastAsia" w:ascii="Times New Roman" w:hAnsi="Times New Roman" w:cs="Times New Roman"/>
          <w:color w:val="auto"/>
          <w:kern w:val="0"/>
          <w:szCs w:val="21"/>
          <w:highlight w:val="none"/>
          <w:u w:val="single"/>
          <w:lang w:eastAsia="zh-CN" w:bidi="ar"/>
        </w:rPr>
        <w:t>合肥滨湖时光空间运营管理有限公司</w:t>
      </w:r>
      <w:r>
        <w:rPr>
          <w:rFonts w:hint="default" w:ascii="Times New Roman" w:hAnsi="Times New Roman" w:cs="Times New Roman"/>
          <w:color w:val="auto"/>
          <w:kern w:val="0"/>
          <w:szCs w:val="21"/>
          <w:highlight w:val="none"/>
          <w:lang w:bidi="ar"/>
        </w:rPr>
        <w:t>(以下称甲方)与</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(以下称乙方)，特此订立本协议共同遵照执行。</w:t>
      </w:r>
    </w:p>
    <w:p w14:paraId="4DD405BA">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第一条 甲乙双方的权利和义务</w:t>
      </w:r>
    </w:p>
    <w:p w14:paraId="5EBD62B8">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一）甲乙双方自觉遵守《中华人民共和国反不正当竞争法》、国家工商行政管理局《关于禁止商业贿赂行为的暂行规定》、国家最高人民检察院、最高人民法院《关于办理受贿刑事案件适用法律若干问题的意见》及相关法律法规和廉政建设的规定。</w:t>
      </w:r>
    </w:p>
    <w:p w14:paraId="7F6BBB3F">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（二）严格执行</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的合同要求，自觉履行合同约定的相关义务。</w:t>
      </w:r>
    </w:p>
    <w:p w14:paraId="1E610749">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（三）在业务活动中坚持公开、公正、诚信、透明的原则，不得损害国家、集体利益。</w:t>
      </w:r>
    </w:p>
    <w:p w14:paraId="1CC46C3E">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（四）建立健全廉政制度，开展廉政教育，公布举报电话，监督并认真查处违法违纪行为。</w:t>
      </w:r>
    </w:p>
    <w:p w14:paraId="40A2EB56">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（五）发现对方在业务活动中有违反廉政规定的行为，应及时提醒对方纠正。情节严重的，应向其上级有关部门举报、建议给予处理，并有权要求告知处理结果。</w:t>
      </w:r>
    </w:p>
    <w:p w14:paraId="26632914">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第二条 甲方的义务</w:t>
      </w:r>
    </w:p>
    <w:p w14:paraId="35130D3A">
      <w:pPr>
        <w:widowControl/>
        <w:spacing w:line="360" w:lineRule="auto"/>
        <w:ind w:firstLine="525" w:firstLineChars="25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(一)甲方及其工作人员不得索要或接受乙方的礼金、有价证券和贵重物品，不得在乙方报销任何应由甲方单位或个人支付的费用等。</w:t>
      </w:r>
    </w:p>
    <w:p w14:paraId="29EEDC2A">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二）甲方工作人员不得参加乙方安排的可能影响相关业务公开、公正、公平性的宴请和娱乐活动；不得参与任何形式的赌博，严禁通过赌博方式取得乙方及其工作人员的财物；不得接受乙方提供的通讯工具和高档办公用品等。</w:t>
      </w:r>
    </w:p>
    <w:p w14:paraId="4C9BA47A">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（三） 甲方及其工作人员不得要求或者接受乙方为其住房装修、婚丧嫁娶活动、配偶子女工作安排以及出国出境、旅游等提供方便等。</w:t>
      </w:r>
    </w:p>
    <w:p w14:paraId="632EE760">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（四） 甲方工作人员不得在乙方有股权关联的企业兼职，不得向乙方介绍家属或者亲友从事与甲方业务有关的经济活动。</w:t>
      </w:r>
    </w:p>
    <w:p w14:paraId="5E424DD3">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（五）甲方工作人员不得以明显低于市场的价格向乙方购买房屋、汽车等物品；不得以明显高于市场的价格向乙方出售房屋、汽车等物品；不得以其他交易形式非法收受请托人财物。</w:t>
      </w:r>
    </w:p>
    <w:p w14:paraId="40BF0611">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（六）甲方工作人员不得利用职务之便收受乙方以回扣、手续费、加班费、咨询费、劳务费、协调费、辛苦费等各种名义给予或赠送的钱物。</w:t>
      </w:r>
    </w:p>
    <w:p w14:paraId="21DAEA71">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（七）甲方工作人员不得接受乙方给予或赠送的干股或红利。</w:t>
      </w:r>
    </w:p>
    <w:p w14:paraId="550E5D29">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（八）甲方任何人不得以个人的名义向乙方推荐设备、部件等供货商以及其它合作单位。</w:t>
      </w:r>
    </w:p>
    <w:p w14:paraId="6C9BD66E">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第三条 乙方的义务</w:t>
      </w:r>
    </w:p>
    <w:p w14:paraId="0209B8E1">
      <w:pPr>
        <w:widowControl/>
        <w:spacing w:line="360" w:lineRule="auto"/>
        <w:ind w:firstLine="525" w:firstLineChars="25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(一)乙方不得以任何理由向甲方及其工作人员行贿或馈赠礼金、有价证券、贵重礼品。</w:t>
      </w:r>
    </w:p>
    <w:p w14:paraId="1E62EC3A">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（二)乙方不得以任何名义为甲方及其工作人员报销应由甲方单位或个人支付的任何费用。</w:t>
      </w:r>
    </w:p>
    <w:p w14:paraId="6743274C">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(三)乙方不得以任何理由安排甲方工作人员参加可能影响相关业务公开、公正、公平性的宴请及娱乐活动。</w:t>
      </w:r>
    </w:p>
    <w:p w14:paraId="0919D0B4">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（四）乙方不得为甲方单位和个人购置或提供通讯工具和高档办公用品等物品，也不得为甲方提供与工作无关的房屋、汽车等。</w:t>
      </w:r>
    </w:p>
    <w:p w14:paraId="60059D61">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（五）乙方不得与甲方工作人员就合同中的质量、数量、价格、工程量、验收等条款进行私下商谈或者达成默契。</w:t>
      </w:r>
    </w:p>
    <w:p w14:paraId="005C1E2B">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（六）乙方不得以回扣、手续费、加班费、咨询费、劳务费、协调费、辛苦费等各种名义向甲方工作人员给予或赠送钱物。</w:t>
      </w:r>
    </w:p>
    <w:p w14:paraId="42854E9C">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（七）乙方不得向甲方工作人员提供干股或红利。</w:t>
      </w:r>
    </w:p>
    <w:p w14:paraId="1F2F88A6">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（八）乙方须按</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专项纪检监察工作组(如有)要求开展相关工作。</w:t>
      </w:r>
    </w:p>
    <w:p w14:paraId="051E2C35">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第四条 违约责任</w:t>
      </w:r>
    </w:p>
    <w:p w14:paraId="2E1F86FF">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一）甲方及其工作人员违反本协议第一、二条规定。甲方按管理权限，对相关责任人依据有关规定给予党纪、政纪处分或组织处理；涉嫌犯罪的，移交司法机关追究刑事责任；给乙方单位造成经济损失的，应予以赔偿。</w:t>
      </w:r>
    </w:p>
    <w:p w14:paraId="072E490B">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甲方投诉联系部门：</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，联系电话：</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w:t>
      </w:r>
    </w:p>
    <w:p w14:paraId="778D0C52">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（二）乙方及其工作人员违反本协议第一、三条规定。根据具体情节和造成的后果，甲方有权对乙方采取以下一种或多种处理办法：</w:t>
      </w:r>
    </w:p>
    <w:p w14:paraId="008C9BA4">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 xml:space="preserve">1.全额收取乙方合同履约保证金不予退还； </w:t>
      </w:r>
    </w:p>
    <w:p w14:paraId="5F26976D">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2.追究乙方其他违约责任；</w:t>
      </w:r>
    </w:p>
    <w:p w14:paraId="579393B5">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3.终止或解除双方已签订的包括本合同在内的所有合同；</w:t>
      </w:r>
    </w:p>
    <w:p w14:paraId="7D30ADA0">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4.乙方一定期限内（6个月至3年，具体由甲方根据情况而定）不得参与甲方作为发包人（业主）的工程项目投标。</w:t>
      </w:r>
    </w:p>
    <w:p w14:paraId="6B41099F">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甲方作出的处理意见，乙方应无条件接受并承担给甲方造成的损失，全额返还通过不正当手段从甲方获取的非法所得，并承担相应的法律责任。</w:t>
      </w:r>
    </w:p>
    <w:p w14:paraId="308791B5">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第五条 双方约定</w:t>
      </w:r>
    </w:p>
    <w:p w14:paraId="41A9FA57">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本协议由双方或双方上级单位负责监督。可由甲方或甲方上级单位的纪检监察部门约请乙方或乙方上级单位的纪检监察部门对本协议履行情况进行检查，提出在本协议规定范围内的裁定意见。</w:t>
      </w:r>
    </w:p>
    <w:p w14:paraId="70220F80">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 xml:space="preserve">第六条  本协议有效期为甲乙双方签署之日起至合同终止。  </w:t>
      </w:r>
    </w:p>
    <w:p w14:paraId="7E2A6AB8">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第七条  本协议作为合同的附件，与本合同具有同等法律效力。</w:t>
      </w:r>
    </w:p>
    <w:p w14:paraId="20E96584">
      <w:pPr>
        <w:widowControl/>
        <w:spacing w:line="360" w:lineRule="auto"/>
        <w:ind w:firstLine="420" w:firstLineChars="200"/>
        <w:jc w:val="left"/>
        <w:rPr>
          <w:rFonts w:hint="default" w:ascii="Times New Roman" w:hAnsi="Times New Roman" w:cs="Times New Roman"/>
          <w:color w:val="auto"/>
          <w:kern w:val="0"/>
          <w:szCs w:val="21"/>
          <w:highlight w:val="none"/>
        </w:rPr>
      </w:pPr>
    </w:p>
    <w:p w14:paraId="3A4AFD1E">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 xml:space="preserve">甲方（盖章）： </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乙方（盖章）：</w:t>
      </w:r>
      <w:r>
        <w:rPr>
          <w:rFonts w:hint="default" w:ascii="Times New Roman" w:hAnsi="Times New Roman" w:cs="Times New Roman"/>
          <w:color w:val="auto"/>
          <w:kern w:val="0"/>
          <w:szCs w:val="21"/>
          <w:highlight w:val="none"/>
          <w:u w:val="single"/>
          <w:lang w:bidi="ar"/>
        </w:rPr>
        <w:t xml:space="preserve">                      </w:t>
      </w:r>
    </w:p>
    <w:p w14:paraId="0F74F61D">
      <w:pPr>
        <w:widowControl/>
        <w:spacing w:line="360" w:lineRule="auto"/>
        <w:ind w:firstLine="420" w:firstLineChars="200"/>
        <w:jc w:val="left"/>
        <w:rPr>
          <w:rFonts w:hint="default" w:ascii="Times New Roman" w:hAnsi="Times New Roman" w:cs="Times New Roman"/>
          <w:color w:val="auto"/>
          <w:kern w:val="0"/>
          <w:szCs w:val="21"/>
          <w:highlight w:val="none"/>
        </w:rPr>
      </w:pPr>
    </w:p>
    <w:p w14:paraId="1D000F55">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法定代表人或                                法定代表人或</w:t>
      </w:r>
    </w:p>
    <w:p w14:paraId="0603F044">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授权代表：</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(职务)              授权代表：</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(职务)</w:t>
      </w:r>
    </w:p>
    <w:p w14:paraId="76657878">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姓名：</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姓名：</w:t>
      </w:r>
      <w:r>
        <w:rPr>
          <w:rFonts w:hint="default" w:ascii="Times New Roman" w:hAnsi="Times New Roman" w:cs="Times New Roman"/>
          <w:color w:val="auto"/>
          <w:kern w:val="0"/>
          <w:szCs w:val="21"/>
          <w:highlight w:val="none"/>
          <w:u w:val="single"/>
          <w:lang w:bidi="ar"/>
        </w:rPr>
        <w:t xml:space="preserve">             </w:t>
      </w:r>
    </w:p>
    <w:p w14:paraId="634B755C">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签字：</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签字：</w:t>
      </w:r>
      <w:r>
        <w:rPr>
          <w:rFonts w:hint="default" w:ascii="Times New Roman" w:hAnsi="Times New Roman" w:cs="Times New Roman"/>
          <w:color w:val="auto"/>
          <w:kern w:val="0"/>
          <w:szCs w:val="21"/>
          <w:highlight w:val="none"/>
          <w:u w:val="single"/>
          <w:lang w:bidi="ar"/>
        </w:rPr>
        <w:t xml:space="preserve">             </w:t>
      </w:r>
    </w:p>
    <w:p w14:paraId="221E569D">
      <w:pPr>
        <w:widowControl/>
        <w:spacing w:line="360" w:lineRule="auto"/>
        <w:ind w:firstLine="420" w:firstLineChars="200"/>
        <w:jc w:val="left"/>
        <w:rPr>
          <w:rFonts w:hint="default" w:ascii="Times New Roman" w:hAnsi="Times New Roman" w:cs="Times New Roman"/>
          <w:color w:val="auto"/>
          <w:kern w:val="0"/>
          <w:szCs w:val="21"/>
          <w:highlight w:val="none"/>
        </w:rPr>
      </w:pPr>
    </w:p>
    <w:p w14:paraId="4F20A39A">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廉政监督联系人                              廉政监督联系人</w:t>
      </w:r>
    </w:p>
    <w:p w14:paraId="1779DDE3">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姓名：</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姓名：</w:t>
      </w:r>
      <w:r>
        <w:rPr>
          <w:rFonts w:hint="default" w:ascii="Times New Roman" w:hAnsi="Times New Roman" w:cs="Times New Roman"/>
          <w:color w:val="auto"/>
          <w:kern w:val="0"/>
          <w:szCs w:val="21"/>
          <w:highlight w:val="none"/>
          <w:u w:val="single"/>
          <w:lang w:bidi="ar"/>
        </w:rPr>
        <w:t xml:space="preserve">                       </w:t>
      </w:r>
    </w:p>
    <w:p w14:paraId="634F556B">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签字：</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签字：</w:t>
      </w:r>
      <w:r>
        <w:rPr>
          <w:rFonts w:hint="default" w:ascii="Times New Roman" w:hAnsi="Times New Roman" w:cs="Times New Roman"/>
          <w:color w:val="auto"/>
          <w:kern w:val="0"/>
          <w:szCs w:val="21"/>
          <w:highlight w:val="none"/>
          <w:u w:val="single"/>
          <w:lang w:bidi="ar"/>
        </w:rPr>
        <w:t xml:space="preserve">                       </w:t>
      </w:r>
    </w:p>
    <w:p w14:paraId="608F033F">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电话：</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电话：</w:t>
      </w:r>
      <w:r>
        <w:rPr>
          <w:rFonts w:hint="default" w:ascii="Times New Roman" w:hAnsi="Times New Roman" w:cs="Times New Roman"/>
          <w:color w:val="auto"/>
          <w:kern w:val="0"/>
          <w:szCs w:val="21"/>
          <w:highlight w:val="none"/>
          <w:u w:val="single"/>
          <w:lang w:bidi="ar"/>
        </w:rPr>
        <w:t xml:space="preserve">                       </w:t>
      </w:r>
    </w:p>
    <w:p w14:paraId="78C31C23">
      <w:pPr>
        <w:widowControl/>
        <w:spacing w:line="360" w:lineRule="auto"/>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地址：</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地址：</w:t>
      </w:r>
      <w:r>
        <w:rPr>
          <w:rFonts w:hint="default" w:ascii="Times New Roman" w:hAnsi="Times New Roman" w:cs="Times New Roman"/>
          <w:color w:val="auto"/>
          <w:kern w:val="0"/>
          <w:szCs w:val="21"/>
          <w:highlight w:val="none"/>
          <w:u w:val="single"/>
          <w:lang w:bidi="ar"/>
        </w:rPr>
        <w:t xml:space="preserve">                       </w:t>
      </w:r>
    </w:p>
    <w:p w14:paraId="6AE906DD">
      <w:pPr>
        <w:widowControl/>
        <w:spacing w:line="36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lang w:bidi="ar"/>
        </w:rPr>
        <w:t>日期：</w:t>
      </w:r>
      <w:r>
        <w:rPr>
          <w:rFonts w:hint="default" w:ascii="Times New Roman" w:hAnsi="Times New Roman" w:cs="Times New Roman"/>
          <w:color w:val="auto"/>
          <w:kern w:val="0"/>
          <w:szCs w:val="21"/>
          <w:highlight w:val="none"/>
          <w:u w:val="single"/>
          <w:lang w:bidi="ar"/>
        </w:rPr>
        <w:t xml:space="preserve">                       </w:t>
      </w:r>
      <w:r>
        <w:rPr>
          <w:rFonts w:hint="default" w:ascii="Times New Roman" w:hAnsi="Times New Roman" w:cs="Times New Roman"/>
          <w:color w:val="auto"/>
          <w:kern w:val="0"/>
          <w:szCs w:val="21"/>
          <w:highlight w:val="none"/>
          <w:lang w:bidi="ar"/>
        </w:rPr>
        <w:t xml:space="preserve">               日期：</w:t>
      </w:r>
      <w:r>
        <w:rPr>
          <w:rFonts w:hint="default" w:ascii="Times New Roman" w:hAnsi="Times New Roman" w:cs="Times New Roman"/>
          <w:color w:val="auto"/>
          <w:kern w:val="0"/>
          <w:szCs w:val="21"/>
          <w:highlight w:val="none"/>
          <w:u w:val="single"/>
          <w:lang w:bidi="ar"/>
        </w:rPr>
        <w:t xml:space="preserve">                       </w:t>
      </w:r>
      <w:bookmarkEnd w:id="33"/>
      <w:bookmarkStart w:id="173" w:name="_Toc10441"/>
    </w:p>
    <w:p w14:paraId="4268AA3D">
      <w:pP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br w:type="page"/>
      </w:r>
    </w:p>
    <w:p w14:paraId="0A9BC5AD">
      <w:pPr>
        <w:jc w:val="center"/>
        <w:outlineLvl w:val="0"/>
        <w:rPr>
          <w:rFonts w:hint="default" w:ascii="Times New Roman" w:hAnsi="Times New Roman" w:cs="Times New Roman"/>
          <w:b/>
          <w:color w:val="auto"/>
          <w:sz w:val="28"/>
          <w:highlight w:val="none"/>
        </w:rPr>
      </w:pPr>
      <w:bookmarkStart w:id="174" w:name="_Toc925042683"/>
      <w:bookmarkStart w:id="175" w:name="_Toc428964917"/>
      <w:r>
        <w:rPr>
          <w:rFonts w:hint="default" w:ascii="Times New Roman" w:hAnsi="Times New Roman" w:cs="Times New Roman"/>
          <w:b/>
          <w:color w:val="auto"/>
          <w:sz w:val="28"/>
          <w:highlight w:val="none"/>
        </w:rPr>
        <w:t>第六章  投标文件格式</w:t>
      </w:r>
      <w:bookmarkEnd w:id="173"/>
      <w:bookmarkEnd w:id="174"/>
      <w:bookmarkEnd w:id="175"/>
    </w:p>
    <w:p w14:paraId="68B6551B">
      <w:pPr>
        <w:jc w:val="center"/>
        <w:rPr>
          <w:rFonts w:hint="default" w:ascii="Times New Roman" w:hAnsi="Times New Roman" w:eastAsia="宋体" w:cs="Times New Roman"/>
          <w:b/>
          <w:color w:val="auto"/>
          <w:sz w:val="36"/>
          <w:szCs w:val="22"/>
          <w:highlight w:val="none"/>
          <w:lang w:eastAsia="zh-CN"/>
        </w:rPr>
      </w:pPr>
      <w:r>
        <w:rPr>
          <w:rFonts w:hint="default" w:ascii="Times New Roman" w:hAnsi="Times New Roman" w:cs="Times New Roman"/>
          <w:b/>
          <w:color w:val="auto"/>
          <w:sz w:val="36"/>
          <w:szCs w:val="22"/>
          <w:highlight w:val="none"/>
          <w:lang w:eastAsia="zh-CN"/>
        </w:rPr>
        <w:t>（</w:t>
      </w:r>
      <w:r>
        <w:rPr>
          <w:rFonts w:hint="default" w:ascii="Times New Roman" w:hAnsi="Times New Roman" w:cs="Times New Roman"/>
          <w:b/>
          <w:color w:val="auto"/>
          <w:sz w:val="36"/>
          <w:szCs w:val="22"/>
          <w:highlight w:val="none"/>
          <w:lang w:val="en-US" w:eastAsia="zh-CN"/>
        </w:rPr>
        <w:t>注意：投标文件每一页均需加盖投标单位公章</w:t>
      </w:r>
      <w:r>
        <w:rPr>
          <w:rFonts w:hint="default" w:ascii="Times New Roman" w:hAnsi="Times New Roman" w:cs="Times New Roman"/>
          <w:b/>
          <w:color w:val="auto"/>
          <w:sz w:val="36"/>
          <w:szCs w:val="22"/>
          <w:highlight w:val="none"/>
          <w:lang w:eastAsia="zh-CN"/>
        </w:rPr>
        <w:t>）</w:t>
      </w:r>
    </w:p>
    <w:p w14:paraId="607F88B0">
      <w:pPr>
        <w:spacing w:line="500" w:lineRule="exact"/>
        <w:jc w:val="right"/>
        <w:rPr>
          <w:rFonts w:hint="default" w:ascii="Times New Roman" w:hAnsi="Times New Roman" w:cs="Times New Roman"/>
          <w:b/>
          <w:color w:val="auto"/>
          <w:sz w:val="32"/>
          <w:highlight w:val="none"/>
        </w:rPr>
      </w:pPr>
      <w:r>
        <w:rPr>
          <w:rFonts w:hint="default" w:ascii="Times New Roman" w:hAnsi="Times New Roman" w:cs="Times New Roman"/>
          <w:b/>
          <w:color w:val="auto"/>
          <w:sz w:val="32"/>
          <w:highlight w:val="none"/>
        </w:rPr>
        <w:t>【正/副本】</w:t>
      </w:r>
    </w:p>
    <w:p w14:paraId="5B9627BC">
      <w:pPr>
        <w:spacing w:line="500" w:lineRule="exact"/>
        <w:jc w:val="center"/>
        <w:rPr>
          <w:rFonts w:hint="default" w:ascii="Times New Roman" w:hAnsi="Times New Roman" w:cs="Times New Roman"/>
          <w:b/>
          <w:color w:val="auto"/>
          <w:sz w:val="32"/>
          <w:highlight w:val="none"/>
        </w:rPr>
      </w:pPr>
    </w:p>
    <w:p w14:paraId="2EEFDF8D">
      <w:pPr>
        <w:pStyle w:val="39"/>
        <w:ind w:left="0" w:leftChars="0" w:firstLine="0" w:firstLineChars="0"/>
        <w:jc w:val="center"/>
        <w:rPr>
          <w:rFonts w:hint="default" w:ascii="Times New Roman" w:hAnsi="Times New Roman" w:eastAsia="宋体" w:cs="Times New Roman"/>
          <w:color w:val="auto"/>
          <w:sz w:val="30"/>
          <w:szCs w:val="30"/>
          <w:highlight w:val="none"/>
          <w:lang w:val="en-US" w:eastAsia="zh-CN"/>
        </w:rPr>
      </w:pPr>
      <w:r>
        <w:rPr>
          <w:rFonts w:hint="eastAsia" w:ascii="Times New Roman" w:hAnsi="Times New Roman" w:cs="Times New Roman"/>
          <w:b/>
          <w:color w:val="auto"/>
          <w:spacing w:val="20"/>
          <w:kern w:val="0"/>
          <w:sz w:val="30"/>
          <w:szCs w:val="30"/>
          <w:highlight w:val="none"/>
          <w:u w:val="single"/>
          <w:lang w:val="en-US" w:eastAsia="zh-CN"/>
        </w:rPr>
        <w:t>包河区公共阅读空间业务数据专线及网络专线服务采购</w:t>
      </w:r>
    </w:p>
    <w:p w14:paraId="7EF9D200">
      <w:pPr>
        <w:spacing w:line="500" w:lineRule="exact"/>
        <w:jc w:val="center"/>
        <w:rPr>
          <w:rFonts w:hint="default" w:ascii="Times New Roman" w:hAnsi="Times New Roman" w:cs="Times New Roman"/>
          <w:b/>
          <w:color w:val="auto"/>
          <w:sz w:val="32"/>
          <w:highlight w:val="none"/>
        </w:rPr>
      </w:pPr>
      <w:r>
        <w:rPr>
          <w:rFonts w:hint="default" w:ascii="Times New Roman" w:hAnsi="Times New Roman" w:cs="Times New Roman"/>
          <w:b/>
          <w:color w:val="auto"/>
          <w:sz w:val="32"/>
          <w:highlight w:val="none"/>
        </w:rPr>
        <w:t>（项目编号：</w:t>
      </w:r>
      <w:r>
        <w:rPr>
          <w:rFonts w:hint="eastAsia" w:ascii="Times New Roman" w:hAnsi="Times New Roman" w:cs="Times New Roman"/>
          <w:b/>
          <w:color w:val="auto"/>
          <w:sz w:val="32"/>
          <w:highlight w:val="none"/>
          <w:u w:val="single"/>
          <w:lang w:val="en-US" w:eastAsia="zh-CN"/>
        </w:rPr>
        <w:t>BHSG-ZTB-2025-26</w:t>
      </w:r>
      <w:r>
        <w:rPr>
          <w:rFonts w:hint="default" w:ascii="Times New Roman" w:hAnsi="Times New Roman" w:cs="Times New Roman"/>
          <w:b/>
          <w:color w:val="auto"/>
          <w:sz w:val="32"/>
          <w:highlight w:val="none"/>
        </w:rPr>
        <w:t xml:space="preserve"> ）</w:t>
      </w:r>
    </w:p>
    <w:p w14:paraId="1B297CA6">
      <w:pPr>
        <w:spacing w:line="900" w:lineRule="exact"/>
        <w:jc w:val="center"/>
        <w:rPr>
          <w:rFonts w:hint="default" w:ascii="Times New Roman" w:hAnsi="Times New Roman" w:cs="Times New Roman"/>
          <w:b/>
          <w:color w:val="auto"/>
          <w:sz w:val="72"/>
          <w:highlight w:val="none"/>
        </w:rPr>
      </w:pPr>
    </w:p>
    <w:p w14:paraId="0A89E03F">
      <w:pPr>
        <w:spacing w:line="900" w:lineRule="exact"/>
        <w:jc w:val="center"/>
        <w:rPr>
          <w:rFonts w:hint="default" w:ascii="Times New Roman" w:hAnsi="Times New Roman" w:cs="Times New Roman"/>
          <w:b/>
          <w:color w:val="auto"/>
          <w:sz w:val="52"/>
          <w:szCs w:val="52"/>
          <w:highlight w:val="none"/>
        </w:rPr>
      </w:pPr>
      <w:r>
        <w:rPr>
          <w:rFonts w:hint="default" w:ascii="Times New Roman" w:hAnsi="Times New Roman" w:cs="Times New Roman"/>
          <w:b/>
          <w:color w:val="auto"/>
          <w:sz w:val="52"/>
          <w:szCs w:val="52"/>
          <w:highlight w:val="none"/>
        </w:rPr>
        <w:t>投</w:t>
      </w:r>
    </w:p>
    <w:p w14:paraId="7EA656E2">
      <w:pPr>
        <w:spacing w:line="900" w:lineRule="exact"/>
        <w:jc w:val="center"/>
        <w:rPr>
          <w:rFonts w:hint="default" w:ascii="Times New Roman" w:hAnsi="Times New Roman" w:cs="Times New Roman"/>
          <w:b/>
          <w:color w:val="auto"/>
          <w:sz w:val="52"/>
          <w:szCs w:val="52"/>
          <w:highlight w:val="none"/>
        </w:rPr>
      </w:pPr>
    </w:p>
    <w:p w14:paraId="1A990CEA">
      <w:pPr>
        <w:spacing w:line="900" w:lineRule="exact"/>
        <w:jc w:val="center"/>
        <w:rPr>
          <w:rFonts w:hint="default" w:ascii="Times New Roman" w:hAnsi="Times New Roman" w:cs="Times New Roman"/>
          <w:b/>
          <w:color w:val="auto"/>
          <w:sz w:val="52"/>
          <w:szCs w:val="52"/>
          <w:highlight w:val="none"/>
        </w:rPr>
      </w:pPr>
      <w:r>
        <w:rPr>
          <w:rFonts w:hint="default" w:ascii="Times New Roman" w:hAnsi="Times New Roman" w:cs="Times New Roman"/>
          <w:b/>
          <w:color w:val="auto"/>
          <w:sz w:val="52"/>
          <w:szCs w:val="52"/>
          <w:highlight w:val="none"/>
        </w:rPr>
        <w:t>标</w:t>
      </w:r>
    </w:p>
    <w:p w14:paraId="64969516">
      <w:pPr>
        <w:spacing w:line="900" w:lineRule="exact"/>
        <w:jc w:val="center"/>
        <w:rPr>
          <w:rFonts w:hint="default" w:ascii="Times New Roman" w:hAnsi="Times New Roman" w:cs="Times New Roman"/>
          <w:b/>
          <w:color w:val="auto"/>
          <w:sz w:val="52"/>
          <w:szCs w:val="52"/>
          <w:highlight w:val="none"/>
        </w:rPr>
      </w:pPr>
    </w:p>
    <w:p w14:paraId="2F5166C7">
      <w:pPr>
        <w:spacing w:line="900" w:lineRule="exact"/>
        <w:jc w:val="center"/>
        <w:rPr>
          <w:rFonts w:hint="default" w:ascii="Times New Roman" w:hAnsi="Times New Roman" w:cs="Times New Roman"/>
          <w:b/>
          <w:color w:val="auto"/>
          <w:sz w:val="52"/>
          <w:szCs w:val="52"/>
          <w:highlight w:val="none"/>
        </w:rPr>
      </w:pPr>
      <w:r>
        <w:rPr>
          <w:rFonts w:hint="default" w:ascii="Times New Roman" w:hAnsi="Times New Roman" w:cs="Times New Roman"/>
          <w:b/>
          <w:color w:val="auto"/>
          <w:sz w:val="52"/>
          <w:szCs w:val="52"/>
          <w:highlight w:val="none"/>
        </w:rPr>
        <w:t>文</w:t>
      </w:r>
    </w:p>
    <w:p w14:paraId="661CCCD2">
      <w:pPr>
        <w:spacing w:line="900" w:lineRule="exact"/>
        <w:jc w:val="both"/>
        <w:rPr>
          <w:rFonts w:hint="default" w:ascii="Times New Roman" w:hAnsi="Times New Roman" w:cs="Times New Roman"/>
          <w:b/>
          <w:color w:val="auto"/>
          <w:sz w:val="52"/>
          <w:szCs w:val="52"/>
          <w:highlight w:val="none"/>
        </w:rPr>
      </w:pPr>
    </w:p>
    <w:p w14:paraId="19B39BC1">
      <w:pPr>
        <w:jc w:val="center"/>
        <w:rPr>
          <w:rFonts w:hint="default" w:ascii="Times New Roman" w:hAnsi="Times New Roman" w:cs="Times New Roman"/>
          <w:b/>
          <w:color w:val="auto"/>
          <w:sz w:val="72"/>
          <w:highlight w:val="none"/>
        </w:rPr>
      </w:pPr>
      <w:r>
        <w:rPr>
          <w:rFonts w:hint="default" w:ascii="Times New Roman" w:hAnsi="Times New Roman" w:cs="Times New Roman"/>
          <w:b/>
          <w:color w:val="auto"/>
          <w:sz w:val="52"/>
          <w:szCs w:val="52"/>
          <w:highlight w:val="none"/>
        </w:rPr>
        <w:t>件</w:t>
      </w:r>
    </w:p>
    <w:p w14:paraId="5AF3C991">
      <w:pPr>
        <w:spacing w:after="156" w:afterLines="50" w:line="500" w:lineRule="exact"/>
        <w:jc w:val="center"/>
        <w:rPr>
          <w:rFonts w:hint="default" w:ascii="Times New Roman" w:hAnsi="Times New Roman" w:cs="Times New Roman"/>
          <w:b/>
          <w:color w:val="auto"/>
          <w:sz w:val="32"/>
          <w:highlight w:val="none"/>
          <w:u w:val="single"/>
        </w:rPr>
      </w:pPr>
      <w:r>
        <w:rPr>
          <w:rFonts w:hint="default" w:ascii="Times New Roman" w:hAnsi="Times New Roman" w:cs="Times New Roman"/>
          <w:b/>
          <w:color w:val="auto"/>
          <w:sz w:val="32"/>
          <w:highlight w:val="none"/>
        </w:rPr>
        <w:t>投标人：</w:t>
      </w:r>
      <w:r>
        <w:rPr>
          <w:rFonts w:hint="default" w:ascii="Times New Roman" w:hAnsi="Times New Roman" w:cs="Times New Roman"/>
          <w:b/>
          <w:color w:val="auto"/>
          <w:sz w:val="32"/>
          <w:highlight w:val="none"/>
          <w:u w:val="single"/>
        </w:rPr>
        <w:t xml:space="preserve">               </w:t>
      </w:r>
      <w:r>
        <w:rPr>
          <w:rFonts w:hint="default" w:ascii="Times New Roman" w:hAnsi="Times New Roman" w:cs="Times New Roman"/>
          <w:b/>
          <w:color w:val="auto"/>
          <w:sz w:val="32"/>
          <w:highlight w:val="none"/>
        </w:rPr>
        <w:t>（加盖投标人公章）</w:t>
      </w:r>
    </w:p>
    <w:p w14:paraId="1E90E9C4">
      <w:pPr>
        <w:spacing w:after="156" w:afterLines="50" w:line="500" w:lineRule="exact"/>
        <w:jc w:val="center"/>
        <w:rPr>
          <w:rFonts w:hint="default" w:ascii="Times New Roman" w:hAnsi="Times New Roman" w:cs="Times New Roman"/>
          <w:b/>
          <w:color w:val="auto"/>
          <w:sz w:val="32"/>
          <w:highlight w:val="none"/>
        </w:rPr>
      </w:pPr>
      <w:r>
        <w:rPr>
          <w:rFonts w:hint="default" w:ascii="Times New Roman" w:hAnsi="Times New Roman" w:cs="Times New Roman"/>
          <w:b/>
          <w:color w:val="auto"/>
          <w:sz w:val="32"/>
          <w:highlight w:val="none"/>
          <w:u w:val="single"/>
        </w:rPr>
        <w:t xml:space="preserve">    </w:t>
      </w:r>
      <w:r>
        <w:rPr>
          <w:rFonts w:hint="default" w:ascii="Times New Roman" w:hAnsi="Times New Roman" w:cs="Times New Roman"/>
          <w:b/>
          <w:color w:val="auto"/>
          <w:sz w:val="32"/>
          <w:highlight w:val="none"/>
        </w:rPr>
        <w:t>年</w:t>
      </w:r>
      <w:r>
        <w:rPr>
          <w:rFonts w:hint="default" w:ascii="Times New Roman" w:hAnsi="Times New Roman" w:cs="Times New Roman"/>
          <w:b/>
          <w:color w:val="auto"/>
          <w:sz w:val="32"/>
          <w:highlight w:val="none"/>
          <w:u w:val="single"/>
        </w:rPr>
        <w:t xml:space="preserve">    </w:t>
      </w:r>
      <w:r>
        <w:rPr>
          <w:rFonts w:hint="default" w:ascii="Times New Roman" w:hAnsi="Times New Roman" w:cs="Times New Roman"/>
          <w:b/>
          <w:color w:val="auto"/>
          <w:sz w:val="32"/>
          <w:highlight w:val="none"/>
        </w:rPr>
        <w:t>月</w:t>
      </w:r>
      <w:r>
        <w:rPr>
          <w:rFonts w:hint="default" w:ascii="Times New Roman" w:hAnsi="Times New Roman" w:cs="Times New Roman"/>
          <w:b/>
          <w:color w:val="auto"/>
          <w:sz w:val="32"/>
          <w:highlight w:val="none"/>
          <w:u w:val="single"/>
        </w:rPr>
        <w:t xml:space="preserve">    </w:t>
      </w:r>
      <w:r>
        <w:rPr>
          <w:rFonts w:hint="default" w:ascii="Times New Roman" w:hAnsi="Times New Roman" w:cs="Times New Roman"/>
          <w:b/>
          <w:color w:val="auto"/>
          <w:sz w:val="32"/>
          <w:highlight w:val="none"/>
        </w:rPr>
        <w:t>日</w:t>
      </w:r>
    </w:p>
    <w:p w14:paraId="34865DDF">
      <w:pPr>
        <w:widowControl/>
        <w:jc w:val="left"/>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br w:type="page"/>
      </w:r>
    </w:p>
    <w:p w14:paraId="5549B000">
      <w:pPr>
        <w:pStyle w:val="35"/>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color w:val="auto"/>
          <w:highlight w:val="none"/>
        </w:rPr>
      </w:pPr>
      <w:bookmarkStart w:id="176" w:name="_Toc461056631"/>
      <w:bookmarkStart w:id="177" w:name="_Toc461053086"/>
      <w:bookmarkStart w:id="178" w:name="_Toc520983587"/>
      <w:r>
        <w:rPr>
          <w:rFonts w:hint="default" w:ascii="Times New Roman" w:hAnsi="Times New Roman" w:eastAsia="宋体" w:cs="Times New Roman"/>
          <w:color w:val="auto"/>
          <w:szCs w:val="28"/>
          <w:highlight w:val="none"/>
        </w:rPr>
        <w:t>投标文件资料清单</w:t>
      </w:r>
    </w:p>
    <w:p w14:paraId="7417357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1"/>
        <w:rPr>
          <w:rFonts w:hint="default" w:ascii="Times New Roman" w:hAnsi="Times New Roman" w:eastAsia="宋体" w:cs="Times New Roman"/>
          <w:b/>
          <w:color w:val="auto"/>
          <w:sz w:val="24"/>
          <w:highlight w:val="none"/>
        </w:rPr>
      </w:pPr>
      <w:bookmarkStart w:id="179" w:name="_Toc507694547"/>
      <w:bookmarkStart w:id="180" w:name="_Toc477794142"/>
      <w:bookmarkStart w:id="181" w:name="_Toc231719634"/>
      <w:r>
        <w:rPr>
          <w:rFonts w:hint="default" w:ascii="Times New Roman" w:hAnsi="Times New Roman" w:eastAsia="宋体" w:cs="Times New Roman"/>
          <w:b/>
          <w:color w:val="auto"/>
          <w:sz w:val="24"/>
          <w:highlight w:val="none"/>
        </w:rPr>
        <w:t>投标文件格式</w:t>
      </w:r>
      <w:bookmarkEnd w:id="179"/>
      <w:bookmarkEnd w:id="180"/>
      <w:bookmarkEnd w:id="181"/>
    </w:p>
    <w:tbl>
      <w:tblPr>
        <w:tblStyle w:val="40"/>
        <w:tblW w:w="84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5"/>
        <w:gridCol w:w="5493"/>
        <w:gridCol w:w="1779"/>
      </w:tblGrid>
      <w:tr w14:paraId="03BD7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65" w:type="dxa"/>
            <w:noWrap w:val="0"/>
            <w:vAlign w:val="center"/>
          </w:tcPr>
          <w:p w14:paraId="70714332">
            <w:pPr>
              <w:spacing w:line="360" w:lineRule="auto"/>
              <w:jc w:val="center"/>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序号</w:t>
            </w:r>
          </w:p>
        </w:tc>
        <w:tc>
          <w:tcPr>
            <w:tcW w:w="5493" w:type="dxa"/>
            <w:noWrap w:val="0"/>
            <w:vAlign w:val="center"/>
          </w:tcPr>
          <w:p w14:paraId="1FB90AD8">
            <w:pPr>
              <w:spacing w:line="360" w:lineRule="auto"/>
              <w:jc w:val="center"/>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资料名称</w:t>
            </w:r>
          </w:p>
        </w:tc>
        <w:tc>
          <w:tcPr>
            <w:tcW w:w="1779" w:type="dxa"/>
            <w:noWrap w:val="0"/>
            <w:vAlign w:val="center"/>
          </w:tcPr>
          <w:p w14:paraId="1F65CE13">
            <w:pPr>
              <w:spacing w:line="360" w:lineRule="auto"/>
              <w:jc w:val="center"/>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备注</w:t>
            </w:r>
          </w:p>
        </w:tc>
      </w:tr>
      <w:tr w14:paraId="4A7F3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65" w:type="dxa"/>
            <w:noWrap w:val="0"/>
            <w:vAlign w:val="center"/>
          </w:tcPr>
          <w:p w14:paraId="244198F6">
            <w:pPr>
              <w:spacing w:line="360" w:lineRule="auto"/>
              <w:jc w:val="center"/>
              <w:outlineLvl w:val="2"/>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一</w:t>
            </w:r>
          </w:p>
        </w:tc>
        <w:tc>
          <w:tcPr>
            <w:tcW w:w="5493" w:type="dxa"/>
            <w:noWrap w:val="0"/>
            <w:vAlign w:val="center"/>
          </w:tcPr>
          <w:p w14:paraId="7FAF6913">
            <w:pPr>
              <w:spacing w:line="360" w:lineRule="auto"/>
              <w:jc w:val="center"/>
              <w:outlineLvl w:val="2"/>
              <w:rPr>
                <w:rFonts w:hint="eastAsia" w:ascii="Times New Roman" w:hAnsi="Times New Roman" w:eastAsia="宋体" w:cs="Times New Roman"/>
                <w:b/>
                <w:color w:val="auto"/>
                <w:sz w:val="24"/>
                <w:highlight w:val="none"/>
                <w:lang w:eastAsia="zh-CN"/>
              </w:rPr>
            </w:pPr>
            <w:r>
              <w:rPr>
                <w:rFonts w:hint="eastAsia" w:ascii="Times New Roman" w:hAnsi="Times New Roman" w:cs="Times New Roman"/>
                <w:b/>
                <w:color w:val="auto"/>
                <w:sz w:val="24"/>
                <w:highlight w:val="none"/>
                <w:lang w:eastAsia="zh-CN"/>
              </w:rPr>
              <w:t>报价表</w:t>
            </w:r>
          </w:p>
        </w:tc>
        <w:tc>
          <w:tcPr>
            <w:tcW w:w="1779" w:type="dxa"/>
            <w:noWrap w:val="0"/>
            <w:vAlign w:val="center"/>
          </w:tcPr>
          <w:p w14:paraId="5FE685DB">
            <w:pPr>
              <w:spacing w:line="360" w:lineRule="auto"/>
              <w:jc w:val="center"/>
              <w:outlineLvl w:val="2"/>
              <w:rPr>
                <w:rFonts w:hint="default" w:ascii="Times New Roman" w:hAnsi="Times New Roman" w:eastAsia="宋体" w:cs="Times New Roman"/>
                <w:b/>
                <w:color w:val="C00000"/>
                <w:sz w:val="24"/>
                <w:highlight w:val="none"/>
              </w:rPr>
            </w:pPr>
          </w:p>
        </w:tc>
      </w:tr>
      <w:tr w14:paraId="5305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65" w:type="dxa"/>
            <w:noWrap w:val="0"/>
            <w:vAlign w:val="center"/>
          </w:tcPr>
          <w:p w14:paraId="0DD41616">
            <w:pPr>
              <w:spacing w:line="360" w:lineRule="auto"/>
              <w:jc w:val="center"/>
              <w:outlineLvl w:val="2"/>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二</w:t>
            </w:r>
          </w:p>
        </w:tc>
        <w:tc>
          <w:tcPr>
            <w:tcW w:w="5493" w:type="dxa"/>
            <w:noWrap w:val="0"/>
            <w:vAlign w:val="center"/>
          </w:tcPr>
          <w:p w14:paraId="17562A10">
            <w:pPr>
              <w:spacing w:line="360" w:lineRule="auto"/>
              <w:jc w:val="center"/>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投标函</w:t>
            </w:r>
          </w:p>
        </w:tc>
        <w:tc>
          <w:tcPr>
            <w:tcW w:w="1779" w:type="dxa"/>
            <w:noWrap w:val="0"/>
            <w:vAlign w:val="center"/>
          </w:tcPr>
          <w:p w14:paraId="7D134BF1">
            <w:pPr>
              <w:spacing w:line="360" w:lineRule="auto"/>
              <w:jc w:val="center"/>
              <w:outlineLvl w:val="2"/>
              <w:rPr>
                <w:rFonts w:hint="default" w:ascii="Times New Roman" w:hAnsi="Times New Roman" w:eastAsia="宋体" w:cs="Times New Roman"/>
                <w:b/>
                <w:color w:val="C00000"/>
                <w:sz w:val="24"/>
                <w:highlight w:val="none"/>
              </w:rPr>
            </w:pPr>
          </w:p>
        </w:tc>
      </w:tr>
      <w:tr w14:paraId="1DC4B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65" w:type="dxa"/>
            <w:noWrap w:val="0"/>
            <w:vAlign w:val="center"/>
          </w:tcPr>
          <w:p w14:paraId="27AD7912">
            <w:pPr>
              <w:spacing w:line="360" w:lineRule="auto"/>
              <w:jc w:val="center"/>
              <w:outlineLvl w:val="2"/>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三</w:t>
            </w:r>
          </w:p>
        </w:tc>
        <w:tc>
          <w:tcPr>
            <w:tcW w:w="5493" w:type="dxa"/>
            <w:noWrap w:val="0"/>
            <w:vAlign w:val="center"/>
          </w:tcPr>
          <w:p w14:paraId="4CA3543F">
            <w:pPr>
              <w:spacing w:line="360" w:lineRule="auto"/>
              <w:jc w:val="center"/>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投标人信用承诺</w:t>
            </w:r>
          </w:p>
        </w:tc>
        <w:tc>
          <w:tcPr>
            <w:tcW w:w="1779" w:type="dxa"/>
            <w:noWrap w:val="0"/>
            <w:vAlign w:val="center"/>
          </w:tcPr>
          <w:p w14:paraId="31FB8BB3">
            <w:pPr>
              <w:spacing w:line="360" w:lineRule="auto"/>
              <w:jc w:val="center"/>
              <w:outlineLvl w:val="2"/>
              <w:rPr>
                <w:rFonts w:hint="default" w:ascii="Times New Roman" w:hAnsi="Times New Roman" w:eastAsia="宋体" w:cs="Times New Roman"/>
                <w:b/>
                <w:color w:val="C00000"/>
                <w:sz w:val="24"/>
                <w:highlight w:val="none"/>
              </w:rPr>
            </w:pPr>
          </w:p>
        </w:tc>
      </w:tr>
      <w:tr w14:paraId="38AA2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65" w:type="dxa"/>
            <w:noWrap w:val="0"/>
            <w:vAlign w:val="center"/>
          </w:tcPr>
          <w:p w14:paraId="3FD5C104">
            <w:pPr>
              <w:spacing w:line="360" w:lineRule="auto"/>
              <w:jc w:val="center"/>
              <w:outlineLvl w:val="2"/>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四</w:t>
            </w:r>
          </w:p>
        </w:tc>
        <w:tc>
          <w:tcPr>
            <w:tcW w:w="5493" w:type="dxa"/>
            <w:noWrap w:val="0"/>
            <w:vAlign w:val="center"/>
          </w:tcPr>
          <w:p w14:paraId="6C70021D">
            <w:pPr>
              <w:spacing w:line="360" w:lineRule="auto"/>
              <w:jc w:val="center"/>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授权书</w:t>
            </w:r>
          </w:p>
        </w:tc>
        <w:tc>
          <w:tcPr>
            <w:tcW w:w="1779" w:type="dxa"/>
            <w:noWrap w:val="0"/>
            <w:vAlign w:val="center"/>
          </w:tcPr>
          <w:p w14:paraId="51736162">
            <w:pPr>
              <w:spacing w:line="360" w:lineRule="auto"/>
              <w:jc w:val="center"/>
              <w:outlineLvl w:val="2"/>
              <w:rPr>
                <w:rFonts w:hint="default" w:ascii="Times New Roman" w:hAnsi="Times New Roman" w:eastAsia="宋体" w:cs="Times New Roman"/>
                <w:b/>
                <w:color w:val="C00000"/>
                <w:sz w:val="24"/>
                <w:highlight w:val="none"/>
              </w:rPr>
            </w:pPr>
          </w:p>
        </w:tc>
      </w:tr>
      <w:tr w14:paraId="72537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65" w:type="dxa"/>
            <w:noWrap w:val="0"/>
            <w:vAlign w:val="center"/>
          </w:tcPr>
          <w:p w14:paraId="5F0C9EC5">
            <w:pPr>
              <w:spacing w:line="360" w:lineRule="auto"/>
              <w:jc w:val="center"/>
              <w:outlineLvl w:val="2"/>
              <w:rPr>
                <w:rFonts w:hint="default" w:ascii="Times New Roman" w:hAnsi="Times New Roman"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五</w:t>
            </w:r>
          </w:p>
        </w:tc>
        <w:tc>
          <w:tcPr>
            <w:tcW w:w="5493" w:type="dxa"/>
            <w:noWrap w:val="0"/>
            <w:vAlign w:val="center"/>
          </w:tcPr>
          <w:p w14:paraId="6FDDFF7C">
            <w:pPr>
              <w:spacing w:line="360" w:lineRule="auto"/>
              <w:jc w:val="center"/>
              <w:outlineLvl w:val="2"/>
              <w:rPr>
                <w:rFonts w:hint="default" w:ascii="Times New Roman" w:hAnsi="Times New Roman"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响应表</w:t>
            </w:r>
          </w:p>
        </w:tc>
        <w:tc>
          <w:tcPr>
            <w:tcW w:w="1779" w:type="dxa"/>
            <w:noWrap w:val="0"/>
            <w:vAlign w:val="center"/>
          </w:tcPr>
          <w:p w14:paraId="1E0C8092">
            <w:pPr>
              <w:spacing w:line="360" w:lineRule="auto"/>
              <w:jc w:val="center"/>
              <w:outlineLvl w:val="2"/>
              <w:rPr>
                <w:rFonts w:hint="default" w:ascii="Times New Roman" w:hAnsi="Times New Roman" w:eastAsia="宋体" w:cs="Times New Roman"/>
                <w:b/>
                <w:color w:val="C00000"/>
                <w:sz w:val="24"/>
                <w:highlight w:val="none"/>
              </w:rPr>
            </w:pPr>
          </w:p>
        </w:tc>
      </w:tr>
      <w:tr w14:paraId="1CAD9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65" w:type="dxa"/>
            <w:noWrap w:val="0"/>
            <w:vAlign w:val="center"/>
          </w:tcPr>
          <w:p w14:paraId="4CC3A6E1">
            <w:pPr>
              <w:spacing w:line="360" w:lineRule="auto"/>
              <w:jc w:val="center"/>
              <w:outlineLvl w:val="2"/>
              <w:rPr>
                <w:rFonts w:hint="default" w:ascii="Times New Roman" w:hAnsi="Times New Roman"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六</w:t>
            </w:r>
          </w:p>
        </w:tc>
        <w:tc>
          <w:tcPr>
            <w:tcW w:w="5493" w:type="dxa"/>
            <w:noWrap w:val="0"/>
            <w:vAlign w:val="center"/>
          </w:tcPr>
          <w:p w14:paraId="226248D7">
            <w:pPr>
              <w:spacing w:line="360" w:lineRule="auto"/>
              <w:jc w:val="center"/>
              <w:outlineLvl w:val="2"/>
              <w:rPr>
                <w:rFonts w:hint="default" w:ascii="Times New Roman" w:hAnsi="Times New Roman" w:eastAsia="宋体"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其他相关证明材料</w:t>
            </w:r>
          </w:p>
        </w:tc>
        <w:tc>
          <w:tcPr>
            <w:tcW w:w="1779" w:type="dxa"/>
            <w:noWrap w:val="0"/>
            <w:vAlign w:val="center"/>
          </w:tcPr>
          <w:p w14:paraId="1638FF50">
            <w:pPr>
              <w:spacing w:line="360" w:lineRule="auto"/>
              <w:jc w:val="center"/>
              <w:outlineLvl w:val="2"/>
              <w:rPr>
                <w:rFonts w:hint="default" w:ascii="Times New Roman" w:hAnsi="Times New Roman" w:eastAsia="宋体" w:cs="Times New Roman"/>
                <w:b/>
                <w:color w:val="C00000"/>
                <w:sz w:val="24"/>
                <w:highlight w:val="none"/>
              </w:rPr>
            </w:pPr>
          </w:p>
        </w:tc>
      </w:tr>
      <w:bookmarkEnd w:id="176"/>
      <w:bookmarkEnd w:id="177"/>
      <w:bookmarkEnd w:id="178"/>
    </w:tbl>
    <w:p w14:paraId="41BD6449">
      <w:pPr>
        <w:rPr>
          <w:rFonts w:hint="default" w:ascii="Times New Roman" w:hAnsi="Times New Roman" w:eastAsia="宋体" w:cs="Times New Roman"/>
          <w:b/>
          <w:color w:val="auto"/>
          <w:kern w:val="2"/>
          <w:sz w:val="28"/>
          <w:szCs w:val="28"/>
          <w:highlight w:val="none"/>
          <w:lang w:val="en-US" w:eastAsia="zh-CN" w:bidi="ar-SA"/>
        </w:rPr>
      </w:pPr>
      <w:r>
        <w:rPr>
          <w:rFonts w:hint="default" w:ascii="Times New Roman" w:hAnsi="Times New Roman" w:eastAsia="宋体" w:cs="Times New Roman"/>
          <w:b/>
          <w:color w:val="auto"/>
          <w:kern w:val="2"/>
          <w:sz w:val="28"/>
          <w:szCs w:val="28"/>
          <w:highlight w:val="none"/>
          <w:lang w:val="en-US" w:eastAsia="zh-CN" w:bidi="ar-SA"/>
        </w:rPr>
        <w:br w:type="page"/>
      </w:r>
    </w:p>
    <w:p w14:paraId="57630F6E">
      <w:pPr>
        <w:pStyle w:val="90"/>
        <w:numPr>
          <w:ilvl w:val="0"/>
          <w:numId w:val="0"/>
        </w:numPr>
        <w:spacing w:line="360" w:lineRule="auto"/>
        <w:jc w:val="center"/>
        <w:outlineLvl w:val="1"/>
        <w:rPr>
          <w:rFonts w:hint="eastAsia" w:ascii="Times New Roman" w:hAnsi="Times New Roman" w:eastAsia="宋体" w:cs="Times New Roman"/>
          <w:b/>
          <w:color w:val="auto"/>
          <w:sz w:val="28"/>
          <w:szCs w:val="28"/>
          <w:highlight w:val="none"/>
          <w:lang w:eastAsia="zh-CN"/>
        </w:rPr>
      </w:pPr>
      <w:bookmarkStart w:id="182" w:name="_Toc413575588"/>
      <w:r>
        <w:rPr>
          <w:rFonts w:hint="default" w:ascii="Times New Roman" w:hAnsi="Times New Roman" w:eastAsia="宋体" w:cs="Times New Roman"/>
          <w:b/>
          <w:color w:val="auto"/>
          <w:kern w:val="2"/>
          <w:sz w:val="28"/>
          <w:szCs w:val="28"/>
          <w:highlight w:val="none"/>
          <w:lang w:val="en-US" w:eastAsia="zh-CN" w:bidi="ar-SA"/>
        </w:rPr>
        <w:t>一、</w:t>
      </w:r>
      <w:r>
        <w:rPr>
          <w:rFonts w:hint="eastAsia" w:ascii="Times New Roman" w:hAnsi="Times New Roman" w:cs="Times New Roman"/>
          <w:b/>
          <w:color w:val="auto"/>
          <w:sz w:val="28"/>
          <w:szCs w:val="28"/>
          <w:highlight w:val="none"/>
          <w:lang w:eastAsia="zh-CN"/>
        </w:rPr>
        <w:t>报价表</w:t>
      </w:r>
      <w:bookmarkEnd w:id="182"/>
    </w:p>
    <w:tbl>
      <w:tblPr>
        <w:tblStyle w:val="40"/>
        <w:tblW w:w="91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66"/>
        <w:gridCol w:w="6653"/>
      </w:tblGrid>
      <w:tr w14:paraId="7E4DA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8" w:hRule="atLeast"/>
          <w:jc w:val="center"/>
        </w:trPr>
        <w:tc>
          <w:tcPr>
            <w:tcW w:w="2466" w:type="dxa"/>
            <w:tcBorders>
              <w:top w:val="single" w:color="auto" w:sz="4" w:space="0"/>
              <w:bottom w:val="single" w:color="auto" w:sz="4" w:space="0"/>
              <w:right w:val="single" w:color="auto" w:sz="4" w:space="0"/>
            </w:tcBorders>
            <w:noWrap w:val="0"/>
            <w:vAlign w:val="center"/>
          </w:tcPr>
          <w:p w14:paraId="2A439100">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项目名称</w:t>
            </w:r>
          </w:p>
        </w:tc>
        <w:tc>
          <w:tcPr>
            <w:tcW w:w="6653" w:type="dxa"/>
            <w:tcBorders>
              <w:top w:val="single" w:color="auto" w:sz="4" w:space="0"/>
              <w:bottom w:val="single" w:color="auto" w:sz="4" w:space="0"/>
              <w:right w:val="single" w:color="auto" w:sz="4" w:space="0"/>
            </w:tcBorders>
            <w:noWrap w:val="0"/>
            <w:vAlign w:val="center"/>
          </w:tcPr>
          <w:p w14:paraId="5B3FB038">
            <w:pPr>
              <w:spacing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包河区公共阅读空间业务数据专线及网络专线服务采购</w:t>
            </w:r>
          </w:p>
        </w:tc>
      </w:tr>
      <w:tr w14:paraId="3644D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8" w:hRule="atLeast"/>
          <w:jc w:val="center"/>
        </w:trPr>
        <w:tc>
          <w:tcPr>
            <w:tcW w:w="2466" w:type="dxa"/>
            <w:tcBorders>
              <w:top w:val="single" w:color="auto" w:sz="4" w:space="0"/>
              <w:bottom w:val="single" w:color="auto" w:sz="4" w:space="0"/>
              <w:right w:val="single" w:color="auto" w:sz="4" w:space="0"/>
            </w:tcBorders>
            <w:noWrap w:val="0"/>
            <w:vAlign w:val="center"/>
          </w:tcPr>
          <w:p w14:paraId="1C94F95E">
            <w:pPr>
              <w:spacing w:line="360" w:lineRule="auto"/>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项目编号</w:t>
            </w:r>
          </w:p>
        </w:tc>
        <w:tc>
          <w:tcPr>
            <w:tcW w:w="6653" w:type="dxa"/>
            <w:tcBorders>
              <w:top w:val="single" w:color="auto" w:sz="4" w:space="0"/>
              <w:bottom w:val="single" w:color="auto" w:sz="4" w:space="0"/>
              <w:right w:val="single" w:color="auto" w:sz="4" w:space="0"/>
            </w:tcBorders>
            <w:noWrap w:val="0"/>
            <w:vAlign w:val="center"/>
          </w:tcPr>
          <w:p w14:paraId="1E94293B">
            <w:pPr>
              <w:spacing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BHSG-ZTB-2025-26</w:t>
            </w:r>
          </w:p>
        </w:tc>
      </w:tr>
      <w:tr w14:paraId="1FB2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66" w:type="dxa"/>
            <w:tcBorders>
              <w:top w:val="nil"/>
            </w:tcBorders>
            <w:noWrap w:val="0"/>
            <w:vAlign w:val="center"/>
          </w:tcPr>
          <w:p w14:paraId="7D2D3B18">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投标人全称</w:t>
            </w:r>
          </w:p>
        </w:tc>
        <w:tc>
          <w:tcPr>
            <w:tcW w:w="6653" w:type="dxa"/>
            <w:tcBorders>
              <w:top w:val="nil"/>
            </w:tcBorders>
            <w:noWrap w:val="0"/>
            <w:vAlign w:val="center"/>
          </w:tcPr>
          <w:p w14:paraId="56115876">
            <w:pPr>
              <w:spacing w:line="360" w:lineRule="auto"/>
              <w:rPr>
                <w:rFonts w:hint="default" w:ascii="Times New Roman" w:hAnsi="Times New Roman" w:eastAsia="宋体" w:cs="Times New Roman"/>
                <w:color w:val="auto"/>
                <w:sz w:val="24"/>
                <w:highlight w:val="none"/>
              </w:rPr>
            </w:pPr>
          </w:p>
        </w:tc>
      </w:tr>
      <w:tr w14:paraId="2CED0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66" w:type="dxa"/>
            <w:tcBorders>
              <w:top w:val="nil"/>
            </w:tcBorders>
            <w:noWrap w:val="0"/>
            <w:vAlign w:val="center"/>
          </w:tcPr>
          <w:p w14:paraId="04C64D9B">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投标范围</w:t>
            </w:r>
          </w:p>
        </w:tc>
        <w:tc>
          <w:tcPr>
            <w:tcW w:w="6653" w:type="dxa"/>
            <w:tcBorders>
              <w:top w:val="nil"/>
            </w:tcBorders>
            <w:noWrap w:val="0"/>
            <w:vAlign w:val="center"/>
          </w:tcPr>
          <w:p w14:paraId="5E3B91CF">
            <w:pPr>
              <w:spacing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全部</w:t>
            </w:r>
          </w:p>
        </w:tc>
      </w:tr>
      <w:tr w14:paraId="56D5A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4" w:hRule="atLeast"/>
          <w:jc w:val="center"/>
        </w:trPr>
        <w:tc>
          <w:tcPr>
            <w:tcW w:w="2466" w:type="dxa"/>
            <w:tcBorders>
              <w:top w:val="nil"/>
            </w:tcBorders>
            <w:noWrap w:val="0"/>
            <w:vAlign w:val="center"/>
          </w:tcPr>
          <w:p w14:paraId="1EA8F4D5">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最终投标报价</w:t>
            </w:r>
          </w:p>
          <w:p w14:paraId="22E984E9">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（人民币</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含大小写</w:t>
            </w:r>
            <w:r>
              <w:rPr>
                <w:rFonts w:hint="default" w:ascii="Times New Roman" w:hAnsi="Times New Roman" w:eastAsia="宋体" w:cs="Times New Roman"/>
                <w:b/>
                <w:bCs/>
                <w:color w:val="auto"/>
                <w:sz w:val="24"/>
                <w:highlight w:val="none"/>
              </w:rPr>
              <w:t>）</w:t>
            </w:r>
          </w:p>
        </w:tc>
        <w:tc>
          <w:tcPr>
            <w:tcW w:w="6653" w:type="dxa"/>
            <w:tcBorders>
              <w:top w:val="nil"/>
            </w:tcBorders>
            <w:noWrap w:val="0"/>
            <w:vAlign w:val="center"/>
          </w:tcPr>
          <w:p w14:paraId="2C7E389E">
            <w:pPr>
              <w:spacing w:line="360" w:lineRule="auto"/>
              <w:rPr>
                <w:rFonts w:hint="default" w:ascii="Times New Roman" w:hAnsi="Times New Roman" w:eastAsia="宋体" w:cs="Times New Roman"/>
                <w:color w:val="auto"/>
                <w:sz w:val="24"/>
                <w:highlight w:val="none"/>
              </w:rPr>
            </w:pPr>
          </w:p>
          <w:p w14:paraId="0769363E">
            <w:pPr>
              <w:spacing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xml:space="preserve">                  </w:t>
            </w:r>
          </w:p>
          <w:p w14:paraId="60303A4B">
            <w:pPr>
              <w:spacing w:line="360" w:lineRule="auto"/>
              <w:rPr>
                <w:rFonts w:hint="default" w:ascii="Times New Roman" w:hAnsi="Times New Roman" w:eastAsia="宋体" w:cs="Times New Roman"/>
                <w:color w:val="auto"/>
                <w:sz w:val="24"/>
                <w:highlight w:val="none"/>
              </w:rPr>
            </w:pPr>
          </w:p>
        </w:tc>
      </w:tr>
      <w:tr w14:paraId="6F811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93" w:hRule="atLeast"/>
          <w:jc w:val="center"/>
        </w:trPr>
        <w:tc>
          <w:tcPr>
            <w:tcW w:w="2466" w:type="dxa"/>
            <w:tcBorders>
              <w:top w:val="nil"/>
            </w:tcBorders>
            <w:noWrap w:val="0"/>
            <w:vAlign w:val="center"/>
          </w:tcPr>
          <w:p w14:paraId="6F4F55E6">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备注</w:t>
            </w:r>
          </w:p>
        </w:tc>
        <w:tc>
          <w:tcPr>
            <w:tcW w:w="6653" w:type="dxa"/>
            <w:tcBorders>
              <w:top w:val="nil"/>
            </w:tcBorders>
            <w:noWrap w:val="0"/>
            <w:vAlign w:val="center"/>
          </w:tcPr>
          <w:p w14:paraId="335E89F2">
            <w:pPr>
              <w:spacing w:line="360" w:lineRule="auto"/>
              <w:rPr>
                <w:rFonts w:hint="default" w:ascii="Times New Roman" w:hAnsi="Times New Roman" w:eastAsia="宋体" w:cs="Times New Roman"/>
                <w:color w:val="auto"/>
                <w:sz w:val="24"/>
                <w:highlight w:val="none"/>
              </w:rPr>
            </w:pPr>
          </w:p>
        </w:tc>
      </w:tr>
    </w:tbl>
    <w:p w14:paraId="505391FB">
      <w:pPr>
        <w:spacing w:line="360" w:lineRule="auto"/>
        <w:rPr>
          <w:rFonts w:hint="default" w:ascii="Times New Roman" w:hAnsi="Times New Roman" w:eastAsia="宋体" w:cs="Times New Roman"/>
          <w:color w:val="auto"/>
          <w:sz w:val="24"/>
          <w:highlight w:val="none"/>
        </w:rPr>
      </w:pPr>
    </w:p>
    <w:p w14:paraId="52599722">
      <w:pPr>
        <w:spacing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xml:space="preserve">投标人公章：                                           </w:t>
      </w:r>
    </w:p>
    <w:p w14:paraId="2B19615E">
      <w:pPr>
        <w:spacing w:line="360" w:lineRule="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备注：</w:t>
      </w:r>
    </w:p>
    <w:p w14:paraId="07E40752">
      <w:pPr>
        <w:spacing w:line="360" w:lineRule="auto"/>
        <w:ind w:firstLine="435"/>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1.此表用于开标唱标之用。</w:t>
      </w:r>
    </w:p>
    <w:p w14:paraId="03CB8049">
      <w:pPr>
        <w:spacing w:line="360" w:lineRule="auto"/>
        <w:ind w:firstLine="435"/>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2.表中投标报价即为优惠后报价，并作为评审及定标依据。任何有选择或有条件的投标报价，或者表中某一包别填写多个报价，均为无效报价。</w:t>
      </w:r>
    </w:p>
    <w:p w14:paraId="5A5C3379">
      <w:pPr>
        <w:spacing w:line="360" w:lineRule="auto"/>
        <w:ind w:firstLine="435"/>
        <w:rPr>
          <w:rFonts w:hint="default" w:ascii="Times New Roman" w:hAnsi="Times New Roman" w:cs="Times New Roman"/>
          <w:color w:val="auto"/>
          <w:sz w:val="24"/>
          <w:highlight w:val="none"/>
        </w:rPr>
      </w:pPr>
      <w:bookmarkStart w:id="183" w:name="_Toc461053087"/>
      <w:bookmarkStart w:id="184" w:name="_Toc520983588"/>
      <w:bookmarkStart w:id="185" w:name="_Toc461056632"/>
      <w:r>
        <w:rPr>
          <w:rFonts w:hint="default" w:ascii="Times New Roman" w:hAnsi="Times New Roman" w:cs="Times New Roman"/>
          <w:color w:val="auto"/>
          <w:sz w:val="24"/>
          <w:highlight w:val="none"/>
        </w:rPr>
        <w:br w:type="page"/>
      </w:r>
    </w:p>
    <w:bookmarkEnd w:id="183"/>
    <w:bookmarkEnd w:id="184"/>
    <w:bookmarkEnd w:id="185"/>
    <w:p w14:paraId="7001E29A">
      <w:pPr>
        <w:spacing w:line="360" w:lineRule="auto"/>
        <w:jc w:val="center"/>
        <w:outlineLvl w:val="1"/>
        <w:rPr>
          <w:rFonts w:hint="default" w:ascii="Times New Roman" w:hAnsi="Times New Roman" w:cs="Times New Roman"/>
          <w:b/>
          <w:color w:val="auto"/>
          <w:sz w:val="28"/>
          <w:szCs w:val="28"/>
          <w:highlight w:val="none"/>
        </w:rPr>
      </w:pPr>
      <w:bookmarkStart w:id="186" w:name="_Toc867279683"/>
      <w:bookmarkStart w:id="187" w:name="_Toc520983591"/>
      <w:r>
        <w:rPr>
          <w:rFonts w:hint="default" w:ascii="Times New Roman" w:hAnsi="Times New Roman" w:cs="Times New Roman"/>
          <w:b/>
          <w:color w:val="auto"/>
          <w:sz w:val="28"/>
          <w:szCs w:val="28"/>
          <w:highlight w:val="none"/>
        </w:rPr>
        <w:t>二、投标函</w:t>
      </w:r>
      <w:bookmarkEnd w:id="186"/>
    </w:p>
    <w:p w14:paraId="1BAC2C0C">
      <w:pPr>
        <w:pStyle w:val="21"/>
        <w:spacing w:line="360" w:lineRule="auto"/>
        <w:rPr>
          <w:rFonts w:hint="default" w:ascii="Times New Roman" w:hAnsi="Times New Roman" w:cs="Times New Roman"/>
          <w:color w:val="auto"/>
          <w:sz w:val="24"/>
          <w:szCs w:val="24"/>
          <w:highlight w:val="none"/>
        </w:rPr>
      </w:pPr>
    </w:p>
    <w:p w14:paraId="6D8F4343">
      <w:pPr>
        <w:pStyle w:val="21"/>
        <w:spacing w:line="360" w:lineRule="auto"/>
        <w:rPr>
          <w:rFonts w:hint="default" w:ascii="Times New Roman" w:hAnsi="Times New Roman" w:eastAsia="宋体" w:cs="Times New Roman"/>
          <w:color w:val="auto"/>
          <w:sz w:val="24"/>
          <w:szCs w:val="24"/>
          <w:highlight w:val="none"/>
          <w:u w:val="single"/>
          <w:lang w:eastAsia="zh-CN"/>
        </w:rPr>
      </w:pPr>
      <w:r>
        <w:rPr>
          <w:rFonts w:hint="default" w:ascii="Times New Roman" w:hAnsi="Times New Roman" w:cs="Times New Roman"/>
          <w:color w:val="auto"/>
          <w:sz w:val="24"/>
          <w:szCs w:val="24"/>
          <w:highlight w:val="none"/>
        </w:rPr>
        <w:t>致：</w:t>
      </w:r>
      <w:r>
        <w:rPr>
          <w:rFonts w:hint="eastAsia" w:ascii="Times New Roman" w:hAnsi="Times New Roman" w:cs="Times New Roman"/>
          <w:color w:val="auto"/>
          <w:sz w:val="24"/>
          <w:szCs w:val="24"/>
          <w:highlight w:val="none"/>
          <w:u w:val="single"/>
          <w:lang w:eastAsia="zh-CN"/>
        </w:rPr>
        <w:t>合肥滨湖时光空间运营管理有限公司</w:t>
      </w:r>
    </w:p>
    <w:p w14:paraId="34851BFC">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根据贵方的招标公告和投标邀请，我方兹宣布同意如下：</w:t>
      </w:r>
    </w:p>
    <w:p w14:paraId="37C7C477">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1.按招标文件规定提供相应服务，如我方中标，我方承诺愿意按招标文件规定缴纳履约保证金和中标服务费。</w:t>
      </w:r>
    </w:p>
    <w:p w14:paraId="33735BD1">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2.我方根据招标文件的规定，严格履行合同的责任和义务。</w:t>
      </w:r>
    </w:p>
    <w:p w14:paraId="627A4447">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3.我方承诺报价按照招标文件要求。</w:t>
      </w:r>
    </w:p>
    <w:p w14:paraId="3D3B854E">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我方已详细审核全部招标文件，包括招标文件的澄清或修改（如有），参考资料及有关附件，我方正式认可并遵守本次招标文件，并对招标文件各项条款、规定及要求均无异议。我方知道必须放弃提出含糊不清或误解问题的权利。</w:t>
      </w:r>
    </w:p>
    <w:p w14:paraId="422B828F">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5.我方同意从招标文件规定的开标日期起遵循本招标文件，并在招标文件规定的投标有效期之前均具有约束力。</w:t>
      </w:r>
    </w:p>
    <w:p w14:paraId="77730871">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我方声明投标文件所提供的一切资料均真实无误、及时、有效，企业运营正常。由于我方提供资料不实而造成的责任和后果由我方承担。我方同意按照贵方提出的要求，提供与投标有关的任何证据、数据或资料。</w:t>
      </w:r>
    </w:p>
    <w:p w14:paraId="6FAB3E5F">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7.我方完全理解贵方不一定接受最低报价的投标。</w:t>
      </w:r>
    </w:p>
    <w:p w14:paraId="669D07EA">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8.我方对投标文件中所提供资料、文件、证书及证件的真实性和有效性负责。</w:t>
      </w:r>
    </w:p>
    <w:p w14:paraId="7B60D4B5">
      <w:pPr>
        <w:spacing w:line="360" w:lineRule="auto"/>
        <w:ind w:firstLine="435"/>
        <w:rPr>
          <w:rFonts w:hint="default" w:ascii="Times New Roman" w:hAnsi="Times New Roman" w:cs="Times New Roman"/>
          <w:color w:val="auto"/>
          <w:sz w:val="24"/>
          <w:szCs w:val="24"/>
          <w:highlight w:val="none"/>
        </w:rPr>
      </w:pPr>
    </w:p>
    <w:p w14:paraId="07C839CC">
      <w:pPr>
        <w:spacing w:line="360" w:lineRule="auto"/>
        <w:ind w:firstLine="435"/>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投标人公章：</w:t>
      </w:r>
      <w:r>
        <w:rPr>
          <w:rFonts w:hint="default" w:ascii="Times New Roman" w:hAnsi="Times New Roman" w:cs="Times New Roman"/>
          <w:color w:val="auto"/>
          <w:sz w:val="24"/>
          <w:szCs w:val="24"/>
          <w:highlight w:val="none"/>
          <w:u w:val="single"/>
        </w:rPr>
        <w:t xml:space="preserve">                     </w:t>
      </w:r>
    </w:p>
    <w:p w14:paraId="079CB06D">
      <w:pPr>
        <w:spacing w:line="360" w:lineRule="auto"/>
        <w:ind w:firstLine="435"/>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日      期：</w:t>
      </w:r>
      <w:r>
        <w:rPr>
          <w:rFonts w:hint="default" w:ascii="Times New Roman" w:hAnsi="Times New Roman" w:cs="Times New Roman"/>
          <w:color w:val="auto"/>
          <w:sz w:val="24"/>
          <w:szCs w:val="24"/>
          <w:highlight w:val="none"/>
          <w:u w:val="single"/>
        </w:rPr>
        <w:t xml:space="preserve">                     </w:t>
      </w:r>
    </w:p>
    <w:p w14:paraId="64EB78FB">
      <w:pPr>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u w:val="single"/>
        </w:rPr>
        <w:br w:type="page"/>
      </w:r>
    </w:p>
    <w:p w14:paraId="44255F79">
      <w:pPr>
        <w:spacing w:line="360" w:lineRule="auto"/>
        <w:jc w:val="center"/>
        <w:outlineLvl w:val="1"/>
        <w:rPr>
          <w:rFonts w:hint="default" w:ascii="Times New Roman" w:hAnsi="Times New Roman" w:eastAsia="宋体" w:cs="Times New Roman"/>
          <w:b/>
          <w:color w:val="auto"/>
          <w:sz w:val="28"/>
          <w:szCs w:val="28"/>
          <w:highlight w:val="none"/>
          <w:lang w:val="en-US" w:eastAsia="zh-CN"/>
        </w:rPr>
      </w:pPr>
      <w:bookmarkStart w:id="188" w:name="_Toc1994230596"/>
      <w:r>
        <w:rPr>
          <w:rFonts w:hint="default" w:ascii="Times New Roman" w:hAnsi="Times New Roman" w:cs="Times New Roman"/>
          <w:b/>
          <w:color w:val="auto"/>
          <w:sz w:val="28"/>
          <w:szCs w:val="28"/>
          <w:highlight w:val="none"/>
        </w:rPr>
        <w:t>三、无重大违法记录、无不良信用记录</w:t>
      </w:r>
      <w:r>
        <w:rPr>
          <w:rFonts w:hint="default" w:ascii="Times New Roman" w:hAnsi="Times New Roman" w:cs="Times New Roman"/>
          <w:b/>
          <w:color w:val="auto"/>
          <w:sz w:val="28"/>
          <w:szCs w:val="28"/>
          <w:highlight w:val="none"/>
          <w:lang w:val="en-US" w:eastAsia="zh-CN"/>
        </w:rPr>
        <w:t>承诺函</w:t>
      </w:r>
      <w:bookmarkEnd w:id="188"/>
    </w:p>
    <w:p w14:paraId="7502F9CE">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1.本单位郑重声明，我单位无以下不良信用记录情形：</w:t>
      </w:r>
    </w:p>
    <w:p w14:paraId="34415558">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（1）被责令停产停业，暂扣或者吊销许可证，暂扣或者吊销执照； </w:t>
      </w:r>
    </w:p>
    <w:p w14:paraId="741C375D">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（2）进入清算程序，或被宣告破产，或其他丧失履约能力的情形； </w:t>
      </w:r>
    </w:p>
    <w:p w14:paraId="74ABAD78">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（3）在最近三年内（自投标截止之日向前追溯 3年， 下同）有骗取中标或串通投标或严重违约或重大工程质量事故或重大生产安全事故的（以相关行业主管部门的行政处罚决定或司法机关出具的有关法律文书为准），前述行政处罚已完成信用修复的，自行政处罚作出机关或信用修复主管部门同意修复之日起满一年，或在线修复审核通过之日起满一年的，不受三年期限限制； </w:t>
      </w:r>
    </w:p>
    <w:p w14:paraId="43A5B358">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（4）在国家企业信用信息公示系统（http://www.gsxt.gov.cn/）中被列入严重违法失信企业名单； </w:t>
      </w:r>
    </w:p>
    <w:p w14:paraId="2409787B">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（5）在“信用中国”网站（http://www.creditchina.gov.cn/）中被列入失信被执行人名单； </w:t>
      </w:r>
    </w:p>
    <w:p w14:paraId="5B8A6C9A">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（6）在“信用中国”网站（http://www.creditchina.gov.cn/）中被列入重大税收违法案件当事人名单； </w:t>
      </w:r>
    </w:p>
    <w:p w14:paraId="1B74969E">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（7）在近三年内投标人或其法定代表人（单位负责人）有行贿犯罪行为的。</w:t>
      </w:r>
    </w:p>
    <w:p w14:paraId="0A943776">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2.本单位郑重声明，符合下列情形之一： </w:t>
      </w:r>
    </w:p>
    <w:p w14:paraId="0B878293">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（1）开标日前两年内未被合肥市及其所辖县（市）及区（开发区）公共资源交易监督管理部门记不良行为记录或记不良行为记录累计未满10分的；</w:t>
      </w:r>
    </w:p>
    <w:p w14:paraId="0C225903">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（2）最近一次被合肥市及其所辖县（市）及区（开发区）公共资源交易监督管理部门记不良行为记录累计记分达10分（含10分）到15分且公布日距开标日超过6个月；</w:t>
      </w:r>
    </w:p>
    <w:p w14:paraId="66F03D09">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（3）最近一次被合肥市及其所辖县（市）及区（开发区）公共资源交易监督管理部门记不良行为记录累计记分达15分（含15分）到20分且公布日距开标日超过12个月；</w:t>
      </w:r>
    </w:p>
    <w:p w14:paraId="09B61969">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（4）最近一次被合肥市及其所辖县（市）及区（开发区）公共资源交易监督管理部门记不良行为记录累计记分达20分（含20分）及以上且公布日距开标日超过24个月。</w:t>
      </w:r>
    </w:p>
    <w:p w14:paraId="49D7C287">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本单位对上述声明的真实性负责。如有虚假，将依法承担相应责任。</w:t>
      </w:r>
    </w:p>
    <w:p w14:paraId="3A2785F2">
      <w:pPr>
        <w:spacing w:line="440" w:lineRule="exact"/>
        <w:jc w:val="center"/>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投标人电子签章：</w:t>
      </w:r>
      <w:r>
        <w:rPr>
          <w:rFonts w:hint="default" w:ascii="Times New Roman" w:hAnsi="Times New Roman" w:cs="Times New Roman"/>
          <w:color w:val="auto"/>
          <w:sz w:val="24"/>
          <w:szCs w:val="24"/>
          <w:highlight w:val="none"/>
          <w:u w:val="single"/>
        </w:rPr>
        <w:t xml:space="preserve">                   </w:t>
      </w:r>
    </w:p>
    <w:p w14:paraId="084103BD">
      <w:pPr>
        <w:spacing w:line="360" w:lineRule="auto"/>
        <w:ind w:firstLine="4320" w:firstLineChars="18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日          期：</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rPr>
        <w:br w:type="page"/>
      </w:r>
    </w:p>
    <w:p w14:paraId="515F8BBB">
      <w:pPr>
        <w:spacing w:line="360" w:lineRule="auto"/>
        <w:jc w:val="center"/>
        <w:outlineLvl w:val="1"/>
        <w:rPr>
          <w:rFonts w:hint="default" w:ascii="Times New Roman" w:hAnsi="Times New Roman" w:cs="Times New Roman"/>
          <w:b/>
          <w:color w:val="auto"/>
          <w:sz w:val="28"/>
          <w:szCs w:val="28"/>
          <w:highlight w:val="none"/>
        </w:rPr>
      </w:pPr>
      <w:bookmarkStart w:id="189" w:name="_Toc1652631221"/>
      <w:r>
        <w:rPr>
          <w:rFonts w:hint="default" w:ascii="Times New Roman" w:hAnsi="Times New Roman" w:cs="Times New Roman"/>
          <w:b/>
          <w:color w:val="auto"/>
          <w:sz w:val="28"/>
          <w:szCs w:val="28"/>
          <w:highlight w:val="none"/>
        </w:rPr>
        <w:t>四、授权书</w:t>
      </w:r>
      <w:bookmarkEnd w:id="189"/>
    </w:p>
    <w:p w14:paraId="396A2388">
      <w:pPr>
        <w:pStyle w:val="20"/>
        <w:snapToGrid w:val="0"/>
        <w:spacing w:line="360" w:lineRule="auto"/>
        <w:ind w:firstLine="480" w:firstLineChars="200"/>
        <w:jc w:val="left"/>
        <w:rPr>
          <w:rFonts w:hint="default" w:ascii="Times New Roman" w:hAnsi="Times New Roman" w:cs="Times New Roman"/>
          <w:color w:val="auto"/>
          <w:sz w:val="24"/>
          <w:szCs w:val="24"/>
          <w:highlight w:val="none"/>
        </w:rPr>
      </w:pPr>
    </w:p>
    <w:p w14:paraId="29BAC5C4">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本授权书声明：</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（投标人名称）授权</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（投标人授权代表姓名、职务）代表我方参加本项目</w:t>
      </w:r>
      <w:r>
        <w:rPr>
          <w:rFonts w:hint="default" w:ascii="Times New Roman" w:hAnsi="Times New Roman" w:cs="Times New Roman"/>
          <w:bCs/>
          <w:color w:val="auto"/>
          <w:sz w:val="24"/>
          <w:szCs w:val="24"/>
          <w:highlight w:val="none"/>
        </w:rPr>
        <w:t>投标</w:t>
      </w:r>
      <w:r>
        <w:rPr>
          <w:rFonts w:hint="default" w:ascii="Times New Roman" w:hAnsi="Times New Roman" w:cs="Times New Roman"/>
          <w:color w:val="auto"/>
          <w:sz w:val="24"/>
          <w:szCs w:val="24"/>
          <w:highlight w:val="none"/>
        </w:rPr>
        <w:t>，全权代表我方处理投标过程的一切事宜，包括但不限于：投标、参与开标、谈判、签约等。投标人授权代表在投标过程中所签署的一切文件和处理与之有关的一切事务，我方均予以认可并对此承担责任。投标人授权代表无转委托权。特此授权。</w:t>
      </w:r>
    </w:p>
    <w:p w14:paraId="066E59A1">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本授权书自出具之日起生效。</w:t>
      </w:r>
    </w:p>
    <w:p w14:paraId="42F4F0A0">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授权代表身份证明复印件或影印件：</w:t>
      </w:r>
    </w:p>
    <w:p w14:paraId="73AE35D1">
      <w:pPr>
        <w:spacing w:line="360" w:lineRule="auto"/>
        <w:ind w:firstLine="435"/>
        <w:rPr>
          <w:rFonts w:hint="default" w:ascii="Times New Roman" w:hAnsi="Times New Roman" w:cs="Times New Roman"/>
          <w:color w:val="auto"/>
          <w:sz w:val="24"/>
          <w:szCs w:val="24"/>
          <w:highlight w:val="none"/>
        </w:rPr>
      </w:pPr>
    </w:p>
    <w:p w14:paraId="00EDCB38">
      <w:pPr>
        <w:spacing w:line="360" w:lineRule="auto"/>
        <w:ind w:firstLine="435"/>
        <w:rPr>
          <w:rFonts w:hint="default" w:ascii="Times New Roman" w:hAnsi="Times New Roman" w:cs="Times New Roman"/>
          <w:color w:val="auto"/>
          <w:sz w:val="24"/>
          <w:szCs w:val="24"/>
          <w:highlight w:val="none"/>
        </w:rPr>
      </w:pPr>
    </w:p>
    <w:p w14:paraId="436D1C11">
      <w:pPr>
        <w:spacing w:line="360" w:lineRule="auto"/>
        <w:ind w:firstLine="435"/>
        <w:rPr>
          <w:rFonts w:hint="default" w:ascii="Times New Roman" w:hAnsi="Times New Roman" w:cs="Times New Roman"/>
          <w:color w:val="auto"/>
          <w:sz w:val="24"/>
          <w:szCs w:val="24"/>
          <w:highlight w:val="none"/>
        </w:rPr>
      </w:pPr>
    </w:p>
    <w:p w14:paraId="7A87EBE6">
      <w:pPr>
        <w:spacing w:line="360" w:lineRule="auto"/>
        <w:ind w:firstLine="435"/>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授权代表</w:t>
      </w:r>
      <w:r>
        <w:rPr>
          <w:rFonts w:hint="default" w:ascii="Times New Roman" w:hAnsi="Times New Roman" w:cs="Times New Roman"/>
          <w:color w:val="auto"/>
          <w:sz w:val="24"/>
          <w:szCs w:val="24"/>
          <w:highlight w:val="none"/>
          <w:lang w:val="en-US" w:eastAsia="zh-CN"/>
        </w:rPr>
        <w:t>人及</w:t>
      </w:r>
      <w:r>
        <w:rPr>
          <w:rFonts w:hint="default" w:ascii="Times New Roman" w:hAnsi="Times New Roman" w:cs="Times New Roman"/>
          <w:color w:val="auto"/>
          <w:sz w:val="24"/>
          <w:szCs w:val="24"/>
          <w:highlight w:val="none"/>
        </w:rPr>
        <w:t>联系方式：</w:t>
      </w:r>
      <w:r>
        <w:rPr>
          <w:rFonts w:hint="default" w:ascii="Times New Roman" w:hAnsi="Times New Roman" w:cs="Times New Roman"/>
          <w:color w:val="auto"/>
          <w:sz w:val="24"/>
          <w:szCs w:val="24"/>
          <w:highlight w:val="none"/>
          <w:u w:val="single"/>
        </w:rPr>
        <w:t xml:space="preserve">          （请填写手机号码）</w:t>
      </w:r>
    </w:p>
    <w:p w14:paraId="49FBB046">
      <w:pPr>
        <w:spacing w:line="360" w:lineRule="auto"/>
        <w:ind w:firstLine="435"/>
        <w:rPr>
          <w:rFonts w:hint="default" w:ascii="Times New Roman" w:hAnsi="Times New Roman" w:cs="Times New Roman"/>
          <w:color w:val="auto"/>
          <w:sz w:val="24"/>
          <w:szCs w:val="24"/>
          <w:highlight w:val="none"/>
        </w:rPr>
      </w:pPr>
    </w:p>
    <w:p w14:paraId="2FEB05FF">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特此声明。</w:t>
      </w:r>
    </w:p>
    <w:p w14:paraId="2FD63A57">
      <w:pPr>
        <w:spacing w:line="360" w:lineRule="auto"/>
        <w:rPr>
          <w:rFonts w:hint="default" w:ascii="Times New Roman" w:hAnsi="Times New Roman" w:cs="Times New Roman"/>
          <w:color w:val="auto"/>
          <w:sz w:val="24"/>
          <w:szCs w:val="24"/>
          <w:highlight w:val="none"/>
        </w:rPr>
      </w:pPr>
    </w:p>
    <w:p w14:paraId="13C27717">
      <w:pPr>
        <w:spacing w:line="360" w:lineRule="auto"/>
        <w:ind w:firstLine="435"/>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投标人公章：</w:t>
      </w:r>
      <w:r>
        <w:rPr>
          <w:rFonts w:hint="default" w:ascii="Times New Roman" w:hAnsi="Times New Roman" w:cs="Times New Roman"/>
          <w:bCs/>
          <w:color w:val="auto"/>
          <w:sz w:val="24"/>
          <w:szCs w:val="24"/>
          <w:highlight w:val="none"/>
          <w:u w:val="single"/>
        </w:rPr>
        <w:t xml:space="preserve">                    </w:t>
      </w:r>
    </w:p>
    <w:p w14:paraId="427F2928">
      <w:pPr>
        <w:spacing w:line="360" w:lineRule="auto"/>
        <w:ind w:firstLine="435"/>
        <w:rPr>
          <w:rFonts w:hint="default" w:ascii="Times New Roman" w:hAnsi="Times New Roman" w:eastAsia="宋体" w:cs="Times New Roman"/>
          <w:bCs/>
          <w:color w:val="auto"/>
          <w:sz w:val="24"/>
          <w:szCs w:val="24"/>
          <w:highlight w:val="none"/>
          <w:u w:val="single"/>
        </w:rPr>
      </w:pPr>
      <w:r>
        <w:rPr>
          <w:rFonts w:hint="default" w:ascii="Times New Roman" w:hAnsi="Times New Roman" w:cs="Times New Roman"/>
          <w:color w:val="auto"/>
          <w:sz w:val="24"/>
          <w:szCs w:val="24"/>
          <w:highlight w:val="none"/>
        </w:rPr>
        <w:t>日      期：</w:t>
      </w:r>
      <w:r>
        <w:rPr>
          <w:rFonts w:hint="default" w:ascii="Times New Roman" w:hAnsi="Times New Roman" w:eastAsia="宋体" w:cs="Times New Roman"/>
          <w:bCs/>
          <w:color w:val="auto"/>
          <w:sz w:val="24"/>
          <w:szCs w:val="24"/>
          <w:highlight w:val="none"/>
          <w:u w:val="single"/>
        </w:rPr>
        <w:t xml:space="preserve">                    </w:t>
      </w:r>
    </w:p>
    <w:p w14:paraId="2D48FA81">
      <w:pPr>
        <w:spacing w:line="360" w:lineRule="auto"/>
        <w:ind w:firstLine="435"/>
        <w:rPr>
          <w:rFonts w:hint="default" w:ascii="Times New Roman" w:hAnsi="Times New Roman" w:cs="Times New Roman"/>
          <w:color w:val="auto"/>
          <w:sz w:val="24"/>
          <w:szCs w:val="24"/>
          <w:highlight w:val="none"/>
        </w:rPr>
      </w:pPr>
    </w:p>
    <w:p w14:paraId="0DBD30CB">
      <w:pPr>
        <w:spacing w:line="360" w:lineRule="auto"/>
        <w:ind w:firstLine="435"/>
        <w:rPr>
          <w:rFonts w:hint="default" w:ascii="Times New Roman" w:hAnsi="Times New Roman" w:cs="Times New Roman"/>
          <w:color w:val="auto"/>
          <w:sz w:val="24"/>
          <w:szCs w:val="24"/>
          <w:highlight w:val="none"/>
        </w:rPr>
      </w:pPr>
    </w:p>
    <w:p w14:paraId="3806788D">
      <w:pPr>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注：</w:t>
      </w:r>
    </w:p>
    <w:p w14:paraId="085E9D36">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1.本项目只允许有唯一的投标人授权代表，提供身份证明复印件；</w:t>
      </w:r>
    </w:p>
    <w:p w14:paraId="767546AE">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szCs w:val="24"/>
          <w:highlight w:val="none"/>
        </w:rPr>
        <w:t>2.法定代表人参加投标的无需提供授权书，提供身份证明复印件。</w:t>
      </w:r>
      <w:r>
        <w:rPr>
          <w:rFonts w:hint="default" w:ascii="Times New Roman" w:hAnsi="Times New Roman" w:cs="Times New Roman"/>
          <w:color w:val="auto"/>
          <w:sz w:val="24"/>
          <w:szCs w:val="24"/>
          <w:highlight w:val="none"/>
        </w:rPr>
        <w:br w:type="page"/>
      </w:r>
    </w:p>
    <w:bookmarkEnd w:id="187"/>
    <w:p w14:paraId="34EEC3E6">
      <w:pPr>
        <w:numPr>
          <w:ilvl w:val="0"/>
          <w:numId w:val="0"/>
        </w:numPr>
        <w:spacing w:line="360" w:lineRule="auto"/>
        <w:jc w:val="center"/>
        <w:outlineLvl w:val="1"/>
        <w:rPr>
          <w:rFonts w:hint="eastAsia" w:ascii="Times New Roman" w:hAnsi="Times New Roman" w:cs="Times New Roman"/>
          <w:b/>
          <w:color w:val="auto"/>
          <w:sz w:val="28"/>
          <w:szCs w:val="28"/>
          <w:highlight w:val="none"/>
          <w:lang w:val="en-US" w:eastAsia="zh-CN"/>
        </w:rPr>
      </w:pPr>
      <w:bookmarkStart w:id="190" w:name="_Toc1787030250"/>
      <w:r>
        <w:rPr>
          <w:rFonts w:hint="eastAsia" w:ascii="Times New Roman" w:hAnsi="Times New Roman" w:eastAsia="宋体" w:cs="Times New Roman"/>
          <w:b/>
          <w:color w:val="auto"/>
          <w:kern w:val="2"/>
          <w:sz w:val="28"/>
          <w:szCs w:val="28"/>
          <w:highlight w:val="none"/>
          <w:lang w:val="en-US" w:eastAsia="zh-CN" w:bidi="ar-SA"/>
        </w:rPr>
        <w:t>五、</w:t>
      </w:r>
      <w:r>
        <w:rPr>
          <w:rFonts w:hint="eastAsia" w:ascii="Times New Roman" w:hAnsi="Times New Roman" w:cs="Times New Roman"/>
          <w:b/>
          <w:color w:val="auto"/>
          <w:sz w:val="28"/>
          <w:szCs w:val="28"/>
          <w:highlight w:val="none"/>
          <w:lang w:val="en-US" w:eastAsia="zh-CN"/>
        </w:rPr>
        <w:t>响应表</w:t>
      </w:r>
      <w:bookmarkEnd w:id="190"/>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1318"/>
        <w:gridCol w:w="3240"/>
        <w:gridCol w:w="1444"/>
        <w:gridCol w:w="1813"/>
      </w:tblGrid>
      <w:tr w14:paraId="626D8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dxa"/>
          </w:tcPr>
          <w:p w14:paraId="088D94BF">
            <w:pPr>
              <w:numPr>
                <w:ilvl w:val="0"/>
                <w:numId w:val="0"/>
              </w:numPr>
              <w:spacing w:line="360" w:lineRule="auto"/>
              <w:jc w:val="center"/>
              <w:outlineLvl w:val="2"/>
              <w:rPr>
                <w:rFonts w:hint="default" w:ascii="Times New Roman" w:hAnsi="Times New Roman" w:cs="Times New Roman"/>
                <w:b/>
                <w:color w:val="auto"/>
                <w:sz w:val="24"/>
                <w:szCs w:val="24"/>
                <w:highlight w:val="none"/>
                <w:vertAlign w:val="baseline"/>
                <w:lang w:val="en-US" w:eastAsia="zh-CN"/>
              </w:rPr>
            </w:pPr>
            <w:r>
              <w:rPr>
                <w:rFonts w:hint="eastAsia" w:ascii="Times New Roman" w:hAnsi="Times New Roman" w:cs="Times New Roman"/>
                <w:b/>
                <w:color w:val="auto"/>
                <w:sz w:val="24"/>
                <w:szCs w:val="24"/>
                <w:highlight w:val="none"/>
                <w:vertAlign w:val="baseline"/>
                <w:lang w:val="en-US" w:eastAsia="zh-CN"/>
              </w:rPr>
              <w:t>序号</w:t>
            </w:r>
          </w:p>
        </w:tc>
        <w:tc>
          <w:tcPr>
            <w:tcW w:w="1318" w:type="dxa"/>
          </w:tcPr>
          <w:p w14:paraId="0CDC6B3F">
            <w:pPr>
              <w:numPr>
                <w:ilvl w:val="0"/>
                <w:numId w:val="0"/>
              </w:numPr>
              <w:spacing w:line="360" w:lineRule="auto"/>
              <w:jc w:val="center"/>
              <w:outlineLvl w:val="2"/>
              <w:rPr>
                <w:rFonts w:hint="default" w:ascii="Times New Roman" w:hAnsi="Times New Roman" w:cs="Times New Roman"/>
                <w:b/>
                <w:color w:val="auto"/>
                <w:sz w:val="24"/>
                <w:szCs w:val="24"/>
                <w:highlight w:val="none"/>
                <w:vertAlign w:val="baseline"/>
                <w:lang w:val="en-US" w:eastAsia="zh-CN"/>
              </w:rPr>
            </w:pPr>
            <w:r>
              <w:rPr>
                <w:rFonts w:hint="eastAsia" w:ascii="Times New Roman" w:hAnsi="Times New Roman" w:cs="Times New Roman"/>
                <w:b/>
                <w:color w:val="auto"/>
                <w:sz w:val="24"/>
                <w:szCs w:val="24"/>
                <w:highlight w:val="none"/>
                <w:vertAlign w:val="baseline"/>
                <w:lang w:val="en-US" w:eastAsia="zh-CN"/>
              </w:rPr>
              <w:t>商务条款</w:t>
            </w:r>
          </w:p>
        </w:tc>
        <w:tc>
          <w:tcPr>
            <w:tcW w:w="3240" w:type="dxa"/>
          </w:tcPr>
          <w:p w14:paraId="7A5261E2">
            <w:pPr>
              <w:numPr>
                <w:ilvl w:val="0"/>
                <w:numId w:val="0"/>
              </w:numPr>
              <w:spacing w:line="360" w:lineRule="auto"/>
              <w:jc w:val="center"/>
              <w:outlineLvl w:val="2"/>
              <w:rPr>
                <w:rFonts w:hint="default" w:ascii="Times New Roman" w:hAnsi="Times New Roman" w:cs="Times New Roman"/>
                <w:b/>
                <w:color w:val="auto"/>
                <w:sz w:val="24"/>
                <w:szCs w:val="24"/>
                <w:highlight w:val="none"/>
                <w:vertAlign w:val="baseline"/>
                <w:lang w:val="en-US" w:eastAsia="zh-CN"/>
              </w:rPr>
            </w:pPr>
            <w:r>
              <w:rPr>
                <w:rFonts w:hint="eastAsia" w:ascii="Times New Roman" w:hAnsi="Times New Roman" w:cs="Times New Roman"/>
                <w:b/>
                <w:color w:val="auto"/>
                <w:sz w:val="24"/>
                <w:szCs w:val="24"/>
                <w:highlight w:val="none"/>
                <w:vertAlign w:val="baseline"/>
                <w:lang w:val="en-US" w:eastAsia="zh-CN"/>
              </w:rPr>
              <w:t>招标文件要求</w:t>
            </w:r>
          </w:p>
        </w:tc>
        <w:tc>
          <w:tcPr>
            <w:tcW w:w="1444" w:type="dxa"/>
          </w:tcPr>
          <w:p w14:paraId="6D5214C3">
            <w:pPr>
              <w:numPr>
                <w:ilvl w:val="0"/>
                <w:numId w:val="0"/>
              </w:numPr>
              <w:spacing w:line="360" w:lineRule="auto"/>
              <w:jc w:val="center"/>
              <w:outlineLvl w:val="2"/>
              <w:rPr>
                <w:rFonts w:hint="default" w:ascii="Times New Roman" w:hAnsi="Times New Roman" w:cs="Times New Roman"/>
                <w:b/>
                <w:color w:val="auto"/>
                <w:sz w:val="24"/>
                <w:szCs w:val="24"/>
                <w:highlight w:val="none"/>
                <w:vertAlign w:val="baseline"/>
                <w:lang w:val="en-US" w:eastAsia="zh-CN"/>
              </w:rPr>
            </w:pPr>
            <w:r>
              <w:rPr>
                <w:rFonts w:hint="eastAsia" w:ascii="Times New Roman" w:hAnsi="Times New Roman" w:cs="Times New Roman"/>
                <w:b/>
                <w:color w:val="auto"/>
                <w:sz w:val="24"/>
                <w:szCs w:val="24"/>
                <w:highlight w:val="none"/>
                <w:vertAlign w:val="baseline"/>
                <w:lang w:val="en-US" w:eastAsia="zh-CN"/>
              </w:rPr>
              <w:t>投标人承诺</w:t>
            </w:r>
          </w:p>
        </w:tc>
        <w:tc>
          <w:tcPr>
            <w:tcW w:w="1813" w:type="dxa"/>
          </w:tcPr>
          <w:p w14:paraId="5DAFC085">
            <w:pPr>
              <w:numPr>
                <w:ilvl w:val="0"/>
                <w:numId w:val="0"/>
              </w:numPr>
              <w:spacing w:line="360" w:lineRule="auto"/>
              <w:jc w:val="center"/>
              <w:outlineLvl w:val="2"/>
              <w:rPr>
                <w:rFonts w:hint="default" w:ascii="Times New Roman" w:hAnsi="Times New Roman" w:cs="Times New Roman"/>
                <w:b/>
                <w:color w:val="auto"/>
                <w:sz w:val="24"/>
                <w:szCs w:val="24"/>
                <w:highlight w:val="none"/>
                <w:vertAlign w:val="baseline"/>
                <w:lang w:val="en-US" w:eastAsia="zh-CN"/>
              </w:rPr>
            </w:pPr>
            <w:r>
              <w:rPr>
                <w:rFonts w:hint="eastAsia" w:ascii="Times New Roman" w:hAnsi="Times New Roman" w:cs="Times New Roman"/>
                <w:b/>
                <w:color w:val="auto"/>
                <w:sz w:val="24"/>
                <w:szCs w:val="24"/>
                <w:highlight w:val="none"/>
                <w:vertAlign w:val="baseline"/>
                <w:lang w:val="en-US" w:eastAsia="zh-CN"/>
              </w:rPr>
              <w:t>偏离说明</w:t>
            </w:r>
          </w:p>
        </w:tc>
      </w:tr>
      <w:tr w14:paraId="5FAD5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dxa"/>
            <w:vAlign w:val="center"/>
          </w:tcPr>
          <w:p w14:paraId="74473069">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r>
              <w:rPr>
                <w:rFonts w:hint="eastAsia" w:ascii="Times New Roman" w:hAnsi="Times New Roman" w:cs="Times New Roman"/>
                <w:b w:val="0"/>
                <w:bCs/>
                <w:color w:val="auto"/>
                <w:sz w:val="24"/>
                <w:szCs w:val="24"/>
                <w:highlight w:val="none"/>
                <w:vertAlign w:val="baseline"/>
                <w:lang w:val="en-US" w:eastAsia="zh-CN"/>
              </w:rPr>
              <w:t>1</w:t>
            </w:r>
          </w:p>
        </w:tc>
        <w:tc>
          <w:tcPr>
            <w:tcW w:w="1318" w:type="dxa"/>
            <w:vAlign w:val="center"/>
          </w:tcPr>
          <w:p w14:paraId="07FCADAA">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r>
              <w:rPr>
                <w:rFonts w:hint="eastAsia" w:ascii="Times New Roman" w:hAnsi="Times New Roman" w:cs="Times New Roman"/>
                <w:b w:val="0"/>
                <w:bCs/>
                <w:color w:val="auto"/>
                <w:sz w:val="24"/>
                <w:szCs w:val="24"/>
                <w:highlight w:val="none"/>
                <w:vertAlign w:val="baseline"/>
                <w:lang w:val="en-US" w:eastAsia="zh-CN"/>
              </w:rPr>
              <w:t>付款方式</w:t>
            </w:r>
          </w:p>
        </w:tc>
        <w:tc>
          <w:tcPr>
            <w:tcW w:w="3240" w:type="dxa"/>
            <w:vAlign w:val="center"/>
          </w:tcPr>
          <w:p w14:paraId="2DBF8A95">
            <w:pPr>
              <w:pStyle w:val="186"/>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left"/>
              <w:textAlignment w:val="baseline"/>
              <w:rPr>
                <w:rStyle w:val="103"/>
                <w:rFonts w:hint="eastAsia" w:ascii="Times New Roman" w:hAnsi="Times New Roman" w:cs="Times New Roman"/>
                <w:b w:val="0"/>
                <w:color w:val="auto"/>
                <w:kern w:val="0"/>
                <w:sz w:val="24"/>
                <w:highlight w:val="none"/>
                <w:lang w:val="en-US"/>
              </w:rPr>
            </w:pPr>
            <w:r>
              <w:rPr>
                <w:rStyle w:val="103"/>
                <w:rFonts w:hint="eastAsia" w:ascii="Times New Roman" w:hAnsi="Times New Roman" w:cs="Times New Roman"/>
                <w:b w:val="0"/>
                <w:color w:val="auto"/>
                <w:kern w:val="0"/>
                <w:sz w:val="24"/>
                <w:highlight w:val="none"/>
                <w:lang w:val="en-US"/>
              </w:rPr>
              <w:t>专线接入工程部署完成并验收合格后，每满3个自然月支付合同金额的25%，共计支付4次。</w:t>
            </w:r>
          </w:p>
          <w:p w14:paraId="2FB94B57">
            <w:pPr>
              <w:pStyle w:val="186"/>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left"/>
              <w:textAlignment w:val="baseline"/>
              <w:rPr>
                <w:rFonts w:hint="default" w:ascii="Times New Roman" w:hAnsi="Times New Roman" w:cs="Times New Roman"/>
                <w:b w:val="0"/>
                <w:bCs/>
                <w:color w:val="auto"/>
                <w:sz w:val="24"/>
                <w:szCs w:val="24"/>
                <w:highlight w:val="none"/>
                <w:vertAlign w:val="baseline"/>
                <w:lang w:val="en-US" w:eastAsia="zh-CN"/>
              </w:rPr>
            </w:pPr>
            <w:r>
              <w:rPr>
                <w:rStyle w:val="103"/>
                <w:rFonts w:hint="eastAsia" w:ascii="Times New Roman" w:hAnsi="Times New Roman" w:cs="Times New Roman"/>
                <w:b/>
                <w:bCs w:val="0"/>
                <w:color w:val="auto"/>
                <w:kern w:val="0"/>
                <w:sz w:val="24"/>
                <w:highlight w:val="none"/>
                <w:lang w:val="en-US"/>
              </w:rPr>
              <w:t>注：付款前，中标人应开具足额的增值税专用发票；</w:t>
            </w:r>
          </w:p>
        </w:tc>
        <w:tc>
          <w:tcPr>
            <w:tcW w:w="1444" w:type="dxa"/>
          </w:tcPr>
          <w:p w14:paraId="5B2C97F0">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p>
        </w:tc>
        <w:tc>
          <w:tcPr>
            <w:tcW w:w="1813" w:type="dxa"/>
          </w:tcPr>
          <w:p w14:paraId="5CF432DB">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p>
        </w:tc>
      </w:tr>
      <w:tr w14:paraId="45C35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dxa"/>
            <w:vAlign w:val="center"/>
          </w:tcPr>
          <w:p w14:paraId="78FB90CC">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r>
              <w:rPr>
                <w:rFonts w:hint="eastAsia" w:ascii="Times New Roman" w:hAnsi="Times New Roman" w:cs="Times New Roman"/>
                <w:b w:val="0"/>
                <w:bCs/>
                <w:color w:val="auto"/>
                <w:sz w:val="24"/>
                <w:szCs w:val="24"/>
                <w:highlight w:val="none"/>
                <w:vertAlign w:val="baseline"/>
                <w:lang w:val="en-US" w:eastAsia="zh-CN"/>
              </w:rPr>
              <w:t>2</w:t>
            </w:r>
          </w:p>
        </w:tc>
        <w:tc>
          <w:tcPr>
            <w:tcW w:w="1318" w:type="dxa"/>
            <w:vAlign w:val="center"/>
          </w:tcPr>
          <w:p w14:paraId="1ED71523">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r>
              <w:rPr>
                <w:rFonts w:hint="eastAsia" w:ascii="Times New Roman" w:hAnsi="Times New Roman" w:cs="Times New Roman"/>
                <w:b w:val="0"/>
                <w:bCs/>
                <w:color w:val="auto"/>
                <w:sz w:val="24"/>
                <w:szCs w:val="24"/>
                <w:highlight w:val="none"/>
                <w:vertAlign w:val="baseline"/>
                <w:lang w:val="en-US" w:eastAsia="zh-CN"/>
              </w:rPr>
              <w:t>服务地点</w:t>
            </w:r>
          </w:p>
        </w:tc>
        <w:tc>
          <w:tcPr>
            <w:tcW w:w="3240" w:type="dxa"/>
            <w:vAlign w:val="center"/>
          </w:tcPr>
          <w:p w14:paraId="4A5E2A95">
            <w:pPr>
              <w:pStyle w:val="186"/>
              <w:keepNext w:val="0"/>
              <w:keepLines w:val="0"/>
              <w:pageBreakBefore w:val="0"/>
              <w:kinsoku/>
              <w:wordWrap/>
              <w:overflowPunct/>
              <w:topLinePunct w:val="0"/>
              <w:autoSpaceDE/>
              <w:autoSpaceDN/>
              <w:bidi w:val="0"/>
              <w:adjustRightInd/>
              <w:snapToGrid/>
              <w:spacing w:before="0" w:after="0" w:line="360" w:lineRule="auto"/>
              <w:jc w:val="left"/>
              <w:rPr>
                <w:rFonts w:hint="default" w:ascii="Times New Roman" w:hAnsi="Times New Roman" w:cs="Times New Roman"/>
                <w:b w:val="0"/>
                <w:bCs/>
                <w:color w:val="auto"/>
                <w:sz w:val="24"/>
                <w:szCs w:val="24"/>
                <w:highlight w:val="none"/>
                <w:vertAlign w:val="baseline"/>
                <w:lang w:val="en-US" w:eastAsia="zh-CN"/>
              </w:rPr>
            </w:pPr>
            <w:r>
              <w:rPr>
                <w:rStyle w:val="103"/>
                <w:rFonts w:hint="default" w:ascii="Times New Roman" w:hAnsi="Times New Roman" w:cs="Times New Roman"/>
                <w:b w:val="0"/>
                <w:color w:val="auto"/>
                <w:kern w:val="0"/>
                <w:sz w:val="24"/>
                <w:highlight w:val="none"/>
              </w:rPr>
              <w:t>合肥市包河区</w:t>
            </w:r>
            <w:r>
              <w:rPr>
                <w:rStyle w:val="103"/>
                <w:rFonts w:hint="eastAsia" w:ascii="Times New Roman" w:hAnsi="Times New Roman" w:cs="Times New Roman"/>
                <w:b w:val="0"/>
                <w:color w:val="auto"/>
                <w:kern w:val="0"/>
                <w:sz w:val="24"/>
                <w:highlight w:val="none"/>
                <w:lang w:val="en-US"/>
              </w:rPr>
              <w:t>16家阅读空间</w:t>
            </w:r>
            <w:r>
              <w:rPr>
                <w:rStyle w:val="103"/>
                <w:rFonts w:hint="default" w:ascii="Times New Roman" w:hAnsi="Times New Roman" w:cs="Times New Roman"/>
                <w:b w:val="0"/>
                <w:color w:val="auto"/>
                <w:kern w:val="0"/>
                <w:sz w:val="24"/>
                <w:highlight w:val="none"/>
              </w:rPr>
              <w:t>，招标人指定地点。</w:t>
            </w:r>
          </w:p>
        </w:tc>
        <w:tc>
          <w:tcPr>
            <w:tcW w:w="1444" w:type="dxa"/>
          </w:tcPr>
          <w:p w14:paraId="785292E1">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p>
        </w:tc>
        <w:tc>
          <w:tcPr>
            <w:tcW w:w="1813" w:type="dxa"/>
          </w:tcPr>
          <w:p w14:paraId="7AD402F4">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p>
        </w:tc>
      </w:tr>
      <w:tr w14:paraId="3812B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6" w:type="dxa"/>
            <w:vAlign w:val="center"/>
          </w:tcPr>
          <w:p w14:paraId="22261560">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r>
              <w:rPr>
                <w:rFonts w:hint="eastAsia" w:ascii="Times New Roman" w:hAnsi="Times New Roman" w:cs="Times New Roman"/>
                <w:b w:val="0"/>
                <w:bCs/>
                <w:color w:val="auto"/>
                <w:sz w:val="24"/>
                <w:szCs w:val="24"/>
                <w:highlight w:val="none"/>
                <w:vertAlign w:val="baseline"/>
                <w:lang w:val="en-US" w:eastAsia="zh-CN"/>
              </w:rPr>
              <w:t>3</w:t>
            </w:r>
          </w:p>
        </w:tc>
        <w:tc>
          <w:tcPr>
            <w:tcW w:w="1318" w:type="dxa"/>
            <w:vAlign w:val="center"/>
          </w:tcPr>
          <w:p w14:paraId="064233B2">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r>
              <w:rPr>
                <w:rFonts w:hint="eastAsia" w:ascii="Times New Roman" w:hAnsi="Times New Roman" w:cs="Times New Roman"/>
                <w:b w:val="0"/>
                <w:bCs/>
                <w:color w:val="auto"/>
                <w:sz w:val="24"/>
                <w:szCs w:val="24"/>
                <w:highlight w:val="none"/>
                <w:vertAlign w:val="baseline"/>
                <w:lang w:val="en-US" w:eastAsia="zh-CN"/>
              </w:rPr>
              <w:t>服务期限</w:t>
            </w:r>
          </w:p>
        </w:tc>
        <w:tc>
          <w:tcPr>
            <w:tcW w:w="3240" w:type="dxa"/>
            <w:vAlign w:val="center"/>
          </w:tcPr>
          <w:p w14:paraId="2E8A8979">
            <w:pPr>
              <w:pStyle w:val="187"/>
              <w:keepNext w:val="0"/>
              <w:keepLines w:val="0"/>
              <w:pageBreakBefore w:val="0"/>
              <w:widowControl/>
              <w:kinsoku/>
              <w:wordWrap/>
              <w:overflowPunct/>
              <w:topLinePunct w:val="0"/>
              <w:autoSpaceDE/>
              <w:autoSpaceDN/>
              <w:bidi w:val="0"/>
              <w:adjustRightInd/>
              <w:snapToGrid/>
              <w:spacing w:line="360" w:lineRule="auto"/>
              <w:rPr>
                <w:rFonts w:hint="default" w:ascii="Times New Roman" w:hAnsi="Times New Roman" w:cs="Times New Roman"/>
                <w:b w:val="0"/>
                <w:bCs/>
                <w:color w:val="auto"/>
                <w:sz w:val="24"/>
                <w:szCs w:val="24"/>
                <w:highlight w:val="none"/>
                <w:vertAlign w:val="baseline"/>
                <w:lang w:val="en-US" w:eastAsia="zh-CN"/>
              </w:rPr>
            </w:pPr>
            <w:r>
              <w:rPr>
                <w:rFonts w:hint="eastAsia" w:ascii="Times New Roman" w:hAnsi="Times New Roman" w:eastAsia="宋体" w:cs="Times New Roman"/>
                <w:color w:val="auto"/>
                <w:sz w:val="24"/>
                <w:highlight w:val="none"/>
                <w:lang w:val="en-US" w:eastAsia="zh-CN"/>
              </w:rPr>
              <w:t>自合同签订之日起一年，合同期满后，如履约良好，经双方协商可按照原合同续签一年，最多续签两年。</w:t>
            </w:r>
          </w:p>
        </w:tc>
        <w:tc>
          <w:tcPr>
            <w:tcW w:w="1444" w:type="dxa"/>
          </w:tcPr>
          <w:p w14:paraId="1493E853">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p>
        </w:tc>
        <w:tc>
          <w:tcPr>
            <w:tcW w:w="1813" w:type="dxa"/>
          </w:tcPr>
          <w:p w14:paraId="529B5062">
            <w:pPr>
              <w:numPr>
                <w:ilvl w:val="0"/>
                <w:numId w:val="0"/>
              </w:numPr>
              <w:spacing w:line="360" w:lineRule="auto"/>
              <w:jc w:val="center"/>
              <w:outlineLvl w:val="2"/>
              <w:rPr>
                <w:rFonts w:hint="default" w:ascii="Times New Roman" w:hAnsi="Times New Roman" w:cs="Times New Roman"/>
                <w:b w:val="0"/>
                <w:bCs/>
                <w:color w:val="auto"/>
                <w:sz w:val="24"/>
                <w:szCs w:val="24"/>
                <w:highlight w:val="none"/>
                <w:vertAlign w:val="baseline"/>
                <w:lang w:val="en-US" w:eastAsia="zh-CN"/>
              </w:rPr>
            </w:pPr>
          </w:p>
        </w:tc>
      </w:tr>
    </w:tbl>
    <w:p w14:paraId="26792340">
      <w:pPr>
        <w:numPr>
          <w:ilvl w:val="0"/>
          <w:numId w:val="0"/>
        </w:numPr>
        <w:spacing w:line="360" w:lineRule="auto"/>
        <w:jc w:val="both"/>
        <w:outlineLvl w:val="9"/>
        <w:rPr>
          <w:rFonts w:hint="eastAsia" w:ascii="Times New Roman" w:hAnsi="Times New Roman" w:cs="Times New Roman"/>
          <w:b w:val="0"/>
          <w:bCs/>
          <w:color w:val="auto"/>
          <w:sz w:val="24"/>
          <w:szCs w:val="24"/>
          <w:highlight w:val="none"/>
          <w:lang w:val="en-US" w:eastAsia="zh-CN"/>
        </w:rPr>
      </w:pPr>
    </w:p>
    <w:p w14:paraId="2E39F3DB">
      <w:pPr>
        <w:numPr>
          <w:ilvl w:val="0"/>
          <w:numId w:val="0"/>
        </w:numPr>
        <w:spacing w:line="360" w:lineRule="auto"/>
        <w:jc w:val="both"/>
        <w:outlineLvl w:val="9"/>
        <w:rPr>
          <w:rFonts w:hint="default" w:ascii="Times New Roman" w:hAnsi="Times New Roman" w:cs="Times New Roman"/>
          <w:b w:val="0"/>
          <w:bCs/>
          <w:color w:val="auto"/>
          <w:sz w:val="24"/>
          <w:szCs w:val="24"/>
          <w:highlight w:val="none"/>
          <w:lang w:val="en-US" w:eastAsia="zh-CN"/>
        </w:rPr>
      </w:pPr>
      <w:r>
        <w:rPr>
          <w:rFonts w:hint="eastAsia" w:ascii="Times New Roman" w:hAnsi="Times New Roman" w:cs="Times New Roman"/>
          <w:b w:val="0"/>
          <w:bCs/>
          <w:color w:val="auto"/>
          <w:sz w:val="24"/>
          <w:szCs w:val="24"/>
          <w:highlight w:val="none"/>
          <w:lang w:val="en-US" w:eastAsia="zh-CN"/>
        </w:rPr>
        <w:t>投标人公章：</w:t>
      </w:r>
    </w:p>
    <w:p w14:paraId="3137FF7B">
      <w:pPr>
        <w:rPr>
          <w:rFonts w:hint="eastAsia" w:ascii="Times New Roman" w:hAnsi="Times New Roman" w:cs="Times New Roman"/>
          <w:b/>
          <w:color w:val="auto"/>
          <w:sz w:val="28"/>
          <w:szCs w:val="28"/>
          <w:highlight w:val="none"/>
          <w:lang w:val="en-US" w:eastAsia="zh-CN"/>
        </w:rPr>
      </w:pPr>
      <w:r>
        <w:rPr>
          <w:rFonts w:hint="eastAsia" w:ascii="Times New Roman" w:hAnsi="Times New Roman" w:cs="Times New Roman"/>
          <w:b/>
          <w:color w:val="auto"/>
          <w:sz w:val="28"/>
          <w:szCs w:val="28"/>
          <w:highlight w:val="none"/>
          <w:lang w:val="en-US" w:eastAsia="zh-CN"/>
        </w:rPr>
        <w:br w:type="page"/>
      </w:r>
    </w:p>
    <w:p w14:paraId="637E6856">
      <w:pPr>
        <w:spacing w:line="360" w:lineRule="auto"/>
        <w:jc w:val="center"/>
        <w:outlineLvl w:val="1"/>
        <w:rPr>
          <w:rFonts w:hint="default" w:ascii="Times New Roman" w:hAnsi="Times New Roman" w:cs="Times New Roman"/>
          <w:b/>
          <w:color w:val="auto"/>
          <w:sz w:val="28"/>
          <w:szCs w:val="28"/>
          <w:highlight w:val="none"/>
        </w:rPr>
      </w:pPr>
      <w:bookmarkStart w:id="191" w:name="_Toc731144818"/>
      <w:r>
        <w:rPr>
          <w:rFonts w:hint="eastAsia" w:ascii="Times New Roman" w:hAnsi="Times New Roman" w:cs="Times New Roman"/>
          <w:b/>
          <w:color w:val="auto"/>
          <w:sz w:val="28"/>
          <w:szCs w:val="28"/>
          <w:highlight w:val="none"/>
          <w:lang w:eastAsia="zh-CN"/>
        </w:rPr>
        <w:t>六</w:t>
      </w:r>
      <w:r>
        <w:rPr>
          <w:rFonts w:hint="default" w:ascii="Times New Roman" w:hAnsi="Times New Roman" w:cs="Times New Roman"/>
          <w:b/>
          <w:color w:val="auto"/>
          <w:sz w:val="28"/>
          <w:szCs w:val="28"/>
          <w:highlight w:val="none"/>
        </w:rPr>
        <w:t>、其他相关证明材料</w:t>
      </w:r>
      <w:bookmarkEnd w:id="191"/>
    </w:p>
    <w:p w14:paraId="153EF1DB">
      <w:pPr>
        <w:tabs>
          <w:tab w:val="left" w:pos="4620"/>
        </w:tabs>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提供符合招标邀请（招标公告）、招标需求及评审方法和标准规定的相关证明文件。</w:t>
      </w:r>
    </w:p>
    <w:p w14:paraId="1E93CF9A">
      <w:pPr>
        <w:spacing w:line="360" w:lineRule="auto"/>
        <w:ind w:firstLine="435"/>
        <w:rPr>
          <w:rFonts w:hint="default" w:ascii="Times New Roman" w:hAnsi="Times New Roman" w:cs="Times New Roman"/>
          <w:color w:val="auto"/>
          <w:sz w:val="24"/>
          <w:highlight w:val="none"/>
        </w:rPr>
      </w:pPr>
    </w:p>
    <w:p w14:paraId="7C32FB8F">
      <w:pPr>
        <w:pStyle w:val="32"/>
        <w:rPr>
          <w:rFonts w:hint="default" w:ascii="Times New Roman" w:hAnsi="Times New Roman" w:cs="Times New Roman"/>
          <w:color w:val="auto"/>
          <w:sz w:val="24"/>
          <w:highlight w:val="none"/>
        </w:rPr>
      </w:pPr>
    </w:p>
    <w:p w14:paraId="09FB86B4">
      <w:pPr>
        <w:rPr>
          <w:rFonts w:hint="default" w:ascii="Times New Roman" w:hAnsi="Times New Roman" w:cs="Times New Roman"/>
          <w:color w:val="auto"/>
          <w:sz w:val="24"/>
          <w:highlight w:val="none"/>
        </w:rPr>
      </w:pPr>
    </w:p>
    <w:p w14:paraId="637A1F50">
      <w:pPr>
        <w:pStyle w:val="32"/>
        <w:rPr>
          <w:rFonts w:hint="default" w:ascii="Times New Roman" w:hAnsi="Times New Roman" w:cs="Times New Roman"/>
          <w:color w:val="auto"/>
          <w:sz w:val="24"/>
          <w:highlight w:val="none"/>
        </w:rPr>
      </w:pPr>
    </w:p>
    <w:p w14:paraId="08F09FF2">
      <w:pPr>
        <w:rPr>
          <w:rFonts w:hint="default" w:ascii="Times New Roman" w:hAnsi="Times New Roman" w:cs="Times New Roman"/>
          <w:color w:val="auto"/>
          <w:sz w:val="28"/>
          <w:szCs w:val="28"/>
          <w:highlight w:val="none"/>
        </w:rPr>
      </w:pPr>
    </w:p>
    <w:p w14:paraId="22B03B12">
      <w:pPr>
        <w:jc w:val="center"/>
        <w:rPr>
          <w:rFonts w:hint="default" w:ascii="Times New Roman" w:hAnsi="Times New Roman" w:cs="Times New Roman"/>
          <w:color w:val="auto"/>
          <w:sz w:val="32"/>
          <w:szCs w:val="28"/>
          <w:highlight w:val="none"/>
          <w:lang w:val="en-US" w:eastAsia="zh-CN"/>
        </w:rPr>
      </w:pPr>
    </w:p>
    <w:p w14:paraId="6DE44BE9">
      <w:pPr>
        <w:jc w:val="center"/>
        <w:rPr>
          <w:rFonts w:hint="default" w:ascii="Times New Roman" w:hAnsi="Times New Roman" w:eastAsia="宋体" w:cs="Times New Roman"/>
          <w:color w:val="auto"/>
          <w:sz w:val="32"/>
          <w:szCs w:val="28"/>
          <w:highlight w:val="none"/>
          <w:lang w:val="en-US" w:eastAsia="zh-CN"/>
        </w:rPr>
      </w:pPr>
    </w:p>
    <w:p w14:paraId="75C39B4A">
      <w:pPr>
        <w:pStyle w:val="58"/>
        <w:rPr>
          <w:rFonts w:hint="default"/>
          <w:highlight w:val="none"/>
          <w:lang w:val="en-US" w:eastAsia="zh-CN"/>
        </w:rPr>
      </w:pPr>
    </w:p>
    <w:p w14:paraId="41DEB7D4">
      <w:pPr>
        <w:jc w:val="center"/>
        <w:rPr>
          <w:rFonts w:hint="default" w:ascii="Times New Roman" w:hAnsi="Times New Roman" w:eastAsia="宋体" w:cs="Times New Roman"/>
          <w:color w:val="auto"/>
          <w:sz w:val="32"/>
          <w:szCs w:val="28"/>
          <w:highlight w:val="none"/>
          <w:lang w:val="en-US" w:eastAsia="zh-CN"/>
        </w:rPr>
      </w:pPr>
    </w:p>
    <w:sectPr>
      <w:headerReference r:id="rId7" w:type="default"/>
      <w:footerReference r:id="rId8" w:type="default"/>
      <w:pgSz w:w="11906" w:h="16838"/>
      <w:pgMar w:top="2098" w:right="1474" w:bottom="1701" w:left="158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仿宋_GB2312"/>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BF790060-00AF-1EDB-73A3-1D68637F095B}"/>
  </w:font>
  <w:font w:name="Arial">
    <w:altName w:val="Times New Roman"/>
    <w:panose1 w:val="020B0604020202020204"/>
    <w:charset w:val="01"/>
    <w:family w:val="swiss"/>
    <w:pitch w:val="default"/>
    <w:sig w:usb0="E0002AFF" w:usb1="C0007843" w:usb2="00000009" w:usb3="00000000" w:csb0="400001FF" w:csb1="FFFF0000"/>
  </w:font>
  <w:font w:name="黑体">
    <w:altName w:val="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2" w:fontKey="{99231456-A76E-52F0-73A3-1D68601F2D00}"/>
  </w:font>
  <w:font w:name="仿宋_GB2312">
    <w:panose1 w:val="02010609030101010101"/>
    <w:charset w:val="86"/>
    <w:family w:val="auto"/>
    <w:pitch w:val="default"/>
    <w:sig w:usb0="00000001" w:usb1="080E0000" w:usb2="00000000" w:usb3="00000000" w:csb0="00040000" w:csb1="00000000"/>
    <w:embedRegular r:id="rId3" w:fontKey="{4656A64F-A5AB-E292-73A3-1D68633F9B37}"/>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embedRegular r:id="rId4" w:fontKey="{7D13F58D-CB14-59B4-73A3-1D6856F4A790}"/>
  </w:font>
  <w:font w:name="monospace">
    <w:altName w:val="C059"/>
    <w:panose1 w:val="00000000000000000000"/>
    <w:charset w:val="00"/>
    <w:family w:val="auto"/>
    <w:pitch w:val="default"/>
    <w:sig w:usb0="00000000" w:usb1="00000000" w:usb2="00000000" w:usb3="00000000" w:csb0="00000000" w:csb1="00000000"/>
  </w:font>
  <w:font w:name="C059">
    <w:panose1 w:val="00000500000000000000"/>
    <w:charset w:val="00"/>
    <w:family w:val="auto"/>
    <w:pitch w:val="default"/>
    <w:sig w:usb0="00000287" w:usb1="00000800" w:usb2="00000000" w:usb3="00000000" w:csb0="6000009F" w:csb1="00000000"/>
    <w:embedRegular r:id="rId5" w:fontKey="{A2785B0D-5E67-0BD6-73A3-1D6864B6F86D}"/>
  </w:font>
  <w:font w:name="Cambria">
    <w:altName w:val="FreeSerif"/>
    <w:panose1 w:val="02040503050406030204"/>
    <w:charset w:val="00"/>
    <w:family w:val="roman"/>
    <w:pitch w:val="default"/>
    <w:sig w:usb0="00000000" w:usb1="00000000" w:usb2="02000000" w:usb3="00000000" w:csb0="2000019F" w:csb1="00000000"/>
  </w:font>
  <w:font w:name="FreeSerif">
    <w:panose1 w:val="02020603050405020304"/>
    <w:charset w:val="00"/>
    <w:family w:val="auto"/>
    <w:pitch w:val="default"/>
    <w:sig w:usb0="E59FAFFF" w:usb1="C200FDFF" w:usb2="43501B29" w:usb3="04000043" w:csb0="600101FF" w:csb1="FFFF0000"/>
    <w:embedRegular r:id="rId6" w:fontKey="{EA72D06D-A367-84B9-73A3-1D682F8704B1}"/>
  </w:font>
  <w:font w:name="Tahoma">
    <w:altName w:val="DejaVu Sans"/>
    <w:panose1 w:val="020B0604030504040204"/>
    <w:charset w:val="00"/>
    <w:family w:val="swiss"/>
    <w:pitch w:val="default"/>
    <w:sig w:usb0="00000000" w:usb1="00000000" w:usb2="00000029" w:usb3="00000000" w:csb0="200101FF" w:csb1="20280000"/>
  </w:font>
  <w:font w:name="TimesNewRomanPSMT">
    <w:altName w:val="Times New Roman"/>
    <w:panose1 w:val="00000000000000000000"/>
    <w:charset w:val="00"/>
    <w:family w:val="roman"/>
    <w:pitch w:val="default"/>
    <w:sig w:usb0="00000000" w:usb1="00000000" w:usb2="00000000" w:usb3="00000000" w:csb0="00000000" w:csb1="00000000"/>
  </w:font>
  <w:font w:name="Sylfaen">
    <w:altName w:val="阳光吾坚体"/>
    <w:panose1 w:val="010A0502050306030303"/>
    <w:charset w:val="00"/>
    <w:family w:val="roman"/>
    <w:pitch w:val="default"/>
    <w:sig w:usb0="00000000" w:usb1="00000000" w:usb2="00000000" w:usb3="00000000" w:csb0="2000009F" w:csb1="00000000"/>
  </w:font>
  <w:font w:name="阳光吾坚体">
    <w:panose1 w:val="01010100010101010101"/>
    <w:charset w:val="00"/>
    <w:family w:val="auto"/>
    <w:pitch w:val="default"/>
    <w:sig w:usb0="80000003" w:usb1="00010000" w:usb2="00000040" w:usb3="00000000" w:csb0="00000001" w:csb1="00000000"/>
    <w:embedRegular r:id="rId7" w:fontKey="{DE27BE77-DDE5-CEF8-73A3-1D684DB8A4AF}"/>
  </w:font>
  <w:font w:name="MingLiU">
    <w:altName w:val="仿宋_GB2312"/>
    <w:panose1 w:val="02010609000101010101"/>
    <w:charset w:val="88"/>
    <w:family w:val="modern"/>
    <w:pitch w:val="default"/>
    <w:sig w:usb0="00000000" w:usb1="00000000" w:usb2="00000016" w:usb3="00000000" w:csb0="00100001" w:csb1="00000000"/>
  </w:font>
  <w:font w:name="MS Sans Serif">
    <w:altName w:val="C059"/>
    <w:panose1 w:val="00000000000000000000"/>
    <w:charset w:val="00"/>
    <w:family w:val="auto"/>
    <w:pitch w:val="default"/>
    <w:sig w:usb0="00000000" w:usb1="00000000" w:usb2="00000000" w:usb3="00000000" w:csb0="00000001" w:csb1="00000000"/>
  </w:font>
  <w:font w:name="楷体">
    <w:altName w:val="方正楷体_GBK"/>
    <w:panose1 w:val="02010609060101010101"/>
    <w:charset w:val="86"/>
    <w:family w:val="modern"/>
    <w:pitch w:val="default"/>
    <w:sig w:usb0="00000000" w:usb1="00000000" w:usb2="00000016" w:usb3="00000000" w:csb0="00040001" w:csb1="00000000"/>
  </w:font>
  <w:font w:name="方正楷体_GBK">
    <w:panose1 w:val="02000000000000000000"/>
    <w:charset w:val="86"/>
    <w:family w:val="auto"/>
    <w:pitch w:val="default"/>
    <w:sig w:usb0="00000001" w:usb1="08000000" w:usb2="00000000" w:usb3="00000000" w:csb0="00040000" w:csb1="00000000"/>
    <w:embedRegular r:id="rId8" w:fontKey="{18A45D44-143B-55F8-73A3-1D6837259133}"/>
  </w:font>
  <w:font w:name="微软简标宋">
    <w:altName w:val="方正书宋_GBK"/>
    <w:panose1 w:val="00000000000000000000"/>
    <w:charset w:val="86"/>
    <w:family w:val="auto"/>
    <w:pitch w:val="default"/>
    <w:sig w:usb0="00000000" w:usb1="00000000" w:usb2="00000010" w:usb3="00000000" w:csb0="00040000" w:csb1="00000000"/>
  </w:font>
  <w:font w:name="方正书宋_GBK">
    <w:panose1 w:val="02000000000000000000"/>
    <w:charset w:val="86"/>
    <w:family w:val="auto"/>
    <w:pitch w:val="default"/>
    <w:sig w:usb0="00000001" w:usb1="08000000" w:usb2="00000000" w:usb3="00000000" w:csb0="00040000" w:csb1="00000000"/>
    <w:embedRegular r:id="rId9" w:fontKey="{A4709A68-D6AC-CE4E-73A3-1D688B6E07A4}"/>
  </w:font>
  <w:font w:name="方正小标宋简体">
    <w:panose1 w:val="02000000000000000000"/>
    <w:charset w:val="86"/>
    <w:family w:val="auto"/>
    <w:pitch w:val="default"/>
    <w:sig w:usb0="A00002BF" w:usb1="184F6CFA" w:usb2="00000012" w:usb3="00000000" w:csb0="00040001" w:csb1="00000000"/>
    <w:embedRegular r:id="rId10" w:fontKey="{519C2C00-D154-0246-73A3-1D68BDDBFBA1}"/>
  </w:font>
  <w:font w:name="微软雅黑">
    <w:altName w:val="黑体"/>
    <w:panose1 w:val="00000000000000000000"/>
    <w:charset w:val="00"/>
    <w:family w:val="auto"/>
    <w:pitch w:val="default"/>
    <w:sig w:usb0="00000000" w:usb1="00000000" w:usb2="00000000" w:usb3="00000000" w:csb0="00000000" w:csb1="00000000"/>
  </w:font>
  <w:font w:name="MathJax_Vector">
    <w:panose1 w:val="020B0500000000000000"/>
    <w:charset w:val="86"/>
    <w:family w:val="auto"/>
    <w:pitch w:val="default"/>
    <w:sig w:usb0="30000083" w:usb1="2BDF3C10" w:usb2="00000016" w:usb3="00000000" w:csb0="602E0107" w:csb1="00000000"/>
    <w:embedRegular r:id="rId11" w:fontKey="{16217AB6-239F-D2EA-73A3-1D68E3D4B2F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BBFF2">
    <w:pPr>
      <w:pStyle w:val="25"/>
      <w:jc w:val="center"/>
      <w:rPr>
        <w:rFonts w:ascii="宋体" w:hAnsi="宋体"/>
        <w:sz w:val="21"/>
        <w:szCs w:val="21"/>
      </w:rPr>
    </w:pPr>
    <w:r>
      <w:rPr>
        <w:sz w:val="21"/>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8E7867C">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29ifcAgAAJAYAAA4AAABkcnMvZTJvRG9jLnhtbK1UzW7UMBC+I/EO&#10;lu9pkm26zUbNVttNg5AqWqkgzl7H2Vg4tmV7fwriCm/AiQt3nqvPwTjZ7LYFoUqwh+zYM56Z75uf&#10;s/NtK9CaGcuVzHF8FGHEJFUVl8scv3tbBilG1hFZEaEky/Eds/h8+vLF2UZnbKQaJSpmEDiRNtvo&#10;HDfO6SwMLW1YS+yR0kyCslamJQ6OZhlWhmzAeyvCURSNw40ylTaKMmvhtuiVeOfRPMehqmtOWaHo&#10;qmXS9V4NE8QBJNtwbfG0y7auGXXXdW2ZQyLHgNR1XwgC8sJ/w+kZyZaG6IbTXQrkOSk8wdQSLiHo&#10;3lVBHEErw39z1XJqlFW1O6KqDXsgHSOAIo6ecHPbEM06LEC11XvS7f9zS9+sbwziFXQCRpK0UPD7&#10;b1/vv/+8//EFxZ6ejbYZWN1qsHPbC7X1prt7C5ce9bY2rf8HPAj0QO7dnly2dYj6R+koTSNQUdAN&#10;B/ATHp5rY90rplrkhRwbqF5HKllfWdebDiY+mlQlFwLuSSYk2uR4fHwSdQ/2GnAupDeALMDHTuor&#10;82kSTS7TyzQJktH4Mkiioghm5TwJxmV8elIcF/N5EX/2/uIka3hVMenjDV0SJ8+rwq5T+vru+8Qq&#10;wSvvzqdkzXIxFwatCXRp2f08w5D8A7PwcRqdGlA9gRSPkuhiNAnKcXoaJGVyEkxOozSI4snFZBwl&#10;k6QoH0O64pL9O6RH7D9ImmS+YHtsC0Hoh79C8+kcoAEDQ+FC34d9v3nJbRdboMiLC1XdQW8a1Q+3&#10;1bTkEPSKWHdDDEwz9BzsO3cNn1oo6BO1kzBqlPn4p3tvD+UFLUYb2A45lrAMMRKvJQwfOHSDYAZh&#10;MQhy1c4VFBIGCnLpRHhgnBjE2qj2PSzBmY8BKiIpRMqxG8S56zcULFHKZrPOaKUNXzb9A1gdmrgr&#10;eaupD9O1kJ6tHMxDNyYHVoBKf4Dl0ZG6W3R+Oz08d1aH5T7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ItvYn3AIAACQGAAAOAAAAAAAAAAEAIAAAAB8BAABkcnMvZTJvRG9jLnhtbFBLBQYA&#10;AAAABgAGAFkBAABtBgAAAAA=&#10;">
              <v:fill on="f" focussize="0,0"/>
              <v:stroke on="f" weight="0.5pt"/>
              <v:imagedata o:title=""/>
              <o:lock v:ext="edit" aspectratio="f"/>
              <v:textbox inset="0mm,0mm,0mm,0mm" style="mso-fit-shape-to-text:t;">
                <w:txbxContent>
                  <w:p w14:paraId="68E7867C">
                    <w:pPr>
                      <w:pStyle w:val="2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EF57CE">
    <w:pPr>
      <w:pStyle w:val="25"/>
      <w:jc w:val="center"/>
      <w:rPr>
        <w:rFonts w:ascii="Arial" w:hAnsi="Arial" w:cs="Arial"/>
        <w:b/>
        <w:bCs/>
        <w:sz w:val="21"/>
        <w:szCs w:val="21"/>
      </w:rPr>
    </w:pPr>
    <w:r>
      <w:rPr>
        <w:sz w:val="21"/>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FA296FD">
                          <w:pPr>
                            <w:pStyle w:val="2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Ipr3cAgAAJAYAAA4AAABkcnMvZTJvRG9jLnhtbK1UzW7UMBC+I/EO&#10;lu9pfppus6tmq+2mQUgVrVQQZ6/jbCwc27K9PwVxhTfgxIU7z9XnYJxsdtuCUCXYQ3bsGX+e75vx&#10;nJ1vW4HWzFiuZI7jowgjJqmquFzm+N3bMsgwso7IigglWY7vmMXn05cvzjZ6whLVKFExgwBE2slG&#10;57hxTk/C0NKGtcQeKc0kOGtlWuJgaZZhZcgG0FsRJlE0CjfKVNooyqyF3aJ34h2ieQ6gqmtOWaHo&#10;qmXS9aiGCeKAkm24tnjaZVvXjLrrurbMIZFjYOq6L1wC9sJ/w+kZmSwN0Q2nuxTIc1J4wqklXMKl&#10;e6iCOIJWhv8G1XJqlFW1O6KqDXsinSLAIo6eaHPbEM06LiC11XvR7f+DpW/WNwbxKscJRpK0UPD7&#10;b1/vv/+8//EFJV6ejbYTiLrVEOe2F2oLTTPsW9j0rLe1af0/8EHgB3Hv9uKyrUPUH8qSLIvARcE3&#10;LAA/PBzXxrpXTLXIGzk2UL1OVLK+sq4PHUL8bVKVXIiugkKiTY5HxydRd2DvAXAhfSxkARg7q6/M&#10;p3E0vswuszRIk9FlkEZFEczKeRqMyvj0pDgu5vMi/uzx4nTS8Kpi0t83dEmcPq8Ku07p67vvE6sE&#10;rzycT8ma5WIuDFoT6NKy+3mFIfkHYeHjNDo3sHpCKU7S6CIZB+UoOw3SMj0JxqdRFkTx+GI8itJx&#10;WpSPKV1xyf6d0iP1HyRNJr5ge24LQeiHv1Lz6RyogQJD4ULfh32/ecttF1uQyJsLVd1BbxrVP26r&#10;acnh0iti3Q0x8Jqh52DeuWv41EJBn6idhVGjzMc/7ft4KC94MdrAdMixhGGIkXgt4fEBoBsMMxiL&#10;wZCrdq6gkDHMUU07Ew4YJwazNqp9D0Nw5u8AF5EUbsqxG8y56ycUDFHKZrMuaKUNXzb9ARgdmrgr&#10;eaupv6ZrIT1bOXgP3TM5qAJS+gUMj07U3aDz0+nhuos6DPfp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fyKa93AIAACQGAAAOAAAAAAAAAAEAIAAAAB8BAABkcnMvZTJvRG9jLnhtbFBLBQYA&#10;AAAABgAGAFkBAABtBgAAAAA=&#10;">
              <v:fill on="f" focussize="0,0"/>
              <v:stroke on="f" weight="0.5pt"/>
              <v:imagedata o:title=""/>
              <o:lock v:ext="edit" aspectratio="f"/>
              <v:textbox inset="0mm,0mm,0mm,0mm" style="mso-fit-shape-to-text:t;">
                <w:txbxContent>
                  <w:p w14:paraId="5FA296FD">
                    <w:pPr>
                      <w:pStyle w:val="25"/>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383796">
    <w:pPr>
      <w:pStyle w:val="25"/>
      <w:rPr>
        <w:rFonts w:ascii="宋体" w:hAnsi="宋体"/>
        <w:sz w:val="21"/>
        <w:szCs w:val="21"/>
      </w:rPr>
    </w:pPr>
    <w:r>
      <w:rPr>
        <w:sz w:val="21"/>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15E7A63">
                          <w:pPr>
                            <w:pStyle w:val="25"/>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LilsvdAgAAJAYAAA4AAABkcnMvZTJvRG9jLnhtbK1US27bMBDdF+gd&#10;CO4VSbbi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zESpIWC&#10;33/7ev/95/2PL2jo5NkqM4GoWwVxdncpd9A0/b6BTcd6V+nW/QMfBH4Q9+4gLttZRN2hdJCmEbgo&#10;+PoF4IfH40ob+4rJFjkjwxqq50Ulm4WxXWgf4m4Tsmg49xXkAm0zPBqeRv7AwQPgXLhYyAIw9lZX&#10;mU/jaHyVXqVJkAxGV0ES5XkwK+ZJMCris9N8mM/nefzZ4cXJpG7Kkgl3X98lcfK8Kuw7pavvoU+M&#10;5E3p4FxKRq+Wc67RhkCXFv7nFIbkH4SFj9PwbmD1hFI8SKLLwTgoRulZkBTJaTA+i9IgiseX41GU&#10;jJO8eExp0Qj275Qeqf8gaTJxBTtwW3JCP/yVmkvnSA0U6AsXuj7s+s1ZdrfcgUTOXMryDnpTy+5x&#10;G0WLBi5dEGNviIbXDD0H885ew6fiEvpE7i2Maqk//mnfxUN5wYvRFqZDhgUMQ4z4awGPDwBtb+je&#10;WPaGWLdzCYWMYY4q6k04oC3vzUrL9j0MwZm7A1xEULgpw7Y357abUDBEKZvNfNBa6WZVdwdgdChi&#10;F+JWUXeNbyE1W1t4D/6ZHFUBKd0ChocXdT/o3HR6uPZRx+E+/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UuKWy90CAAAkBgAADgAAAAAAAAABACAAAAAfAQAAZHJzL2Uyb0RvYy54bWxQSwUG&#10;AAAAAAYABgBZAQAAbgYAAAAA&#10;">
              <v:fill on="f" focussize="0,0"/>
              <v:stroke on="f" weight="0.5pt"/>
              <v:imagedata o:title=""/>
              <o:lock v:ext="edit" aspectratio="f"/>
              <v:textbox inset="0mm,0mm,0mm,0mm" style="mso-fit-shape-to-text:t;">
                <w:txbxContent>
                  <w:p w14:paraId="515E7A63">
                    <w:pPr>
                      <w:pStyle w:val="25"/>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B5439F">
    <w:pPr>
      <w:pStyle w:val="25"/>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930F298">
                          <w:pPr>
                            <w:pStyle w:val="25"/>
                          </w:pPr>
                          <w:r>
                            <w:fldChar w:fldCharType="begin"/>
                          </w:r>
                          <w:r>
                            <w:instrText xml:space="preserve"> PAGE  \* MERGEFORMAT </w:instrText>
                          </w:r>
                          <w:r>
                            <w:fldChar w:fldCharType="separate"/>
                          </w:r>
                          <w:r>
                            <w:t>68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Ayd1LdAgAAJA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OcYCRJAwW/&#10;//b1/vvP+x9fUOLl2Wo7hqiFhji3u1I7aJp+38KmZ72rTOP/gQ8CP4h7dxCX7Ryi/lA6SNMIXBR8&#10;/QLww+Nxbax7xVSDvJFhA9VrRSWbuXVdaB/ib5Oq4EK0FRQSbTM8PD2L2gMHD4AL6WMhC8DYW11l&#10;Po2i0XV6nSZBMhheB0mU58G0mCXBsIjPz/LTfDbL488eL07GNS9LJv19fZfEyfOqsO+Urr6HPrFK&#10;8NLD+ZSsWS1nwqANgS4t2p9XGJJ/EBY+TqN1A6snlOJBEl0NRkExTM+DpEjOgtF5lAZRPLoaDaNk&#10;lOTFY0pzLtm/U3qk/oOkydgX7MBtKQj98FdqPp0jNVCgL1zo+7DrN2+53XIHEnlzqco76E2jusdt&#10;NS04XDon1t0SA68Zeg7mnbuBTyUU9InaWxjVynz8076Ph/KCF6MtTIcMSxiGGInXEh4fALreML2x&#10;7A25bmYKChnDHNW0NeGAcaI3K6Oa9zAEp/4OcBFJ4aYMu96cuW5CwRClbDptg9ba8FXdHYDRoYmb&#10;y4Wm/pq2hfR07eA9tM/kqApI6RcwPFpR94POT6eH6zbqONwn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MDJ3Ut0CAAAkBgAADgAAAAAAAAABACAAAAAfAQAAZHJzL2Uyb0RvYy54bWxQSwUG&#10;AAAAAAYABgBZAQAAbgYAAAAA&#10;">
              <v:fill on="f" focussize="0,0"/>
              <v:stroke on="f" weight="0.5pt"/>
              <v:imagedata o:title=""/>
              <o:lock v:ext="edit" aspectratio="f"/>
              <v:textbox inset="0mm,0mm,0mm,0mm" style="mso-fit-shape-to-text:t;">
                <w:txbxContent>
                  <w:p w14:paraId="2930F298">
                    <w:pPr>
                      <w:pStyle w:val="25"/>
                    </w:pPr>
                    <w:r>
                      <w:fldChar w:fldCharType="begin"/>
                    </w:r>
                    <w:r>
                      <w:instrText xml:space="preserve"> PAGE  \* MERGEFORMAT </w:instrText>
                    </w:r>
                    <w:r>
                      <w:fldChar w:fldCharType="separate"/>
                    </w:r>
                    <w:r>
                      <w:t>68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7E476A">
    <w:pPr>
      <w:pStyle w:val="26"/>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56ADC">
    <w:pPr>
      <w:pStyle w:val="26"/>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AD724D"/>
    <w:multiLevelType w:val="singleLevel"/>
    <w:tmpl w:val="C8AD724D"/>
    <w:lvl w:ilvl="0" w:tentative="0">
      <w:start w:val="13"/>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dlZGM4Mzk5NWY2MzY3NzY5OGNjZTViYjY5YTczODAifQ=="/>
  </w:docVars>
  <w:rsids>
    <w:rsidRoot w:val="00172A27"/>
    <w:rsid w:val="0000043F"/>
    <w:rsid w:val="000049DA"/>
    <w:rsid w:val="000056B7"/>
    <w:rsid w:val="00012A13"/>
    <w:rsid w:val="000131F7"/>
    <w:rsid w:val="00016B6C"/>
    <w:rsid w:val="00020B57"/>
    <w:rsid w:val="00036545"/>
    <w:rsid w:val="00037DBE"/>
    <w:rsid w:val="000418FF"/>
    <w:rsid w:val="00042139"/>
    <w:rsid w:val="00042B14"/>
    <w:rsid w:val="000431DA"/>
    <w:rsid w:val="000438AB"/>
    <w:rsid w:val="00044F49"/>
    <w:rsid w:val="000450C3"/>
    <w:rsid w:val="00050A3F"/>
    <w:rsid w:val="000530EC"/>
    <w:rsid w:val="000544DE"/>
    <w:rsid w:val="00061216"/>
    <w:rsid w:val="00062E42"/>
    <w:rsid w:val="000648D2"/>
    <w:rsid w:val="00070E0E"/>
    <w:rsid w:val="0007292E"/>
    <w:rsid w:val="0007666F"/>
    <w:rsid w:val="00076B5F"/>
    <w:rsid w:val="00076DB7"/>
    <w:rsid w:val="00080FEB"/>
    <w:rsid w:val="000868D6"/>
    <w:rsid w:val="00091FF1"/>
    <w:rsid w:val="00094D41"/>
    <w:rsid w:val="00097CB9"/>
    <w:rsid w:val="000A143B"/>
    <w:rsid w:val="000A4640"/>
    <w:rsid w:val="000A6345"/>
    <w:rsid w:val="000A6693"/>
    <w:rsid w:val="000A6B73"/>
    <w:rsid w:val="000A7D94"/>
    <w:rsid w:val="000B1511"/>
    <w:rsid w:val="000B2EEC"/>
    <w:rsid w:val="000B4C4A"/>
    <w:rsid w:val="000B54F4"/>
    <w:rsid w:val="000B701D"/>
    <w:rsid w:val="000C1DB1"/>
    <w:rsid w:val="000C4241"/>
    <w:rsid w:val="000D39BB"/>
    <w:rsid w:val="000D3F37"/>
    <w:rsid w:val="000D6F42"/>
    <w:rsid w:val="000E3C74"/>
    <w:rsid w:val="000E3F9B"/>
    <w:rsid w:val="000E6689"/>
    <w:rsid w:val="000F014C"/>
    <w:rsid w:val="000F172B"/>
    <w:rsid w:val="000F2198"/>
    <w:rsid w:val="000F3996"/>
    <w:rsid w:val="000F39B6"/>
    <w:rsid w:val="000F6B7B"/>
    <w:rsid w:val="000F7386"/>
    <w:rsid w:val="00100B0F"/>
    <w:rsid w:val="0010187C"/>
    <w:rsid w:val="001037E3"/>
    <w:rsid w:val="00110911"/>
    <w:rsid w:val="00112B58"/>
    <w:rsid w:val="00116A70"/>
    <w:rsid w:val="0012143A"/>
    <w:rsid w:val="001222C6"/>
    <w:rsid w:val="001274B6"/>
    <w:rsid w:val="001363BB"/>
    <w:rsid w:val="00136D80"/>
    <w:rsid w:val="00137C00"/>
    <w:rsid w:val="00137C7C"/>
    <w:rsid w:val="00140687"/>
    <w:rsid w:val="00141707"/>
    <w:rsid w:val="00144CD5"/>
    <w:rsid w:val="00146421"/>
    <w:rsid w:val="001479CF"/>
    <w:rsid w:val="00147C18"/>
    <w:rsid w:val="00150C1F"/>
    <w:rsid w:val="00155F64"/>
    <w:rsid w:val="001562EB"/>
    <w:rsid w:val="00157243"/>
    <w:rsid w:val="00157856"/>
    <w:rsid w:val="00157F93"/>
    <w:rsid w:val="00160729"/>
    <w:rsid w:val="00160D83"/>
    <w:rsid w:val="001636B7"/>
    <w:rsid w:val="001644D1"/>
    <w:rsid w:val="00166ED8"/>
    <w:rsid w:val="00170A97"/>
    <w:rsid w:val="00170C62"/>
    <w:rsid w:val="001714C9"/>
    <w:rsid w:val="001751E5"/>
    <w:rsid w:val="0018119B"/>
    <w:rsid w:val="001826D0"/>
    <w:rsid w:val="00183897"/>
    <w:rsid w:val="001844AB"/>
    <w:rsid w:val="0018554B"/>
    <w:rsid w:val="00190F1F"/>
    <w:rsid w:val="00192A95"/>
    <w:rsid w:val="001944B8"/>
    <w:rsid w:val="00196DA3"/>
    <w:rsid w:val="00197AC4"/>
    <w:rsid w:val="001A314D"/>
    <w:rsid w:val="001A5D34"/>
    <w:rsid w:val="001A68E5"/>
    <w:rsid w:val="001B1997"/>
    <w:rsid w:val="001B21DF"/>
    <w:rsid w:val="001B2A54"/>
    <w:rsid w:val="001B5014"/>
    <w:rsid w:val="001B6D61"/>
    <w:rsid w:val="001B7327"/>
    <w:rsid w:val="001C67F2"/>
    <w:rsid w:val="001C7780"/>
    <w:rsid w:val="001D0BF5"/>
    <w:rsid w:val="001D3409"/>
    <w:rsid w:val="001D3495"/>
    <w:rsid w:val="001D3C37"/>
    <w:rsid w:val="001D53B4"/>
    <w:rsid w:val="001D6740"/>
    <w:rsid w:val="001D7626"/>
    <w:rsid w:val="001E1749"/>
    <w:rsid w:val="001E5383"/>
    <w:rsid w:val="001E6785"/>
    <w:rsid w:val="001E6B63"/>
    <w:rsid w:val="001F0268"/>
    <w:rsid w:val="001F28D2"/>
    <w:rsid w:val="001F2F45"/>
    <w:rsid w:val="001F3023"/>
    <w:rsid w:val="001F35F6"/>
    <w:rsid w:val="001F585F"/>
    <w:rsid w:val="001F74CA"/>
    <w:rsid w:val="002003B6"/>
    <w:rsid w:val="00204022"/>
    <w:rsid w:val="002049B4"/>
    <w:rsid w:val="0020520B"/>
    <w:rsid w:val="0021065A"/>
    <w:rsid w:val="00213C55"/>
    <w:rsid w:val="002163CF"/>
    <w:rsid w:val="0021678B"/>
    <w:rsid w:val="002168C4"/>
    <w:rsid w:val="002178B1"/>
    <w:rsid w:val="00223CF4"/>
    <w:rsid w:val="00224C4A"/>
    <w:rsid w:val="0022769B"/>
    <w:rsid w:val="002336A0"/>
    <w:rsid w:val="0023407E"/>
    <w:rsid w:val="00236F8C"/>
    <w:rsid w:val="00240B40"/>
    <w:rsid w:val="002440D8"/>
    <w:rsid w:val="00244182"/>
    <w:rsid w:val="00247222"/>
    <w:rsid w:val="00260B94"/>
    <w:rsid w:val="0026362D"/>
    <w:rsid w:val="00264F2E"/>
    <w:rsid w:val="00265786"/>
    <w:rsid w:val="00271245"/>
    <w:rsid w:val="00272E6E"/>
    <w:rsid w:val="00274A9E"/>
    <w:rsid w:val="00276292"/>
    <w:rsid w:val="00276BA1"/>
    <w:rsid w:val="00277094"/>
    <w:rsid w:val="00293354"/>
    <w:rsid w:val="00297524"/>
    <w:rsid w:val="002A0C9D"/>
    <w:rsid w:val="002A1A1D"/>
    <w:rsid w:val="002A28AD"/>
    <w:rsid w:val="002A3302"/>
    <w:rsid w:val="002A3AEE"/>
    <w:rsid w:val="002B2F5A"/>
    <w:rsid w:val="002B5318"/>
    <w:rsid w:val="002B6D27"/>
    <w:rsid w:val="002B71DF"/>
    <w:rsid w:val="002C4BA9"/>
    <w:rsid w:val="002D1258"/>
    <w:rsid w:val="002D2965"/>
    <w:rsid w:val="002D3D02"/>
    <w:rsid w:val="002D4CB5"/>
    <w:rsid w:val="002D5712"/>
    <w:rsid w:val="002D684B"/>
    <w:rsid w:val="002E24F4"/>
    <w:rsid w:val="002E3B26"/>
    <w:rsid w:val="002E4AB8"/>
    <w:rsid w:val="002F092B"/>
    <w:rsid w:val="00300808"/>
    <w:rsid w:val="00307A22"/>
    <w:rsid w:val="00310070"/>
    <w:rsid w:val="003110EC"/>
    <w:rsid w:val="003149DA"/>
    <w:rsid w:val="00327C92"/>
    <w:rsid w:val="003322E9"/>
    <w:rsid w:val="00333292"/>
    <w:rsid w:val="003344E7"/>
    <w:rsid w:val="0033580B"/>
    <w:rsid w:val="0033628B"/>
    <w:rsid w:val="003365E7"/>
    <w:rsid w:val="003378D5"/>
    <w:rsid w:val="003442BD"/>
    <w:rsid w:val="003447AE"/>
    <w:rsid w:val="003473D7"/>
    <w:rsid w:val="00351AC8"/>
    <w:rsid w:val="00353075"/>
    <w:rsid w:val="00363E02"/>
    <w:rsid w:val="003647FE"/>
    <w:rsid w:val="00364A1E"/>
    <w:rsid w:val="00373A96"/>
    <w:rsid w:val="003816C2"/>
    <w:rsid w:val="003826C2"/>
    <w:rsid w:val="00383728"/>
    <w:rsid w:val="00391586"/>
    <w:rsid w:val="00394128"/>
    <w:rsid w:val="003947A4"/>
    <w:rsid w:val="00395235"/>
    <w:rsid w:val="0039561A"/>
    <w:rsid w:val="00397C7D"/>
    <w:rsid w:val="003A004F"/>
    <w:rsid w:val="003A3682"/>
    <w:rsid w:val="003B4130"/>
    <w:rsid w:val="003B67D3"/>
    <w:rsid w:val="003B715B"/>
    <w:rsid w:val="003C4F54"/>
    <w:rsid w:val="003D19E1"/>
    <w:rsid w:val="003D1D14"/>
    <w:rsid w:val="003D6C7C"/>
    <w:rsid w:val="003D6EFB"/>
    <w:rsid w:val="003D7E52"/>
    <w:rsid w:val="003E2010"/>
    <w:rsid w:val="003E25C6"/>
    <w:rsid w:val="003F145B"/>
    <w:rsid w:val="003F6E8E"/>
    <w:rsid w:val="003F721F"/>
    <w:rsid w:val="004011AA"/>
    <w:rsid w:val="00401546"/>
    <w:rsid w:val="0040202C"/>
    <w:rsid w:val="00406508"/>
    <w:rsid w:val="0041456E"/>
    <w:rsid w:val="00414761"/>
    <w:rsid w:val="00414F7E"/>
    <w:rsid w:val="004163C4"/>
    <w:rsid w:val="004164F8"/>
    <w:rsid w:val="00420B7F"/>
    <w:rsid w:val="00423C6D"/>
    <w:rsid w:val="004427B7"/>
    <w:rsid w:val="0044311D"/>
    <w:rsid w:val="0044349F"/>
    <w:rsid w:val="00445F1F"/>
    <w:rsid w:val="00451F60"/>
    <w:rsid w:val="00452BB2"/>
    <w:rsid w:val="0045656D"/>
    <w:rsid w:val="00461F9C"/>
    <w:rsid w:val="00462B44"/>
    <w:rsid w:val="00462D98"/>
    <w:rsid w:val="0046697F"/>
    <w:rsid w:val="00471F7A"/>
    <w:rsid w:val="00472A44"/>
    <w:rsid w:val="004736AC"/>
    <w:rsid w:val="00473A89"/>
    <w:rsid w:val="00475899"/>
    <w:rsid w:val="00482C78"/>
    <w:rsid w:val="004840A5"/>
    <w:rsid w:val="004874AE"/>
    <w:rsid w:val="0049057B"/>
    <w:rsid w:val="00492F27"/>
    <w:rsid w:val="004945B4"/>
    <w:rsid w:val="00494D24"/>
    <w:rsid w:val="00495126"/>
    <w:rsid w:val="004951D1"/>
    <w:rsid w:val="004A27D0"/>
    <w:rsid w:val="004A4D67"/>
    <w:rsid w:val="004A4E2C"/>
    <w:rsid w:val="004B08B1"/>
    <w:rsid w:val="004B1E15"/>
    <w:rsid w:val="004B2811"/>
    <w:rsid w:val="004B2D4C"/>
    <w:rsid w:val="004C0231"/>
    <w:rsid w:val="004C2C0B"/>
    <w:rsid w:val="004C36E8"/>
    <w:rsid w:val="004D0894"/>
    <w:rsid w:val="004D394A"/>
    <w:rsid w:val="004D3D4B"/>
    <w:rsid w:val="004D5498"/>
    <w:rsid w:val="004D66A5"/>
    <w:rsid w:val="004D6B00"/>
    <w:rsid w:val="004E1D50"/>
    <w:rsid w:val="004F0396"/>
    <w:rsid w:val="004F30FA"/>
    <w:rsid w:val="005003A4"/>
    <w:rsid w:val="00501382"/>
    <w:rsid w:val="005054B9"/>
    <w:rsid w:val="00506E4F"/>
    <w:rsid w:val="00510798"/>
    <w:rsid w:val="00515F12"/>
    <w:rsid w:val="00520C3E"/>
    <w:rsid w:val="00521294"/>
    <w:rsid w:val="0052202B"/>
    <w:rsid w:val="00524A11"/>
    <w:rsid w:val="00526424"/>
    <w:rsid w:val="00527768"/>
    <w:rsid w:val="005327FB"/>
    <w:rsid w:val="00533FCA"/>
    <w:rsid w:val="00546D49"/>
    <w:rsid w:val="005616B5"/>
    <w:rsid w:val="00563AD3"/>
    <w:rsid w:val="00582075"/>
    <w:rsid w:val="00585EB3"/>
    <w:rsid w:val="0058703D"/>
    <w:rsid w:val="00592509"/>
    <w:rsid w:val="00597B15"/>
    <w:rsid w:val="00597CA7"/>
    <w:rsid w:val="005A044C"/>
    <w:rsid w:val="005A0CF1"/>
    <w:rsid w:val="005A12F4"/>
    <w:rsid w:val="005B3FC4"/>
    <w:rsid w:val="005B5C95"/>
    <w:rsid w:val="005B7D26"/>
    <w:rsid w:val="005C51DC"/>
    <w:rsid w:val="005D0200"/>
    <w:rsid w:val="005D3530"/>
    <w:rsid w:val="005D3870"/>
    <w:rsid w:val="005D44EF"/>
    <w:rsid w:val="005D4814"/>
    <w:rsid w:val="005D5112"/>
    <w:rsid w:val="005D743F"/>
    <w:rsid w:val="005E084C"/>
    <w:rsid w:val="005E2E44"/>
    <w:rsid w:val="005E4107"/>
    <w:rsid w:val="005F2930"/>
    <w:rsid w:val="005F3914"/>
    <w:rsid w:val="005F3B5A"/>
    <w:rsid w:val="005F6AB4"/>
    <w:rsid w:val="005F7D40"/>
    <w:rsid w:val="00603DB9"/>
    <w:rsid w:val="006106C0"/>
    <w:rsid w:val="00610A66"/>
    <w:rsid w:val="00613177"/>
    <w:rsid w:val="00613F7C"/>
    <w:rsid w:val="00614BF2"/>
    <w:rsid w:val="006208CB"/>
    <w:rsid w:val="00623DE2"/>
    <w:rsid w:val="00627601"/>
    <w:rsid w:val="006300D0"/>
    <w:rsid w:val="00630771"/>
    <w:rsid w:val="00632012"/>
    <w:rsid w:val="00634694"/>
    <w:rsid w:val="00635F9D"/>
    <w:rsid w:val="00636517"/>
    <w:rsid w:val="00637690"/>
    <w:rsid w:val="00640E1E"/>
    <w:rsid w:val="0064389A"/>
    <w:rsid w:val="00645442"/>
    <w:rsid w:val="00645BE1"/>
    <w:rsid w:val="00645E8F"/>
    <w:rsid w:val="006525CD"/>
    <w:rsid w:val="00653F7F"/>
    <w:rsid w:val="006609F5"/>
    <w:rsid w:val="00662EE8"/>
    <w:rsid w:val="00663813"/>
    <w:rsid w:val="00663C3B"/>
    <w:rsid w:val="00664AFD"/>
    <w:rsid w:val="00667567"/>
    <w:rsid w:val="0067391A"/>
    <w:rsid w:val="00674173"/>
    <w:rsid w:val="0067535A"/>
    <w:rsid w:val="0068207B"/>
    <w:rsid w:val="00683CA0"/>
    <w:rsid w:val="00687082"/>
    <w:rsid w:val="00690DB1"/>
    <w:rsid w:val="00693404"/>
    <w:rsid w:val="006953D9"/>
    <w:rsid w:val="006A1AA2"/>
    <w:rsid w:val="006A51B6"/>
    <w:rsid w:val="006A6ECD"/>
    <w:rsid w:val="006B1242"/>
    <w:rsid w:val="006B1DBC"/>
    <w:rsid w:val="006B63B7"/>
    <w:rsid w:val="006B7544"/>
    <w:rsid w:val="006B7D9A"/>
    <w:rsid w:val="006C06D9"/>
    <w:rsid w:val="006C2B83"/>
    <w:rsid w:val="006C5716"/>
    <w:rsid w:val="006C74A9"/>
    <w:rsid w:val="006D07DE"/>
    <w:rsid w:val="006D394E"/>
    <w:rsid w:val="006E06D9"/>
    <w:rsid w:val="006E1D40"/>
    <w:rsid w:val="006E2E1F"/>
    <w:rsid w:val="006F4326"/>
    <w:rsid w:val="006F484A"/>
    <w:rsid w:val="006F5FFF"/>
    <w:rsid w:val="006F6E33"/>
    <w:rsid w:val="006F7AF3"/>
    <w:rsid w:val="007054AA"/>
    <w:rsid w:val="00705637"/>
    <w:rsid w:val="00707B8C"/>
    <w:rsid w:val="00707BD0"/>
    <w:rsid w:val="00710251"/>
    <w:rsid w:val="0071062C"/>
    <w:rsid w:val="00710804"/>
    <w:rsid w:val="00711FC6"/>
    <w:rsid w:val="007130B1"/>
    <w:rsid w:val="00714FCD"/>
    <w:rsid w:val="00715071"/>
    <w:rsid w:val="007200D3"/>
    <w:rsid w:val="007204C2"/>
    <w:rsid w:val="007231E9"/>
    <w:rsid w:val="00727C59"/>
    <w:rsid w:val="00734E5D"/>
    <w:rsid w:val="00736013"/>
    <w:rsid w:val="00737661"/>
    <w:rsid w:val="00741BD0"/>
    <w:rsid w:val="00746744"/>
    <w:rsid w:val="00750594"/>
    <w:rsid w:val="00753FD0"/>
    <w:rsid w:val="00755D75"/>
    <w:rsid w:val="00756245"/>
    <w:rsid w:val="00761662"/>
    <w:rsid w:val="00764043"/>
    <w:rsid w:val="007652B5"/>
    <w:rsid w:val="0077403F"/>
    <w:rsid w:val="00774D2D"/>
    <w:rsid w:val="00775222"/>
    <w:rsid w:val="007757CF"/>
    <w:rsid w:val="00776FFC"/>
    <w:rsid w:val="007770AF"/>
    <w:rsid w:val="0077742C"/>
    <w:rsid w:val="0078128F"/>
    <w:rsid w:val="00782083"/>
    <w:rsid w:val="0078683C"/>
    <w:rsid w:val="00790EDB"/>
    <w:rsid w:val="007913B2"/>
    <w:rsid w:val="00791538"/>
    <w:rsid w:val="0079326E"/>
    <w:rsid w:val="00796EDE"/>
    <w:rsid w:val="007A27A9"/>
    <w:rsid w:val="007A5A58"/>
    <w:rsid w:val="007A6740"/>
    <w:rsid w:val="007A7FE4"/>
    <w:rsid w:val="007B1C56"/>
    <w:rsid w:val="007B1C62"/>
    <w:rsid w:val="007B2A00"/>
    <w:rsid w:val="007B4996"/>
    <w:rsid w:val="007B7717"/>
    <w:rsid w:val="007B7BF2"/>
    <w:rsid w:val="007C15B0"/>
    <w:rsid w:val="007C3CD5"/>
    <w:rsid w:val="007C61EF"/>
    <w:rsid w:val="007D000A"/>
    <w:rsid w:val="007D040D"/>
    <w:rsid w:val="007D1C0D"/>
    <w:rsid w:val="007D2D23"/>
    <w:rsid w:val="007D6B27"/>
    <w:rsid w:val="007E1830"/>
    <w:rsid w:val="007E27D6"/>
    <w:rsid w:val="007E3921"/>
    <w:rsid w:val="007E3BDA"/>
    <w:rsid w:val="007F27CB"/>
    <w:rsid w:val="007F4706"/>
    <w:rsid w:val="007F5B3A"/>
    <w:rsid w:val="00801028"/>
    <w:rsid w:val="00803793"/>
    <w:rsid w:val="008047E9"/>
    <w:rsid w:val="008071C1"/>
    <w:rsid w:val="008149FD"/>
    <w:rsid w:val="00817A01"/>
    <w:rsid w:val="00822ADF"/>
    <w:rsid w:val="00824F9E"/>
    <w:rsid w:val="00825E35"/>
    <w:rsid w:val="008334F8"/>
    <w:rsid w:val="008341AA"/>
    <w:rsid w:val="0083545B"/>
    <w:rsid w:val="00835D8E"/>
    <w:rsid w:val="00840A0E"/>
    <w:rsid w:val="00844D03"/>
    <w:rsid w:val="00845151"/>
    <w:rsid w:val="00847B0F"/>
    <w:rsid w:val="00851E11"/>
    <w:rsid w:val="00852111"/>
    <w:rsid w:val="00867411"/>
    <w:rsid w:val="0086781A"/>
    <w:rsid w:val="00876659"/>
    <w:rsid w:val="0087734C"/>
    <w:rsid w:val="00882141"/>
    <w:rsid w:val="00883012"/>
    <w:rsid w:val="00883667"/>
    <w:rsid w:val="008922A8"/>
    <w:rsid w:val="00895BD5"/>
    <w:rsid w:val="008A16C4"/>
    <w:rsid w:val="008A6FED"/>
    <w:rsid w:val="008B39C5"/>
    <w:rsid w:val="008B3FAD"/>
    <w:rsid w:val="008B51AA"/>
    <w:rsid w:val="008B6115"/>
    <w:rsid w:val="008C67F2"/>
    <w:rsid w:val="008D064A"/>
    <w:rsid w:val="008D2B0F"/>
    <w:rsid w:val="008D7986"/>
    <w:rsid w:val="008E3265"/>
    <w:rsid w:val="008E449E"/>
    <w:rsid w:val="008F187F"/>
    <w:rsid w:val="008F3B3A"/>
    <w:rsid w:val="008F402F"/>
    <w:rsid w:val="008F5022"/>
    <w:rsid w:val="008F55FA"/>
    <w:rsid w:val="008F76E8"/>
    <w:rsid w:val="008F7CD0"/>
    <w:rsid w:val="00902902"/>
    <w:rsid w:val="00903AFC"/>
    <w:rsid w:val="009078A1"/>
    <w:rsid w:val="00911E9C"/>
    <w:rsid w:val="00915083"/>
    <w:rsid w:val="00915DFC"/>
    <w:rsid w:val="00917405"/>
    <w:rsid w:val="00920F7C"/>
    <w:rsid w:val="00924CA3"/>
    <w:rsid w:val="00932D84"/>
    <w:rsid w:val="00934CAE"/>
    <w:rsid w:val="0094257D"/>
    <w:rsid w:val="00942F60"/>
    <w:rsid w:val="0095467C"/>
    <w:rsid w:val="00954A61"/>
    <w:rsid w:val="00955C6F"/>
    <w:rsid w:val="00966C7B"/>
    <w:rsid w:val="009701DC"/>
    <w:rsid w:val="00970886"/>
    <w:rsid w:val="009715D8"/>
    <w:rsid w:val="009733C7"/>
    <w:rsid w:val="00975235"/>
    <w:rsid w:val="00983350"/>
    <w:rsid w:val="00985139"/>
    <w:rsid w:val="0098543B"/>
    <w:rsid w:val="00985C4B"/>
    <w:rsid w:val="00995BF9"/>
    <w:rsid w:val="009A0CAF"/>
    <w:rsid w:val="009A1474"/>
    <w:rsid w:val="009A2207"/>
    <w:rsid w:val="009B5CB7"/>
    <w:rsid w:val="009B60A1"/>
    <w:rsid w:val="009B6C42"/>
    <w:rsid w:val="009C6801"/>
    <w:rsid w:val="009D01D0"/>
    <w:rsid w:val="009D31F7"/>
    <w:rsid w:val="009D32C2"/>
    <w:rsid w:val="009D50DB"/>
    <w:rsid w:val="009D6313"/>
    <w:rsid w:val="009E38EA"/>
    <w:rsid w:val="009E3A0A"/>
    <w:rsid w:val="009F3063"/>
    <w:rsid w:val="009F3E91"/>
    <w:rsid w:val="009F4442"/>
    <w:rsid w:val="009F5CAD"/>
    <w:rsid w:val="009F6CE7"/>
    <w:rsid w:val="00A06ACD"/>
    <w:rsid w:val="00A1225F"/>
    <w:rsid w:val="00A1499B"/>
    <w:rsid w:val="00A159D6"/>
    <w:rsid w:val="00A16DA7"/>
    <w:rsid w:val="00A20879"/>
    <w:rsid w:val="00A314C2"/>
    <w:rsid w:val="00A53155"/>
    <w:rsid w:val="00A557AF"/>
    <w:rsid w:val="00A63E86"/>
    <w:rsid w:val="00A65604"/>
    <w:rsid w:val="00A65A1C"/>
    <w:rsid w:val="00A757C3"/>
    <w:rsid w:val="00A75E5B"/>
    <w:rsid w:val="00A7684A"/>
    <w:rsid w:val="00A76AD9"/>
    <w:rsid w:val="00A77FCF"/>
    <w:rsid w:val="00A82AED"/>
    <w:rsid w:val="00A83B69"/>
    <w:rsid w:val="00A86533"/>
    <w:rsid w:val="00A9176A"/>
    <w:rsid w:val="00A91CA2"/>
    <w:rsid w:val="00A92FB8"/>
    <w:rsid w:val="00A948F1"/>
    <w:rsid w:val="00AA1D7D"/>
    <w:rsid w:val="00AB139D"/>
    <w:rsid w:val="00AB2C46"/>
    <w:rsid w:val="00AB35DA"/>
    <w:rsid w:val="00AB3EFB"/>
    <w:rsid w:val="00AB75D9"/>
    <w:rsid w:val="00AC010B"/>
    <w:rsid w:val="00AC0B05"/>
    <w:rsid w:val="00AD079A"/>
    <w:rsid w:val="00AD162B"/>
    <w:rsid w:val="00AD1890"/>
    <w:rsid w:val="00AD3F94"/>
    <w:rsid w:val="00AE2149"/>
    <w:rsid w:val="00AE33AE"/>
    <w:rsid w:val="00AE3785"/>
    <w:rsid w:val="00AE3F91"/>
    <w:rsid w:val="00AE452F"/>
    <w:rsid w:val="00AE76E6"/>
    <w:rsid w:val="00AF07BC"/>
    <w:rsid w:val="00AF192C"/>
    <w:rsid w:val="00AF27BD"/>
    <w:rsid w:val="00AF3BEE"/>
    <w:rsid w:val="00AF5706"/>
    <w:rsid w:val="00B039E3"/>
    <w:rsid w:val="00B043C1"/>
    <w:rsid w:val="00B07F0E"/>
    <w:rsid w:val="00B10B5D"/>
    <w:rsid w:val="00B14B06"/>
    <w:rsid w:val="00B2080A"/>
    <w:rsid w:val="00B22838"/>
    <w:rsid w:val="00B237C9"/>
    <w:rsid w:val="00B25D07"/>
    <w:rsid w:val="00B27D01"/>
    <w:rsid w:val="00B30C87"/>
    <w:rsid w:val="00B31466"/>
    <w:rsid w:val="00B31CE4"/>
    <w:rsid w:val="00B32BC1"/>
    <w:rsid w:val="00B331A9"/>
    <w:rsid w:val="00B3355B"/>
    <w:rsid w:val="00B33E95"/>
    <w:rsid w:val="00B3548A"/>
    <w:rsid w:val="00B3720B"/>
    <w:rsid w:val="00B40EE3"/>
    <w:rsid w:val="00B4229A"/>
    <w:rsid w:val="00B55271"/>
    <w:rsid w:val="00B5558A"/>
    <w:rsid w:val="00B56513"/>
    <w:rsid w:val="00B56B2E"/>
    <w:rsid w:val="00B607C4"/>
    <w:rsid w:val="00B64376"/>
    <w:rsid w:val="00B70C9D"/>
    <w:rsid w:val="00B7401F"/>
    <w:rsid w:val="00B806C3"/>
    <w:rsid w:val="00B80B59"/>
    <w:rsid w:val="00B84FCA"/>
    <w:rsid w:val="00B9089F"/>
    <w:rsid w:val="00B91AEE"/>
    <w:rsid w:val="00B95F5A"/>
    <w:rsid w:val="00B96175"/>
    <w:rsid w:val="00B963CA"/>
    <w:rsid w:val="00B96EAD"/>
    <w:rsid w:val="00BA78EF"/>
    <w:rsid w:val="00BA79F5"/>
    <w:rsid w:val="00BB02E8"/>
    <w:rsid w:val="00BB3AB6"/>
    <w:rsid w:val="00BB766D"/>
    <w:rsid w:val="00BC007B"/>
    <w:rsid w:val="00BC1649"/>
    <w:rsid w:val="00BC26BA"/>
    <w:rsid w:val="00BC35F8"/>
    <w:rsid w:val="00BC5A08"/>
    <w:rsid w:val="00BD3944"/>
    <w:rsid w:val="00BD40E7"/>
    <w:rsid w:val="00BD7BDF"/>
    <w:rsid w:val="00BE57CE"/>
    <w:rsid w:val="00BE645B"/>
    <w:rsid w:val="00BF376F"/>
    <w:rsid w:val="00BF46A6"/>
    <w:rsid w:val="00BF56BB"/>
    <w:rsid w:val="00BF62CF"/>
    <w:rsid w:val="00BF6329"/>
    <w:rsid w:val="00BF73D6"/>
    <w:rsid w:val="00BF7A40"/>
    <w:rsid w:val="00C01623"/>
    <w:rsid w:val="00C01984"/>
    <w:rsid w:val="00C06545"/>
    <w:rsid w:val="00C1161C"/>
    <w:rsid w:val="00C220FC"/>
    <w:rsid w:val="00C24DFA"/>
    <w:rsid w:val="00C252B3"/>
    <w:rsid w:val="00C256F0"/>
    <w:rsid w:val="00C34139"/>
    <w:rsid w:val="00C4202A"/>
    <w:rsid w:val="00C465FA"/>
    <w:rsid w:val="00C46A36"/>
    <w:rsid w:val="00C46C5C"/>
    <w:rsid w:val="00C47037"/>
    <w:rsid w:val="00C53625"/>
    <w:rsid w:val="00C602C1"/>
    <w:rsid w:val="00C63EA5"/>
    <w:rsid w:val="00C63FC0"/>
    <w:rsid w:val="00C66392"/>
    <w:rsid w:val="00C74C5E"/>
    <w:rsid w:val="00C827A2"/>
    <w:rsid w:val="00C82854"/>
    <w:rsid w:val="00C82B69"/>
    <w:rsid w:val="00C87794"/>
    <w:rsid w:val="00C91B28"/>
    <w:rsid w:val="00C91F3A"/>
    <w:rsid w:val="00C971D2"/>
    <w:rsid w:val="00CA06E3"/>
    <w:rsid w:val="00CB23A3"/>
    <w:rsid w:val="00CB3D4E"/>
    <w:rsid w:val="00CB5797"/>
    <w:rsid w:val="00CC1202"/>
    <w:rsid w:val="00CD09E1"/>
    <w:rsid w:val="00CD6202"/>
    <w:rsid w:val="00CD790D"/>
    <w:rsid w:val="00CE2486"/>
    <w:rsid w:val="00CE4913"/>
    <w:rsid w:val="00CE66BD"/>
    <w:rsid w:val="00CF0671"/>
    <w:rsid w:val="00CF07F1"/>
    <w:rsid w:val="00CF15B3"/>
    <w:rsid w:val="00CF2038"/>
    <w:rsid w:val="00CF44AD"/>
    <w:rsid w:val="00CF4FC0"/>
    <w:rsid w:val="00CF75AC"/>
    <w:rsid w:val="00D103DB"/>
    <w:rsid w:val="00D1072F"/>
    <w:rsid w:val="00D108A5"/>
    <w:rsid w:val="00D11DAC"/>
    <w:rsid w:val="00D14585"/>
    <w:rsid w:val="00D15BDD"/>
    <w:rsid w:val="00D15CE7"/>
    <w:rsid w:val="00D20EFF"/>
    <w:rsid w:val="00D2761F"/>
    <w:rsid w:val="00D30FC0"/>
    <w:rsid w:val="00D34F0D"/>
    <w:rsid w:val="00D3516E"/>
    <w:rsid w:val="00D4064C"/>
    <w:rsid w:val="00D53ED8"/>
    <w:rsid w:val="00D5400E"/>
    <w:rsid w:val="00D60338"/>
    <w:rsid w:val="00D64857"/>
    <w:rsid w:val="00D6493A"/>
    <w:rsid w:val="00D67875"/>
    <w:rsid w:val="00D71CBD"/>
    <w:rsid w:val="00D71E86"/>
    <w:rsid w:val="00D731C6"/>
    <w:rsid w:val="00D743B5"/>
    <w:rsid w:val="00D745C5"/>
    <w:rsid w:val="00D75327"/>
    <w:rsid w:val="00D80C36"/>
    <w:rsid w:val="00D86779"/>
    <w:rsid w:val="00D86EE1"/>
    <w:rsid w:val="00D942FE"/>
    <w:rsid w:val="00D96126"/>
    <w:rsid w:val="00DA10C6"/>
    <w:rsid w:val="00DB4B1C"/>
    <w:rsid w:val="00DB5085"/>
    <w:rsid w:val="00DB7706"/>
    <w:rsid w:val="00DC1062"/>
    <w:rsid w:val="00DC132C"/>
    <w:rsid w:val="00DC2A4F"/>
    <w:rsid w:val="00DD36A6"/>
    <w:rsid w:val="00DD43F0"/>
    <w:rsid w:val="00DD44DE"/>
    <w:rsid w:val="00DD7DD8"/>
    <w:rsid w:val="00DE09AB"/>
    <w:rsid w:val="00DE3DC0"/>
    <w:rsid w:val="00DE4A3F"/>
    <w:rsid w:val="00DE5639"/>
    <w:rsid w:val="00DF14BB"/>
    <w:rsid w:val="00DF4367"/>
    <w:rsid w:val="00DF6C1D"/>
    <w:rsid w:val="00E0574A"/>
    <w:rsid w:val="00E1243D"/>
    <w:rsid w:val="00E12742"/>
    <w:rsid w:val="00E146D4"/>
    <w:rsid w:val="00E20976"/>
    <w:rsid w:val="00E22063"/>
    <w:rsid w:val="00E22B44"/>
    <w:rsid w:val="00E22D3E"/>
    <w:rsid w:val="00E24771"/>
    <w:rsid w:val="00E255FE"/>
    <w:rsid w:val="00E30ACD"/>
    <w:rsid w:val="00E32735"/>
    <w:rsid w:val="00E32C8E"/>
    <w:rsid w:val="00E337E9"/>
    <w:rsid w:val="00E42A29"/>
    <w:rsid w:val="00E42D45"/>
    <w:rsid w:val="00E50AF9"/>
    <w:rsid w:val="00E52CD1"/>
    <w:rsid w:val="00E5391D"/>
    <w:rsid w:val="00E617B5"/>
    <w:rsid w:val="00E63FEE"/>
    <w:rsid w:val="00E66E36"/>
    <w:rsid w:val="00E702ED"/>
    <w:rsid w:val="00E709A4"/>
    <w:rsid w:val="00E73822"/>
    <w:rsid w:val="00E76C2D"/>
    <w:rsid w:val="00E772DB"/>
    <w:rsid w:val="00E81689"/>
    <w:rsid w:val="00E83A3C"/>
    <w:rsid w:val="00E86012"/>
    <w:rsid w:val="00E86BAB"/>
    <w:rsid w:val="00E94E10"/>
    <w:rsid w:val="00E954BD"/>
    <w:rsid w:val="00E96743"/>
    <w:rsid w:val="00E96A42"/>
    <w:rsid w:val="00EA0A36"/>
    <w:rsid w:val="00EA49C5"/>
    <w:rsid w:val="00EB5027"/>
    <w:rsid w:val="00EC1836"/>
    <w:rsid w:val="00EC3990"/>
    <w:rsid w:val="00EC3EDA"/>
    <w:rsid w:val="00EC484B"/>
    <w:rsid w:val="00EC6D2F"/>
    <w:rsid w:val="00ED140A"/>
    <w:rsid w:val="00ED15FA"/>
    <w:rsid w:val="00EE6E9A"/>
    <w:rsid w:val="00EF0BF1"/>
    <w:rsid w:val="00EF2AC4"/>
    <w:rsid w:val="00EF397E"/>
    <w:rsid w:val="00F06A3B"/>
    <w:rsid w:val="00F06F68"/>
    <w:rsid w:val="00F136A5"/>
    <w:rsid w:val="00F1713B"/>
    <w:rsid w:val="00F212CB"/>
    <w:rsid w:val="00F23603"/>
    <w:rsid w:val="00F243DB"/>
    <w:rsid w:val="00F24C2D"/>
    <w:rsid w:val="00F24F1B"/>
    <w:rsid w:val="00F27356"/>
    <w:rsid w:val="00F31609"/>
    <w:rsid w:val="00F32A81"/>
    <w:rsid w:val="00F413CD"/>
    <w:rsid w:val="00F44ACA"/>
    <w:rsid w:val="00F4628C"/>
    <w:rsid w:val="00F4680A"/>
    <w:rsid w:val="00F46998"/>
    <w:rsid w:val="00F47100"/>
    <w:rsid w:val="00F5382D"/>
    <w:rsid w:val="00F53D9C"/>
    <w:rsid w:val="00F5462B"/>
    <w:rsid w:val="00F634AD"/>
    <w:rsid w:val="00F63677"/>
    <w:rsid w:val="00F72BFC"/>
    <w:rsid w:val="00F75B81"/>
    <w:rsid w:val="00F804C4"/>
    <w:rsid w:val="00F82F83"/>
    <w:rsid w:val="00F832E5"/>
    <w:rsid w:val="00F90087"/>
    <w:rsid w:val="00F90F40"/>
    <w:rsid w:val="00F928E9"/>
    <w:rsid w:val="00F92B30"/>
    <w:rsid w:val="00F933B9"/>
    <w:rsid w:val="00F94674"/>
    <w:rsid w:val="00F94919"/>
    <w:rsid w:val="00F94A59"/>
    <w:rsid w:val="00FA1D9E"/>
    <w:rsid w:val="00FA25B6"/>
    <w:rsid w:val="00FA2FAF"/>
    <w:rsid w:val="00FA5CCF"/>
    <w:rsid w:val="00FA64B1"/>
    <w:rsid w:val="00FA70F3"/>
    <w:rsid w:val="00FA71CD"/>
    <w:rsid w:val="00FB0453"/>
    <w:rsid w:val="00FB0C07"/>
    <w:rsid w:val="00FB298D"/>
    <w:rsid w:val="00FC1439"/>
    <w:rsid w:val="00FC3E1B"/>
    <w:rsid w:val="00FC724B"/>
    <w:rsid w:val="00FC7910"/>
    <w:rsid w:val="00FD1A52"/>
    <w:rsid w:val="00FD4DFE"/>
    <w:rsid w:val="00FE40FC"/>
    <w:rsid w:val="00FE531E"/>
    <w:rsid w:val="00FE72A6"/>
    <w:rsid w:val="00FF0B24"/>
    <w:rsid w:val="00FF0DA7"/>
    <w:rsid w:val="00FF44E0"/>
    <w:rsid w:val="00FF5057"/>
    <w:rsid w:val="00FF6C72"/>
    <w:rsid w:val="010F1DA1"/>
    <w:rsid w:val="01170C55"/>
    <w:rsid w:val="01253372"/>
    <w:rsid w:val="012A2737"/>
    <w:rsid w:val="013B4944"/>
    <w:rsid w:val="014067AB"/>
    <w:rsid w:val="016120B4"/>
    <w:rsid w:val="017B2F92"/>
    <w:rsid w:val="017B7436"/>
    <w:rsid w:val="01AF35D1"/>
    <w:rsid w:val="01B15D5D"/>
    <w:rsid w:val="01C17FEF"/>
    <w:rsid w:val="01ED7DBB"/>
    <w:rsid w:val="01EF13EE"/>
    <w:rsid w:val="02001055"/>
    <w:rsid w:val="02103D94"/>
    <w:rsid w:val="02151EEE"/>
    <w:rsid w:val="021C2189"/>
    <w:rsid w:val="021F4265"/>
    <w:rsid w:val="02364FBB"/>
    <w:rsid w:val="02382C27"/>
    <w:rsid w:val="023F3511"/>
    <w:rsid w:val="027D06E5"/>
    <w:rsid w:val="02AE7397"/>
    <w:rsid w:val="02DB6B5E"/>
    <w:rsid w:val="02EC1FFF"/>
    <w:rsid w:val="02F63A2F"/>
    <w:rsid w:val="03100052"/>
    <w:rsid w:val="031054AA"/>
    <w:rsid w:val="032A2860"/>
    <w:rsid w:val="034A60F0"/>
    <w:rsid w:val="03F762AA"/>
    <w:rsid w:val="03FA518C"/>
    <w:rsid w:val="0404043D"/>
    <w:rsid w:val="040E529A"/>
    <w:rsid w:val="042C0433"/>
    <w:rsid w:val="0430275A"/>
    <w:rsid w:val="044C38AB"/>
    <w:rsid w:val="045972F0"/>
    <w:rsid w:val="045B0C31"/>
    <w:rsid w:val="04714C7F"/>
    <w:rsid w:val="04905CE9"/>
    <w:rsid w:val="04B073F7"/>
    <w:rsid w:val="04C866EB"/>
    <w:rsid w:val="04DB2CAD"/>
    <w:rsid w:val="04F44A69"/>
    <w:rsid w:val="04F5119C"/>
    <w:rsid w:val="04FA68C4"/>
    <w:rsid w:val="05006369"/>
    <w:rsid w:val="0500742E"/>
    <w:rsid w:val="050F05C1"/>
    <w:rsid w:val="05194546"/>
    <w:rsid w:val="0524576E"/>
    <w:rsid w:val="05373ADC"/>
    <w:rsid w:val="05575AC4"/>
    <w:rsid w:val="057D0F55"/>
    <w:rsid w:val="057D520D"/>
    <w:rsid w:val="058A03B9"/>
    <w:rsid w:val="058E754E"/>
    <w:rsid w:val="05A05B06"/>
    <w:rsid w:val="05AC08F7"/>
    <w:rsid w:val="05CA5B9D"/>
    <w:rsid w:val="05CB3411"/>
    <w:rsid w:val="05D30528"/>
    <w:rsid w:val="05D4629F"/>
    <w:rsid w:val="05ED6429"/>
    <w:rsid w:val="05F872A7"/>
    <w:rsid w:val="062E4A77"/>
    <w:rsid w:val="066F6244"/>
    <w:rsid w:val="06704764"/>
    <w:rsid w:val="067F61EA"/>
    <w:rsid w:val="068C0D46"/>
    <w:rsid w:val="069D2BE0"/>
    <w:rsid w:val="06AE5768"/>
    <w:rsid w:val="06B86512"/>
    <w:rsid w:val="06C5217B"/>
    <w:rsid w:val="06F3181D"/>
    <w:rsid w:val="0700034F"/>
    <w:rsid w:val="07171DAE"/>
    <w:rsid w:val="071874D5"/>
    <w:rsid w:val="071F7685"/>
    <w:rsid w:val="0729785D"/>
    <w:rsid w:val="073A3E6D"/>
    <w:rsid w:val="07534192"/>
    <w:rsid w:val="075524D7"/>
    <w:rsid w:val="07924A9B"/>
    <w:rsid w:val="07971970"/>
    <w:rsid w:val="07B45450"/>
    <w:rsid w:val="07B87556"/>
    <w:rsid w:val="07E61381"/>
    <w:rsid w:val="07F33DC6"/>
    <w:rsid w:val="085F62D4"/>
    <w:rsid w:val="08935065"/>
    <w:rsid w:val="08B50556"/>
    <w:rsid w:val="08D12F8B"/>
    <w:rsid w:val="08E96A5C"/>
    <w:rsid w:val="0909558F"/>
    <w:rsid w:val="0932487E"/>
    <w:rsid w:val="0966277A"/>
    <w:rsid w:val="096B4801"/>
    <w:rsid w:val="096B7D90"/>
    <w:rsid w:val="096D0170"/>
    <w:rsid w:val="09750C0F"/>
    <w:rsid w:val="097D251D"/>
    <w:rsid w:val="09AB4631"/>
    <w:rsid w:val="09B050CE"/>
    <w:rsid w:val="09BC4A7F"/>
    <w:rsid w:val="09E3135D"/>
    <w:rsid w:val="09F06C55"/>
    <w:rsid w:val="0A05319E"/>
    <w:rsid w:val="0A243C80"/>
    <w:rsid w:val="0A314B36"/>
    <w:rsid w:val="0A382368"/>
    <w:rsid w:val="0A481E7F"/>
    <w:rsid w:val="0A8101C3"/>
    <w:rsid w:val="0A913826"/>
    <w:rsid w:val="0AA364AD"/>
    <w:rsid w:val="0AA84591"/>
    <w:rsid w:val="0AD57BB7"/>
    <w:rsid w:val="0ADE52FB"/>
    <w:rsid w:val="0AE60A5A"/>
    <w:rsid w:val="0B224DC6"/>
    <w:rsid w:val="0B23686C"/>
    <w:rsid w:val="0B5F3925"/>
    <w:rsid w:val="0B6121D2"/>
    <w:rsid w:val="0B6A07AF"/>
    <w:rsid w:val="0BDA16AA"/>
    <w:rsid w:val="0BE1330C"/>
    <w:rsid w:val="0BFB1B63"/>
    <w:rsid w:val="0C073878"/>
    <w:rsid w:val="0C410E60"/>
    <w:rsid w:val="0C523489"/>
    <w:rsid w:val="0C7840D0"/>
    <w:rsid w:val="0C7F1C11"/>
    <w:rsid w:val="0C8C02F7"/>
    <w:rsid w:val="0CBA5828"/>
    <w:rsid w:val="0CD438CB"/>
    <w:rsid w:val="0CE42333"/>
    <w:rsid w:val="0CFD51A3"/>
    <w:rsid w:val="0D042714"/>
    <w:rsid w:val="0D225DB0"/>
    <w:rsid w:val="0D2D535E"/>
    <w:rsid w:val="0D3F57BC"/>
    <w:rsid w:val="0D40067A"/>
    <w:rsid w:val="0D58062B"/>
    <w:rsid w:val="0D7E2680"/>
    <w:rsid w:val="0DA93E40"/>
    <w:rsid w:val="0DE40111"/>
    <w:rsid w:val="0DEE10BE"/>
    <w:rsid w:val="0DF43E62"/>
    <w:rsid w:val="0E100F06"/>
    <w:rsid w:val="0E296B84"/>
    <w:rsid w:val="0E4378B3"/>
    <w:rsid w:val="0E763583"/>
    <w:rsid w:val="0EA35954"/>
    <w:rsid w:val="0EB65F51"/>
    <w:rsid w:val="0EC95C9F"/>
    <w:rsid w:val="0EDA2EEF"/>
    <w:rsid w:val="0EE24651"/>
    <w:rsid w:val="0F026827"/>
    <w:rsid w:val="0F4379B4"/>
    <w:rsid w:val="0F4C0664"/>
    <w:rsid w:val="0F796FF0"/>
    <w:rsid w:val="0F827C12"/>
    <w:rsid w:val="0FB86AA7"/>
    <w:rsid w:val="0FBD6F4C"/>
    <w:rsid w:val="0FF24D67"/>
    <w:rsid w:val="0FFB6D66"/>
    <w:rsid w:val="101431DE"/>
    <w:rsid w:val="10227A07"/>
    <w:rsid w:val="102A1392"/>
    <w:rsid w:val="10301866"/>
    <w:rsid w:val="10315CA7"/>
    <w:rsid w:val="106221A3"/>
    <w:rsid w:val="109B4DFE"/>
    <w:rsid w:val="10B01ACD"/>
    <w:rsid w:val="10CB64C5"/>
    <w:rsid w:val="10DE27E2"/>
    <w:rsid w:val="10ED48D3"/>
    <w:rsid w:val="10F1501F"/>
    <w:rsid w:val="10F20D97"/>
    <w:rsid w:val="1111121D"/>
    <w:rsid w:val="111F3E95"/>
    <w:rsid w:val="1127517E"/>
    <w:rsid w:val="11323A31"/>
    <w:rsid w:val="11570667"/>
    <w:rsid w:val="11714A1D"/>
    <w:rsid w:val="118045F5"/>
    <w:rsid w:val="118E6D12"/>
    <w:rsid w:val="11A46535"/>
    <w:rsid w:val="11A80D47"/>
    <w:rsid w:val="11CF379D"/>
    <w:rsid w:val="11D04C78"/>
    <w:rsid w:val="11D84431"/>
    <w:rsid w:val="11DC78F9"/>
    <w:rsid w:val="121F78C4"/>
    <w:rsid w:val="12586C88"/>
    <w:rsid w:val="12730B93"/>
    <w:rsid w:val="12902F6B"/>
    <w:rsid w:val="12A54313"/>
    <w:rsid w:val="12AE187B"/>
    <w:rsid w:val="12B271C9"/>
    <w:rsid w:val="12C66037"/>
    <w:rsid w:val="12F20B40"/>
    <w:rsid w:val="13114A30"/>
    <w:rsid w:val="135342BD"/>
    <w:rsid w:val="136918E7"/>
    <w:rsid w:val="137B1159"/>
    <w:rsid w:val="13EF58FB"/>
    <w:rsid w:val="14293E20"/>
    <w:rsid w:val="1442047D"/>
    <w:rsid w:val="146855F8"/>
    <w:rsid w:val="147D5F29"/>
    <w:rsid w:val="14865121"/>
    <w:rsid w:val="148A09C2"/>
    <w:rsid w:val="14B02E00"/>
    <w:rsid w:val="14B46A8F"/>
    <w:rsid w:val="14DE7B68"/>
    <w:rsid w:val="14EF11EF"/>
    <w:rsid w:val="14F803DE"/>
    <w:rsid w:val="14FC21E4"/>
    <w:rsid w:val="150F2E19"/>
    <w:rsid w:val="15282F5D"/>
    <w:rsid w:val="154923DF"/>
    <w:rsid w:val="154C6CC8"/>
    <w:rsid w:val="155305B7"/>
    <w:rsid w:val="157042B8"/>
    <w:rsid w:val="157C762B"/>
    <w:rsid w:val="158C17BA"/>
    <w:rsid w:val="15923843"/>
    <w:rsid w:val="15CF6BB0"/>
    <w:rsid w:val="15D078F9"/>
    <w:rsid w:val="15DE21ED"/>
    <w:rsid w:val="15F72A6C"/>
    <w:rsid w:val="16077FE3"/>
    <w:rsid w:val="161D0664"/>
    <w:rsid w:val="163B0AEA"/>
    <w:rsid w:val="165A2044"/>
    <w:rsid w:val="16640041"/>
    <w:rsid w:val="166762DE"/>
    <w:rsid w:val="166B13D0"/>
    <w:rsid w:val="16730284"/>
    <w:rsid w:val="16930926"/>
    <w:rsid w:val="16FC651F"/>
    <w:rsid w:val="173537D5"/>
    <w:rsid w:val="17635248"/>
    <w:rsid w:val="17BE7C25"/>
    <w:rsid w:val="17C90A93"/>
    <w:rsid w:val="182E4A5F"/>
    <w:rsid w:val="183432DB"/>
    <w:rsid w:val="18376848"/>
    <w:rsid w:val="185E19C0"/>
    <w:rsid w:val="18602A8A"/>
    <w:rsid w:val="186D2DAD"/>
    <w:rsid w:val="18820C52"/>
    <w:rsid w:val="18AD2A16"/>
    <w:rsid w:val="18BD7BD0"/>
    <w:rsid w:val="18E13BCB"/>
    <w:rsid w:val="18EF79F4"/>
    <w:rsid w:val="190E24E6"/>
    <w:rsid w:val="191F04B0"/>
    <w:rsid w:val="19234009"/>
    <w:rsid w:val="19332BAD"/>
    <w:rsid w:val="198A6011"/>
    <w:rsid w:val="19B36968"/>
    <w:rsid w:val="19BF0CE4"/>
    <w:rsid w:val="19CF4FDE"/>
    <w:rsid w:val="19E144CF"/>
    <w:rsid w:val="19E46A97"/>
    <w:rsid w:val="19FE2C0F"/>
    <w:rsid w:val="1A3751AB"/>
    <w:rsid w:val="1A3F53E4"/>
    <w:rsid w:val="1A3F5676"/>
    <w:rsid w:val="1A4D1FC0"/>
    <w:rsid w:val="1A4F7424"/>
    <w:rsid w:val="1A722DDD"/>
    <w:rsid w:val="1A8817AA"/>
    <w:rsid w:val="1A9133CF"/>
    <w:rsid w:val="1A962065"/>
    <w:rsid w:val="1AA42C91"/>
    <w:rsid w:val="1AB11059"/>
    <w:rsid w:val="1AC2012B"/>
    <w:rsid w:val="1AC83E8D"/>
    <w:rsid w:val="1AD05CA5"/>
    <w:rsid w:val="1AD67E21"/>
    <w:rsid w:val="1AF57D5B"/>
    <w:rsid w:val="1AF8060F"/>
    <w:rsid w:val="1AFB36BE"/>
    <w:rsid w:val="1AFC1232"/>
    <w:rsid w:val="1B154000"/>
    <w:rsid w:val="1B6D5BEA"/>
    <w:rsid w:val="1BCF41AF"/>
    <w:rsid w:val="1BD86ABB"/>
    <w:rsid w:val="1BDB3E45"/>
    <w:rsid w:val="1BFC4701"/>
    <w:rsid w:val="1C1147C7"/>
    <w:rsid w:val="1C2A75A8"/>
    <w:rsid w:val="1C536B8E"/>
    <w:rsid w:val="1C572903"/>
    <w:rsid w:val="1C8651B5"/>
    <w:rsid w:val="1C8B33CB"/>
    <w:rsid w:val="1C9D42AD"/>
    <w:rsid w:val="1CD33C78"/>
    <w:rsid w:val="1CEF0653"/>
    <w:rsid w:val="1D1633DB"/>
    <w:rsid w:val="1D3028A5"/>
    <w:rsid w:val="1D653FD5"/>
    <w:rsid w:val="1D813BCE"/>
    <w:rsid w:val="1D862F93"/>
    <w:rsid w:val="1D9236E6"/>
    <w:rsid w:val="1D931E0A"/>
    <w:rsid w:val="1DB14C98"/>
    <w:rsid w:val="1DB573D4"/>
    <w:rsid w:val="1DCF7EF7"/>
    <w:rsid w:val="1DE33F41"/>
    <w:rsid w:val="1DE94DA0"/>
    <w:rsid w:val="1DF148B0"/>
    <w:rsid w:val="1E0B65F8"/>
    <w:rsid w:val="1E564A2C"/>
    <w:rsid w:val="1E79668E"/>
    <w:rsid w:val="1E901008"/>
    <w:rsid w:val="1EAE49C7"/>
    <w:rsid w:val="1F4B3F19"/>
    <w:rsid w:val="1F58571C"/>
    <w:rsid w:val="1F614D81"/>
    <w:rsid w:val="1FC972B5"/>
    <w:rsid w:val="1FF4147B"/>
    <w:rsid w:val="1FF561AE"/>
    <w:rsid w:val="200F41A6"/>
    <w:rsid w:val="201B1917"/>
    <w:rsid w:val="2033565F"/>
    <w:rsid w:val="204D7D98"/>
    <w:rsid w:val="20710D0B"/>
    <w:rsid w:val="20786F8B"/>
    <w:rsid w:val="20946051"/>
    <w:rsid w:val="209918BD"/>
    <w:rsid w:val="20C302C5"/>
    <w:rsid w:val="20CA6586"/>
    <w:rsid w:val="20D568F7"/>
    <w:rsid w:val="20E71C8B"/>
    <w:rsid w:val="20EC135F"/>
    <w:rsid w:val="212F42EC"/>
    <w:rsid w:val="213B1AA3"/>
    <w:rsid w:val="21763A79"/>
    <w:rsid w:val="2193532F"/>
    <w:rsid w:val="219F0AC7"/>
    <w:rsid w:val="21C67DF7"/>
    <w:rsid w:val="21D81213"/>
    <w:rsid w:val="21E253A6"/>
    <w:rsid w:val="22262F09"/>
    <w:rsid w:val="226E2973"/>
    <w:rsid w:val="228E23A6"/>
    <w:rsid w:val="22BD058C"/>
    <w:rsid w:val="22C32593"/>
    <w:rsid w:val="22CC3F58"/>
    <w:rsid w:val="22FD1E5A"/>
    <w:rsid w:val="23051DB7"/>
    <w:rsid w:val="231F1703"/>
    <w:rsid w:val="23221B80"/>
    <w:rsid w:val="2329538E"/>
    <w:rsid w:val="23900769"/>
    <w:rsid w:val="23AB72A0"/>
    <w:rsid w:val="23AC3027"/>
    <w:rsid w:val="23B55F2B"/>
    <w:rsid w:val="23D031BA"/>
    <w:rsid w:val="23F073B8"/>
    <w:rsid w:val="243C7B16"/>
    <w:rsid w:val="2460234C"/>
    <w:rsid w:val="247C2D8F"/>
    <w:rsid w:val="248539D2"/>
    <w:rsid w:val="2496467F"/>
    <w:rsid w:val="24AE25E4"/>
    <w:rsid w:val="24B34650"/>
    <w:rsid w:val="24C85C3F"/>
    <w:rsid w:val="24D06AA4"/>
    <w:rsid w:val="24E11F66"/>
    <w:rsid w:val="251004E8"/>
    <w:rsid w:val="251B0465"/>
    <w:rsid w:val="251E609F"/>
    <w:rsid w:val="256924E9"/>
    <w:rsid w:val="258B0549"/>
    <w:rsid w:val="25A5669D"/>
    <w:rsid w:val="25A65A51"/>
    <w:rsid w:val="25B51460"/>
    <w:rsid w:val="25D02118"/>
    <w:rsid w:val="26154EB4"/>
    <w:rsid w:val="263F63D5"/>
    <w:rsid w:val="26831195"/>
    <w:rsid w:val="26D952E4"/>
    <w:rsid w:val="26EB5173"/>
    <w:rsid w:val="26FA337A"/>
    <w:rsid w:val="271A10DF"/>
    <w:rsid w:val="271D6716"/>
    <w:rsid w:val="27287C98"/>
    <w:rsid w:val="27403895"/>
    <w:rsid w:val="27565784"/>
    <w:rsid w:val="27637353"/>
    <w:rsid w:val="27657645"/>
    <w:rsid w:val="276F33D9"/>
    <w:rsid w:val="27932534"/>
    <w:rsid w:val="27AE7257"/>
    <w:rsid w:val="27C135C1"/>
    <w:rsid w:val="27D172E0"/>
    <w:rsid w:val="27DA2C46"/>
    <w:rsid w:val="27F356C9"/>
    <w:rsid w:val="27FF406E"/>
    <w:rsid w:val="281B4844"/>
    <w:rsid w:val="285048C9"/>
    <w:rsid w:val="2868600E"/>
    <w:rsid w:val="286C07DA"/>
    <w:rsid w:val="28D513C3"/>
    <w:rsid w:val="28E81B70"/>
    <w:rsid w:val="28F21994"/>
    <w:rsid w:val="28FC05AD"/>
    <w:rsid w:val="29023E15"/>
    <w:rsid w:val="292875F4"/>
    <w:rsid w:val="292B04CC"/>
    <w:rsid w:val="29493A78"/>
    <w:rsid w:val="294E5D48"/>
    <w:rsid w:val="295C2DFA"/>
    <w:rsid w:val="296F6E5A"/>
    <w:rsid w:val="29710F8A"/>
    <w:rsid w:val="29986528"/>
    <w:rsid w:val="29AC3D81"/>
    <w:rsid w:val="29B643EE"/>
    <w:rsid w:val="29BB3F92"/>
    <w:rsid w:val="29C54E43"/>
    <w:rsid w:val="29E51916"/>
    <w:rsid w:val="2A0F3FB0"/>
    <w:rsid w:val="2A300EB8"/>
    <w:rsid w:val="2A35412F"/>
    <w:rsid w:val="2A4479D7"/>
    <w:rsid w:val="2A573E05"/>
    <w:rsid w:val="2A835621"/>
    <w:rsid w:val="2A8A61F7"/>
    <w:rsid w:val="2ADE6B4A"/>
    <w:rsid w:val="2B472907"/>
    <w:rsid w:val="2B7F538B"/>
    <w:rsid w:val="2BB60EE7"/>
    <w:rsid w:val="2BBA59CC"/>
    <w:rsid w:val="2BBE7D9C"/>
    <w:rsid w:val="2BE12008"/>
    <w:rsid w:val="2BF92F32"/>
    <w:rsid w:val="2BFB406D"/>
    <w:rsid w:val="2C4320AD"/>
    <w:rsid w:val="2C46226B"/>
    <w:rsid w:val="2C640943"/>
    <w:rsid w:val="2C646E3E"/>
    <w:rsid w:val="2CA11929"/>
    <w:rsid w:val="2CA451E4"/>
    <w:rsid w:val="2CA551DA"/>
    <w:rsid w:val="2CA62D0A"/>
    <w:rsid w:val="2CCE01D6"/>
    <w:rsid w:val="2CFA1613"/>
    <w:rsid w:val="2D1F29FA"/>
    <w:rsid w:val="2D2C26E6"/>
    <w:rsid w:val="2D3C541C"/>
    <w:rsid w:val="2D503240"/>
    <w:rsid w:val="2D6B7B04"/>
    <w:rsid w:val="2DB77A10"/>
    <w:rsid w:val="2DBA114A"/>
    <w:rsid w:val="2DBA2F11"/>
    <w:rsid w:val="2DD7283F"/>
    <w:rsid w:val="2E3C1B78"/>
    <w:rsid w:val="2EA64F2E"/>
    <w:rsid w:val="2EB2322D"/>
    <w:rsid w:val="2EB77450"/>
    <w:rsid w:val="2EF642E1"/>
    <w:rsid w:val="2EFB2629"/>
    <w:rsid w:val="2F0401BB"/>
    <w:rsid w:val="2F0E519C"/>
    <w:rsid w:val="2F290682"/>
    <w:rsid w:val="2F2B74F6"/>
    <w:rsid w:val="2F3738F6"/>
    <w:rsid w:val="2F3C7955"/>
    <w:rsid w:val="2F6509D0"/>
    <w:rsid w:val="2F995607"/>
    <w:rsid w:val="2FB614B6"/>
    <w:rsid w:val="2FB947ED"/>
    <w:rsid w:val="3000631D"/>
    <w:rsid w:val="300541EB"/>
    <w:rsid w:val="3034062C"/>
    <w:rsid w:val="30414B62"/>
    <w:rsid w:val="30430CA1"/>
    <w:rsid w:val="30474804"/>
    <w:rsid w:val="304D4D93"/>
    <w:rsid w:val="30527936"/>
    <w:rsid w:val="305828BA"/>
    <w:rsid w:val="30594760"/>
    <w:rsid w:val="3076603D"/>
    <w:rsid w:val="30AE38E8"/>
    <w:rsid w:val="30C21AE7"/>
    <w:rsid w:val="30DA11D4"/>
    <w:rsid w:val="30F43803"/>
    <w:rsid w:val="30F77150"/>
    <w:rsid w:val="30FD3114"/>
    <w:rsid w:val="30FD4EC2"/>
    <w:rsid w:val="31197F4E"/>
    <w:rsid w:val="31232434"/>
    <w:rsid w:val="3132141C"/>
    <w:rsid w:val="31334AC6"/>
    <w:rsid w:val="314825E1"/>
    <w:rsid w:val="31543F3A"/>
    <w:rsid w:val="31554CFE"/>
    <w:rsid w:val="31585844"/>
    <w:rsid w:val="31C20277"/>
    <w:rsid w:val="321720DE"/>
    <w:rsid w:val="3218123E"/>
    <w:rsid w:val="32190491"/>
    <w:rsid w:val="324C0DBC"/>
    <w:rsid w:val="325E7BE3"/>
    <w:rsid w:val="32667020"/>
    <w:rsid w:val="32702C04"/>
    <w:rsid w:val="327515D8"/>
    <w:rsid w:val="329B497D"/>
    <w:rsid w:val="32A25A3B"/>
    <w:rsid w:val="32AB0692"/>
    <w:rsid w:val="32B545C0"/>
    <w:rsid w:val="32D700C1"/>
    <w:rsid w:val="32E53291"/>
    <w:rsid w:val="32F05759"/>
    <w:rsid w:val="33122EA7"/>
    <w:rsid w:val="331533CF"/>
    <w:rsid w:val="332848FF"/>
    <w:rsid w:val="333170A5"/>
    <w:rsid w:val="333755A9"/>
    <w:rsid w:val="334223E0"/>
    <w:rsid w:val="33587D99"/>
    <w:rsid w:val="337771AE"/>
    <w:rsid w:val="33814F8D"/>
    <w:rsid w:val="33857B1D"/>
    <w:rsid w:val="3393422B"/>
    <w:rsid w:val="339A650A"/>
    <w:rsid w:val="33CB02F8"/>
    <w:rsid w:val="33F72671"/>
    <w:rsid w:val="34037804"/>
    <w:rsid w:val="34041F1A"/>
    <w:rsid w:val="341D7D55"/>
    <w:rsid w:val="342F5CDB"/>
    <w:rsid w:val="345C74F2"/>
    <w:rsid w:val="34B6208F"/>
    <w:rsid w:val="34BD4190"/>
    <w:rsid w:val="34BF01E0"/>
    <w:rsid w:val="34C5219B"/>
    <w:rsid w:val="34CB3182"/>
    <w:rsid w:val="34D17522"/>
    <w:rsid w:val="34D707D6"/>
    <w:rsid w:val="34E647FA"/>
    <w:rsid w:val="35085D0E"/>
    <w:rsid w:val="3511441F"/>
    <w:rsid w:val="35164520"/>
    <w:rsid w:val="356B4AF0"/>
    <w:rsid w:val="357725E6"/>
    <w:rsid w:val="359C1C0F"/>
    <w:rsid w:val="35CA5890"/>
    <w:rsid w:val="35D96C73"/>
    <w:rsid w:val="35F5085E"/>
    <w:rsid w:val="36146F36"/>
    <w:rsid w:val="362D624A"/>
    <w:rsid w:val="369858BF"/>
    <w:rsid w:val="369E291D"/>
    <w:rsid w:val="36B6389F"/>
    <w:rsid w:val="36BB5604"/>
    <w:rsid w:val="36DA2C22"/>
    <w:rsid w:val="36EC3A0F"/>
    <w:rsid w:val="371371EE"/>
    <w:rsid w:val="37264343"/>
    <w:rsid w:val="37445638"/>
    <w:rsid w:val="37450E5C"/>
    <w:rsid w:val="37500442"/>
    <w:rsid w:val="37A61E10"/>
    <w:rsid w:val="37B60EBC"/>
    <w:rsid w:val="37C56917"/>
    <w:rsid w:val="37C84E9C"/>
    <w:rsid w:val="37CF55FF"/>
    <w:rsid w:val="37D3697D"/>
    <w:rsid w:val="38304C62"/>
    <w:rsid w:val="3834542A"/>
    <w:rsid w:val="38374672"/>
    <w:rsid w:val="383A69FC"/>
    <w:rsid w:val="38483101"/>
    <w:rsid w:val="38573137"/>
    <w:rsid w:val="386E18A2"/>
    <w:rsid w:val="387376AD"/>
    <w:rsid w:val="387D5955"/>
    <w:rsid w:val="388F0AF6"/>
    <w:rsid w:val="389B098A"/>
    <w:rsid w:val="389D0A70"/>
    <w:rsid w:val="38A04AB1"/>
    <w:rsid w:val="38C31804"/>
    <w:rsid w:val="38C509BB"/>
    <w:rsid w:val="38D05821"/>
    <w:rsid w:val="38E56968"/>
    <w:rsid w:val="38EF28D7"/>
    <w:rsid w:val="38F52E00"/>
    <w:rsid w:val="39363667"/>
    <w:rsid w:val="39534219"/>
    <w:rsid w:val="395378E5"/>
    <w:rsid w:val="397C2DC6"/>
    <w:rsid w:val="397D01FC"/>
    <w:rsid w:val="397D2699"/>
    <w:rsid w:val="398048E2"/>
    <w:rsid w:val="39950D50"/>
    <w:rsid w:val="39C74D52"/>
    <w:rsid w:val="39D224BA"/>
    <w:rsid w:val="39E12279"/>
    <w:rsid w:val="39F30BFB"/>
    <w:rsid w:val="39F871AB"/>
    <w:rsid w:val="39FE0A33"/>
    <w:rsid w:val="3A1005E3"/>
    <w:rsid w:val="3A1F5EA9"/>
    <w:rsid w:val="3A3047A5"/>
    <w:rsid w:val="3A3A65D2"/>
    <w:rsid w:val="3A447A1F"/>
    <w:rsid w:val="3A4B643A"/>
    <w:rsid w:val="3A7D1016"/>
    <w:rsid w:val="3A8C23C1"/>
    <w:rsid w:val="3A9A444B"/>
    <w:rsid w:val="3AAA7E69"/>
    <w:rsid w:val="3AE838BC"/>
    <w:rsid w:val="3AF954DC"/>
    <w:rsid w:val="3AFB06C4"/>
    <w:rsid w:val="3B001415"/>
    <w:rsid w:val="3B2A71FC"/>
    <w:rsid w:val="3B2C4D22"/>
    <w:rsid w:val="3BBA40DC"/>
    <w:rsid w:val="3BD038FF"/>
    <w:rsid w:val="3BF35840"/>
    <w:rsid w:val="3C0E2679"/>
    <w:rsid w:val="3C137C90"/>
    <w:rsid w:val="3C157A35"/>
    <w:rsid w:val="3C770C51"/>
    <w:rsid w:val="3C86556E"/>
    <w:rsid w:val="3C9561C6"/>
    <w:rsid w:val="3C9C1EDC"/>
    <w:rsid w:val="3CA20495"/>
    <w:rsid w:val="3CA871F1"/>
    <w:rsid w:val="3CAF6B4F"/>
    <w:rsid w:val="3CE157CC"/>
    <w:rsid w:val="3CF45AB1"/>
    <w:rsid w:val="3D22462E"/>
    <w:rsid w:val="3D270A63"/>
    <w:rsid w:val="3D3251B2"/>
    <w:rsid w:val="3D63216E"/>
    <w:rsid w:val="3D864DFE"/>
    <w:rsid w:val="3D9A2531"/>
    <w:rsid w:val="3DA204A8"/>
    <w:rsid w:val="3DAE01CF"/>
    <w:rsid w:val="3DCC6A70"/>
    <w:rsid w:val="3E1201FF"/>
    <w:rsid w:val="3E4B70C0"/>
    <w:rsid w:val="3E5D7C39"/>
    <w:rsid w:val="3E5F0359"/>
    <w:rsid w:val="3E791810"/>
    <w:rsid w:val="3E7D478B"/>
    <w:rsid w:val="3E941710"/>
    <w:rsid w:val="3E9A6D2D"/>
    <w:rsid w:val="3EB33728"/>
    <w:rsid w:val="3EC6723B"/>
    <w:rsid w:val="3F147BD8"/>
    <w:rsid w:val="3F204B9E"/>
    <w:rsid w:val="3F2E35FA"/>
    <w:rsid w:val="3F440A6D"/>
    <w:rsid w:val="3F6128A3"/>
    <w:rsid w:val="3F7C1A35"/>
    <w:rsid w:val="3F876C14"/>
    <w:rsid w:val="3FBE1F95"/>
    <w:rsid w:val="4001306B"/>
    <w:rsid w:val="401F30A7"/>
    <w:rsid w:val="40273D0A"/>
    <w:rsid w:val="406D3E12"/>
    <w:rsid w:val="40BC08F6"/>
    <w:rsid w:val="40E20CEC"/>
    <w:rsid w:val="40F3031D"/>
    <w:rsid w:val="40F45C25"/>
    <w:rsid w:val="41114BBA"/>
    <w:rsid w:val="41120516"/>
    <w:rsid w:val="412874F2"/>
    <w:rsid w:val="413C03C9"/>
    <w:rsid w:val="41594397"/>
    <w:rsid w:val="41651F0D"/>
    <w:rsid w:val="416556F9"/>
    <w:rsid w:val="4171334E"/>
    <w:rsid w:val="418F4508"/>
    <w:rsid w:val="41C25A06"/>
    <w:rsid w:val="41D50910"/>
    <w:rsid w:val="41DB4DAC"/>
    <w:rsid w:val="41F4499C"/>
    <w:rsid w:val="42350960"/>
    <w:rsid w:val="42397D6D"/>
    <w:rsid w:val="425A0117"/>
    <w:rsid w:val="42F83EEA"/>
    <w:rsid w:val="43100A85"/>
    <w:rsid w:val="432664FB"/>
    <w:rsid w:val="43334BED"/>
    <w:rsid w:val="434F5A51"/>
    <w:rsid w:val="43625023"/>
    <w:rsid w:val="43647127"/>
    <w:rsid w:val="43771229"/>
    <w:rsid w:val="43C26ECE"/>
    <w:rsid w:val="43E86F4C"/>
    <w:rsid w:val="441578FA"/>
    <w:rsid w:val="441F0B16"/>
    <w:rsid w:val="4496304A"/>
    <w:rsid w:val="44A517DD"/>
    <w:rsid w:val="44A818BD"/>
    <w:rsid w:val="44AA1EA1"/>
    <w:rsid w:val="45036AF3"/>
    <w:rsid w:val="45487A8E"/>
    <w:rsid w:val="454F300E"/>
    <w:rsid w:val="4568227F"/>
    <w:rsid w:val="457A3D23"/>
    <w:rsid w:val="458F3906"/>
    <w:rsid w:val="459546AA"/>
    <w:rsid w:val="45997458"/>
    <w:rsid w:val="45A8769B"/>
    <w:rsid w:val="45B74AF3"/>
    <w:rsid w:val="45BA4E3B"/>
    <w:rsid w:val="45C04310"/>
    <w:rsid w:val="45C14613"/>
    <w:rsid w:val="45DD6271"/>
    <w:rsid w:val="45E14209"/>
    <w:rsid w:val="45EC556F"/>
    <w:rsid w:val="4612476D"/>
    <w:rsid w:val="461B6D11"/>
    <w:rsid w:val="461D3BE5"/>
    <w:rsid w:val="462A180E"/>
    <w:rsid w:val="46353667"/>
    <w:rsid w:val="46A240EA"/>
    <w:rsid w:val="470B4500"/>
    <w:rsid w:val="471A45C8"/>
    <w:rsid w:val="473C166C"/>
    <w:rsid w:val="47491235"/>
    <w:rsid w:val="474C7367"/>
    <w:rsid w:val="47770852"/>
    <w:rsid w:val="47995B9E"/>
    <w:rsid w:val="47AA14E5"/>
    <w:rsid w:val="47E937D8"/>
    <w:rsid w:val="4820238E"/>
    <w:rsid w:val="484E5585"/>
    <w:rsid w:val="486E0728"/>
    <w:rsid w:val="48844C6D"/>
    <w:rsid w:val="48971D34"/>
    <w:rsid w:val="49122810"/>
    <w:rsid w:val="491267DF"/>
    <w:rsid w:val="49226F0A"/>
    <w:rsid w:val="49362D3A"/>
    <w:rsid w:val="493A685C"/>
    <w:rsid w:val="49557B3A"/>
    <w:rsid w:val="495F603B"/>
    <w:rsid w:val="498B57D8"/>
    <w:rsid w:val="49BB05BF"/>
    <w:rsid w:val="49C75EDA"/>
    <w:rsid w:val="49DE0A5E"/>
    <w:rsid w:val="4A0B01F8"/>
    <w:rsid w:val="4A0F0210"/>
    <w:rsid w:val="4A1277D9"/>
    <w:rsid w:val="4A2F5729"/>
    <w:rsid w:val="4A3B288C"/>
    <w:rsid w:val="4A3D1B6F"/>
    <w:rsid w:val="4A47036A"/>
    <w:rsid w:val="4AB53B4F"/>
    <w:rsid w:val="4ACD3F08"/>
    <w:rsid w:val="4B0215FB"/>
    <w:rsid w:val="4B233854"/>
    <w:rsid w:val="4B4A2CEC"/>
    <w:rsid w:val="4B575558"/>
    <w:rsid w:val="4B5856BF"/>
    <w:rsid w:val="4B5A0EBE"/>
    <w:rsid w:val="4B613429"/>
    <w:rsid w:val="4B7859A5"/>
    <w:rsid w:val="4B7A0ABE"/>
    <w:rsid w:val="4B960E56"/>
    <w:rsid w:val="4BD258F2"/>
    <w:rsid w:val="4BF3033F"/>
    <w:rsid w:val="4BF52F0E"/>
    <w:rsid w:val="4BFC429C"/>
    <w:rsid w:val="4C003255"/>
    <w:rsid w:val="4C1E2465"/>
    <w:rsid w:val="4C5C55AD"/>
    <w:rsid w:val="4CB15087"/>
    <w:rsid w:val="4CC052CA"/>
    <w:rsid w:val="4CCC3C6F"/>
    <w:rsid w:val="4CFC7063"/>
    <w:rsid w:val="4D111FCA"/>
    <w:rsid w:val="4D5C3A5E"/>
    <w:rsid w:val="4D72244E"/>
    <w:rsid w:val="4D7240AF"/>
    <w:rsid w:val="4D7E6D03"/>
    <w:rsid w:val="4D9F1383"/>
    <w:rsid w:val="4DAA4D9B"/>
    <w:rsid w:val="4DB73221"/>
    <w:rsid w:val="4DCB2178"/>
    <w:rsid w:val="4E17245D"/>
    <w:rsid w:val="4E1C0C26"/>
    <w:rsid w:val="4E1E04FA"/>
    <w:rsid w:val="4E5D1AB9"/>
    <w:rsid w:val="4E6B7E80"/>
    <w:rsid w:val="4E6D1139"/>
    <w:rsid w:val="4EBD4EA8"/>
    <w:rsid w:val="4EDD2F44"/>
    <w:rsid w:val="4F295E53"/>
    <w:rsid w:val="4F8079F5"/>
    <w:rsid w:val="4F8C0F11"/>
    <w:rsid w:val="4F97214F"/>
    <w:rsid w:val="4F9D01AA"/>
    <w:rsid w:val="4FB235F0"/>
    <w:rsid w:val="4FD30759"/>
    <w:rsid w:val="4FEF2B17"/>
    <w:rsid w:val="500D6A78"/>
    <w:rsid w:val="50153B7F"/>
    <w:rsid w:val="5019621A"/>
    <w:rsid w:val="501B52E3"/>
    <w:rsid w:val="50206A09"/>
    <w:rsid w:val="502427D3"/>
    <w:rsid w:val="503009B9"/>
    <w:rsid w:val="503404A9"/>
    <w:rsid w:val="503E4A83"/>
    <w:rsid w:val="50577CF3"/>
    <w:rsid w:val="50680152"/>
    <w:rsid w:val="506A2AFE"/>
    <w:rsid w:val="50B1634E"/>
    <w:rsid w:val="50EA5EA6"/>
    <w:rsid w:val="50F44BFF"/>
    <w:rsid w:val="510058F1"/>
    <w:rsid w:val="51025EB1"/>
    <w:rsid w:val="5114119C"/>
    <w:rsid w:val="51156C3B"/>
    <w:rsid w:val="51452242"/>
    <w:rsid w:val="516D5B98"/>
    <w:rsid w:val="516E1798"/>
    <w:rsid w:val="5179477F"/>
    <w:rsid w:val="51B04CD5"/>
    <w:rsid w:val="51B318A1"/>
    <w:rsid w:val="522220BC"/>
    <w:rsid w:val="522B1438"/>
    <w:rsid w:val="52416EAD"/>
    <w:rsid w:val="524B7D2C"/>
    <w:rsid w:val="527C6137"/>
    <w:rsid w:val="52A64F11"/>
    <w:rsid w:val="52A65DDA"/>
    <w:rsid w:val="52D15A02"/>
    <w:rsid w:val="52DE64B1"/>
    <w:rsid w:val="52E0059C"/>
    <w:rsid w:val="52E23FE1"/>
    <w:rsid w:val="530348CC"/>
    <w:rsid w:val="533B38FC"/>
    <w:rsid w:val="53595EB0"/>
    <w:rsid w:val="537D2167"/>
    <w:rsid w:val="538771E8"/>
    <w:rsid w:val="53DF072C"/>
    <w:rsid w:val="546450D5"/>
    <w:rsid w:val="546A3CB6"/>
    <w:rsid w:val="547A60F6"/>
    <w:rsid w:val="54AF2286"/>
    <w:rsid w:val="54B55930"/>
    <w:rsid w:val="54B813E9"/>
    <w:rsid w:val="54C87412"/>
    <w:rsid w:val="54CD4A28"/>
    <w:rsid w:val="54EB0FDA"/>
    <w:rsid w:val="54EC5ACF"/>
    <w:rsid w:val="5529361E"/>
    <w:rsid w:val="5560764A"/>
    <w:rsid w:val="557773FB"/>
    <w:rsid w:val="558E2409"/>
    <w:rsid w:val="55903F90"/>
    <w:rsid w:val="55B94FAC"/>
    <w:rsid w:val="55D53CA2"/>
    <w:rsid w:val="56130809"/>
    <w:rsid w:val="56366476"/>
    <w:rsid w:val="56433C62"/>
    <w:rsid w:val="56885723"/>
    <w:rsid w:val="56BD3C46"/>
    <w:rsid w:val="56DA5E47"/>
    <w:rsid w:val="57030BD5"/>
    <w:rsid w:val="571A55FE"/>
    <w:rsid w:val="572C6D7D"/>
    <w:rsid w:val="575A7E5A"/>
    <w:rsid w:val="57733075"/>
    <w:rsid w:val="577F4CFA"/>
    <w:rsid w:val="57A22D8A"/>
    <w:rsid w:val="57C609EB"/>
    <w:rsid w:val="57E67CBF"/>
    <w:rsid w:val="58020E8D"/>
    <w:rsid w:val="58102C16"/>
    <w:rsid w:val="582160FE"/>
    <w:rsid w:val="582165A1"/>
    <w:rsid w:val="582A050E"/>
    <w:rsid w:val="589809DC"/>
    <w:rsid w:val="589F4805"/>
    <w:rsid w:val="58AD4AF5"/>
    <w:rsid w:val="58B65789"/>
    <w:rsid w:val="58CD4FF7"/>
    <w:rsid w:val="58D07DF4"/>
    <w:rsid w:val="58D27DB6"/>
    <w:rsid w:val="58D906CC"/>
    <w:rsid w:val="58DD7FD9"/>
    <w:rsid w:val="58F86605"/>
    <w:rsid w:val="58FC2A8C"/>
    <w:rsid w:val="58FF717A"/>
    <w:rsid w:val="590649B8"/>
    <w:rsid w:val="59105F23"/>
    <w:rsid w:val="592A2449"/>
    <w:rsid w:val="593608CB"/>
    <w:rsid w:val="593A7A80"/>
    <w:rsid w:val="594503B9"/>
    <w:rsid w:val="59510B0C"/>
    <w:rsid w:val="5979231B"/>
    <w:rsid w:val="59820DB0"/>
    <w:rsid w:val="599B5542"/>
    <w:rsid w:val="59D75463"/>
    <w:rsid w:val="59DC570A"/>
    <w:rsid w:val="59E35308"/>
    <w:rsid w:val="59E5393F"/>
    <w:rsid w:val="5A054C64"/>
    <w:rsid w:val="5A1B26E2"/>
    <w:rsid w:val="5A200688"/>
    <w:rsid w:val="5A3302B0"/>
    <w:rsid w:val="5A5654C0"/>
    <w:rsid w:val="5A6831D8"/>
    <w:rsid w:val="5A767910"/>
    <w:rsid w:val="5A7B19D3"/>
    <w:rsid w:val="5A81642B"/>
    <w:rsid w:val="5A9A0889"/>
    <w:rsid w:val="5AB6785F"/>
    <w:rsid w:val="5AFA1676"/>
    <w:rsid w:val="5B155DE7"/>
    <w:rsid w:val="5B4D6AD9"/>
    <w:rsid w:val="5B5E05F5"/>
    <w:rsid w:val="5B7025B1"/>
    <w:rsid w:val="5B8027F4"/>
    <w:rsid w:val="5B9A46F8"/>
    <w:rsid w:val="5BA65FD3"/>
    <w:rsid w:val="5BC11016"/>
    <w:rsid w:val="5BEC60DC"/>
    <w:rsid w:val="5BF57AC9"/>
    <w:rsid w:val="5C074CC3"/>
    <w:rsid w:val="5C3D00E9"/>
    <w:rsid w:val="5C9522CF"/>
    <w:rsid w:val="5C9F6CAA"/>
    <w:rsid w:val="5CA93F38"/>
    <w:rsid w:val="5CD62855"/>
    <w:rsid w:val="5CE13766"/>
    <w:rsid w:val="5CE15514"/>
    <w:rsid w:val="5CE371E2"/>
    <w:rsid w:val="5CEB5280"/>
    <w:rsid w:val="5D13024E"/>
    <w:rsid w:val="5D1D5D61"/>
    <w:rsid w:val="5D213B63"/>
    <w:rsid w:val="5D6E129C"/>
    <w:rsid w:val="5D951E96"/>
    <w:rsid w:val="5DA603AA"/>
    <w:rsid w:val="5DD15589"/>
    <w:rsid w:val="5DE27226"/>
    <w:rsid w:val="5DE51034"/>
    <w:rsid w:val="5DEA21A7"/>
    <w:rsid w:val="5DF53918"/>
    <w:rsid w:val="5DF866B7"/>
    <w:rsid w:val="5DFF5981"/>
    <w:rsid w:val="5E230800"/>
    <w:rsid w:val="5E39312E"/>
    <w:rsid w:val="5E3E1E95"/>
    <w:rsid w:val="5E483371"/>
    <w:rsid w:val="5E4963F2"/>
    <w:rsid w:val="5E4F64AE"/>
    <w:rsid w:val="5E5E2B95"/>
    <w:rsid w:val="5E9B7345"/>
    <w:rsid w:val="5EF36494"/>
    <w:rsid w:val="5EFD7E9A"/>
    <w:rsid w:val="5F3A5CEE"/>
    <w:rsid w:val="5F40721D"/>
    <w:rsid w:val="5F5A480F"/>
    <w:rsid w:val="5F743C57"/>
    <w:rsid w:val="5F7E4861"/>
    <w:rsid w:val="5FB35030"/>
    <w:rsid w:val="5FB46F10"/>
    <w:rsid w:val="5FD01870"/>
    <w:rsid w:val="5FE77A37"/>
    <w:rsid w:val="5FEB7BC5"/>
    <w:rsid w:val="5FF01979"/>
    <w:rsid w:val="5FF91BB5"/>
    <w:rsid w:val="600F1A46"/>
    <w:rsid w:val="603A11F0"/>
    <w:rsid w:val="604C110A"/>
    <w:rsid w:val="6051475F"/>
    <w:rsid w:val="605E4E8F"/>
    <w:rsid w:val="60605918"/>
    <w:rsid w:val="608C339B"/>
    <w:rsid w:val="60900C1D"/>
    <w:rsid w:val="60956D42"/>
    <w:rsid w:val="60A01243"/>
    <w:rsid w:val="60AB79F8"/>
    <w:rsid w:val="60D80D31"/>
    <w:rsid w:val="60FF41BB"/>
    <w:rsid w:val="61244538"/>
    <w:rsid w:val="61705965"/>
    <w:rsid w:val="61721E37"/>
    <w:rsid w:val="61796FFA"/>
    <w:rsid w:val="61883BAF"/>
    <w:rsid w:val="618D20DB"/>
    <w:rsid w:val="618F0721"/>
    <w:rsid w:val="619C1D31"/>
    <w:rsid w:val="61B00E22"/>
    <w:rsid w:val="61BB1F4B"/>
    <w:rsid w:val="61BF394A"/>
    <w:rsid w:val="61DB15D5"/>
    <w:rsid w:val="61EA6B92"/>
    <w:rsid w:val="61FA7530"/>
    <w:rsid w:val="622F6D22"/>
    <w:rsid w:val="62391B02"/>
    <w:rsid w:val="625978FB"/>
    <w:rsid w:val="626C4A83"/>
    <w:rsid w:val="62A13F4D"/>
    <w:rsid w:val="62AA45FB"/>
    <w:rsid w:val="62D64540"/>
    <w:rsid w:val="62DD43B4"/>
    <w:rsid w:val="62E10E63"/>
    <w:rsid w:val="62FE72EA"/>
    <w:rsid w:val="63035AB9"/>
    <w:rsid w:val="63164D24"/>
    <w:rsid w:val="632717A7"/>
    <w:rsid w:val="634467FD"/>
    <w:rsid w:val="63A65FFE"/>
    <w:rsid w:val="63B8285C"/>
    <w:rsid w:val="63E01F38"/>
    <w:rsid w:val="63EC1C65"/>
    <w:rsid w:val="63ED3058"/>
    <w:rsid w:val="64104931"/>
    <w:rsid w:val="64B04B1B"/>
    <w:rsid w:val="64B04CD0"/>
    <w:rsid w:val="64BB18DC"/>
    <w:rsid w:val="64C175E6"/>
    <w:rsid w:val="650608D1"/>
    <w:rsid w:val="6527595D"/>
    <w:rsid w:val="65366619"/>
    <w:rsid w:val="653E6BDA"/>
    <w:rsid w:val="654A79CF"/>
    <w:rsid w:val="654F3237"/>
    <w:rsid w:val="65555212"/>
    <w:rsid w:val="65913990"/>
    <w:rsid w:val="65A02E86"/>
    <w:rsid w:val="65AC5A3D"/>
    <w:rsid w:val="65D57BE0"/>
    <w:rsid w:val="65F1697A"/>
    <w:rsid w:val="66187ACD"/>
    <w:rsid w:val="66284BE0"/>
    <w:rsid w:val="664571D6"/>
    <w:rsid w:val="66562550"/>
    <w:rsid w:val="665E63DB"/>
    <w:rsid w:val="66832C00"/>
    <w:rsid w:val="668B1EA9"/>
    <w:rsid w:val="668E5ED8"/>
    <w:rsid w:val="66950DE9"/>
    <w:rsid w:val="670C7632"/>
    <w:rsid w:val="6723497B"/>
    <w:rsid w:val="67281F92"/>
    <w:rsid w:val="67C938CC"/>
    <w:rsid w:val="67EC408F"/>
    <w:rsid w:val="67F56318"/>
    <w:rsid w:val="67FE046D"/>
    <w:rsid w:val="680829E6"/>
    <w:rsid w:val="68095FB7"/>
    <w:rsid w:val="68174F57"/>
    <w:rsid w:val="681E5961"/>
    <w:rsid w:val="683406DE"/>
    <w:rsid w:val="683871D4"/>
    <w:rsid w:val="684C43B6"/>
    <w:rsid w:val="68535110"/>
    <w:rsid w:val="6885769C"/>
    <w:rsid w:val="68B55F36"/>
    <w:rsid w:val="68BE36F5"/>
    <w:rsid w:val="68C462F1"/>
    <w:rsid w:val="68F04DBC"/>
    <w:rsid w:val="68F52FE1"/>
    <w:rsid w:val="68F91E38"/>
    <w:rsid w:val="690F51B7"/>
    <w:rsid w:val="69162D72"/>
    <w:rsid w:val="694A4441"/>
    <w:rsid w:val="694D5CE0"/>
    <w:rsid w:val="694F512A"/>
    <w:rsid w:val="697C4FC2"/>
    <w:rsid w:val="69801FE2"/>
    <w:rsid w:val="699F7F40"/>
    <w:rsid w:val="69AF73BD"/>
    <w:rsid w:val="69B376EC"/>
    <w:rsid w:val="69DD52B6"/>
    <w:rsid w:val="69E14DA6"/>
    <w:rsid w:val="69E20B1E"/>
    <w:rsid w:val="6A177304"/>
    <w:rsid w:val="6A3B1269"/>
    <w:rsid w:val="6A415844"/>
    <w:rsid w:val="6A5B302E"/>
    <w:rsid w:val="6A6F389E"/>
    <w:rsid w:val="6A9122B5"/>
    <w:rsid w:val="6AEE5468"/>
    <w:rsid w:val="6AFC29D0"/>
    <w:rsid w:val="6B0D5727"/>
    <w:rsid w:val="6B157DBF"/>
    <w:rsid w:val="6B1C1E0E"/>
    <w:rsid w:val="6B322169"/>
    <w:rsid w:val="6B3C7950"/>
    <w:rsid w:val="6B475B01"/>
    <w:rsid w:val="6B4C2DE2"/>
    <w:rsid w:val="6B5062F1"/>
    <w:rsid w:val="6B6063C9"/>
    <w:rsid w:val="6B611663"/>
    <w:rsid w:val="6B650E43"/>
    <w:rsid w:val="6B981494"/>
    <w:rsid w:val="6BAA3735"/>
    <w:rsid w:val="6BAD01CD"/>
    <w:rsid w:val="6BF045A1"/>
    <w:rsid w:val="6C1C078A"/>
    <w:rsid w:val="6C233169"/>
    <w:rsid w:val="6C951E77"/>
    <w:rsid w:val="6CBF6BEA"/>
    <w:rsid w:val="6CC85483"/>
    <w:rsid w:val="6CCB5899"/>
    <w:rsid w:val="6CDDD7AF"/>
    <w:rsid w:val="6CF86B53"/>
    <w:rsid w:val="6D142245"/>
    <w:rsid w:val="6D1B0D1D"/>
    <w:rsid w:val="6D1D3DC2"/>
    <w:rsid w:val="6D1D6078"/>
    <w:rsid w:val="6D463C2E"/>
    <w:rsid w:val="6D7E290C"/>
    <w:rsid w:val="6D8B3656"/>
    <w:rsid w:val="6D8C7F14"/>
    <w:rsid w:val="6D9A1754"/>
    <w:rsid w:val="6DA12003"/>
    <w:rsid w:val="6DAF51BB"/>
    <w:rsid w:val="6DBC07B9"/>
    <w:rsid w:val="6DC9002B"/>
    <w:rsid w:val="6DE011AA"/>
    <w:rsid w:val="6DE1668B"/>
    <w:rsid w:val="6DE22E9A"/>
    <w:rsid w:val="6DE76703"/>
    <w:rsid w:val="6DF15B63"/>
    <w:rsid w:val="6E023C8A"/>
    <w:rsid w:val="6E0B0E7C"/>
    <w:rsid w:val="6E131612"/>
    <w:rsid w:val="6E1B3196"/>
    <w:rsid w:val="6E5F273D"/>
    <w:rsid w:val="6E7837FF"/>
    <w:rsid w:val="6E9D595D"/>
    <w:rsid w:val="6EB04C24"/>
    <w:rsid w:val="6EC726C0"/>
    <w:rsid w:val="6ED177DA"/>
    <w:rsid w:val="6ED70525"/>
    <w:rsid w:val="6ED924EF"/>
    <w:rsid w:val="6F0A3320"/>
    <w:rsid w:val="6F173018"/>
    <w:rsid w:val="6F345978"/>
    <w:rsid w:val="6F3C270D"/>
    <w:rsid w:val="6F531AAA"/>
    <w:rsid w:val="6F6238F1"/>
    <w:rsid w:val="6F7A0897"/>
    <w:rsid w:val="6F7E6748"/>
    <w:rsid w:val="6F8E49DA"/>
    <w:rsid w:val="6FF463F0"/>
    <w:rsid w:val="701B08E6"/>
    <w:rsid w:val="70417478"/>
    <w:rsid w:val="705F139B"/>
    <w:rsid w:val="706611D1"/>
    <w:rsid w:val="70725AA9"/>
    <w:rsid w:val="70756B0C"/>
    <w:rsid w:val="7086589D"/>
    <w:rsid w:val="70910BA8"/>
    <w:rsid w:val="709A3F00"/>
    <w:rsid w:val="70D746AC"/>
    <w:rsid w:val="710C2988"/>
    <w:rsid w:val="711315BD"/>
    <w:rsid w:val="71241A1C"/>
    <w:rsid w:val="71394B73"/>
    <w:rsid w:val="714D068C"/>
    <w:rsid w:val="716067B0"/>
    <w:rsid w:val="71777D9E"/>
    <w:rsid w:val="71991F1F"/>
    <w:rsid w:val="719B20E2"/>
    <w:rsid w:val="71A46E80"/>
    <w:rsid w:val="71A5490B"/>
    <w:rsid w:val="71BA7C8A"/>
    <w:rsid w:val="71BF58EE"/>
    <w:rsid w:val="71CD5C10"/>
    <w:rsid w:val="71E5732C"/>
    <w:rsid w:val="71E65E98"/>
    <w:rsid w:val="71F078D3"/>
    <w:rsid w:val="720A6576"/>
    <w:rsid w:val="72395EF2"/>
    <w:rsid w:val="72536FFA"/>
    <w:rsid w:val="725D1030"/>
    <w:rsid w:val="726806F8"/>
    <w:rsid w:val="727E2C7C"/>
    <w:rsid w:val="72B21822"/>
    <w:rsid w:val="72B55021"/>
    <w:rsid w:val="72BE6EA8"/>
    <w:rsid w:val="72C12DC9"/>
    <w:rsid w:val="72FD6249"/>
    <w:rsid w:val="73013DC3"/>
    <w:rsid w:val="73217033"/>
    <w:rsid w:val="732706F9"/>
    <w:rsid w:val="735715C9"/>
    <w:rsid w:val="736949E6"/>
    <w:rsid w:val="7376140D"/>
    <w:rsid w:val="737B68E0"/>
    <w:rsid w:val="738549F4"/>
    <w:rsid w:val="73880603"/>
    <w:rsid w:val="73B462F8"/>
    <w:rsid w:val="73D0707A"/>
    <w:rsid w:val="740B1FF0"/>
    <w:rsid w:val="744711F6"/>
    <w:rsid w:val="745942EE"/>
    <w:rsid w:val="745F4590"/>
    <w:rsid w:val="74650381"/>
    <w:rsid w:val="746A0574"/>
    <w:rsid w:val="746C1A93"/>
    <w:rsid w:val="747417CE"/>
    <w:rsid w:val="747D102B"/>
    <w:rsid w:val="749C391A"/>
    <w:rsid w:val="74BF7515"/>
    <w:rsid w:val="74CE2F72"/>
    <w:rsid w:val="74D53759"/>
    <w:rsid w:val="74D84FF7"/>
    <w:rsid w:val="74DD0860"/>
    <w:rsid w:val="74E064C9"/>
    <w:rsid w:val="74E512DE"/>
    <w:rsid w:val="75083C44"/>
    <w:rsid w:val="75184561"/>
    <w:rsid w:val="751D3629"/>
    <w:rsid w:val="757B11EC"/>
    <w:rsid w:val="758B206A"/>
    <w:rsid w:val="75B441DC"/>
    <w:rsid w:val="75BE06D4"/>
    <w:rsid w:val="75C32123"/>
    <w:rsid w:val="75CA0DE4"/>
    <w:rsid w:val="75CD1C51"/>
    <w:rsid w:val="75E57C6F"/>
    <w:rsid w:val="761D3A1E"/>
    <w:rsid w:val="762E3BD5"/>
    <w:rsid w:val="766F725C"/>
    <w:rsid w:val="7684252C"/>
    <w:rsid w:val="76984A3E"/>
    <w:rsid w:val="76AB6601"/>
    <w:rsid w:val="76BB31AD"/>
    <w:rsid w:val="76DD4B47"/>
    <w:rsid w:val="76EF6628"/>
    <w:rsid w:val="77316C41"/>
    <w:rsid w:val="7734199B"/>
    <w:rsid w:val="77484CAB"/>
    <w:rsid w:val="77902D6F"/>
    <w:rsid w:val="779C3CC8"/>
    <w:rsid w:val="77BC3493"/>
    <w:rsid w:val="77BFA023"/>
    <w:rsid w:val="77C86594"/>
    <w:rsid w:val="78197E01"/>
    <w:rsid w:val="7826619A"/>
    <w:rsid w:val="7831362E"/>
    <w:rsid w:val="783469E8"/>
    <w:rsid w:val="783F5297"/>
    <w:rsid w:val="78435E52"/>
    <w:rsid w:val="7844495E"/>
    <w:rsid w:val="785C7CED"/>
    <w:rsid w:val="785E73D0"/>
    <w:rsid w:val="787C3EEC"/>
    <w:rsid w:val="78827754"/>
    <w:rsid w:val="78A8103F"/>
    <w:rsid w:val="78BF6000"/>
    <w:rsid w:val="78E201F2"/>
    <w:rsid w:val="78EB408C"/>
    <w:rsid w:val="78FB3062"/>
    <w:rsid w:val="78FB3FD9"/>
    <w:rsid w:val="78FF6FF6"/>
    <w:rsid w:val="79382508"/>
    <w:rsid w:val="79435A80"/>
    <w:rsid w:val="79495540"/>
    <w:rsid w:val="795E053C"/>
    <w:rsid w:val="796432FD"/>
    <w:rsid w:val="79643327"/>
    <w:rsid w:val="79A70520"/>
    <w:rsid w:val="79C30024"/>
    <w:rsid w:val="79DF2733"/>
    <w:rsid w:val="7A014FF7"/>
    <w:rsid w:val="7A2902FC"/>
    <w:rsid w:val="7A4837E7"/>
    <w:rsid w:val="7A556C0C"/>
    <w:rsid w:val="7A88301C"/>
    <w:rsid w:val="7A884DCA"/>
    <w:rsid w:val="7A902877"/>
    <w:rsid w:val="7AA53BCD"/>
    <w:rsid w:val="7AD17C9C"/>
    <w:rsid w:val="7B0A3A31"/>
    <w:rsid w:val="7B103033"/>
    <w:rsid w:val="7B163388"/>
    <w:rsid w:val="7B4F58E7"/>
    <w:rsid w:val="7B5015FF"/>
    <w:rsid w:val="7B6E2E0E"/>
    <w:rsid w:val="7B7D06A6"/>
    <w:rsid w:val="7B917B48"/>
    <w:rsid w:val="7B933A26"/>
    <w:rsid w:val="7BAB5214"/>
    <w:rsid w:val="7BB35E76"/>
    <w:rsid w:val="7BEE4481"/>
    <w:rsid w:val="7BF201AF"/>
    <w:rsid w:val="7BFA2A8D"/>
    <w:rsid w:val="7C030BAC"/>
    <w:rsid w:val="7C074EE7"/>
    <w:rsid w:val="7C0F4366"/>
    <w:rsid w:val="7C3E1BE4"/>
    <w:rsid w:val="7C5B7556"/>
    <w:rsid w:val="7C7A0AC6"/>
    <w:rsid w:val="7CAB3AC4"/>
    <w:rsid w:val="7CDF524F"/>
    <w:rsid w:val="7D147F9C"/>
    <w:rsid w:val="7D172435"/>
    <w:rsid w:val="7D587166"/>
    <w:rsid w:val="7D6134D2"/>
    <w:rsid w:val="7D717D97"/>
    <w:rsid w:val="7D8A2C07"/>
    <w:rsid w:val="7DA017BC"/>
    <w:rsid w:val="7DA63EE4"/>
    <w:rsid w:val="7DA9081B"/>
    <w:rsid w:val="7DBD2FDC"/>
    <w:rsid w:val="7DC2296C"/>
    <w:rsid w:val="7DE042DE"/>
    <w:rsid w:val="7DE40E3C"/>
    <w:rsid w:val="7DF2702E"/>
    <w:rsid w:val="7DFDEC03"/>
    <w:rsid w:val="7E1846B6"/>
    <w:rsid w:val="7E295E51"/>
    <w:rsid w:val="7E6241D9"/>
    <w:rsid w:val="7E643271"/>
    <w:rsid w:val="7E8314F8"/>
    <w:rsid w:val="7EC3062C"/>
    <w:rsid w:val="7EC52758"/>
    <w:rsid w:val="7EEB258C"/>
    <w:rsid w:val="7F397345"/>
    <w:rsid w:val="7F571ED1"/>
    <w:rsid w:val="7F5DB2A3"/>
    <w:rsid w:val="7F74E094"/>
    <w:rsid w:val="7F7676A4"/>
    <w:rsid w:val="7F873A64"/>
    <w:rsid w:val="7F8F3FAC"/>
    <w:rsid w:val="7F970ECA"/>
    <w:rsid w:val="7F9E036E"/>
    <w:rsid w:val="7FA53646"/>
    <w:rsid w:val="7FAD558D"/>
    <w:rsid w:val="7FEB33E1"/>
    <w:rsid w:val="9FFF7506"/>
    <w:rsid w:val="D76B00FE"/>
    <w:rsid w:val="EB670C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iPriority="0" w:semiHidden="0" w:name="footnote text"/>
    <w:lsdException w:qFormat="1" w:unhideWhenUsed="0" w:uiPriority="99" w:semiHidden="0" w:name="annotation text"/>
    <w:lsdException w:qFormat="1" w:uiPriority="99"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qFormat="1" w:unhideWhenUsed="0" w:uiPriority="0" w:semiHidden="0" w:name="envelope return"/>
    <w:lsdException w:qFormat="1" w:uiPriority="0" w:semiHidden="0" w:name="footnote reference"/>
    <w:lsdException w:qFormat="1" w:uiPriority="99" w:semiHidden="0" w:name="annotation reference"/>
    <w:lsdException w:uiPriority="0" w:name="line number"/>
    <w:lsdException w:uiPriority="0" w:name="page number"/>
    <w:lsdException w:qFormat="1" w:uiPriority="0" w:name="endnote reference"/>
    <w:lsdException w:qFormat="1"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qFormat="1"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iPriority="0" w:name="Body Text 2"/>
    <w:lsdException w:qFormat="1" w:uiPriority="0" w:name="Body Text 3"/>
    <w:lsdException w:qFormat="1" w:uiPriority="0" w:name="Body Text Indent 2"/>
    <w:lsdException w:qFormat="1" w:uiPriority="0" w:name="Body Text Indent 3"/>
    <w:lsdException w:uiPriority="0" w:name="Block Text"/>
    <w:lsdException w:qFormat="1" w:uiPriority="99" w:semiHidden="0" w:name="Hyperlink"/>
    <w:lsdException w:qFormat="1" w:uiPriority="0" w:name="FollowedHyperlink"/>
    <w:lsdException w:qFormat="1" w:unhideWhenUsed="0" w:uiPriority="0" w:semiHidden="0" w:name="Strong"/>
    <w:lsdException w:qFormat="1" w:unhideWhenUsed="0" w:uiPriority="20" w:semiHidden="0" w:name="Emphasis"/>
    <w:lsdException w:qFormat="1" w:uiPriority="0" w:name="Document Map"/>
    <w:lsdException w:qFormat="1" w:unhideWhenUsed="0" w:uiPriority="99" w:semiHidden="0" w:name="Plain Text"/>
    <w:lsdException w:uiPriority="0" w:name="E-mail Signature"/>
    <w:lsdException w:qFormat="1" w:unhideWhenUsed="0" w:uiPriority="0" w:semiHidden="0" w:name="Normal (Web)"/>
    <w:lsdException w:qFormat="1" w:uiPriority="0" w:name="HTML Acronym"/>
    <w:lsdException w:uiPriority="0" w:name="HTML Address"/>
    <w:lsdException w:qFormat="1" w:uiPriority="0" w:name="HTML Cite"/>
    <w:lsdException w:qFormat="1" w:uiPriority="0" w:name="HTML Code"/>
    <w:lsdException w:qFormat="1" w:uiPriority="0" w:name="HTML Definition"/>
    <w:lsdException w:qFormat="1" w:uiPriority="0" w:name="HTML Keyboard"/>
    <w:lsdException w:uiPriority="0" w:name="HTML Preformatted"/>
    <w:lsdException w:qFormat="1" w:uiPriority="0" w:name="HTML Sample"/>
    <w:lsdException w:qFormat="1" w:uiPriority="0" w:name="HTML Typewriter"/>
    <w:lsdException w:qFormat="1"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仿宋_GB2312" w:hAnsi="@仿宋_GB2312" w:eastAsia="宋体" w:cs="@仿宋_GB2312"/>
      <w:kern w:val="2"/>
      <w:sz w:val="21"/>
      <w:lang w:val="en-US" w:eastAsia="zh-CN" w:bidi="ar-SA"/>
    </w:rPr>
  </w:style>
  <w:style w:type="paragraph" w:styleId="2">
    <w:name w:val="heading 1"/>
    <w:basedOn w:val="1"/>
    <w:next w:val="1"/>
    <w:link w:val="78"/>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99"/>
    <w:autoRedefine/>
    <w:qFormat/>
    <w:uiPriority w:val="0"/>
    <w:pPr>
      <w:keepNext/>
      <w:keepLines/>
      <w:spacing w:before="260" w:after="260" w:line="415" w:lineRule="auto"/>
      <w:outlineLvl w:val="1"/>
    </w:pPr>
    <w:rPr>
      <w:rFonts w:ascii="Arial" w:hAnsi="Arial" w:eastAsia="黑体" w:cs="Arial"/>
      <w:b/>
      <w:bCs/>
      <w:sz w:val="32"/>
      <w:szCs w:val="32"/>
    </w:rPr>
  </w:style>
  <w:style w:type="paragraph" w:styleId="4">
    <w:name w:val="heading 3"/>
    <w:basedOn w:val="1"/>
    <w:next w:val="1"/>
    <w:link w:val="138"/>
    <w:autoRedefine/>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84"/>
    <w:autoRedefine/>
    <w:qFormat/>
    <w:uiPriority w:val="0"/>
    <w:pPr>
      <w:keepNext/>
      <w:keepLines/>
      <w:spacing w:before="280" w:after="290" w:line="376" w:lineRule="auto"/>
      <w:outlineLvl w:val="3"/>
    </w:pPr>
    <w:rPr>
      <w:b/>
      <w:bCs/>
      <w:sz w:val="28"/>
      <w:szCs w:val="28"/>
    </w:rPr>
  </w:style>
  <w:style w:type="paragraph" w:styleId="6">
    <w:name w:val="heading 5"/>
    <w:basedOn w:val="1"/>
    <w:next w:val="1"/>
    <w:link w:val="132"/>
    <w:autoRedefine/>
    <w:semiHidden/>
    <w:unhideWhenUsed/>
    <w:qFormat/>
    <w:uiPriority w:val="9"/>
    <w:pPr>
      <w:keepNext/>
      <w:keepLines/>
      <w:spacing w:before="280" w:after="290" w:line="372" w:lineRule="auto"/>
      <w:outlineLvl w:val="4"/>
    </w:pPr>
    <w:rPr>
      <w:b/>
      <w:sz w:val="28"/>
    </w:rPr>
  </w:style>
  <w:style w:type="paragraph" w:styleId="7">
    <w:name w:val="heading 6"/>
    <w:basedOn w:val="1"/>
    <w:next w:val="1"/>
    <w:link w:val="133"/>
    <w:semiHidden/>
    <w:unhideWhenUsed/>
    <w:qFormat/>
    <w:uiPriority w:val="9"/>
    <w:pPr>
      <w:keepNext/>
      <w:keepLines/>
      <w:spacing w:before="240" w:after="64" w:line="317" w:lineRule="auto"/>
      <w:outlineLvl w:val="5"/>
    </w:pPr>
    <w:rPr>
      <w:rFonts w:ascii="Arial" w:hAnsi="Arial" w:eastAsia="黑体"/>
      <w:b/>
      <w:sz w:val="24"/>
    </w:rPr>
  </w:style>
  <w:style w:type="paragraph" w:styleId="8">
    <w:name w:val="heading 7"/>
    <w:basedOn w:val="1"/>
    <w:next w:val="1"/>
    <w:link w:val="120"/>
    <w:autoRedefine/>
    <w:semiHidden/>
    <w:unhideWhenUsed/>
    <w:qFormat/>
    <w:uiPriority w:val="9"/>
    <w:pPr>
      <w:keepNext/>
      <w:keepLines/>
      <w:spacing w:before="240" w:after="64" w:line="317" w:lineRule="auto"/>
      <w:outlineLvl w:val="6"/>
    </w:pPr>
    <w:rPr>
      <w:b/>
      <w:sz w:val="24"/>
    </w:rPr>
  </w:style>
  <w:style w:type="paragraph" w:styleId="9">
    <w:name w:val="heading 8"/>
    <w:basedOn w:val="1"/>
    <w:next w:val="1"/>
    <w:link w:val="134"/>
    <w:semiHidden/>
    <w:unhideWhenUsed/>
    <w:qFormat/>
    <w:uiPriority w:val="9"/>
    <w:pPr>
      <w:keepNext/>
      <w:keepLines/>
      <w:spacing w:before="240" w:after="64" w:line="317" w:lineRule="auto"/>
      <w:outlineLvl w:val="7"/>
    </w:pPr>
    <w:rPr>
      <w:rFonts w:ascii="Arial" w:hAnsi="Arial" w:eastAsia="黑体"/>
      <w:sz w:val="24"/>
    </w:rPr>
  </w:style>
  <w:style w:type="paragraph" w:styleId="10">
    <w:name w:val="heading 9"/>
    <w:basedOn w:val="1"/>
    <w:next w:val="1"/>
    <w:link w:val="135"/>
    <w:autoRedefine/>
    <w:semiHidden/>
    <w:unhideWhenUsed/>
    <w:qFormat/>
    <w:uiPriority w:val="9"/>
    <w:pPr>
      <w:keepNext/>
      <w:keepLines/>
      <w:spacing w:before="240" w:after="64" w:line="317" w:lineRule="auto"/>
      <w:outlineLvl w:val="8"/>
    </w:pPr>
    <w:rPr>
      <w:rFonts w:ascii="Arial" w:hAnsi="Arial" w:eastAsia="黑体"/>
    </w:rPr>
  </w:style>
  <w:style w:type="character" w:default="1" w:styleId="42">
    <w:name w:val="Default Paragraph Font"/>
    <w:autoRedefine/>
    <w:semiHidden/>
    <w:unhideWhenUsed/>
    <w:qFormat/>
    <w:uiPriority w:val="1"/>
  </w:style>
  <w:style w:type="table" w:default="1" w:styleId="40">
    <w:name w:val="Normal Table"/>
    <w:autoRedefine/>
    <w:semiHidden/>
    <w:unhideWhenUsed/>
    <w:qFormat/>
    <w:uiPriority w:val="99"/>
    <w:tblPr>
      <w:tblCellMar>
        <w:top w:w="0" w:type="dxa"/>
        <w:left w:w="108" w:type="dxa"/>
        <w:bottom w:w="0" w:type="dxa"/>
        <w:right w:w="108" w:type="dxa"/>
      </w:tblCellMar>
    </w:tblPr>
  </w:style>
  <w:style w:type="paragraph" w:styleId="11">
    <w:name w:val="Normal Indent"/>
    <w:basedOn w:val="1"/>
    <w:autoRedefine/>
    <w:qFormat/>
    <w:uiPriority w:val="0"/>
    <w:pPr>
      <w:autoSpaceDE w:val="0"/>
      <w:autoSpaceDN w:val="0"/>
      <w:adjustRightInd w:val="0"/>
      <w:ind w:firstLine="420"/>
      <w:jc w:val="left"/>
    </w:pPr>
    <w:rPr>
      <w:rFonts w:ascii="宋体" w:hAnsi="Times New Roman" w:cs="Times New Roman"/>
      <w:kern w:val="0"/>
      <w:sz w:val="24"/>
    </w:rPr>
  </w:style>
  <w:style w:type="paragraph" w:styleId="12">
    <w:name w:val="Document Map"/>
    <w:basedOn w:val="1"/>
    <w:link w:val="114"/>
    <w:autoRedefine/>
    <w:semiHidden/>
    <w:unhideWhenUsed/>
    <w:qFormat/>
    <w:uiPriority w:val="0"/>
    <w:pPr>
      <w:shd w:val="clear" w:color="auto" w:fill="000080"/>
    </w:pPr>
  </w:style>
  <w:style w:type="paragraph" w:styleId="13">
    <w:name w:val="annotation text"/>
    <w:basedOn w:val="1"/>
    <w:link w:val="77"/>
    <w:autoRedefine/>
    <w:qFormat/>
    <w:uiPriority w:val="99"/>
    <w:pPr>
      <w:jc w:val="left"/>
    </w:pPr>
    <w:rPr>
      <w:rFonts w:ascii="Arial" w:hAnsi="Arial" w:eastAsia="黑体" w:cs="Arial"/>
    </w:rPr>
  </w:style>
  <w:style w:type="paragraph" w:styleId="14">
    <w:name w:val="Salutation"/>
    <w:basedOn w:val="1"/>
    <w:next w:val="1"/>
    <w:link w:val="139"/>
    <w:autoRedefine/>
    <w:semiHidden/>
    <w:unhideWhenUsed/>
    <w:qFormat/>
    <w:uiPriority w:val="0"/>
  </w:style>
  <w:style w:type="paragraph" w:styleId="15">
    <w:name w:val="Body Text 3"/>
    <w:basedOn w:val="1"/>
    <w:link w:val="130"/>
    <w:autoRedefine/>
    <w:semiHidden/>
    <w:unhideWhenUsed/>
    <w:qFormat/>
    <w:uiPriority w:val="0"/>
    <w:pPr>
      <w:spacing w:after="120"/>
    </w:pPr>
    <w:rPr>
      <w:sz w:val="16"/>
    </w:rPr>
  </w:style>
  <w:style w:type="paragraph" w:styleId="16">
    <w:name w:val="Body Text"/>
    <w:basedOn w:val="1"/>
    <w:next w:val="1"/>
    <w:link w:val="92"/>
    <w:autoRedefine/>
    <w:qFormat/>
    <w:uiPriority w:val="0"/>
    <w:rPr>
      <w:rFonts w:ascii="宋体" w:hAnsi="Arial" w:cs="Times New Roman"/>
      <w:sz w:val="28"/>
    </w:rPr>
  </w:style>
  <w:style w:type="paragraph" w:styleId="17">
    <w:name w:val="Body Text Indent"/>
    <w:basedOn w:val="1"/>
    <w:next w:val="18"/>
    <w:link w:val="140"/>
    <w:qFormat/>
    <w:uiPriority w:val="0"/>
    <w:pPr>
      <w:spacing w:after="120"/>
      <w:ind w:left="420" w:leftChars="200"/>
    </w:pPr>
  </w:style>
  <w:style w:type="paragraph" w:styleId="18">
    <w:name w:val="envelope return"/>
    <w:basedOn w:val="1"/>
    <w:autoRedefine/>
    <w:qFormat/>
    <w:uiPriority w:val="0"/>
    <w:pPr>
      <w:snapToGrid w:val="0"/>
    </w:pPr>
    <w:rPr>
      <w:rFonts w:ascii="Arial" w:hAnsi="Arial"/>
    </w:rPr>
  </w:style>
  <w:style w:type="paragraph" w:styleId="19">
    <w:name w:val="toc 3"/>
    <w:basedOn w:val="1"/>
    <w:next w:val="1"/>
    <w:autoRedefine/>
    <w:unhideWhenUsed/>
    <w:qFormat/>
    <w:uiPriority w:val="39"/>
    <w:pPr>
      <w:widowControl/>
      <w:spacing w:after="100" w:line="276" w:lineRule="auto"/>
      <w:ind w:left="440"/>
      <w:jc w:val="left"/>
    </w:pPr>
    <w:rPr>
      <w:rFonts w:ascii="Calibri" w:hAnsi="Calibri" w:cs="黑体"/>
      <w:kern w:val="0"/>
      <w:sz w:val="22"/>
      <w:szCs w:val="22"/>
    </w:rPr>
  </w:style>
  <w:style w:type="paragraph" w:styleId="20">
    <w:name w:val="Plain Text"/>
    <w:basedOn w:val="1"/>
    <w:link w:val="70"/>
    <w:autoRedefine/>
    <w:qFormat/>
    <w:uiPriority w:val="99"/>
    <w:rPr>
      <w:rFonts w:ascii="宋体" w:hAnsi="Courier New" w:cs="黑体"/>
      <w:szCs w:val="22"/>
    </w:rPr>
  </w:style>
  <w:style w:type="paragraph" w:styleId="21">
    <w:name w:val="Date"/>
    <w:basedOn w:val="1"/>
    <w:next w:val="1"/>
    <w:link w:val="74"/>
    <w:autoRedefine/>
    <w:qFormat/>
    <w:uiPriority w:val="0"/>
    <w:rPr>
      <w:rFonts w:ascii="Arial" w:hAnsi="Arial" w:cs="Arial"/>
      <w:b/>
      <w:sz w:val="28"/>
    </w:rPr>
  </w:style>
  <w:style w:type="paragraph" w:styleId="22">
    <w:name w:val="Body Text Indent 2"/>
    <w:basedOn w:val="1"/>
    <w:link w:val="104"/>
    <w:autoRedefine/>
    <w:semiHidden/>
    <w:unhideWhenUsed/>
    <w:qFormat/>
    <w:uiPriority w:val="0"/>
    <w:pPr>
      <w:spacing w:after="120" w:line="480" w:lineRule="auto"/>
      <w:ind w:left="420" w:leftChars="200"/>
    </w:pPr>
  </w:style>
  <w:style w:type="paragraph" w:styleId="23">
    <w:name w:val="endnote text"/>
    <w:basedOn w:val="1"/>
    <w:link w:val="141"/>
    <w:autoRedefine/>
    <w:semiHidden/>
    <w:unhideWhenUsed/>
    <w:qFormat/>
    <w:uiPriority w:val="0"/>
    <w:pPr>
      <w:snapToGrid w:val="0"/>
      <w:jc w:val="left"/>
    </w:pPr>
  </w:style>
  <w:style w:type="paragraph" w:styleId="24">
    <w:name w:val="Balloon Text"/>
    <w:basedOn w:val="1"/>
    <w:link w:val="67"/>
    <w:autoRedefine/>
    <w:unhideWhenUsed/>
    <w:qFormat/>
    <w:uiPriority w:val="99"/>
    <w:rPr>
      <w:sz w:val="18"/>
      <w:szCs w:val="18"/>
    </w:rPr>
  </w:style>
  <w:style w:type="paragraph" w:styleId="25">
    <w:name w:val="footer"/>
    <w:basedOn w:val="1"/>
    <w:link w:val="69"/>
    <w:autoRedefine/>
    <w:unhideWhenUsed/>
    <w:qFormat/>
    <w:uiPriority w:val="99"/>
    <w:pPr>
      <w:tabs>
        <w:tab w:val="center" w:pos="4153"/>
        <w:tab w:val="right" w:pos="8306"/>
      </w:tabs>
      <w:snapToGrid w:val="0"/>
      <w:jc w:val="left"/>
    </w:pPr>
    <w:rPr>
      <w:sz w:val="18"/>
      <w:szCs w:val="18"/>
    </w:rPr>
  </w:style>
  <w:style w:type="paragraph" w:styleId="26">
    <w:name w:val="header"/>
    <w:basedOn w:val="1"/>
    <w:link w:val="6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7">
    <w:name w:val="toc 1"/>
    <w:basedOn w:val="1"/>
    <w:next w:val="1"/>
    <w:unhideWhenUsed/>
    <w:qFormat/>
    <w:uiPriority w:val="39"/>
    <w:pPr>
      <w:widowControl/>
      <w:spacing w:after="100" w:line="276" w:lineRule="auto"/>
      <w:jc w:val="left"/>
    </w:pPr>
    <w:rPr>
      <w:rFonts w:ascii="Calibri" w:hAnsi="Calibri" w:cs="黑体"/>
      <w:kern w:val="0"/>
      <w:sz w:val="22"/>
      <w:szCs w:val="22"/>
    </w:rPr>
  </w:style>
  <w:style w:type="paragraph" w:styleId="28">
    <w:name w:val="Subtitle"/>
    <w:basedOn w:val="1"/>
    <w:link w:val="113"/>
    <w:autoRedefine/>
    <w:qFormat/>
    <w:uiPriority w:val="11"/>
    <w:pPr>
      <w:spacing w:before="240" w:after="60" w:line="312" w:lineRule="auto"/>
      <w:jc w:val="center"/>
      <w:outlineLvl w:val="1"/>
    </w:pPr>
    <w:rPr>
      <w:rFonts w:ascii="Arial" w:hAnsi="Arial"/>
      <w:b/>
      <w:kern w:val="28"/>
      <w:sz w:val="32"/>
    </w:rPr>
  </w:style>
  <w:style w:type="paragraph" w:styleId="29">
    <w:name w:val="List"/>
    <w:basedOn w:val="1"/>
    <w:autoRedefine/>
    <w:qFormat/>
    <w:uiPriority w:val="0"/>
    <w:pPr>
      <w:ind w:left="200" w:hanging="200" w:hangingChars="200"/>
    </w:pPr>
    <w:rPr>
      <w:rFonts w:ascii="Calibri" w:hAnsi="Calibri"/>
      <w:szCs w:val="22"/>
    </w:rPr>
  </w:style>
  <w:style w:type="paragraph" w:styleId="30">
    <w:name w:val="footnote text"/>
    <w:basedOn w:val="1"/>
    <w:link w:val="142"/>
    <w:autoRedefine/>
    <w:unhideWhenUsed/>
    <w:qFormat/>
    <w:uiPriority w:val="0"/>
    <w:pPr>
      <w:snapToGrid w:val="0"/>
      <w:jc w:val="left"/>
    </w:pPr>
    <w:rPr>
      <w:rFonts w:ascii="Times New Roman" w:hAnsi="Times New Roman" w:cs="Times New Roman"/>
      <w:sz w:val="18"/>
      <w:szCs w:val="18"/>
      <w:lang w:val="zh-CN"/>
    </w:rPr>
  </w:style>
  <w:style w:type="paragraph" w:styleId="31">
    <w:name w:val="Body Text Indent 3"/>
    <w:basedOn w:val="1"/>
    <w:link w:val="121"/>
    <w:semiHidden/>
    <w:unhideWhenUsed/>
    <w:qFormat/>
    <w:uiPriority w:val="0"/>
    <w:pPr>
      <w:spacing w:after="120"/>
      <w:ind w:left="420" w:leftChars="200"/>
    </w:pPr>
    <w:rPr>
      <w:sz w:val="16"/>
    </w:rPr>
  </w:style>
  <w:style w:type="paragraph" w:styleId="32">
    <w:name w:val="toc 2"/>
    <w:basedOn w:val="1"/>
    <w:next w:val="1"/>
    <w:autoRedefine/>
    <w:unhideWhenUsed/>
    <w:qFormat/>
    <w:uiPriority w:val="39"/>
    <w:pPr>
      <w:widowControl/>
      <w:spacing w:after="100" w:line="276" w:lineRule="auto"/>
      <w:ind w:left="220"/>
      <w:jc w:val="left"/>
    </w:pPr>
    <w:rPr>
      <w:rFonts w:ascii="Calibri" w:hAnsi="Calibri" w:cs="黑体"/>
      <w:kern w:val="0"/>
      <w:sz w:val="22"/>
      <w:szCs w:val="22"/>
    </w:rPr>
  </w:style>
  <w:style w:type="paragraph" w:styleId="33">
    <w:name w:val="Body Text 2"/>
    <w:basedOn w:val="1"/>
    <w:link w:val="143"/>
    <w:autoRedefine/>
    <w:semiHidden/>
    <w:unhideWhenUsed/>
    <w:qFormat/>
    <w:uiPriority w:val="0"/>
    <w:pPr>
      <w:spacing w:after="120" w:line="480" w:lineRule="auto"/>
    </w:pPr>
  </w:style>
  <w:style w:type="paragraph" w:styleId="34">
    <w:name w:val="Normal (Web)"/>
    <w:basedOn w:val="1"/>
    <w:autoRedefine/>
    <w:qFormat/>
    <w:uiPriority w:val="0"/>
    <w:pPr>
      <w:spacing w:beforeAutospacing="1" w:afterAutospacing="1"/>
      <w:jc w:val="left"/>
    </w:pPr>
    <w:rPr>
      <w:kern w:val="0"/>
      <w:sz w:val="24"/>
    </w:rPr>
  </w:style>
  <w:style w:type="paragraph" w:styleId="35">
    <w:name w:val="index 1"/>
    <w:basedOn w:val="1"/>
    <w:next w:val="1"/>
    <w:qFormat/>
    <w:uiPriority w:val="0"/>
    <w:pPr>
      <w:jc w:val="center"/>
    </w:pPr>
    <w:rPr>
      <w:rFonts w:ascii="Arial" w:hAnsi="Arial" w:eastAsia="Arial" w:cs="Arial"/>
      <w:b/>
      <w:bCs/>
      <w:sz w:val="28"/>
    </w:rPr>
  </w:style>
  <w:style w:type="paragraph" w:styleId="36">
    <w:name w:val="Title"/>
    <w:basedOn w:val="1"/>
    <w:link w:val="108"/>
    <w:autoRedefine/>
    <w:qFormat/>
    <w:uiPriority w:val="10"/>
    <w:pPr>
      <w:spacing w:before="240" w:after="60"/>
      <w:jc w:val="center"/>
      <w:outlineLvl w:val="0"/>
    </w:pPr>
    <w:rPr>
      <w:rFonts w:ascii="Arial" w:hAnsi="Arial"/>
      <w:b/>
      <w:sz w:val="32"/>
    </w:rPr>
  </w:style>
  <w:style w:type="paragraph" w:styleId="37">
    <w:name w:val="annotation subject"/>
    <w:basedOn w:val="13"/>
    <w:next w:val="13"/>
    <w:link w:val="87"/>
    <w:autoRedefine/>
    <w:unhideWhenUsed/>
    <w:qFormat/>
    <w:uiPriority w:val="99"/>
    <w:rPr>
      <w:rFonts w:ascii="@仿宋_GB2312" w:hAnsi="@仿宋_GB2312" w:eastAsia="@仿宋_GB2312" w:cs="@仿宋_GB2312"/>
      <w:b/>
      <w:bCs/>
    </w:rPr>
  </w:style>
  <w:style w:type="paragraph" w:styleId="38">
    <w:name w:val="Body Text First Indent"/>
    <w:basedOn w:val="16"/>
    <w:next w:val="1"/>
    <w:autoRedefine/>
    <w:qFormat/>
    <w:uiPriority w:val="0"/>
    <w:pPr>
      <w:autoSpaceDE w:val="0"/>
      <w:autoSpaceDN w:val="0"/>
      <w:adjustRightInd w:val="0"/>
      <w:ind w:right="-24" w:rightChars="-10" w:firstLine="425" w:firstLineChars="225"/>
    </w:pPr>
    <w:rPr>
      <w:rFonts w:ascii="Arial" w:eastAsia="仿宋_GB2312" w:cs="Arial"/>
      <w:szCs w:val="32"/>
    </w:rPr>
  </w:style>
  <w:style w:type="paragraph" w:styleId="39">
    <w:name w:val="Body Text First Indent 2"/>
    <w:basedOn w:val="17"/>
    <w:autoRedefine/>
    <w:qFormat/>
    <w:uiPriority w:val="0"/>
    <w:pPr>
      <w:ind w:firstLine="420" w:firstLineChars="200"/>
    </w:pPr>
  </w:style>
  <w:style w:type="table" w:styleId="41">
    <w:name w:val="Table Grid"/>
    <w:basedOn w:val="40"/>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3">
    <w:name w:val="Strong"/>
    <w:autoRedefine/>
    <w:qFormat/>
    <w:uiPriority w:val="0"/>
    <w:rPr>
      <w:b/>
      <w:bCs/>
    </w:rPr>
  </w:style>
  <w:style w:type="character" w:styleId="44">
    <w:name w:val="endnote reference"/>
    <w:basedOn w:val="42"/>
    <w:autoRedefine/>
    <w:semiHidden/>
    <w:unhideWhenUsed/>
    <w:qFormat/>
    <w:uiPriority w:val="0"/>
    <w:rPr>
      <w:vertAlign w:val="superscript"/>
    </w:rPr>
  </w:style>
  <w:style w:type="character" w:styleId="45">
    <w:name w:val="FollowedHyperlink"/>
    <w:basedOn w:val="42"/>
    <w:autoRedefine/>
    <w:semiHidden/>
    <w:unhideWhenUsed/>
    <w:qFormat/>
    <w:uiPriority w:val="0"/>
    <w:rPr>
      <w:color w:val="800080"/>
      <w:u w:val="none"/>
    </w:rPr>
  </w:style>
  <w:style w:type="character" w:styleId="46">
    <w:name w:val="Emphasis"/>
    <w:basedOn w:val="42"/>
    <w:autoRedefine/>
    <w:qFormat/>
    <w:uiPriority w:val="20"/>
  </w:style>
  <w:style w:type="character" w:styleId="47">
    <w:name w:val="HTML Definition"/>
    <w:basedOn w:val="42"/>
    <w:autoRedefine/>
    <w:semiHidden/>
    <w:unhideWhenUsed/>
    <w:qFormat/>
    <w:uiPriority w:val="0"/>
  </w:style>
  <w:style w:type="character" w:styleId="48">
    <w:name w:val="HTML Typewriter"/>
    <w:basedOn w:val="42"/>
    <w:autoRedefine/>
    <w:semiHidden/>
    <w:unhideWhenUsed/>
    <w:qFormat/>
    <w:uiPriority w:val="0"/>
    <w:rPr>
      <w:rFonts w:ascii="monospace" w:hAnsi="monospace" w:eastAsia="monospace" w:cs="monospace"/>
      <w:sz w:val="20"/>
    </w:rPr>
  </w:style>
  <w:style w:type="character" w:styleId="49">
    <w:name w:val="HTML Acronym"/>
    <w:basedOn w:val="42"/>
    <w:autoRedefine/>
    <w:semiHidden/>
    <w:unhideWhenUsed/>
    <w:qFormat/>
    <w:uiPriority w:val="0"/>
  </w:style>
  <w:style w:type="character" w:styleId="50">
    <w:name w:val="HTML Variable"/>
    <w:basedOn w:val="42"/>
    <w:autoRedefine/>
    <w:semiHidden/>
    <w:unhideWhenUsed/>
    <w:qFormat/>
    <w:uiPriority w:val="0"/>
  </w:style>
  <w:style w:type="character" w:styleId="51">
    <w:name w:val="Hyperlink"/>
    <w:basedOn w:val="42"/>
    <w:autoRedefine/>
    <w:unhideWhenUsed/>
    <w:qFormat/>
    <w:uiPriority w:val="99"/>
    <w:rPr>
      <w:color w:val="0000FF"/>
      <w:u w:val="single"/>
    </w:rPr>
  </w:style>
  <w:style w:type="character" w:styleId="52">
    <w:name w:val="HTML Code"/>
    <w:basedOn w:val="42"/>
    <w:autoRedefine/>
    <w:semiHidden/>
    <w:unhideWhenUsed/>
    <w:qFormat/>
    <w:uiPriority w:val="0"/>
    <w:rPr>
      <w:rFonts w:hint="default" w:ascii="monospace" w:hAnsi="monospace" w:eastAsia="monospace" w:cs="monospace"/>
      <w:sz w:val="20"/>
    </w:rPr>
  </w:style>
  <w:style w:type="character" w:styleId="53">
    <w:name w:val="annotation reference"/>
    <w:basedOn w:val="42"/>
    <w:autoRedefine/>
    <w:unhideWhenUsed/>
    <w:qFormat/>
    <w:uiPriority w:val="99"/>
    <w:rPr>
      <w:sz w:val="21"/>
      <w:szCs w:val="21"/>
    </w:rPr>
  </w:style>
  <w:style w:type="character" w:styleId="54">
    <w:name w:val="HTML Cite"/>
    <w:basedOn w:val="42"/>
    <w:semiHidden/>
    <w:unhideWhenUsed/>
    <w:qFormat/>
    <w:uiPriority w:val="0"/>
  </w:style>
  <w:style w:type="character" w:styleId="55">
    <w:name w:val="footnote reference"/>
    <w:autoRedefine/>
    <w:unhideWhenUsed/>
    <w:qFormat/>
    <w:uiPriority w:val="0"/>
    <w:rPr>
      <w:vertAlign w:val="superscript"/>
    </w:rPr>
  </w:style>
  <w:style w:type="character" w:styleId="56">
    <w:name w:val="HTML Keyboard"/>
    <w:basedOn w:val="42"/>
    <w:autoRedefine/>
    <w:semiHidden/>
    <w:unhideWhenUsed/>
    <w:qFormat/>
    <w:uiPriority w:val="0"/>
    <w:rPr>
      <w:rFonts w:hint="default" w:ascii="monospace" w:hAnsi="monospace" w:eastAsia="monospace" w:cs="monospace"/>
      <w:sz w:val="20"/>
    </w:rPr>
  </w:style>
  <w:style w:type="character" w:styleId="57">
    <w:name w:val="HTML Sample"/>
    <w:basedOn w:val="42"/>
    <w:autoRedefine/>
    <w:semiHidden/>
    <w:unhideWhenUsed/>
    <w:qFormat/>
    <w:uiPriority w:val="0"/>
    <w:rPr>
      <w:rFonts w:hint="default" w:ascii="monospace" w:hAnsi="monospace" w:eastAsia="monospace" w:cs="monospace"/>
    </w:rPr>
  </w:style>
  <w:style w:type="paragraph" w:customStyle="1" w:styleId="58">
    <w:name w:val="段"/>
    <w:next w:val="1"/>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59">
    <w:name w:val="正文（缩进）"/>
    <w:basedOn w:val="1"/>
    <w:autoRedefine/>
    <w:qFormat/>
    <w:uiPriority w:val="0"/>
    <w:pPr>
      <w:widowControl/>
      <w:spacing w:before="156" w:after="156"/>
      <w:ind w:firstLine="480" w:firstLineChars="200"/>
      <w:jc w:val="left"/>
    </w:pPr>
    <w:rPr>
      <w:kern w:val="0"/>
      <w:sz w:val="24"/>
      <w:szCs w:val="24"/>
    </w:rPr>
  </w:style>
  <w:style w:type="paragraph" w:customStyle="1" w:styleId="60">
    <w:name w:val="xl31"/>
    <w:basedOn w:val="1"/>
    <w:autoRedefine/>
    <w:qFormat/>
    <w:uiPriority w:val="0"/>
    <w:pPr>
      <w:widowControl/>
      <w:spacing w:before="100" w:beforeAutospacing="1" w:after="100" w:afterAutospacing="1"/>
      <w:jc w:val="center"/>
    </w:pPr>
    <w:rPr>
      <w:b/>
      <w:bCs/>
      <w:kern w:val="0"/>
      <w:sz w:val="28"/>
      <w:szCs w:val="28"/>
    </w:rPr>
  </w:style>
  <w:style w:type="paragraph" w:customStyle="1" w:styleId="61">
    <w:name w:val="D&amp;L"/>
    <w:basedOn w:val="26"/>
    <w:autoRedefine/>
    <w:qFormat/>
    <w:uiPriority w:val="0"/>
    <w:pPr>
      <w:pBdr>
        <w:bottom w:val="thinThickSmallGap" w:color="auto" w:sz="18" w:space="1"/>
      </w:pBdr>
      <w:adjustRightInd w:val="0"/>
      <w:snapToGrid/>
      <w:spacing w:line="240" w:lineRule="atLeast"/>
      <w:textAlignment w:val="baseline"/>
    </w:pPr>
    <w:rPr>
      <w:kern w:val="0"/>
      <w:sz w:val="24"/>
      <w:szCs w:val="20"/>
    </w:rPr>
  </w:style>
  <w:style w:type="paragraph" w:customStyle="1" w:styleId="62">
    <w:name w:val="列表段落1"/>
    <w:basedOn w:val="1"/>
    <w:autoRedefine/>
    <w:qFormat/>
    <w:uiPriority w:val="34"/>
    <w:pPr>
      <w:ind w:firstLine="420" w:firstLineChars="200"/>
    </w:pPr>
  </w:style>
  <w:style w:type="paragraph" w:customStyle="1" w:styleId="63">
    <w:name w:val="Char Char Char Char Char Char Char1 Char"/>
    <w:basedOn w:val="1"/>
    <w:autoRedefine/>
    <w:qFormat/>
    <w:uiPriority w:val="0"/>
    <w:rPr>
      <w:rFonts w:ascii="Arial" w:hAnsi="Arial" w:cs="Arial"/>
      <w:sz w:val="24"/>
    </w:rPr>
  </w:style>
  <w:style w:type="paragraph" w:customStyle="1" w:styleId="64">
    <w:name w:val="TOC 标题1"/>
    <w:basedOn w:val="2"/>
    <w:next w:val="1"/>
    <w:autoRedefine/>
    <w:unhideWhenUsed/>
    <w:qFormat/>
    <w:uiPriority w:val="39"/>
    <w:pPr>
      <w:widowControl/>
      <w:spacing w:before="480" w:after="0" w:line="276" w:lineRule="auto"/>
      <w:jc w:val="left"/>
      <w:outlineLvl w:val="9"/>
    </w:pPr>
    <w:rPr>
      <w:rFonts w:ascii="Cambria" w:hAnsi="Cambria" w:cs="黑体"/>
      <w:color w:val="365F90"/>
      <w:kern w:val="0"/>
      <w:sz w:val="28"/>
      <w:szCs w:val="28"/>
    </w:rPr>
  </w:style>
  <w:style w:type="paragraph" w:customStyle="1" w:styleId="65">
    <w:name w:val="Char"/>
    <w:basedOn w:val="1"/>
    <w:autoRedefine/>
    <w:qFormat/>
    <w:uiPriority w:val="0"/>
    <w:rPr>
      <w:rFonts w:ascii="Tahoma" w:hAnsi="Tahoma"/>
      <w:sz w:val="24"/>
    </w:rPr>
  </w:style>
  <w:style w:type="paragraph" w:customStyle="1" w:styleId="66">
    <w:name w:val="列表段落2"/>
    <w:basedOn w:val="1"/>
    <w:autoRedefine/>
    <w:qFormat/>
    <w:uiPriority w:val="34"/>
    <w:pPr>
      <w:ind w:firstLine="420" w:firstLineChars="200"/>
    </w:pPr>
  </w:style>
  <w:style w:type="character" w:customStyle="1" w:styleId="67">
    <w:name w:val="批注框文本 字符"/>
    <w:basedOn w:val="42"/>
    <w:link w:val="24"/>
    <w:autoRedefine/>
    <w:semiHidden/>
    <w:qFormat/>
    <w:uiPriority w:val="99"/>
    <w:rPr>
      <w:rFonts w:ascii="@仿宋_GB2312" w:hAnsi="@仿宋_GB2312" w:eastAsia="@仿宋_GB2312" w:cs="@仿宋_GB2312"/>
      <w:sz w:val="18"/>
      <w:szCs w:val="18"/>
    </w:rPr>
  </w:style>
  <w:style w:type="character" w:customStyle="1" w:styleId="68">
    <w:name w:val="页眉 字符"/>
    <w:basedOn w:val="42"/>
    <w:link w:val="26"/>
    <w:autoRedefine/>
    <w:qFormat/>
    <w:uiPriority w:val="99"/>
    <w:rPr>
      <w:rFonts w:ascii="@仿宋_GB2312" w:hAnsi="@仿宋_GB2312" w:eastAsia="@仿宋_GB2312" w:cs="@仿宋_GB2312"/>
      <w:sz w:val="18"/>
      <w:szCs w:val="18"/>
    </w:rPr>
  </w:style>
  <w:style w:type="character" w:customStyle="1" w:styleId="69">
    <w:name w:val="页脚 字符"/>
    <w:basedOn w:val="42"/>
    <w:link w:val="25"/>
    <w:autoRedefine/>
    <w:qFormat/>
    <w:uiPriority w:val="99"/>
    <w:rPr>
      <w:rFonts w:ascii="@仿宋_GB2312" w:hAnsi="@仿宋_GB2312" w:eastAsia="@仿宋_GB2312" w:cs="@仿宋_GB2312"/>
      <w:sz w:val="18"/>
      <w:szCs w:val="18"/>
    </w:rPr>
  </w:style>
  <w:style w:type="character" w:customStyle="1" w:styleId="70">
    <w:name w:val="纯文本 字符"/>
    <w:link w:val="20"/>
    <w:autoRedefine/>
    <w:qFormat/>
    <w:uiPriority w:val="0"/>
    <w:rPr>
      <w:rFonts w:ascii="宋体" w:hAnsi="Courier New"/>
    </w:rPr>
  </w:style>
  <w:style w:type="character" w:customStyle="1" w:styleId="71">
    <w:name w:val="纯文本 字符1"/>
    <w:basedOn w:val="42"/>
    <w:autoRedefine/>
    <w:semiHidden/>
    <w:qFormat/>
    <w:uiPriority w:val="99"/>
    <w:rPr>
      <w:rFonts w:ascii="宋体" w:hAnsi="Courier New" w:cs="Courier New"/>
      <w:szCs w:val="20"/>
    </w:rPr>
  </w:style>
  <w:style w:type="character" w:customStyle="1" w:styleId="72">
    <w:name w:val="未处理的提及1"/>
    <w:basedOn w:val="42"/>
    <w:autoRedefine/>
    <w:unhideWhenUsed/>
    <w:qFormat/>
    <w:uiPriority w:val="99"/>
    <w:rPr>
      <w:color w:val="605E5C"/>
      <w:shd w:val="clear" w:color="auto" w:fill="E1DFDD"/>
    </w:rPr>
  </w:style>
  <w:style w:type="character" w:customStyle="1" w:styleId="73">
    <w:name w:val="日期 字符"/>
    <w:basedOn w:val="42"/>
    <w:autoRedefine/>
    <w:semiHidden/>
    <w:qFormat/>
    <w:uiPriority w:val="99"/>
    <w:rPr>
      <w:rFonts w:ascii="@仿宋_GB2312" w:hAnsi="@仿宋_GB2312" w:eastAsia="@仿宋_GB2312" w:cs="@仿宋_GB2312"/>
      <w:szCs w:val="20"/>
    </w:rPr>
  </w:style>
  <w:style w:type="character" w:customStyle="1" w:styleId="74">
    <w:name w:val="日期 字符1"/>
    <w:link w:val="21"/>
    <w:autoRedefine/>
    <w:qFormat/>
    <w:uiPriority w:val="0"/>
    <w:rPr>
      <w:rFonts w:ascii="Arial" w:hAnsi="Arial" w:eastAsia="宋体" w:cs="Arial"/>
      <w:b/>
      <w:sz w:val="28"/>
      <w:szCs w:val="20"/>
    </w:rPr>
  </w:style>
  <w:style w:type="character" w:customStyle="1" w:styleId="75">
    <w:name w:val="纯文本 Char1"/>
    <w:autoRedefine/>
    <w:qFormat/>
    <w:locked/>
    <w:uiPriority w:val="99"/>
    <w:rPr>
      <w:rFonts w:ascii="Arial" w:hAnsi="Arial" w:eastAsia="Arial"/>
      <w:kern w:val="2"/>
      <w:sz w:val="21"/>
      <w:lang w:val="en-US" w:eastAsia="zh-CN" w:bidi="ar-SA"/>
    </w:rPr>
  </w:style>
  <w:style w:type="character" w:customStyle="1" w:styleId="76">
    <w:name w:val="批注文字 Char"/>
    <w:basedOn w:val="42"/>
    <w:autoRedefine/>
    <w:semiHidden/>
    <w:qFormat/>
    <w:uiPriority w:val="99"/>
    <w:rPr>
      <w:rFonts w:ascii="@仿宋_GB2312" w:hAnsi="@仿宋_GB2312" w:eastAsia="@仿宋_GB2312" w:cs="@仿宋_GB2312"/>
      <w:szCs w:val="20"/>
    </w:rPr>
  </w:style>
  <w:style w:type="character" w:customStyle="1" w:styleId="77">
    <w:name w:val="批注文字 字符"/>
    <w:link w:val="13"/>
    <w:autoRedefine/>
    <w:qFormat/>
    <w:uiPriority w:val="99"/>
    <w:rPr>
      <w:rFonts w:ascii="Arial" w:hAnsi="Arial" w:eastAsia="黑体" w:cs="Arial"/>
      <w:szCs w:val="20"/>
    </w:rPr>
  </w:style>
  <w:style w:type="character" w:customStyle="1" w:styleId="78">
    <w:name w:val="标题 1 字符"/>
    <w:basedOn w:val="42"/>
    <w:link w:val="2"/>
    <w:autoRedefine/>
    <w:qFormat/>
    <w:uiPriority w:val="9"/>
    <w:rPr>
      <w:rFonts w:ascii="@仿宋_GB2312" w:hAnsi="@仿宋_GB2312" w:eastAsia="@仿宋_GB2312" w:cs="@仿宋_GB2312"/>
      <w:b/>
      <w:bCs/>
      <w:kern w:val="44"/>
      <w:sz w:val="44"/>
      <w:szCs w:val="44"/>
    </w:rPr>
  </w:style>
  <w:style w:type="character" w:customStyle="1" w:styleId="79">
    <w:name w:val="标题 3 字符"/>
    <w:basedOn w:val="42"/>
    <w:autoRedefine/>
    <w:semiHidden/>
    <w:qFormat/>
    <w:uiPriority w:val="9"/>
    <w:rPr>
      <w:rFonts w:ascii="@仿宋_GB2312" w:hAnsi="@仿宋_GB2312" w:eastAsia="@仿宋_GB2312" w:cs="@仿宋_GB2312"/>
      <w:b/>
      <w:bCs/>
      <w:sz w:val="32"/>
      <w:szCs w:val="32"/>
    </w:rPr>
  </w:style>
  <w:style w:type="character" w:customStyle="1" w:styleId="80">
    <w:name w:val="fontstyle01"/>
    <w:basedOn w:val="42"/>
    <w:autoRedefine/>
    <w:qFormat/>
    <w:uiPriority w:val="0"/>
    <w:rPr>
      <w:rFonts w:hint="eastAsia" w:ascii="宋体" w:hAnsi="宋体" w:eastAsia="宋体"/>
      <w:color w:val="000000"/>
      <w:sz w:val="22"/>
      <w:szCs w:val="22"/>
    </w:rPr>
  </w:style>
  <w:style w:type="character" w:customStyle="1" w:styleId="81">
    <w:name w:val="fontstyle21"/>
    <w:basedOn w:val="42"/>
    <w:autoRedefine/>
    <w:qFormat/>
    <w:uiPriority w:val="0"/>
    <w:rPr>
      <w:rFonts w:hint="default" w:ascii="TimesNewRomanPSMT" w:hAnsi="TimesNewRomanPSMT"/>
      <w:color w:val="000000"/>
      <w:sz w:val="22"/>
      <w:szCs w:val="22"/>
    </w:rPr>
  </w:style>
  <w:style w:type="character" w:customStyle="1" w:styleId="82">
    <w:name w:val="正文文本 (2) + Sylfaen2"/>
    <w:autoRedefine/>
    <w:qFormat/>
    <w:uiPriority w:val="99"/>
    <w:rPr>
      <w:rFonts w:ascii="Sylfaen" w:hAnsi="Sylfaen" w:eastAsia="MingLiU" w:cs="Sylfaen"/>
      <w:spacing w:val="0"/>
      <w:sz w:val="23"/>
      <w:szCs w:val="23"/>
      <w:shd w:val="clear" w:color="auto" w:fill="FFFFFF"/>
      <w:lang w:val="en-US" w:eastAsia="en-US"/>
    </w:rPr>
  </w:style>
  <w:style w:type="character" w:customStyle="1" w:styleId="83">
    <w:name w:val="标题 4 字符"/>
    <w:basedOn w:val="42"/>
    <w:autoRedefine/>
    <w:semiHidden/>
    <w:qFormat/>
    <w:uiPriority w:val="9"/>
    <w:rPr>
      <w:rFonts w:ascii="Cambria" w:hAnsi="Cambria" w:eastAsia="宋体" w:cs="黑体"/>
      <w:b/>
      <w:bCs/>
      <w:sz w:val="28"/>
      <w:szCs w:val="28"/>
    </w:rPr>
  </w:style>
  <w:style w:type="character" w:customStyle="1" w:styleId="84">
    <w:name w:val="标题 4 字符1"/>
    <w:link w:val="5"/>
    <w:autoRedefine/>
    <w:qFormat/>
    <w:uiPriority w:val="0"/>
    <w:rPr>
      <w:rFonts w:ascii="@仿宋_GB2312" w:hAnsi="@仿宋_GB2312" w:eastAsia="@仿宋_GB2312" w:cs="@仿宋_GB2312"/>
      <w:b/>
      <w:bCs/>
      <w:sz w:val="28"/>
      <w:szCs w:val="28"/>
    </w:rPr>
  </w:style>
  <w:style w:type="character" w:customStyle="1" w:styleId="85">
    <w:name w:val="标题 4 Char"/>
    <w:autoRedefine/>
    <w:qFormat/>
    <w:uiPriority w:val="0"/>
    <w:rPr>
      <w:rFonts w:ascii="Arial" w:hAnsi="Arial" w:eastAsia="Arial"/>
      <w:b/>
      <w:bCs/>
      <w:kern w:val="2"/>
      <w:sz w:val="28"/>
      <w:szCs w:val="28"/>
      <w:lang w:val="en-US" w:eastAsia="zh-CN" w:bidi="ar-SA"/>
    </w:rPr>
  </w:style>
  <w:style w:type="character" w:customStyle="1" w:styleId="86">
    <w:name w:val="fontstyle11"/>
    <w:basedOn w:val="42"/>
    <w:autoRedefine/>
    <w:qFormat/>
    <w:uiPriority w:val="0"/>
    <w:rPr>
      <w:rFonts w:hint="eastAsia" w:ascii="宋体" w:hAnsi="宋体" w:eastAsia="宋体"/>
      <w:color w:val="000000"/>
      <w:sz w:val="22"/>
      <w:szCs w:val="22"/>
    </w:rPr>
  </w:style>
  <w:style w:type="character" w:customStyle="1" w:styleId="87">
    <w:name w:val="批注主题 字符"/>
    <w:basedOn w:val="77"/>
    <w:link w:val="37"/>
    <w:autoRedefine/>
    <w:semiHidden/>
    <w:qFormat/>
    <w:uiPriority w:val="99"/>
    <w:rPr>
      <w:rFonts w:ascii="@仿宋_GB2312" w:hAnsi="@仿宋_GB2312" w:eastAsia="@仿宋_GB2312" w:cs="@仿宋_GB2312"/>
      <w:b/>
      <w:bCs/>
      <w:szCs w:val="20"/>
    </w:rPr>
  </w:style>
  <w:style w:type="table" w:customStyle="1" w:styleId="88">
    <w:name w:val="网格表 1 浅色1"/>
    <w:basedOn w:val="40"/>
    <w:autoRedefine/>
    <w:qFormat/>
    <w:uiPriority w:val="46"/>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top w:val="nil"/>
          <w:left w:val="nil"/>
          <w:bottom w:val="single" w:color="666666" w:sz="12" w:space="0"/>
          <w:right w:val="nil"/>
          <w:insideH w:val="nil"/>
          <w:insideV w:val="nil"/>
          <w:tl2br w:val="nil"/>
          <w:tr2bl w:val="nil"/>
        </w:tcBorders>
      </w:tcPr>
    </w:tblStylePr>
    <w:tblStylePr w:type="lastRow">
      <w:rPr>
        <w:b/>
        <w:bCs/>
      </w:rPr>
      <w:tcPr>
        <w:tcBorders>
          <w:top w:val="double" w:color="666666" w:sz="2" w:space="0"/>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89">
    <w:name w:val="网格型1"/>
    <w:basedOn w:val="40"/>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90">
    <w:name w:val="List Paragraph"/>
    <w:basedOn w:val="1"/>
    <w:autoRedefine/>
    <w:qFormat/>
    <w:uiPriority w:val="99"/>
    <w:pPr>
      <w:ind w:firstLine="420" w:firstLineChars="200"/>
    </w:pPr>
  </w:style>
  <w:style w:type="character" w:customStyle="1" w:styleId="91">
    <w:name w:val="正文文本 Char"/>
    <w:basedOn w:val="42"/>
    <w:autoRedefine/>
    <w:semiHidden/>
    <w:qFormat/>
    <w:uiPriority w:val="0"/>
    <w:rPr>
      <w:rFonts w:ascii="@仿宋_GB2312" w:hAnsi="@仿宋_GB2312" w:eastAsia="@仿宋_GB2312" w:cs="@仿宋_GB2312"/>
      <w:kern w:val="2"/>
      <w:sz w:val="21"/>
    </w:rPr>
  </w:style>
  <w:style w:type="character" w:customStyle="1" w:styleId="92">
    <w:name w:val="正文文本 字符"/>
    <w:link w:val="16"/>
    <w:autoRedefine/>
    <w:qFormat/>
    <w:uiPriority w:val="0"/>
    <w:rPr>
      <w:rFonts w:ascii="宋体" w:hAnsi="Arial"/>
      <w:kern w:val="2"/>
      <w:sz w:val="28"/>
    </w:rPr>
  </w:style>
  <w:style w:type="paragraph" w:customStyle="1" w:styleId="93">
    <w:name w:val="正文 New"/>
    <w:autoRedefine/>
    <w:qFormat/>
    <w:uiPriority w:val="99"/>
    <w:pPr>
      <w:widowControl w:val="0"/>
      <w:spacing w:line="440" w:lineRule="exact"/>
      <w:ind w:left="357" w:hanging="357"/>
      <w:jc w:val="both"/>
    </w:pPr>
    <w:rPr>
      <w:rFonts w:ascii="Calibri" w:hAnsi="Calibri" w:eastAsia="宋体" w:cs="Times New Roman"/>
      <w:kern w:val="2"/>
      <w:sz w:val="21"/>
      <w:szCs w:val="22"/>
      <w:lang w:val="en-US" w:eastAsia="zh-CN" w:bidi="ar-SA"/>
    </w:rPr>
  </w:style>
  <w:style w:type="paragraph" w:customStyle="1" w:styleId="94">
    <w:name w:val="Table Paragraph"/>
    <w:basedOn w:val="1"/>
    <w:autoRedefine/>
    <w:qFormat/>
    <w:uiPriority w:val="1"/>
    <w:rPr>
      <w:rFonts w:ascii="宋体" w:hAnsi="宋体" w:cs="宋体"/>
      <w:lang w:val="zh-CN" w:bidi="zh-CN"/>
    </w:rPr>
  </w:style>
  <w:style w:type="paragraph" w:customStyle="1" w:styleId="95">
    <w:name w:val="纯文本1"/>
    <w:basedOn w:val="1"/>
    <w:autoRedefine/>
    <w:qFormat/>
    <w:uiPriority w:val="0"/>
    <w:rPr>
      <w:rFonts w:ascii="Arial" w:hAnsi="Arial" w:eastAsia="Arial" w:cstheme="minorBidi"/>
    </w:rPr>
  </w:style>
  <w:style w:type="paragraph" w:customStyle="1" w:styleId="96">
    <w:name w:val="正文_3"/>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97">
    <w:name w:val="正文_1_1"/>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8">
    <w:name w:val="正文_2_1_0"/>
    <w:autoRedefine/>
    <w:qFormat/>
    <w:uiPriority w:val="0"/>
    <w:pPr>
      <w:widowControl w:val="0"/>
      <w:jc w:val="both"/>
    </w:pPr>
    <w:rPr>
      <w:rFonts w:ascii="Calibri" w:hAnsi="Calibri" w:eastAsia="宋体" w:cs="Times New Roman"/>
      <w:kern w:val="2"/>
      <w:sz w:val="21"/>
      <w:szCs w:val="22"/>
      <w:lang w:val="en-US" w:eastAsia="zh-CN" w:bidi="ar-SA"/>
    </w:rPr>
  </w:style>
  <w:style w:type="character" w:customStyle="1" w:styleId="99">
    <w:name w:val="标题 2 字符"/>
    <w:basedOn w:val="42"/>
    <w:link w:val="3"/>
    <w:autoRedefine/>
    <w:qFormat/>
    <w:uiPriority w:val="0"/>
    <w:rPr>
      <w:rFonts w:hint="default" w:ascii="Cambria" w:hAnsi="Cambria" w:eastAsia="Cambria" w:cs="Cambria"/>
      <w:b/>
      <w:bCs/>
      <w:kern w:val="2"/>
      <w:sz w:val="32"/>
      <w:szCs w:val="32"/>
    </w:rPr>
  </w:style>
  <w:style w:type="paragraph" w:customStyle="1" w:styleId="100">
    <w:name w:val="正文_0"/>
    <w:basedOn w:val="1"/>
    <w:autoRedefine/>
    <w:qFormat/>
    <w:uiPriority w:val="0"/>
    <w:rPr>
      <w:rFonts w:ascii="Times New Roman" w:hAnsi="Times New Roman" w:cs="Times New Roman"/>
      <w:szCs w:val="24"/>
    </w:rPr>
  </w:style>
  <w:style w:type="character" w:customStyle="1" w:styleId="101">
    <w:name w:val="正文文本 Char1"/>
    <w:basedOn w:val="42"/>
    <w:autoRedefine/>
    <w:qFormat/>
    <w:uiPriority w:val="0"/>
    <w:rPr>
      <w:kern w:val="2"/>
      <w:sz w:val="21"/>
      <w:szCs w:val="22"/>
    </w:rPr>
  </w:style>
  <w:style w:type="character" w:customStyle="1" w:styleId="102">
    <w:name w:val="Blockquote Char_0_1"/>
    <w:basedOn w:val="42"/>
    <w:autoRedefine/>
    <w:qFormat/>
    <w:uiPriority w:val="0"/>
    <w:rPr>
      <w:sz w:val="24"/>
    </w:rPr>
  </w:style>
  <w:style w:type="character" w:customStyle="1" w:styleId="103">
    <w:name w:val="NormalCharacter"/>
    <w:autoRedefine/>
    <w:qFormat/>
    <w:uiPriority w:val="0"/>
    <w:rPr>
      <w:rFonts w:ascii="@仿宋_GB2312" w:hAnsi="@仿宋_GB2312" w:eastAsia="宋体" w:cs="@仿宋_GB2312"/>
      <w:kern w:val="2"/>
      <w:sz w:val="21"/>
      <w:lang w:val="en-US" w:eastAsia="zh-CN" w:bidi="ar-SA"/>
    </w:rPr>
  </w:style>
  <w:style w:type="character" w:customStyle="1" w:styleId="104">
    <w:name w:val="正文文本缩进 2 字符"/>
    <w:basedOn w:val="42"/>
    <w:link w:val="22"/>
    <w:autoRedefine/>
    <w:qFormat/>
    <w:uiPriority w:val="0"/>
    <w:rPr>
      <w:rFonts w:hint="eastAsia" w:ascii="宋体" w:hAnsi="MS Sans Serif" w:eastAsia="宋体" w:cs="宋体"/>
      <w:bCs/>
      <w:spacing w:val="12"/>
      <w:sz w:val="24"/>
    </w:rPr>
  </w:style>
  <w:style w:type="character" w:customStyle="1" w:styleId="105">
    <w:name w:val="纯文本 Char"/>
    <w:basedOn w:val="42"/>
    <w:autoRedefine/>
    <w:qFormat/>
    <w:uiPriority w:val="0"/>
    <w:rPr>
      <w:rFonts w:hint="eastAsia" w:ascii="宋体" w:hAnsi="Courier New" w:eastAsia="宋体" w:cs="Courier New"/>
      <w:kern w:val="2"/>
      <w:sz w:val="21"/>
      <w:szCs w:val="21"/>
    </w:rPr>
  </w:style>
  <w:style w:type="character" w:customStyle="1" w:styleId="106">
    <w:name w:val="msointenseemphasis"/>
    <w:basedOn w:val="42"/>
    <w:autoRedefine/>
    <w:qFormat/>
    <w:uiPriority w:val="0"/>
    <w:rPr>
      <w:b/>
      <w:bCs/>
      <w:i/>
      <w:iCs/>
      <w:color w:val="4F81BD"/>
    </w:rPr>
  </w:style>
  <w:style w:type="character" w:customStyle="1" w:styleId="107">
    <w:name w:val="标题 Char1"/>
    <w:basedOn w:val="42"/>
    <w:autoRedefine/>
    <w:qFormat/>
    <w:uiPriority w:val="0"/>
    <w:rPr>
      <w:rFonts w:hint="default" w:ascii="Cambria" w:hAnsi="Cambria" w:eastAsia="Cambria" w:cs="Times New Roman"/>
      <w:b/>
      <w:bCs/>
      <w:kern w:val="2"/>
      <w:sz w:val="32"/>
      <w:szCs w:val="32"/>
    </w:rPr>
  </w:style>
  <w:style w:type="character" w:customStyle="1" w:styleId="108">
    <w:name w:val="标题 字符"/>
    <w:basedOn w:val="42"/>
    <w:link w:val="36"/>
    <w:autoRedefine/>
    <w:qFormat/>
    <w:uiPriority w:val="0"/>
    <w:rPr>
      <w:rFonts w:hint="eastAsia" w:ascii="宋体" w:hAnsi="宋体" w:eastAsia="黑体" w:cs="宋体"/>
      <w:b/>
      <w:smallCaps/>
      <w:snapToGrid/>
      <w:kern w:val="2"/>
      <w:sz w:val="44"/>
      <w:szCs w:val="24"/>
    </w:rPr>
  </w:style>
  <w:style w:type="character" w:customStyle="1" w:styleId="109">
    <w:name w:val="明显引用 字符1"/>
    <w:basedOn w:val="42"/>
    <w:autoRedefine/>
    <w:qFormat/>
    <w:uiPriority w:val="0"/>
    <w:rPr>
      <w:i/>
      <w:iCs/>
      <w:color w:val="4472C4"/>
      <w:kern w:val="2"/>
      <w:sz w:val="21"/>
      <w:szCs w:val="24"/>
    </w:rPr>
  </w:style>
  <w:style w:type="character" w:customStyle="1" w:styleId="110">
    <w:name w:val="正文文本 (2)_"/>
    <w:basedOn w:val="42"/>
    <w:autoRedefine/>
    <w:qFormat/>
    <w:uiPriority w:val="0"/>
    <w:rPr>
      <w:rFonts w:hint="eastAsia" w:ascii="MingLiU" w:hAnsi="MingLiU" w:eastAsia="MingLiU" w:cs="MingLiU"/>
      <w:spacing w:val="20"/>
      <w:sz w:val="22"/>
      <w:shd w:val="clear" w:color="auto" w:fill="FFFFFF"/>
    </w:rPr>
  </w:style>
  <w:style w:type="character" w:customStyle="1" w:styleId="111">
    <w:name w:val="页眉 Char1"/>
    <w:basedOn w:val="42"/>
    <w:autoRedefine/>
    <w:qFormat/>
    <w:uiPriority w:val="0"/>
    <w:rPr>
      <w:kern w:val="2"/>
      <w:sz w:val="18"/>
      <w:szCs w:val="18"/>
    </w:rPr>
  </w:style>
  <w:style w:type="character" w:customStyle="1" w:styleId="112">
    <w:name w:val="明显引用 Char1"/>
    <w:basedOn w:val="42"/>
    <w:autoRedefine/>
    <w:qFormat/>
    <w:uiPriority w:val="0"/>
    <w:rPr>
      <w:b/>
      <w:bCs/>
      <w:i/>
      <w:iCs/>
      <w:color w:val="4F81BD"/>
      <w:kern w:val="2"/>
      <w:sz w:val="21"/>
      <w:szCs w:val="24"/>
    </w:rPr>
  </w:style>
  <w:style w:type="character" w:customStyle="1" w:styleId="113">
    <w:name w:val="副标题 字符"/>
    <w:basedOn w:val="42"/>
    <w:link w:val="28"/>
    <w:autoRedefine/>
    <w:qFormat/>
    <w:uiPriority w:val="0"/>
    <w:rPr>
      <w:rFonts w:ascii="Arial" w:hAnsi="Arial" w:cs="Arial"/>
      <w:b/>
      <w:bCs/>
      <w:kern w:val="28"/>
      <w:sz w:val="32"/>
      <w:szCs w:val="32"/>
    </w:rPr>
  </w:style>
  <w:style w:type="character" w:customStyle="1" w:styleId="114">
    <w:name w:val="文档结构图 字符"/>
    <w:basedOn w:val="42"/>
    <w:link w:val="12"/>
    <w:autoRedefine/>
    <w:qFormat/>
    <w:uiPriority w:val="0"/>
    <w:rPr>
      <w:rFonts w:hint="default" w:ascii="Calibri" w:hAnsi="Calibri" w:cs="Calibri"/>
      <w:bCs/>
      <w:kern w:val="2"/>
      <w:sz w:val="21"/>
      <w:szCs w:val="32"/>
      <w:shd w:val="clear" w:color="auto" w:fill="000080"/>
    </w:rPr>
  </w:style>
  <w:style w:type="character" w:customStyle="1" w:styleId="115">
    <w:name w:val="标题 3 Char_0"/>
    <w:basedOn w:val="42"/>
    <w:autoRedefine/>
    <w:qFormat/>
    <w:uiPriority w:val="0"/>
    <w:rPr>
      <w:b/>
      <w:sz w:val="32"/>
    </w:rPr>
  </w:style>
  <w:style w:type="character" w:customStyle="1" w:styleId="116">
    <w:name w:val="页脚 Char1"/>
    <w:basedOn w:val="42"/>
    <w:autoRedefine/>
    <w:qFormat/>
    <w:uiPriority w:val="0"/>
    <w:rPr>
      <w:kern w:val="2"/>
      <w:sz w:val="18"/>
      <w:szCs w:val="18"/>
    </w:rPr>
  </w:style>
  <w:style w:type="character" w:customStyle="1" w:styleId="117">
    <w:name w:val="标题 7 Char_0"/>
    <w:basedOn w:val="42"/>
    <w:autoRedefine/>
    <w:qFormat/>
    <w:uiPriority w:val="0"/>
    <w:rPr>
      <w:b/>
      <w:bCs/>
      <w:sz w:val="24"/>
      <w:szCs w:val="24"/>
    </w:rPr>
  </w:style>
  <w:style w:type="character" w:customStyle="1" w:styleId="118">
    <w:name w:val="mini-outputtext1"/>
    <w:basedOn w:val="42"/>
    <w:autoRedefine/>
    <w:qFormat/>
    <w:uiPriority w:val="0"/>
  </w:style>
  <w:style w:type="character" w:customStyle="1" w:styleId="119">
    <w:name w:val="正文文本 Char_0"/>
    <w:basedOn w:val="42"/>
    <w:autoRedefine/>
    <w:qFormat/>
    <w:uiPriority w:val="0"/>
    <w:rPr>
      <w:kern w:val="2"/>
      <w:sz w:val="21"/>
      <w:szCs w:val="24"/>
    </w:rPr>
  </w:style>
  <w:style w:type="character" w:customStyle="1" w:styleId="120">
    <w:name w:val="标题 7 字符"/>
    <w:basedOn w:val="42"/>
    <w:link w:val="8"/>
    <w:autoRedefine/>
    <w:qFormat/>
    <w:uiPriority w:val="0"/>
    <w:rPr>
      <w:b/>
      <w:bCs/>
      <w:kern w:val="2"/>
      <w:sz w:val="30"/>
      <w:szCs w:val="18"/>
    </w:rPr>
  </w:style>
  <w:style w:type="character" w:customStyle="1" w:styleId="121">
    <w:name w:val="正文文本缩进 3 字符"/>
    <w:basedOn w:val="42"/>
    <w:link w:val="31"/>
    <w:autoRedefine/>
    <w:qFormat/>
    <w:uiPriority w:val="0"/>
    <w:rPr>
      <w:rFonts w:hint="eastAsia" w:ascii="宋体" w:hAnsi="MS Sans Serif" w:eastAsia="宋体" w:cs="宋体"/>
      <w:bCs/>
      <w:color w:val="000000"/>
      <w:sz w:val="24"/>
    </w:rPr>
  </w:style>
  <w:style w:type="character" w:customStyle="1" w:styleId="122">
    <w:name w:val="Texte Char1"/>
    <w:basedOn w:val="42"/>
    <w:autoRedefine/>
    <w:qFormat/>
    <w:uiPriority w:val="0"/>
    <w:rPr>
      <w:rFonts w:hint="eastAsia" w:ascii="宋体" w:hAnsi="Courier New" w:eastAsia="宋体" w:cs="宋体"/>
      <w:kern w:val="2"/>
      <w:sz w:val="21"/>
      <w:szCs w:val="21"/>
    </w:rPr>
  </w:style>
  <w:style w:type="character" w:customStyle="1" w:styleId="123">
    <w:name w:val="标题 2 Char_0"/>
    <w:basedOn w:val="42"/>
    <w:autoRedefine/>
    <w:qFormat/>
    <w:uiPriority w:val="0"/>
    <w:rPr>
      <w:rFonts w:hint="eastAsia" w:ascii="黑体" w:hAnsi="宋体" w:eastAsia="黑体" w:cs="黑体"/>
      <w:b/>
      <w:smallCaps/>
      <w:snapToGrid/>
      <w:sz w:val="36"/>
      <w:szCs w:val="24"/>
    </w:rPr>
  </w:style>
  <w:style w:type="character" w:customStyle="1" w:styleId="124">
    <w:name w:val="msosubtlereference"/>
    <w:basedOn w:val="42"/>
    <w:autoRedefine/>
    <w:qFormat/>
    <w:uiPriority w:val="0"/>
    <w:rPr>
      <w:smallCaps/>
      <w:color w:val="C0504D"/>
      <w:u w:val="single"/>
    </w:rPr>
  </w:style>
  <w:style w:type="character" w:customStyle="1" w:styleId="125">
    <w:name w:val="标题 8 Char1"/>
    <w:basedOn w:val="42"/>
    <w:autoRedefine/>
    <w:qFormat/>
    <w:uiPriority w:val="0"/>
    <w:rPr>
      <w:rFonts w:hint="default" w:ascii="Cambria" w:hAnsi="Cambria" w:eastAsia="宋体" w:cs="Cambria"/>
      <w:kern w:val="2"/>
      <w:sz w:val="24"/>
      <w:szCs w:val="24"/>
    </w:rPr>
  </w:style>
  <w:style w:type="character" w:customStyle="1" w:styleId="126">
    <w:name w:val="msointensereference"/>
    <w:basedOn w:val="42"/>
    <w:autoRedefine/>
    <w:qFormat/>
    <w:uiPriority w:val="0"/>
    <w:rPr>
      <w:b/>
      <w:bCs/>
      <w:smallCaps/>
      <w:color w:val="C0504D"/>
      <w:spacing w:val="5"/>
      <w:u w:val="single"/>
    </w:rPr>
  </w:style>
  <w:style w:type="character" w:customStyle="1" w:styleId="127">
    <w:name w:val="textcontents"/>
    <w:basedOn w:val="42"/>
    <w:autoRedefine/>
    <w:qFormat/>
    <w:uiPriority w:val="0"/>
    <w:rPr>
      <w:rFonts w:hint="default" w:ascii="Times New Roman" w:hAnsi="Times New Roman" w:cs="Times New Roman"/>
    </w:rPr>
  </w:style>
  <w:style w:type="character" w:customStyle="1" w:styleId="128">
    <w:name w:val="msobooktitle"/>
    <w:basedOn w:val="42"/>
    <w:autoRedefine/>
    <w:qFormat/>
    <w:uiPriority w:val="0"/>
    <w:rPr>
      <w:b/>
      <w:bCs/>
      <w:smallCaps/>
      <w:spacing w:val="5"/>
    </w:rPr>
  </w:style>
  <w:style w:type="character" w:customStyle="1" w:styleId="129">
    <w:name w:val="文档结构图 Char1"/>
    <w:basedOn w:val="42"/>
    <w:autoRedefine/>
    <w:qFormat/>
    <w:uiPriority w:val="0"/>
    <w:rPr>
      <w:rFonts w:hint="eastAsia" w:ascii="宋体" w:hAnsi="宋体" w:eastAsia="宋体" w:cs="宋体"/>
      <w:kern w:val="2"/>
      <w:sz w:val="18"/>
      <w:szCs w:val="18"/>
    </w:rPr>
  </w:style>
  <w:style w:type="character" w:customStyle="1" w:styleId="130">
    <w:name w:val="正文文本 3 字符"/>
    <w:basedOn w:val="42"/>
    <w:link w:val="15"/>
    <w:autoRedefine/>
    <w:qFormat/>
    <w:uiPriority w:val="0"/>
    <w:rPr>
      <w:rFonts w:hint="eastAsia" w:ascii="仿宋_GB2312" w:hAnsi="宋体" w:eastAsia="仿宋_GB2312" w:cs="仿宋_GB2312"/>
      <w:bCs/>
      <w:color w:val="000000"/>
      <w:kern w:val="2"/>
      <w:sz w:val="24"/>
      <w:szCs w:val="32"/>
    </w:rPr>
  </w:style>
  <w:style w:type="character" w:customStyle="1" w:styleId="131">
    <w:name w:val="msosubtleemphasis"/>
    <w:basedOn w:val="42"/>
    <w:autoRedefine/>
    <w:qFormat/>
    <w:uiPriority w:val="0"/>
    <w:rPr>
      <w:i/>
      <w:iCs/>
      <w:color w:val="808080"/>
    </w:rPr>
  </w:style>
  <w:style w:type="character" w:customStyle="1" w:styleId="132">
    <w:name w:val="标题 5 字符"/>
    <w:basedOn w:val="42"/>
    <w:link w:val="6"/>
    <w:autoRedefine/>
    <w:qFormat/>
    <w:uiPriority w:val="0"/>
    <w:rPr>
      <w:rFonts w:hint="default" w:ascii="Calibri" w:hAnsi="Calibri" w:cs="Calibri"/>
      <w:b/>
      <w:bCs/>
      <w:kern w:val="2"/>
      <w:sz w:val="28"/>
      <w:szCs w:val="28"/>
    </w:rPr>
  </w:style>
  <w:style w:type="character" w:customStyle="1" w:styleId="133">
    <w:name w:val="标题 6 字符"/>
    <w:basedOn w:val="42"/>
    <w:link w:val="7"/>
    <w:autoRedefine/>
    <w:qFormat/>
    <w:uiPriority w:val="0"/>
    <w:rPr>
      <w:b/>
      <w:bCs/>
      <w:kern w:val="2"/>
      <w:sz w:val="30"/>
      <w:szCs w:val="18"/>
    </w:rPr>
  </w:style>
  <w:style w:type="character" w:customStyle="1" w:styleId="134">
    <w:name w:val="标题 8 字符"/>
    <w:basedOn w:val="42"/>
    <w:link w:val="9"/>
    <w:autoRedefine/>
    <w:qFormat/>
    <w:uiPriority w:val="0"/>
    <w:rPr>
      <w:rFonts w:hint="eastAsia" w:ascii="宋体" w:hAnsi="宋体" w:eastAsia="黑体" w:cs="宋体"/>
      <w:kern w:val="2"/>
      <w:sz w:val="32"/>
      <w:szCs w:val="32"/>
    </w:rPr>
  </w:style>
  <w:style w:type="character" w:customStyle="1" w:styleId="135">
    <w:name w:val="标题 9 字符"/>
    <w:basedOn w:val="42"/>
    <w:link w:val="10"/>
    <w:autoRedefine/>
    <w:qFormat/>
    <w:uiPriority w:val="0"/>
    <w:rPr>
      <w:rFonts w:hint="default" w:ascii="Cambria" w:hAnsi="Cambria" w:eastAsia="Cambria" w:cs="Cambria"/>
      <w:kern w:val="2"/>
      <w:sz w:val="21"/>
      <w:szCs w:val="21"/>
    </w:rPr>
  </w:style>
  <w:style w:type="character" w:customStyle="1" w:styleId="136">
    <w:name w:val="标题 9 Char1"/>
    <w:basedOn w:val="42"/>
    <w:autoRedefine/>
    <w:qFormat/>
    <w:uiPriority w:val="0"/>
    <w:rPr>
      <w:rFonts w:hint="default" w:ascii="Cambria" w:hAnsi="Cambria" w:eastAsia="宋体" w:cs="Cambria"/>
      <w:kern w:val="2"/>
      <w:sz w:val="21"/>
      <w:szCs w:val="21"/>
    </w:rPr>
  </w:style>
  <w:style w:type="character" w:customStyle="1" w:styleId="137">
    <w:name w:val="ask-title2"/>
    <w:basedOn w:val="42"/>
    <w:autoRedefine/>
    <w:qFormat/>
    <w:uiPriority w:val="0"/>
  </w:style>
  <w:style w:type="character" w:customStyle="1" w:styleId="138">
    <w:name w:val="标题 3 字符1"/>
    <w:basedOn w:val="42"/>
    <w:link w:val="4"/>
    <w:autoRedefine/>
    <w:qFormat/>
    <w:uiPriority w:val="0"/>
    <w:rPr>
      <w:rFonts w:hint="eastAsia" w:ascii="黑体" w:hAnsi="宋体" w:eastAsia="黑体" w:cs="黑体"/>
      <w:bCs/>
      <w:kern w:val="2"/>
      <w:sz w:val="24"/>
      <w:szCs w:val="24"/>
    </w:rPr>
  </w:style>
  <w:style w:type="character" w:customStyle="1" w:styleId="139">
    <w:name w:val="称呼 字符"/>
    <w:basedOn w:val="42"/>
    <w:link w:val="14"/>
    <w:autoRedefine/>
    <w:qFormat/>
    <w:uiPriority w:val="0"/>
    <w:rPr>
      <w:rFonts w:hint="eastAsia" w:ascii="仿宋_GB2312" w:eastAsia="仿宋_GB2312" w:cs="仿宋_GB2312"/>
      <w:kern w:val="2"/>
      <w:sz w:val="28"/>
    </w:rPr>
  </w:style>
  <w:style w:type="character" w:customStyle="1" w:styleId="140">
    <w:name w:val="正文文本缩进 字符"/>
    <w:basedOn w:val="42"/>
    <w:link w:val="17"/>
    <w:autoRedefine/>
    <w:qFormat/>
    <w:uiPriority w:val="0"/>
    <w:rPr>
      <w:rFonts w:hint="eastAsia" w:ascii="宋体" w:hAnsi="宋体" w:eastAsia="宋体" w:cs="宋体"/>
      <w:bCs/>
      <w:kern w:val="2"/>
      <w:sz w:val="28"/>
      <w:szCs w:val="32"/>
    </w:rPr>
  </w:style>
  <w:style w:type="character" w:customStyle="1" w:styleId="141">
    <w:name w:val="尾注文本 字符"/>
    <w:basedOn w:val="42"/>
    <w:link w:val="23"/>
    <w:autoRedefine/>
    <w:qFormat/>
    <w:uiPriority w:val="0"/>
    <w:rPr>
      <w:kern w:val="2"/>
      <w:sz w:val="21"/>
      <w:szCs w:val="24"/>
    </w:rPr>
  </w:style>
  <w:style w:type="character" w:customStyle="1" w:styleId="142">
    <w:name w:val="脚注文本 字符"/>
    <w:basedOn w:val="42"/>
    <w:link w:val="30"/>
    <w:autoRedefine/>
    <w:qFormat/>
    <w:uiPriority w:val="0"/>
    <w:rPr>
      <w:kern w:val="2"/>
      <w:sz w:val="18"/>
      <w:szCs w:val="18"/>
    </w:rPr>
  </w:style>
  <w:style w:type="character" w:customStyle="1" w:styleId="143">
    <w:name w:val="正文文本 2 字符"/>
    <w:basedOn w:val="42"/>
    <w:link w:val="33"/>
    <w:autoRedefine/>
    <w:qFormat/>
    <w:uiPriority w:val="0"/>
    <w:rPr>
      <w:rFonts w:hint="eastAsia" w:ascii="宋体" w:hAnsi="宋体" w:eastAsia="宋体" w:cs="宋体"/>
      <w:spacing w:val="-20"/>
      <w:kern w:val="2"/>
      <w:sz w:val="28"/>
    </w:rPr>
  </w:style>
  <w:style w:type="character" w:customStyle="1" w:styleId="144">
    <w:name w:val="引用 字符"/>
    <w:basedOn w:val="42"/>
    <w:autoRedefine/>
    <w:qFormat/>
    <w:uiPriority w:val="0"/>
    <w:rPr>
      <w:i/>
      <w:iCs/>
      <w:color w:val="000000"/>
      <w:kern w:val="2"/>
      <w:sz w:val="21"/>
      <w:szCs w:val="22"/>
    </w:rPr>
  </w:style>
  <w:style w:type="character" w:customStyle="1" w:styleId="145">
    <w:name w:val="引用 字符1"/>
    <w:basedOn w:val="42"/>
    <w:autoRedefine/>
    <w:qFormat/>
    <w:uiPriority w:val="0"/>
    <w:rPr>
      <w:i/>
      <w:iCs/>
      <w:color w:val="404040"/>
      <w:kern w:val="2"/>
      <w:sz w:val="21"/>
      <w:szCs w:val="24"/>
    </w:rPr>
  </w:style>
  <w:style w:type="character" w:customStyle="1" w:styleId="146">
    <w:name w:val="普通文字1 Char"/>
    <w:basedOn w:val="42"/>
    <w:autoRedefine/>
    <w:qFormat/>
    <w:uiPriority w:val="0"/>
    <w:rPr>
      <w:rFonts w:hint="eastAsia" w:ascii="宋体" w:hAnsi="Courier New" w:eastAsia="宋体" w:cs="Courier New"/>
      <w:szCs w:val="21"/>
    </w:rPr>
  </w:style>
  <w:style w:type="character" w:customStyle="1" w:styleId="147">
    <w:name w:val="批注文字 Char1"/>
    <w:basedOn w:val="42"/>
    <w:autoRedefine/>
    <w:qFormat/>
    <w:uiPriority w:val="0"/>
    <w:rPr>
      <w:kern w:val="2"/>
      <w:sz w:val="21"/>
      <w:szCs w:val="24"/>
    </w:rPr>
  </w:style>
  <w:style w:type="character" w:customStyle="1" w:styleId="148">
    <w:name w:val="tdrownotice1"/>
    <w:basedOn w:val="42"/>
    <w:autoRedefine/>
    <w:qFormat/>
    <w:uiPriority w:val="0"/>
    <w:rPr>
      <w:sz w:val="22"/>
    </w:rPr>
  </w:style>
  <w:style w:type="character" w:customStyle="1" w:styleId="149">
    <w:name w:val="标题4 Char Char"/>
    <w:basedOn w:val="42"/>
    <w:autoRedefine/>
    <w:qFormat/>
    <w:uiPriority w:val="0"/>
    <w:rPr>
      <w:rFonts w:hint="default" w:ascii="Arial" w:hAnsi="Arial" w:cs="Arial"/>
      <w:b/>
      <w:bCs/>
      <w:sz w:val="24"/>
      <w:szCs w:val="32"/>
    </w:rPr>
  </w:style>
  <w:style w:type="character" w:customStyle="1" w:styleId="150">
    <w:name w:val="纯文本 Char1_1"/>
    <w:basedOn w:val="42"/>
    <w:autoRedefine/>
    <w:qFormat/>
    <w:uiPriority w:val="0"/>
    <w:rPr>
      <w:rFonts w:hint="eastAsia" w:ascii="宋体" w:hAnsi="Courier New" w:eastAsia="宋体" w:cs="宋体"/>
      <w:kern w:val="2"/>
      <w:sz w:val="21"/>
      <w:szCs w:val="21"/>
    </w:rPr>
  </w:style>
  <w:style w:type="character" w:customStyle="1" w:styleId="151">
    <w:name w:val="标题 6 Char_0"/>
    <w:basedOn w:val="42"/>
    <w:autoRedefine/>
    <w:qFormat/>
    <w:uiPriority w:val="0"/>
    <w:rPr>
      <w:rFonts w:hint="default" w:ascii="Arial" w:hAnsi="Arial" w:eastAsia="黑体" w:cs="Arial"/>
      <w:b/>
      <w:bCs/>
      <w:sz w:val="24"/>
      <w:szCs w:val="24"/>
    </w:rPr>
  </w:style>
  <w:style w:type="character" w:customStyle="1" w:styleId="152">
    <w:name w:val="正文文本 (2) + 间距 0 pt5"/>
    <w:basedOn w:val="42"/>
    <w:autoRedefine/>
    <w:qFormat/>
    <w:uiPriority w:val="0"/>
    <w:rPr>
      <w:rFonts w:hint="eastAsia" w:ascii="MingLiU" w:hAnsi="MingLiU" w:eastAsia="MingLiU" w:cs="MingLiU"/>
      <w:spacing w:val="0"/>
      <w:sz w:val="22"/>
      <w:shd w:val="clear" w:color="auto" w:fill="FFFFFF"/>
    </w:rPr>
  </w:style>
  <w:style w:type="character" w:customStyle="1" w:styleId="153">
    <w:name w:val="脚注文本 Char_0"/>
    <w:basedOn w:val="42"/>
    <w:autoRedefine/>
    <w:qFormat/>
    <w:uiPriority w:val="0"/>
    <w:rPr>
      <w:sz w:val="18"/>
    </w:rPr>
  </w:style>
  <w:style w:type="character" w:customStyle="1" w:styleId="154">
    <w:name w:val="标题 2 Char"/>
    <w:basedOn w:val="42"/>
    <w:autoRedefine/>
    <w:qFormat/>
    <w:uiPriority w:val="0"/>
    <w:rPr>
      <w:rFonts w:hint="default" w:ascii="Cambria" w:hAnsi="Cambria" w:eastAsia="宋体" w:cs="Times New Roman"/>
      <w:b/>
      <w:bCs/>
      <w:kern w:val="2"/>
      <w:sz w:val="32"/>
      <w:szCs w:val="32"/>
    </w:rPr>
  </w:style>
  <w:style w:type="character" w:customStyle="1" w:styleId="155">
    <w:name w:val="标题 8 Char_0"/>
    <w:basedOn w:val="42"/>
    <w:autoRedefine/>
    <w:qFormat/>
    <w:uiPriority w:val="0"/>
    <w:rPr>
      <w:rFonts w:hint="default" w:ascii="Arial" w:hAnsi="Arial" w:eastAsia="黑体" w:cs="Arial"/>
      <w:sz w:val="24"/>
      <w:szCs w:val="24"/>
    </w:rPr>
  </w:style>
  <w:style w:type="character" w:customStyle="1" w:styleId="156">
    <w:name w:val="批注框文本 Char1"/>
    <w:basedOn w:val="42"/>
    <w:autoRedefine/>
    <w:qFormat/>
    <w:uiPriority w:val="0"/>
    <w:rPr>
      <w:kern w:val="2"/>
      <w:sz w:val="18"/>
      <w:szCs w:val="18"/>
    </w:rPr>
  </w:style>
  <w:style w:type="character" w:customStyle="1" w:styleId="157">
    <w:name w:val="纯文本 Char1_0"/>
    <w:basedOn w:val="42"/>
    <w:autoRedefine/>
    <w:qFormat/>
    <w:uiPriority w:val="0"/>
    <w:rPr>
      <w:rFonts w:hint="eastAsia" w:ascii="宋体" w:hAnsi="Courier New" w:eastAsia="宋体" w:cs="宋体"/>
      <w:kern w:val="2"/>
      <w:sz w:val="21"/>
      <w:szCs w:val="21"/>
    </w:rPr>
  </w:style>
  <w:style w:type="character" w:customStyle="1" w:styleId="158">
    <w:name w:val="Blockquote Char_0"/>
    <w:basedOn w:val="42"/>
    <w:autoRedefine/>
    <w:qFormat/>
    <w:uiPriority w:val="0"/>
    <w:rPr>
      <w:sz w:val="24"/>
    </w:rPr>
  </w:style>
  <w:style w:type="character" w:customStyle="1" w:styleId="159">
    <w:name w:val="标题 4 Char1"/>
    <w:basedOn w:val="42"/>
    <w:autoRedefine/>
    <w:qFormat/>
    <w:uiPriority w:val="0"/>
    <w:rPr>
      <w:rFonts w:hint="default" w:ascii="Cambria" w:hAnsi="Cambria" w:eastAsia="宋体" w:cs="Cambria"/>
      <w:b/>
      <w:kern w:val="2"/>
      <w:sz w:val="28"/>
      <w:szCs w:val="28"/>
    </w:rPr>
  </w:style>
  <w:style w:type="character" w:customStyle="1" w:styleId="160">
    <w:name w:val="标题 6 Char1"/>
    <w:basedOn w:val="42"/>
    <w:autoRedefine/>
    <w:qFormat/>
    <w:uiPriority w:val="0"/>
    <w:rPr>
      <w:rFonts w:hint="default" w:ascii="Cambria" w:hAnsi="Cambria" w:eastAsia="宋体" w:cs="Cambria"/>
      <w:b/>
      <w:kern w:val="2"/>
      <w:sz w:val="24"/>
      <w:szCs w:val="24"/>
    </w:rPr>
  </w:style>
  <w:style w:type="character" w:customStyle="1" w:styleId="161">
    <w:name w:val="标题 1 Char_0"/>
    <w:basedOn w:val="42"/>
    <w:autoRedefine/>
    <w:qFormat/>
    <w:uiPriority w:val="0"/>
    <w:rPr>
      <w:rFonts w:hint="eastAsia" w:ascii="黑体" w:hAnsi="宋体" w:eastAsia="黑体" w:cs="黑体"/>
      <w:sz w:val="52"/>
    </w:rPr>
  </w:style>
  <w:style w:type="character" w:customStyle="1" w:styleId="162">
    <w:name w:val="引用 Char1"/>
    <w:basedOn w:val="42"/>
    <w:autoRedefine/>
    <w:qFormat/>
    <w:uiPriority w:val="0"/>
    <w:rPr>
      <w:i/>
      <w:iCs/>
      <w:color w:val="000000"/>
      <w:kern w:val="2"/>
      <w:sz w:val="21"/>
      <w:szCs w:val="24"/>
    </w:rPr>
  </w:style>
  <w:style w:type="character" w:customStyle="1" w:styleId="163">
    <w:name w:val="标题 3 Char1"/>
    <w:basedOn w:val="42"/>
    <w:autoRedefine/>
    <w:qFormat/>
    <w:uiPriority w:val="0"/>
    <w:rPr>
      <w:rFonts w:hint="default" w:ascii="Calibri" w:hAnsi="Calibri" w:eastAsia="宋体" w:cs="Calibri"/>
      <w:b/>
      <w:kern w:val="2"/>
      <w:sz w:val="32"/>
    </w:rPr>
  </w:style>
  <w:style w:type="character" w:customStyle="1" w:styleId="164">
    <w:name w:val="Blockquote Char"/>
    <w:basedOn w:val="42"/>
    <w:autoRedefine/>
    <w:qFormat/>
    <w:uiPriority w:val="0"/>
    <w:rPr>
      <w:sz w:val="24"/>
    </w:rPr>
  </w:style>
  <w:style w:type="character" w:customStyle="1" w:styleId="165">
    <w:name w:val="标题 4 Char_0"/>
    <w:basedOn w:val="42"/>
    <w:autoRedefine/>
    <w:qFormat/>
    <w:uiPriority w:val="0"/>
    <w:rPr>
      <w:rFonts w:hint="default" w:ascii="Arial" w:hAnsi="Arial" w:eastAsia="黑体" w:cs="Arial"/>
      <w:sz w:val="28"/>
    </w:rPr>
  </w:style>
  <w:style w:type="character" w:customStyle="1" w:styleId="166">
    <w:name w:val="标题 7 Char1"/>
    <w:basedOn w:val="42"/>
    <w:autoRedefine/>
    <w:qFormat/>
    <w:uiPriority w:val="0"/>
    <w:rPr>
      <w:rFonts w:hint="default" w:ascii="Calibri" w:hAnsi="Calibri" w:eastAsia="宋体" w:cs="Calibri"/>
      <w:b/>
      <w:kern w:val="2"/>
      <w:sz w:val="24"/>
      <w:szCs w:val="24"/>
    </w:rPr>
  </w:style>
  <w:style w:type="character" w:customStyle="1" w:styleId="167">
    <w:name w:val="标题 5 Char1"/>
    <w:basedOn w:val="42"/>
    <w:autoRedefine/>
    <w:qFormat/>
    <w:uiPriority w:val="0"/>
    <w:rPr>
      <w:rFonts w:hint="default" w:ascii="Calibri" w:hAnsi="Calibri" w:eastAsia="宋体" w:cs="Calibri"/>
      <w:b/>
      <w:kern w:val="2"/>
      <w:sz w:val="28"/>
      <w:szCs w:val="28"/>
    </w:rPr>
  </w:style>
  <w:style w:type="character" w:customStyle="1" w:styleId="168">
    <w:name w:val="批注主题 Char2"/>
    <w:basedOn w:val="42"/>
    <w:autoRedefine/>
    <w:qFormat/>
    <w:uiPriority w:val="0"/>
    <w:rPr>
      <w:b/>
      <w:bCs/>
      <w:kern w:val="2"/>
      <w:sz w:val="21"/>
      <w:szCs w:val="22"/>
    </w:rPr>
  </w:style>
  <w:style w:type="character" w:customStyle="1" w:styleId="169">
    <w:name w:val="副标题 Char1"/>
    <w:basedOn w:val="42"/>
    <w:autoRedefine/>
    <w:qFormat/>
    <w:uiPriority w:val="0"/>
    <w:rPr>
      <w:rFonts w:hint="default" w:ascii="Cambria" w:hAnsi="Cambria" w:eastAsia="Cambria" w:cs="Times New Roman"/>
      <w:b/>
      <w:bCs/>
      <w:kern w:val="28"/>
      <w:sz w:val="32"/>
      <w:szCs w:val="32"/>
    </w:rPr>
  </w:style>
  <w:style w:type="character" w:customStyle="1" w:styleId="170">
    <w:name w:val="文档结构图 Char2"/>
    <w:basedOn w:val="42"/>
    <w:autoRedefine/>
    <w:qFormat/>
    <w:uiPriority w:val="0"/>
    <w:rPr>
      <w:rFonts w:hint="eastAsia" w:ascii="宋体" w:hAnsi="宋体" w:eastAsia="宋体" w:cs="宋体"/>
      <w:kern w:val="2"/>
      <w:sz w:val="18"/>
      <w:szCs w:val="18"/>
    </w:rPr>
  </w:style>
  <w:style w:type="character" w:customStyle="1" w:styleId="171">
    <w:name w:val="批注主题 Char1"/>
    <w:basedOn w:val="42"/>
    <w:autoRedefine/>
    <w:qFormat/>
    <w:uiPriority w:val="0"/>
    <w:rPr>
      <w:b/>
      <w:bCs/>
      <w:kern w:val="2"/>
      <w:sz w:val="21"/>
      <w:szCs w:val="24"/>
    </w:rPr>
  </w:style>
  <w:style w:type="character" w:customStyle="1" w:styleId="172">
    <w:name w:val="正文2 Char"/>
    <w:basedOn w:val="42"/>
    <w:autoRedefine/>
    <w:qFormat/>
    <w:uiPriority w:val="0"/>
    <w:rPr>
      <w:rFonts w:hint="eastAsia" w:ascii="楷体" w:hAnsi="楷体" w:eastAsia="楷体" w:cs="楷体"/>
      <w:b/>
      <w:color w:val="0000FF"/>
      <w:kern w:val="2"/>
      <w:sz w:val="21"/>
      <w:szCs w:val="22"/>
    </w:rPr>
  </w:style>
  <w:style w:type="character" w:customStyle="1" w:styleId="173">
    <w:name w:val="正文文本 Char2"/>
    <w:basedOn w:val="42"/>
    <w:autoRedefine/>
    <w:qFormat/>
    <w:uiPriority w:val="0"/>
    <w:rPr>
      <w:kern w:val="2"/>
      <w:sz w:val="21"/>
      <w:szCs w:val="22"/>
    </w:rPr>
  </w:style>
  <w:style w:type="character" w:customStyle="1" w:styleId="174">
    <w:name w:val="日期 Char1"/>
    <w:basedOn w:val="42"/>
    <w:autoRedefine/>
    <w:qFormat/>
    <w:uiPriority w:val="0"/>
    <w:rPr>
      <w:kern w:val="2"/>
      <w:sz w:val="21"/>
      <w:szCs w:val="22"/>
    </w:rPr>
  </w:style>
  <w:style w:type="character" w:customStyle="1" w:styleId="175">
    <w:name w:val="批注框文本 Char2"/>
    <w:basedOn w:val="42"/>
    <w:autoRedefine/>
    <w:qFormat/>
    <w:uiPriority w:val="0"/>
    <w:rPr>
      <w:kern w:val="2"/>
      <w:sz w:val="18"/>
      <w:szCs w:val="18"/>
    </w:rPr>
  </w:style>
  <w:style w:type="character" w:customStyle="1" w:styleId="176">
    <w:name w:val="标题 9 Char_0"/>
    <w:basedOn w:val="42"/>
    <w:autoRedefine/>
    <w:qFormat/>
    <w:uiPriority w:val="0"/>
    <w:rPr>
      <w:rFonts w:hint="default" w:ascii="Arial" w:hAnsi="Arial" w:eastAsia="黑体" w:cs="Arial"/>
      <w:sz w:val="21"/>
      <w:szCs w:val="21"/>
    </w:rPr>
  </w:style>
  <w:style w:type="character" w:customStyle="1" w:styleId="177">
    <w:name w:val="脚注文本 Char"/>
    <w:basedOn w:val="42"/>
    <w:autoRedefine/>
    <w:qFormat/>
    <w:uiPriority w:val="0"/>
    <w:rPr>
      <w:kern w:val="2"/>
      <w:sz w:val="18"/>
      <w:szCs w:val="18"/>
    </w:rPr>
  </w:style>
  <w:style w:type="character" w:customStyle="1" w:styleId="178">
    <w:name w:val="标题5 Char Char"/>
    <w:basedOn w:val="42"/>
    <w:autoRedefine/>
    <w:qFormat/>
    <w:uiPriority w:val="0"/>
    <w:rPr>
      <w:rFonts w:hint="default" w:ascii="Arial" w:hAnsi="Arial" w:cs="Arial"/>
      <w:b/>
      <w:bCs/>
      <w:sz w:val="24"/>
      <w:szCs w:val="32"/>
    </w:rPr>
  </w:style>
  <w:style w:type="character" w:customStyle="1" w:styleId="179">
    <w:name w:val="明显引用 字符"/>
    <w:basedOn w:val="42"/>
    <w:autoRedefine/>
    <w:qFormat/>
    <w:uiPriority w:val="0"/>
    <w:rPr>
      <w:b/>
      <w:bCs/>
      <w:i/>
      <w:iCs/>
      <w:color w:val="4F81BD"/>
      <w:kern w:val="2"/>
      <w:sz w:val="21"/>
      <w:szCs w:val="22"/>
    </w:rPr>
  </w:style>
  <w:style w:type="character" w:customStyle="1" w:styleId="180">
    <w:name w:val="批注文字 Char Char"/>
    <w:basedOn w:val="42"/>
    <w:autoRedefine/>
    <w:qFormat/>
    <w:uiPriority w:val="0"/>
    <w:rPr>
      <w:rFonts w:hint="eastAsia" w:ascii="宋体" w:hAnsi="Times New Roman" w:eastAsia="宋体" w:cs="Times New Roman"/>
      <w:sz w:val="28"/>
      <w:szCs w:val="20"/>
    </w:rPr>
  </w:style>
  <w:style w:type="character" w:customStyle="1" w:styleId="181">
    <w:name w:val="t_tag"/>
    <w:basedOn w:val="42"/>
    <w:autoRedefine/>
    <w:qFormat/>
    <w:uiPriority w:val="0"/>
  </w:style>
  <w:style w:type="character" w:customStyle="1" w:styleId="182">
    <w:name w:val="日期 Char2"/>
    <w:basedOn w:val="42"/>
    <w:autoRedefine/>
    <w:qFormat/>
    <w:uiPriority w:val="0"/>
    <w:rPr>
      <w:kern w:val="2"/>
      <w:sz w:val="21"/>
      <w:szCs w:val="22"/>
    </w:rPr>
  </w:style>
  <w:style w:type="character" w:customStyle="1" w:styleId="183">
    <w:name w:val="标题 1 Char1"/>
    <w:basedOn w:val="42"/>
    <w:autoRedefine/>
    <w:qFormat/>
    <w:uiPriority w:val="0"/>
    <w:rPr>
      <w:rFonts w:hint="default" w:ascii="Calibri" w:hAnsi="Calibri" w:eastAsia="宋体" w:cs="Calibri"/>
      <w:b/>
      <w:kern w:val="44"/>
      <w:sz w:val="44"/>
      <w:szCs w:val="44"/>
    </w:rPr>
  </w:style>
  <w:style w:type="character" w:customStyle="1" w:styleId="184">
    <w:name w:val="Char Char"/>
    <w:basedOn w:val="42"/>
    <w:autoRedefine/>
    <w:qFormat/>
    <w:uiPriority w:val="0"/>
    <w:rPr>
      <w:rFonts w:hint="eastAsia" w:ascii="宋体" w:hAnsi="Courier New" w:eastAsia="宋体" w:cs="Courier New"/>
      <w:kern w:val="2"/>
      <w:sz w:val="21"/>
      <w:szCs w:val="21"/>
      <w:lang w:val="en-US" w:eastAsia="zh-CN" w:bidi="ar"/>
    </w:rPr>
  </w:style>
  <w:style w:type="paragraph" w:customStyle="1" w:styleId="185">
    <w:name w:val="附件标题"/>
    <w:basedOn w:val="3"/>
    <w:next w:val="1"/>
    <w:autoRedefine/>
    <w:qFormat/>
    <w:uiPriority w:val="0"/>
    <w:pPr>
      <w:widowControl/>
      <w:tabs>
        <w:tab w:val="left" w:pos="1135"/>
      </w:tabs>
      <w:wordWrap w:val="0"/>
      <w:topLinePunct/>
      <w:adjustRightInd w:val="0"/>
      <w:snapToGrid w:val="0"/>
      <w:spacing w:before="0" w:after="0" w:afterLines="50" w:line="360" w:lineRule="auto"/>
      <w:jc w:val="center"/>
    </w:pPr>
    <w:rPr>
      <w:rFonts w:hint="eastAsia" w:ascii="黑体" w:hAnsi="宋体" w:cs="Times New Roman"/>
      <w:bCs w:val="0"/>
      <w:kern w:val="0"/>
      <w:sz w:val="30"/>
      <w:szCs w:val="30"/>
    </w:rPr>
  </w:style>
  <w:style w:type="paragraph" w:customStyle="1" w:styleId="186">
    <w:name w:val="UserStyle_11"/>
    <w:basedOn w:val="1"/>
    <w:autoRedefine/>
    <w:qFormat/>
    <w:uiPriority w:val="0"/>
    <w:pPr>
      <w:widowControl/>
      <w:spacing w:before="100" w:beforeAutospacing="1" w:after="100" w:afterAutospacing="1"/>
      <w:jc w:val="center"/>
      <w:textAlignment w:val="baseline"/>
    </w:pPr>
    <w:rPr>
      <w:rFonts w:eastAsia="@仿宋_GB2312"/>
      <w:b/>
      <w:bCs/>
      <w:kern w:val="0"/>
      <w:sz w:val="28"/>
      <w:szCs w:val="28"/>
    </w:rPr>
  </w:style>
  <w:style w:type="paragraph" w:customStyle="1" w:styleId="187">
    <w:name w:val="AnnotationText"/>
    <w:basedOn w:val="1"/>
    <w:autoRedefine/>
    <w:qFormat/>
    <w:uiPriority w:val="0"/>
    <w:pPr>
      <w:jc w:val="left"/>
      <w:textAlignment w:val="baseline"/>
    </w:pPr>
    <w:rPr>
      <w:rFonts w:ascii="Arial" w:hAnsi="Arial" w:eastAsia="黑体"/>
    </w:rPr>
  </w:style>
  <w:style w:type="paragraph" w:customStyle="1" w:styleId="188">
    <w:name w:val="BodyText1I2"/>
    <w:basedOn w:val="189"/>
    <w:next w:val="1"/>
    <w:autoRedefine/>
    <w:qFormat/>
    <w:uiPriority w:val="0"/>
    <w:pPr>
      <w:spacing w:line="520" w:lineRule="exact"/>
      <w:ind w:firstLine="420" w:firstLineChars="200"/>
    </w:pPr>
    <w:rPr>
      <w:rFonts w:ascii="微软简标宋" w:hAnsi="微软简标宋" w:eastAsia="@仿宋_GB2312"/>
      <w:color w:val="000000"/>
      <w:sz w:val="24"/>
    </w:rPr>
  </w:style>
  <w:style w:type="paragraph" w:customStyle="1" w:styleId="189">
    <w:name w:val="BodyTextIndent"/>
    <w:basedOn w:val="1"/>
    <w:autoRedefine/>
    <w:qFormat/>
    <w:uiPriority w:val="0"/>
    <w:pPr>
      <w:spacing w:after="120"/>
      <w:ind w:left="420" w:leftChars="200"/>
      <w:textAlignment w:val="baseline"/>
    </w:pPr>
  </w:style>
  <w:style w:type="paragraph" w:customStyle="1" w:styleId="190">
    <w:name w:val="BodyText1I"/>
    <w:basedOn w:val="191"/>
    <w:autoRedefine/>
    <w:qFormat/>
    <w:uiPriority w:val="0"/>
    <w:pPr>
      <w:ind w:firstLine="420" w:firstLineChars="100"/>
    </w:pPr>
    <w:rPr>
      <w:rFonts w:eastAsia="@仿宋_GB2312"/>
    </w:rPr>
  </w:style>
  <w:style w:type="paragraph" w:customStyle="1" w:styleId="191">
    <w:name w:val="BodyText"/>
    <w:basedOn w:val="1"/>
    <w:autoRedefine/>
    <w:qFormat/>
    <w:uiPriority w:val="0"/>
    <w:pPr>
      <w:spacing w:after="120"/>
      <w:textAlignment w:val="baseline"/>
    </w:pPr>
  </w:style>
  <w:style w:type="paragraph" w:customStyle="1" w:styleId="192">
    <w:name w:val="font2324242"/>
    <w:basedOn w:val="1"/>
    <w:autoRedefine/>
    <w:qFormat/>
    <w:uiPriority w:val="0"/>
    <w:pPr>
      <w:widowControl/>
      <w:spacing w:before="100" w:beforeAutospacing="1" w:after="100" w:afterAutospacing="1"/>
      <w:jc w:val="left"/>
    </w:pPr>
    <w:rPr>
      <w:rFonts w:ascii="宋体" w:hAnsi="宋体" w:cs="宋体"/>
      <w:kern w:val="0"/>
      <w:sz w:val="22"/>
      <w:szCs w:val="22"/>
    </w:rPr>
  </w:style>
  <w:style w:type="table" w:customStyle="1" w:styleId="193">
    <w:name w:val="Table Normal"/>
    <w:autoRedefine/>
    <w:unhideWhenUsed/>
    <w:qFormat/>
    <w:uiPriority w:val="0"/>
    <w:tblPr>
      <w:tblCellMar>
        <w:top w:w="0" w:type="dxa"/>
        <w:left w:w="0" w:type="dxa"/>
        <w:bottom w:w="0" w:type="dxa"/>
        <w:right w:w="0" w:type="dxa"/>
      </w:tblCellMar>
    </w:tblPr>
  </w:style>
  <w:style w:type="character" w:customStyle="1" w:styleId="194">
    <w:name w:val="font01"/>
    <w:basedOn w:val="42"/>
    <w:qFormat/>
    <w:uiPriority w:val="0"/>
    <w:rPr>
      <w:rFonts w:hint="eastAsia" w:ascii="宋体" w:hAnsi="宋体" w:eastAsia="宋体" w:cs="宋体"/>
      <w:color w:val="000000"/>
      <w:sz w:val="22"/>
      <w:szCs w:val="22"/>
      <w:u w:val="none"/>
    </w:rPr>
  </w:style>
  <w:style w:type="character" w:customStyle="1" w:styleId="195">
    <w:name w:val="font81"/>
    <w:basedOn w:val="42"/>
    <w:qFormat/>
    <w:uiPriority w:val="0"/>
    <w:rPr>
      <w:rFonts w:ascii="Calibri" w:hAnsi="Calibri" w:cs="Calibri"/>
      <w:color w:val="000000"/>
      <w:sz w:val="22"/>
      <w:szCs w:val="22"/>
      <w:u w:val="none"/>
    </w:rPr>
  </w:style>
  <w:style w:type="character" w:customStyle="1" w:styleId="196">
    <w:name w:val="font61"/>
    <w:basedOn w:val="42"/>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akoosky</Company>
  <Pages>44</Pages>
  <Words>12038</Words>
  <Characters>12814</Characters>
  <Lines>305</Lines>
  <Paragraphs>86</Paragraphs>
  <TotalTime>5</TotalTime>
  <ScaleCrop>false</ScaleCrop>
  <LinksUpToDate>false</LinksUpToDate>
  <CharactersWithSpaces>12935</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2023-07-12T22:24:00Z</dcterms:created>
  <dc:creator>Anakin</dc:creator>
  <cp:lastModifiedBy>~~~</cp:lastModifiedBy>
  <cp:lastPrinted>2024-09-25T13:39:00Z</cp:lastPrinted>
  <dcterms:modified xsi:type="dcterms:W3CDTF">2025-05-09T14:40:51Z</dcterms:modified>
  <dc:title>某项目（项目编号：某编号）</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524A6FDEBDFDDCABF1161B68B9E21491_43</vt:lpwstr>
  </property>
  <property fmtid="{D5CDD505-2E9C-101B-9397-08002B2CF9AE}" pid="4" name="KSOTemplateDocerSaveRecord">
    <vt:lpwstr>eyJoZGlkIjoiNTFlYTQxN2I4YWExYWM0MzgyOGM1YmViMTZhN2U2YWEiLCJ1c2VySWQiOiIyOTE2NTA1NDQifQ==</vt:lpwstr>
  </property>
</Properties>
</file>