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Times New Roman" w:hAnsi="Times New Roman" w:eastAsia="方正小标宋简体" w:cs="Times New Roman"/>
          <w:sz w:val="32"/>
          <w:szCs w:val="32"/>
        </w:rPr>
      </w:pPr>
      <w:bookmarkStart w:id="0" w:name="_Hlk9544796"/>
    </w:p>
    <w:p>
      <w:pPr>
        <w:widowControl/>
        <w:jc w:val="center"/>
        <w:rPr>
          <w:rFonts w:ascii="Times New Roman" w:hAnsi="Times New Roman" w:eastAsia="方正小标宋简体" w:cs="Times New Roman"/>
          <w:sz w:val="32"/>
          <w:szCs w:val="32"/>
        </w:rPr>
      </w:pPr>
    </w:p>
    <w:p>
      <w:pPr>
        <w:pStyle w:val="40"/>
        <w:ind w:firstLine="560"/>
        <w:rPr>
          <w:rFonts w:ascii="Times New Roman" w:hAnsi="Times New Roman" w:eastAsia="方正小标宋简体" w:cs="Times New Roman"/>
          <w:snapToGrid w:val="0"/>
          <w:kern w:val="0"/>
          <w:sz w:val="28"/>
          <w:szCs w:val="28"/>
        </w:rPr>
      </w:pPr>
    </w:p>
    <w:p>
      <w:pPr>
        <w:rPr>
          <w:rFonts w:ascii="Times New Roman" w:hAnsi="Times New Roman" w:cs="Times New Roman"/>
        </w:rPr>
      </w:pPr>
    </w:p>
    <w:p>
      <w:pPr>
        <w:tabs>
          <w:tab w:val="left" w:pos="315"/>
          <w:tab w:val="left" w:pos="8820"/>
        </w:tabs>
        <w:spacing w:before="156" w:beforeLines="50" w:after="156" w:afterLines="50"/>
        <w:ind w:right="265" w:rightChars="126"/>
        <w:jc w:val="center"/>
        <w:rPr>
          <w:rFonts w:ascii="Times New Roman" w:hAnsi="Times New Roman" w:cs="Times New Roman"/>
          <w:b/>
          <w:bCs/>
          <w:sz w:val="96"/>
          <w:szCs w:val="96"/>
        </w:rPr>
      </w:pPr>
      <w:r>
        <w:rPr>
          <w:rFonts w:ascii="Times New Roman" w:hAnsi="Times New Roman" w:eastAsia="黑体" w:cs="Times New Roman"/>
          <w:sz w:val="72"/>
          <w:szCs w:val="72"/>
        </w:rPr>
        <w:t>招 标 文 件</w:t>
      </w:r>
    </w:p>
    <w:p>
      <w:pPr>
        <w:tabs>
          <w:tab w:val="left" w:pos="315"/>
          <w:tab w:val="left" w:pos="8820"/>
        </w:tabs>
        <w:spacing w:before="312" w:beforeLines="100" w:after="156" w:afterLines="50" w:line="500" w:lineRule="exact"/>
        <w:ind w:right="267" w:rightChars="127"/>
        <w:jc w:val="center"/>
        <w:rPr>
          <w:rFonts w:ascii="Times New Roman" w:hAnsi="Times New Roman" w:cs="Times New Roman"/>
          <w:b/>
          <w:bCs/>
          <w:sz w:val="52"/>
          <w:szCs w:val="52"/>
        </w:rPr>
      </w:pPr>
      <w:r>
        <w:rPr>
          <w:rFonts w:ascii="Times New Roman" w:hAnsi="Times New Roman" w:cs="Times New Roman"/>
          <w:b/>
          <w:bCs/>
          <w:sz w:val="52"/>
          <w:szCs w:val="52"/>
        </w:rPr>
        <w:t>（</w:t>
      </w:r>
      <w:r>
        <w:rPr>
          <w:rFonts w:hint="eastAsia" w:ascii="Times New Roman" w:hAnsi="Times New Roman" w:cs="Times New Roman"/>
          <w:b/>
          <w:bCs/>
          <w:sz w:val="52"/>
          <w:szCs w:val="52"/>
        </w:rPr>
        <w:t>货物</w:t>
      </w:r>
      <w:r>
        <w:rPr>
          <w:rFonts w:ascii="Times New Roman" w:hAnsi="Times New Roman" w:cs="Times New Roman"/>
          <w:b/>
          <w:bCs/>
          <w:sz w:val="52"/>
          <w:szCs w:val="52"/>
        </w:rPr>
        <w:t>类）</w:t>
      </w:r>
    </w:p>
    <w:p>
      <w:pPr>
        <w:tabs>
          <w:tab w:val="left" w:pos="315"/>
          <w:tab w:val="left" w:pos="8820"/>
        </w:tabs>
        <w:spacing w:before="312" w:beforeLines="100" w:after="156" w:afterLines="50" w:line="500" w:lineRule="exact"/>
        <w:ind w:right="267" w:rightChars="127"/>
        <w:jc w:val="center"/>
        <w:rPr>
          <w:rFonts w:ascii="Times New Roman" w:hAnsi="Times New Roman" w:cs="Times New Roman"/>
          <w:b/>
          <w:bCs/>
          <w:sz w:val="52"/>
          <w:szCs w:val="52"/>
        </w:rPr>
      </w:pPr>
    </w:p>
    <w:p>
      <w:pPr>
        <w:tabs>
          <w:tab w:val="left" w:pos="315"/>
          <w:tab w:val="left" w:pos="8820"/>
        </w:tabs>
        <w:spacing w:before="312" w:beforeLines="100" w:after="156" w:afterLines="50" w:line="360" w:lineRule="auto"/>
        <w:ind w:right="267" w:rightChars="127"/>
        <w:jc w:val="center"/>
        <w:rPr>
          <w:rFonts w:ascii="Times New Roman" w:hAnsi="Times New Roman" w:cs="Times New Roman"/>
          <w:b/>
          <w:bCs/>
          <w:sz w:val="44"/>
          <w:szCs w:val="44"/>
        </w:rPr>
      </w:pPr>
    </w:p>
    <w:p>
      <w:pPr>
        <w:tabs>
          <w:tab w:val="left" w:pos="315"/>
          <w:tab w:val="left" w:pos="8820"/>
        </w:tabs>
        <w:spacing w:before="312" w:beforeLines="100" w:after="156" w:afterLines="50" w:line="360" w:lineRule="auto"/>
        <w:ind w:right="267" w:rightChars="127"/>
        <w:jc w:val="center"/>
        <w:rPr>
          <w:rFonts w:ascii="Times New Roman" w:hAnsi="Times New Roman" w:cs="Times New Roman"/>
          <w:b/>
          <w:bCs/>
          <w:sz w:val="44"/>
          <w:szCs w:val="44"/>
        </w:rPr>
      </w:pPr>
    </w:p>
    <w:p>
      <w:pPr>
        <w:tabs>
          <w:tab w:val="left" w:pos="315"/>
          <w:tab w:val="left" w:pos="8820"/>
        </w:tabs>
        <w:spacing w:before="312" w:beforeLines="100" w:after="156" w:afterLines="50" w:line="360" w:lineRule="auto"/>
        <w:ind w:right="267" w:rightChars="127"/>
        <w:jc w:val="center"/>
        <w:rPr>
          <w:rFonts w:ascii="Times New Roman" w:hAnsi="Times New Roman" w:cs="Times New Roman"/>
          <w:b/>
          <w:bCs/>
          <w:sz w:val="44"/>
          <w:szCs w:val="44"/>
        </w:rPr>
      </w:pPr>
    </w:p>
    <w:p>
      <w:pPr>
        <w:tabs>
          <w:tab w:val="left" w:pos="2410"/>
        </w:tabs>
        <w:autoSpaceDE w:val="0"/>
        <w:autoSpaceDN w:val="0"/>
        <w:adjustRightInd w:val="0"/>
        <w:snapToGrid w:val="0"/>
        <w:spacing w:line="360" w:lineRule="auto"/>
        <w:ind w:firstLine="723" w:firstLineChars="200"/>
        <w:rPr>
          <w:rFonts w:ascii="Times New Roman" w:hAnsi="Times New Roman" w:cs="Times New Roman"/>
          <w:b/>
          <w:spacing w:val="20"/>
          <w:kern w:val="0"/>
          <w:sz w:val="32"/>
          <w:szCs w:val="32"/>
        </w:rPr>
      </w:pPr>
      <w:r>
        <w:rPr>
          <w:rFonts w:ascii="Times New Roman" w:hAnsi="Times New Roman" w:cs="Times New Roman"/>
          <w:b/>
          <w:spacing w:val="20"/>
          <w:kern w:val="0"/>
          <w:sz w:val="32"/>
          <w:szCs w:val="32"/>
        </w:rPr>
        <w:t>项目名称：</w:t>
      </w:r>
      <w:r>
        <w:rPr>
          <w:rFonts w:hint="eastAsia" w:ascii="Times New Roman" w:hAnsi="Times New Roman" w:cs="Times New Roman"/>
          <w:b/>
          <w:spacing w:val="20"/>
          <w:kern w:val="0"/>
          <w:sz w:val="32"/>
          <w:szCs w:val="32"/>
          <w:u w:val="single"/>
        </w:rPr>
        <w:t xml:space="preserve"> </w:t>
      </w:r>
      <w:r>
        <w:rPr>
          <w:rFonts w:hint="eastAsia" w:ascii="Times New Roman" w:hAnsi="Times New Roman" w:cs="Times New Roman"/>
          <w:b/>
          <w:spacing w:val="20"/>
          <w:kern w:val="0"/>
          <w:sz w:val="32"/>
          <w:szCs w:val="32"/>
          <w:u w:val="single"/>
          <w:lang w:val="en-US" w:eastAsia="zh-CN"/>
        </w:rPr>
        <w:t>合肥市托育综合服务中心增补教玩具及后勤环创物品采购</w:t>
      </w:r>
      <w:r>
        <w:rPr>
          <w:rFonts w:hint="eastAsia" w:ascii="Times New Roman" w:hAnsi="Times New Roman" w:cs="Times New Roman"/>
          <w:b/>
          <w:spacing w:val="20"/>
          <w:kern w:val="0"/>
          <w:sz w:val="32"/>
          <w:szCs w:val="32"/>
          <w:u w:val="single"/>
        </w:rPr>
        <w:t xml:space="preserve">  </w:t>
      </w:r>
    </w:p>
    <w:p>
      <w:pPr>
        <w:tabs>
          <w:tab w:val="left" w:pos="2410"/>
        </w:tabs>
        <w:autoSpaceDE w:val="0"/>
        <w:autoSpaceDN w:val="0"/>
        <w:adjustRightInd w:val="0"/>
        <w:snapToGrid w:val="0"/>
        <w:spacing w:line="360" w:lineRule="auto"/>
        <w:ind w:firstLine="723" w:firstLineChars="200"/>
        <w:rPr>
          <w:rFonts w:ascii="Times New Roman" w:hAnsi="Times New Roman" w:cs="Times New Roman"/>
          <w:b/>
          <w:spacing w:val="20"/>
          <w:kern w:val="0"/>
          <w:sz w:val="32"/>
          <w:szCs w:val="32"/>
          <w:u w:val="single"/>
        </w:rPr>
      </w:pPr>
      <w:r>
        <w:rPr>
          <w:rFonts w:ascii="Times New Roman" w:hAnsi="Times New Roman" w:cs="Times New Roman"/>
          <w:b/>
          <w:spacing w:val="20"/>
          <w:kern w:val="0"/>
          <w:sz w:val="32"/>
          <w:szCs w:val="32"/>
        </w:rPr>
        <w:t>项目编号：</w:t>
      </w:r>
      <w:r>
        <w:rPr>
          <w:rFonts w:hint="eastAsia" w:ascii="Times New Roman" w:hAnsi="Times New Roman" w:cs="Times New Roman"/>
          <w:b/>
          <w:spacing w:val="20"/>
          <w:kern w:val="0"/>
          <w:sz w:val="32"/>
          <w:szCs w:val="32"/>
          <w:u w:val="single"/>
        </w:rPr>
        <w:t xml:space="preserve"> </w:t>
      </w:r>
      <w:r>
        <w:rPr>
          <w:rFonts w:hint="eastAsia" w:ascii="Times New Roman" w:hAnsi="Times New Roman" w:cs="Times New Roman"/>
          <w:b/>
          <w:spacing w:val="20"/>
          <w:kern w:val="0"/>
          <w:sz w:val="32"/>
          <w:szCs w:val="32"/>
          <w:u w:val="single"/>
          <w:lang w:eastAsia="zh-CN"/>
        </w:rPr>
        <w:t>BHSG-ZTB-2025-31</w:t>
      </w:r>
      <w:r>
        <w:rPr>
          <w:rFonts w:hint="eastAsia" w:ascii="Times New Roman" w:hAnsi="Times New Roman" w:cs="Times New Roman"/>
          <w:b/>
          <w:spacing w:val="20"/>
          <w:kern w:val="0"/>
          <w:sz w:val="32"/>
          <w:szCs w:val="32"/>
          <w:u w:val="single"/>
        </w:rPr>
        <w:t xml:space="preserve">      </w:t>
      </w:r>
    </w:p>
    <w:p>
      <w:pPr>
        <w:tabs>
          <w:tab w:val="left" w:pos="2410"/>
        </w:tabs>
        <w:autoSpaceDE w:val="0"/>
        <w:autoSpaceDN w:val="0"/>
        <w:adjustRightInd w:val="0"/>
        <w:snapToGrid w:val="0"/>
        <w:spacing w:line="360" w:lineRule="auto"/>
        <w:ind w:firstLine="723" w:firstLineChars="200"/>
        <w:rPr>
          <w:rFonts w:hint="eastAsia" w:ascii="Times New Roman" w:hAnsi="Times New Roman" w:eastAsia="宋体" w:cs="Times New Roman"/>
          <w:b/>
          <w:spacing w:val="20"/>
          <w:kern w:val="0"/>
          <w:sz w:val="32"/>
          <w:szCs w:val="32"/>
          <w:u w:val="single"/>
          <w:lang w:eastAsia="zh-CN"/>
        </w:rPr>
      </w:pPr>
      <w:r>
        <w:rPr>
          <w:rFonts w:ascii="Times New Roman" w:hAnsi="Times New Roman" w:cs="Times New Roman"/>
          <w:b/>
          <w:spacing w:val="20"/>
          <w:kern w:val="0"/>
          <w:sz w:val="32"/>
          <w:szCs w:val="32"/>
        </w:rPr>
        <w:t>招标人：</w:t>
      </w:r>
      <w:r>
        <w:rPr>
          <w:rFonts w:hint="eastAsia" w:ascii="Times New Roman" w:hAnsi="Times New Roman" w:cs="Times New Roman"/>
          <w:b/>
          <w:spacing w:val="20"/>
          <w:kern w:val="0"/>
          <w:sz w:val="32"/>
          <w:szCs w:val="32"/>
          <w:u w:val="single"/>
          <w:lang w:eastAsia="zh-CN"/>
        </w:rPr>
        <w:t>合肥滨湖时光教育管理有限公司</w:t>
      </w:r>
    </w:p>
    <w:p>
      <w:pPr>
        <w:tabs>
          <w:tab w:val="left" w:pos="2410"/>
        </w:tabs>
        <w:autoSpaceDE w:val="0"/>
        <w:autoSpaceDN w:val="0"/>
        <w:adjustRightInd w:val="0"/>
        <w:snapToGrid w:val="0"/>
        <w:spacing w:line="360" w:lineRule="auto"/>
        <w:ind w:firstLine="723" w:firstLineChars="200"/>
        <w:rPr>
          <w:rFonts w:ascii="Times New Roman" w:hAnsi="Times New Roman" w:cs="Times New Roman"/>
          <w:b/>
          <w:spacing w:val="20"/>
          <w:kern w:val="0"/>
          <w:sz w:val="32"/>
          <w:szCs w:val="32"/>
          <w:u w:val="single"/>
        </w:rPr>
      </w:pPr>
    </w:p>
    <w:p>
      <w:pPr>
        <w:tabs>
          <w:tab w:val="left" w:pos="2410"/>
        </w:tabs>
        <w:autoSpaceDE w:val="0"/>
        <w:autoSpaceDN w:val="0"/>
        <w:adjustRightInd w:val="0"/>
        <w:snapToGrid w:val="0"/>
        <w:spacing w:line="360" w:lineRule="auto"/>
        <w:ind w:firstLine="723" w:firstLineChars="200"/>
        <w:rPr>
          <w:rFonts w:ascii="Times New Roman" w:hAnsi="Times New Roman" w:cs="Times New Roman"/>
          <w:b/>
          <w:spacing w:val="20"/>
          <w:kern w:val="0"/>
          <w:sz w:val="32"/>
          <w:szCs w:val="32"/>
          <w:u w:val="single"/>
        </w:rPr>
      </w:pPr>
    </w:p>
    <w:p>
      <w:pPr>
        <w:tabs>
          <w:tab w:val="left" w:pos="315"/>
          <w:tab w:val="left" w:pos="8820"/>
        </w:tabs>
        <w:spacing w:before="312" w:beforeLines="100" w:after="156" w:afterLines="50" w:line="500" w:lineRule="exact"/>
        <w:ind w:right="267" w:rightChars="127"/>
        <w:jc w:val="center"/>
        <w:rPr>
          <w:rFonts w:ascii="Times New Roman" w:hAnsi="Times New Roman" w:cs="Times New Roman"/>
          <w:b/>
          <w:sz w:val="36"/>
        </w:rPr>
      </w:pPr>
      <w:r>
        <w:rPr>
          <w:rFonts w:hint="eastAsia" w:ascii="Times New Roman" w:hAnsi="Times New Roman" w:cs="Times New Roman"/>
          <w:b/>
          <w:sz w:val="36"/>
          <w:u w:val="single"/>
        </w:rPr>
        <w:t xml:space="preserve"> </w:t>
      </w:r>
      <w:r>
        <w:rPr>
          <w:rFonts w:hint="eastAsia" w:ascii="Times New Roman" w:hAnsi="Times New Roman" w:cs="Times New Roman"/>
          <w:b/>
          <w:sz w:val="36"/>
          <w:u w:val="single"/>
          <w:lang w:eastAsia="zh-CN"/>
        </w:rPr>
        <w:t>2025</w:t>
      </w:r>
      <w:r>
        <w:rPr>
          <w:rFonts w:ascii="Times New Roman" w:hAnsi="Times New Roman" w:cs="Times New Roman"/>
          <w:b/>
          <w:sz w:val="36"/>
        </w:rPr>
        <w:t>年</w:t>
      </w:r>
      <w:r>
        <w:rPr>
          <w:rFonts w:hint="eastAsia" w:ascii="Times New Roman" w:hAnsi="Times New Roman" w:cs="Times New Roman"/>
          <w:b/>
          <w:sz w:val="36"/>
          <w:u w:val="single"/>
        </w:rPr>
        <w:t xml:space="preserve"> </w:t>
      </w:r>
      <w:r>
        <w:rPr>
          <w:rFonts w:hint="eastAsia" w:ascii="Times New Roman" w:hAnsi="Times New Roman" w:cs="Times New Roman"/>
          <w:b/>
          <w:sz w:val="36"/>
          <w:u w:val="single"/>
          <w:lang w:val="en-US" w:eastAsia="zh-CN"/>
        </w:rPr>
        <w:t>6</w:t>
      </w:r>
      <w:r>
        <w:rPr>
          <w:rFonts w:ascii="Times New Roman" w:hAnsi="Times New Roman" w:cs="Times New Roman"/>
          <w:b/>
          <w:sz w:val="36"/>
        </w:rPr>
        <w:t>月</w:t>
      </w:r>
    </w:p>
    <w:bookmarkEnd w:id="0"/>
    <w:p>
      <w:pPr>
        <w:tabs>
          <w:tab w:val="left" w:pos="315"/>
          <w:tab w:val="left" w:pos="8820"/>
        </w:tabs>
        <w:spacing w:before="312" w:beforeLines="100" w:after="156" w:afterLines="50" w:line="500" w:lineRule="exact"/>
        <w:ind w:right="267" w:rightChars="127"/>
        <w:rPr>
          <w:rFonts w:ascii="Times New Roman" w:hAnsi="Times New Roman" w:cs="Times New Roman"/>
          <w:b/>
          <w:sz w:val="28"/>
        </w:rPr>
        <w:sectPr>
          <w:footerReference r:id="rId3" w:type="default"/>
          <w:pgSz w:w="11906" w:h="16838"/>
          <w:pgMar w:top="1417" w:right="1417" w:bottom="1417" w:left="1417" w:header="851" w:footer="992" w:gutter="0"/>
          <w:pgNumType w:start="1"/>
          <w:cols w:space="720" w:num="1"/>
          <w:docGrid w:type="lines" w:linePitch="312" w:charSpace="0"/>
        </w:sectPr>
      </w:pPr>
    </w:p>
    <w:p>
      <w:pPr>
        <w:tabs>
          <w:tab w:val="left" w:pos="2410"/>
        </w:tabs>
        <w:autoSpaceDE w:val="0"/>
        <w:autoSpaceDN w:val="0"/>
        <w:adjustRightInd w:val="0"/>
        <w:snapToGrid w:val="0"/>
        <w:spacing w:line="360" w:lineRule="auto"/>
        <w:jc w:val="center"/>
        <w:rPr>
          <w:rFonts w:ascii="Times New Roman" w:hAnsi="Times New Roman" w:cs="Times New Roman"/>
          <w:b/>
          <w:sz w:val="28"/>
        </w:rPr>
      </w:pPr>
      <w:r>
        <w:rPr>
          <w:rFonts w:ascii="Times New Roman" w:hAnsi="Times New Roman" w:cs="Times New Roman"/>
          <w:b/>
          <w:sz w:val="28"/>
        </w:rPr>
        <w:t>目  录</w:t>
      </w:r>
    </w:p>
    <w:p>
      <w:pPr>
        <w:pStyle w:val="34"/>
        <w:tabs>
          <w:tab w:val="right" w:leader="dot" w:pos="9072"/>
        </w:tabs>
        <w:rPr>
          <w:rFonts w:ascii="Times New Roman" w:hAnsi="Times New Roman" w:cs="Times New Roman"/>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TOC \o "1-2" \h \z \u </w:instrText>
      </w:r>
      <w:r>
        <w:rPr>
          <w:rFonts w:ascii="Times New Roman" w:hAnsi="Times New Roman" w:cs="Times New Roman"/>
          <w:b/>
          <w:sz w:val="24"/>
          <w:szCs w:val="24"/>
        </w:rPr>
        <w:fldChar w:fldCharType="separate"/>
      </w:r>
      <w:r>
        <w:fldChar w:fldCharType="begin"/>
      </w:r>
      <w:r>
        <w:instrText xml:space="preserve"> HYPERLINK \l "_Toc13708" </w:instrText>
      </w:r>
      <w:r>
        <w:fldChar w:fldCharType="separate"/>
      </w:r>
      <w:r>
        <w:rPr>
          <w:rFonts w:ascii="Times New Roman" w:hAnsi="Times New Roman" w:cs="Times New Roman"/>
        </w:rPr>
        <w:t>第一章  投标邀请（招标公告）</w:t>
      </w:r>
      <w:r>
        <w:rPr>
          <w:rFonts w:ascii="Times New Roman" w:hAnsi="Times New Roman" w:cs="Times New Roman"/>
        </w:rPr>
        <w:tab/>
      </w:r>
      <w:r>
        <w:rPr>
          <w:rFonts w:ascii="Times New Roman" w:hAnsi="Times New Roman" w:cs="Times New Roman"/>
        </w:rPr>
        <w:fldChar w:fldCharType="end"/>
      </w:r>
    </w:p>
    <w:p>
      <w:pPr>
        <w:pStyle w:val="34"/>
        <w:tabs>
          <w:tab w:val="right" w:leader="dot" w:pos="9072"/>
        </w:tabs>
        <w:rPr>
          <w:rFonts w:ascii="Times New Roman" w:hAnsi="Times New Roman" w:cs="Times New Roman"/>
        </w:rPr>
      </w:pPr>
      <w:r>
        <w:fldChar w:fldCharType="begin"/>
      </w:r>
      <w:r>
        <w:instrText xml:space="preserve"> HYPERLINK \l "_Toc19060" </w:instrText>
      </w:r>
      <w:r>
        <w:fldChar w:fldCharType="separate"/>
      </w:r>
      <w:r>
        <w:rPr>
          <w:rFonts w:ascii="Times New Roman" w:hAnsi="Times New Roman" w:cs="Times New Roman"/>
        </w:rPr>
        <w:t>第二章  投标人须知</w:t>
      </w:r>
      <w:r>
        <w:rPr>
          <w:rFonts w:ascii="Times New Roman" w:hAnsi="Times New Roman" w:cs="Times New Roman"/>
        </w:rPr>
        <w:tab/>
      </w:r>
      <w:r>
        <w:rPr>
          <w:rFonts w:ascii="Times New Roman" w:hAnsi="Times New Roman" w:cs="Times New Roman"/>
        </w:rPr>
        <w:fldChar w:fldCharType="end"/>
      </w:r>
    </w:p>
    <w:p>
      <w:pPr>
        <w:pStyle w:val="34"/>
        <w:tabs>
          <w:tab w:val="right" w:leader="dot" w:pos="9072"/>
        </w:tabs>
        <w:rPr>
          <w:rFonts w:ascii="Times New Roman" w:hAnsi="Times New Roman" w:cs="Times New Roman"/>
          <w:szCs w:val="24"/>
        </w:rPr>
      </w:pPr>
      <w:r>
        <w:fldChar w:fldCharType="begin"/>
      </w:r>
      <w:r>
        <w:instrText xml:space="preserve"> HYPERLINK \l "_Toc27373" </w:instrText>
      </w:r>
      <w:r>
        <w:fldChar w:fldCharType="separate"/>
      </w:r>
      <w:r>
        <w:rPr>
          <w:rFonts w:ascii="Times New Roman" w:hAnsi="Times New Roman" w:cs="Times New Roman"/>
        </w:rPr>
        <w:t>第</w:t>
      </w:r>
      <w:r>
        <w:rPr>
          <w:rFonts w:hint="eastAsia" w:ascii="Times New Roman" w:hAnsi="Times New Roman" w:cs="Times New Roman"/>
        </w:rPr>
        <w:t>三</w:t>
      </w:r>
      <w:r>
        <w:rPr>
          <w:rFonts w:ascii="Times New Roman" w:hAnsi="Times New Roman" w:cs="Times New Roman"/>
        </w:rPr>
        <w:t xml:space="preserve">章  </w:t>
      </w:r>
      <w:r>
        <w:rPr>
          <w:rFonts w:hint="eastAsia" w:ascii="Times New Roman" w:hAnsi="Times New Roman" w:cs="Times New Roman"/>
        </w:rPr>
        <w:t>招标</w:t>
      </w:r>
      <w:r>
        <w:rPr>
          <w:rFonts w:ascii="Times New Roman" w:hAnsi="Times New Roman" w:cs="Times New Roman"/>
        </w:rPr>
        <w:t>要求</w:t>
      </w:r>
      <w:r>
        <w:rPr>
          <w:rFonts w:ascii="Times New Roman" w:hAnsi="Times New Roman" w:cs="Times New Roman"/>
        </w:rPr>
        <w:tab/>
      </w:r>
      <w:r>
        <w:rPr>
          <w:rFonts w:ascii="Times New Roman" w:hAnsi="Times New Roman" w:cs="Times New Roman"/>
        </w:rPr>
        <w:fldChar w:fldCharType="end"/>
      </w:r>
    </w:p>
    <w:p>
      <w:pPr>
        <w:pStyle w:val="34"/>
        <w:tabs>
          <w:tab w:val="right" w:leader="dot" w:pos="9072"/>
        </w:tabs>
        <w:rPr>
          <w:rFonts w:ascii="Times New Roman" w:hAnsi="Times New Roman" w:cs="Times New Roman"/>
        </w:rPr>
      </w:pPr>
      <w:r>
        <w:fldChar w:fldCharType="begin"/>
      </w:r>
      <w:r>
        <w:instrText xml:space="preserve"> HYPERLINK \l "_Toc15352" </w:instrText>
      </w:r>
      <w:r>
        <w:fldChar w:fldCharType="separate"/>
      </w:r>
      <w:r>
        <w:rPr>
          <w:rFonts w:ascii="Times New Roman" w:hAnsi="Times New Roman" w:cs="Times New Roman" w:eastAsiaTheme="minorEastAsia"/>
        </w:rPr>
        <w:t>第</w:t>
      </w:r>
      <w:r>
        <w:rPr>
          <w:rFonts w:hint="eastAsia" w:ascii="Times New Roman" w:hAnsi="Times New Roman" w:cs="Times New Roman" w:eastAsiaTheme="minorEastAsia"/>
        </w:rPr>
        <w:t>四</w:t>
      </w:r>
      <w:r>
        <w:rPr>
          <w:rFonts w:ascii="Times New Roman" w:hAnsi="Times New Roman" w:cs="Times New Roman" w:eastAsiaTheme="minorEastAsia"/>
        </w:rPr>
        <w:t>章  评标办法</w:t>
      </w:r>
      <w:r>
        <w:rPr>
          <w:rFonts w:ascii="Times New Roman" w:hAnsi="Times New Roman" w:cs="Times New Roman"/>
        </w:rPr>
        <w:tab/>
      </w:r>
      <w:r>
        <w:rPr>
          <w:rFonts w:ascii="Times New Roman" w:hAnsi="Times New Roman" w:cs="Times New Roman"/>
        </w:rPr>
        <w:fldChar w:fldCharType="end"/>
      </w:r>
    </w:p>
    <w:p>
      <w:pPr>
        <w:pStyle w:val="34"/>
        <w:tabs>
          <w:tab w:val="right" w:leader="dot" w:pos="9072"/>
        </w:tabs>
        <w:rPr>
          <w:rFonts w:ascii="Times New Roman" w:hAnsi="Times New Roman" w:cs="Times New Roman"/>
        </w:rPr>
      </w:pPr>
      <w:r>
        <w:fldChar w:fldCharType="begin"/>
      </w:r>
      <w:r>
        <w:instrText xml:space="preserve"> HYPERLINK \l "_Toc17261" </w:instrText>
      </w:r>
      <w:r>
        <w:fldChar w:fldCharType="separate"/>
      </w:r>
      <w:r>
        <w:rPr>
          <w:rFonts w:ascii="Times New Roman" w:hAnsi="Times New Roman" w:cs="Times New Roman" w:eastAsiaTheme="minorEastAsia"/>
        </w:rPr>
        <w:t>第</w:t>
      </w:r>
      <w:r>
        <w:rPr>
          <w:rFonts w:hint="eastAsia" w:ascii="Times New Roman" w:hAnsi="Times New Roman" w:cs="Times New Roman" w:eastAsiaTheme="minorEastAsia"/>
        </w:rPr>
        <w:t>五</w:t>
      </w:r>
      <w:r>
        <w:rPr>
          <w:rFonts w:ascii="Times New Roman" w:hAnsi="Times New Roman" w:cs="Times New Roman" w:eastAsiaTheme="minorEastAsia"/>
        </w:rPr>
        <w:t>章  合同条款及格式</w:t>
      </w:r>
      <w:r>
        <w:rPr>
          <w:rFonts w:ascii="Times New Roman" w:hAnsi="Times New Roman" w:cs="Times New Roman"/>
        </w:rPr>
        <w:tab/>
      </w:r>
      <w:r>
        <w:rPr>
          <w:rFonts w:ascii="Times New Roman" w:hAnsi="Times New Roman" w:cs="Times New Roman"/>
        </w:rPr>
        <w:fldChar w:fldCharType="end"/>
      </w:r>
    </w:p>
    <w:p>
      <w:pPr>
        <w:pStyle w:val="34"/>
        <w:tabs>
          <w:tab w:val="right" w:leader="dot" w:pos="9072"/>
        </w:tabs>
        <w:rPr>
          <w:rFonts w:ascii="Times New Roman" w:hAnsi="Times New Roman" w:cs="Times New Roman"/>
        </w:rPr>
      </w:pPr>
      <w:r>
        <w:fldChar w:fldCharType="begin"/>
      </w:r>
      <w:r>
        <w:instrText xml:space="preserve"> HYPERLINK \l "_Toc29760" </w:instrText>
      </w:r>
      <w:r>
        <w:fldChar w:fldCharType="separate"/>
      </w:r>
      <w:r>
        <w:rPr>
          <w:rFonts w:ascii="Times New Roman" w:hAnsi="Times New Roman" w:cs="Times New Roman"/>
        </w:rPr>
        <w:t>第六章  投标文件格式</w:t>
      </w:r>
      <w:r>
        <w:rPr>
          <w:rFonts w:ascii="Times New Roman" w:hAnsi="Times New Roman" w:cs="Times New Roman"/>
        </w:rPr>
        <w:tab/>
      </w:r>
      <w:r>
        <w:rPr>
          <w:rFonts w:ascii="Times New Roman" w:hAnsi="Times New Roman" w:cs="Times New Roman"/>
        </w:rPr>
        <w:fldChar w:fldCharType="end"/>
      </w:r>
    </w:p>
    <w:p>
      <w:pPr>
        <w:pStyle w:val="34"/>
        <w:tabs>
          <w:tab w:val="right" w:leader="dot" w:pos="9072"/>
        </w:tabs>
        <w:rPr>
          <w:rFonts w:ascii="Times New Roman" w:hAnsi="Times New Roman" w:cs="Times New Roman"/>
        </w:rPr>
      </w:pPr>
      <w:r>
        <w:rPr>
          <w:rFonts w:ascii="Times New Roman" w:hAnsi="Times New Roman" w:cs="Times New Roman"/>
          <w:szCs w:val="24"/>
        </w:rPr>
        <w:fldChar w:fldCharType="end"/>
      </w:r>
    </w:p>
    <w:p>
      <w:pPr>
        <w:rPr>
          <w:rFonts w:ascii="Times New Roman" w:hAnsi="Times New Roman" w:cs="Times New Roman"/>
        </w:rPr>
        <w:sectPr>
          <w:headerReference r:id="rId4" w:type="default"/>
          <w:footerReference r:id="rId5" w:type="default"/>
          <w:pgSz w:w="11906" w:h="16838"/>
          <w:pgMar w:top="1417" w:right="1417" w:bottom="1417" w:left="1417" w:header="851" w:footer="992" w:gutter="0"/>
          <w:cols w:space="720" w:num="1"/>
          <w:docGrid w:type="lines" w:linePitch="312" w:charSpace="0"/>
        </w:sectPr>
      </w:pPr>
    </w:p>
    <w:p>
      <w:pPr>
        <w:spacing w:line="360" w:lineRule="auto"/>
        <w:jc w:val="center"/>
        <w:outlineLvl w:val="1"/>
        <w:rPr>
          <w:rFonts w:ascii="Times New Roman" w:hAnsi="Times New Roman" w:cs="Times New Roman"/>
          <w:b/>
          <w:sz w:val="28"/>
        </w:rPr>
      </w:pPr>
      <w:bookmarkStart w:id="1" w:name="_Toc13708"/>
      <w:r>
        <w:rPr>
          <w:rFonts w:ascii="Times New Roman" w:hAnsi="Times New Roman" w:cs="Times New Roman"/>
          <w:b/>
          <w:sz w:val="28"/>
        </w:rPr>
        <w:t>第一章  投标邀请（招标公告）</w:t>
      </w:r>
      <w:bookmarkEnd w:id="1"/>
    </w:p>
    <w:p>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ascii="Times New Roman" w:hAnsi="Times New Roman" w:cs="Times New Roman"/>
          <w:spacing w:val="20"/>
          <w:sz w:val="24"/>
          <w:szCs w:val="24"/>
        </w:rPr>
      </w:pPr>
      <w:bookmarkStart w:id="2" w:name="_Toc35393791"/>
      <w:bookmarkStart w:id="3" w:name="_Toc28359080"/>
      <w:bookmarkStart w:id="4" w:name="_Toc28359003"/>
      <w:bookmarkStart w:id="5" w:name="_Toc35393622"/>
      <w:r>
        <w:rPr>
          <w:rFonts w:hint="eastAsia" w:ascii="Times New Roman" w:hAnsi="Times New Roman" w:cs="Times New Roman"/>
          <w:spacing w:val="20"/>
          <w:sz w:val="24"/>
          <w:szCs w:val="24"/>
        </w:rPr>
        <w:t>项目概况</w:t>
      </w:r>
    </w:p>
    <w:p>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ascii="Times New Roman" w:hAnsi="Times New Roman" w:cs="Times New Roman"/>
          <w:sz w:val="24"/>
          <w:szCs w:val="24"/>
        </w:rPr>
      </w:pPr>
      <w:r>
        <w:rPr>
          <w:rFonts w:hint="eastAsia" w:ascii="Times New Roman" w:hAnsi="Times New Roman" w:cs="Times New Roman"/>
          <w:spacing w:val="20"/>
          <w:sz w:val="24"/>
          <w:szCs w:val="24"/>
          <w:u w:val="single"/>
          <w:lang w:eastAsia="zh-CN"/>
        </w:rPr>
        <w:t xml:space="preserve">合肥市托育综合服务中心增补教玩具及后勤环创物品采购 </w:t>
      </w:r>
      <w:r>
        <w:rPr>
          <w:rFonts w:hint="eastAsia" w:ascii="Times New Roman" w:hAnsi="Times New Roman" w:cs="Times New Roman"/>
          <w:spacing w:val="20"/>
          <w:sz w:val="24"/>
          <w:szCs w:val="24"/>
          <w:lang w:val="en-US" w:eastAsia="zh-CN"/>
        </w:rPr>
        <w:t>的</w:t>
      </w:r>
      <w:r>
        <w:rPr>
          <w:rFonts w:ascii="Times New Roman" w:hAnsi="Times New Roman" w:cs="Times New Roman"/>
          <w:spacing w:val="20"/>
          <w:sz w:val="24"/>
          <w:szCs w:val="24"/>
        </w:rPr>
        <w:t>潜在投标人应在</w:t>
      </w:r>
      <w:r>
        <w:rPr>
          <w:rFonts w:hint="eastAsia" w:ascii="Times New Roman" w:hAnsi="Times New Roman" w:cs="Times New Roman"/>
          <w:spacing w:val="20"/>
          <w:sz w:val="24"/>
          <w:szCs w:val="24"/>
          <w:u w:val="single"/>
          <w:lang w:eastAsia="zh-CN"/>
        </w:rPr>
        <w:t>合肥滨湖时光产业投资集团有限公司</w:t>
      </w:r>
      <w:r>
        <w:rPr>
          <w:rFonts w:ascii="Times New Roman" w:hAnsi="Times New Roman" w:cs="Times New Roman"/>
          <w:spacing w:val="20"/>
          <w:kern w:val="10"/>
          <w:sz w:val="24"/>
          <w:szCs w:val="24"/>
          <w:u w:val="single"/>
        </w:rPr>
        <w:t>官方网站</w:t>
      </w:r>
      <w:r>
        <w:rPr>
          <w:rFonts w:hint="eastAsia" w:ascii="Times New Roman" w:hAnsi="Times New Roman" w:cs="Times New Roman"/>
          <w:spacing w:val="20"/>
          <w:sz w:val="24"/>
          <w:szCs w:val="24"/>
          <w:highlight w:val="yellow"/>
          <w:u w:val="single"/>
          <w:lang w:eastAsia="zh-CN"/>
        </w:rPr>
        <w:t>http://bhsggroup.cn/</w:t>
      </w:r>
      <w:r>
        <w:rPr>
          <w:rFonts w:ascii="Times New Roman" w:hAnsi="Times New Roman" w:cs="Times New Roman"/>
          <w:sz w:val="24"/>
          <w:szCs w:val="24"/>
        </w:rPr>
        <w:t>获取招标文件，并于</w:t>
      </w:r>
      <w:r>
        <w:rPr>
          <w:rFonts w:hint="eastAsia" w:ascii="Times New Roman" w:hAnsi="Times New Roman" w:cs="Times New Roman"/>
          <w:sz w:val="24"/>
          <w:szCs w:val="24"/>
          <w:u w:val="single"/>
        </w:rPr>
        <w:t xml:space="preserve">  </w:t>
      </w:r>
      <w:r>
        <w:rPr>
          <w:rFonts w:hint="eastAsia" w:ascii="Times New Roman" w:hAnsi="Times New Roman" w:cs="Times New Roman"/>
          <w:sz w:val="24"/>
          <w:szCs w:val="24"/>
          <w:u w:val="single"/>
          <w:lang w:eastAsia="zh-CN"/>
        </w:rPr>
        <w:t>2025</w:t>
      </w:r>
      <w:r>
        <w:rPr>
          <w:rFonts w:hint="eastAsia" w:ascii="Times New Roman" w:hAnsi="Times New Roman" w:cs="Times New Roman"/>
          <w:sz w:val="24"/>
          <w:szCs w:val="24"/>
          <w:u w:val="single"/>
        </w:rPr>
        <w:t>年</w:t>
      </w:r>
      <w:r>
        <w:rPr>
          <w:rFonts w:hint="eastAsia" w:ascii="Times New Roman" w:hAnsi="Times New Roman" w:cs="Times New Roman"/>
          <w:sz w:val="24"/>
          <w:szCs w:val="24"/>
          <w:u w:val="single"/>
          <w:lang w:val="en-US" w:eastAsia="zh-CN"/>
        </w:rPr>
        <w:t>6</w:t>
      </w:r>
      <w:r>
        <w:rPr>
          <w:rFonts w:hint="eastAsia" w:ascii="Times New Roman" w:hAnsi="Times New Roman" w:cs="Times New Roman"/>
          <w:sz w:val="24"/>
          <w:szCs w:val="24"/>
          <w:u w:val="single"/>
        </w:rPr>
        <w:t>月</w:t>
      </w:r>
      <w:r>
        <w:rPr>
          <w:rFonts w:hint="eastAsia" w:ascii="Times New Roman" w:hAnsi="Times New Roman" w:cs="Times New Roman"/>
          <w:sz w:val="24"/>
          <w:szCs w:val="24"/>
          <w:u w:val="single"/>
          <w:lang w:val="en-US" w:eastAsia="zh-CN"/>
        </w:rPr>
        <w:t>27</w:t>
      </w:r>
      <w:r>
        <w:rPr>
          <w:rFonts w:hint="eastAsia" w:ascii="Times New Roman" w:hAnsi="Times New Roman" w:cs="Times New Roman"/>
          <w:sz w:val="24"/>
          <w:szCs w:val="24"/>
          <w:u w:val="single"/>
        </w:rPr>
        <w:t>日</w:t>
      </w:r>
      <w:r>
        <w:rPr>
          <w:rFonts w:hint="eastAsia" w:ascii="Times New Roman" w:hAnsi="Times New Roman" w:cs="Times New Roman"/>
          <w:sz w:val="24"/>
          <w:szCs w:val="24"/>
          <w:u w:val="single"/>
          <w:lang w:val="en-US" w:eastAsia="zh-CN"/>
        </w:rPr>
        <w:t>9：00</w:t>
      </w:r>
      <w:r>
        <w:rPr>
          <w:rFonts w:hint="eastAsia" w:ascii="Times New Roman" w:hAnsi="Times New Roman" w:cs="Times New Roman"/>
          <w:sz w:val="24"/>
          <w:szCs w:val="24"/>
          <w:u w:val="single"/>
        </w:rPr>
        <w:t xml:space="preserve">    </w:t>
      </w:r>
      <w:r>
        <w:rPr>
          <w:rFonts w:ascii="Times New Roman" w:hAnsi="Times New Roman" w:cs="Times New Roman"/>
          <w:bCs/>
          <w:sz w:val="24"/>
          <w:szCs w:val="24"/>
        </w:rPr>
        <w:t>（北京时间）前递交投标文件</w:t>
      </w:r>
      <w:r>
        <w:rPr>
          <w:rFonts w:ascii="Times New Roman" w:hAnsi="Times New Roman" w:cs="Times New Roman"/>
          <w:sz w:val="24"/>
          <w:szCs w:val="24"/>
        </w:rPr>
        <w:t>。</w:t>
      </w:r>
    </w:p>
    <w:p>
      <w:pPr>
        <w:snapToGrid w:val="0"/>
        <w:spacing w:line="360" w:lineRule="auto"/>
        <w:rPr>
          <w:rFonts w:ascii="Times New Roman" w:hAnsi="Times New Roman" w:cs="Times New Roman"/>
          <w:sz w:val="24"/>
          <w:szCs w:val="24"/>
        </w:rPr>
      </w:pPr>
    </w:p>
    <w:p>
      <w:pPr>
        <w:snapToGrid w:val="0"/>
        <w:spacing w:line="360" w:lineRule="auto"/>
        <w:ind w:firstLine="482" w:firstLineChars="200"/>
        <w:rPr>
          <w:rFonts w:ascii="Times New Roman" w:hAnsi="Times New Roman" w:cs="Times New Roman"/>
          <w:b/>
          <w:bCs/>
          <w:sz w:val="24"/>
          <w:szCs w:val="24"/>
        </w:rPr>
      </w:pPr>
      <w:bookmarkStart w:id="6" w:name="_Toc35393621"/>
      <w:bookmarkStart w:id="7" w:name="_Toc35393790"/>
      <w:bookmarkStart w:id="8" w:name="_Toc28359002"/>
      <w:bookmarkStart w:id="9" w:name="_Toc28359079"/>
      <w:bookmarkStart w:id="10" w:name="_Hlk24379207"/>
      <w:r>
        <w:rPr>
          <w:rFonts w:ascii="Times New Roman" w:hAnsi="Times New Roman" w:cs="Times New Roman"/>
          <w:b/>
          <w:bCs/>
          <w:sz w:val="24"/>
          <w:szCs w:val="24"/>
        </w:rPr>
        <w:t>一、</w:t>
      </w:r>
      <w:bookmarkEnd w:id="6"/>
      <w:bookmarkEnd w:id="7"/>
      <w:bookmarkEnd w:id="8"/>
      <w:bookmarkEnd w:id="9"/>
      <w:r>
        <w:rPr>
          <w:rFonts w:ascii="Times New Roman" w:hAnsi="Times New Roman" w:cs="Times New Roman"/>
          <w:b/>
          <w:bCs/>
          <w:sz w:val="24"/>
          <w:szCs w:val="18"/>
        </w:rPr>
        <w:t>项目名称及内容</w:t>
      </w:r>
    </w:p>
    <w:p>
      <w:pPr>
        <w:tabs>
          <w:tab w:val="left" w:pos="2410"/>
        </w:tabs>
        <w:autoSpaceDE w:val="0"/>
        <w:autoSpaceDN w:val="0"/>
        <w:adjustRightInd w:val="0"/>
        <w:snapToGrid w:val="0"/>
        <w:spacing w:line="360" w:lineRule="auto"/>
        <w:ind w:firstLine="480" w:firstLineChars="200"/>
        <w:rPr>
          <w:rFonts w:ascii="Times New Roman" w:hAnsi="Times New Roman" w:cs="Times New Roman"/>
          <w:sz w:val="24"/>
          <w:szCs w:val="24"/>
          <w:u w:val="single"/>
        </w:rPr>
      </w:pPr>
      <w:r>
        <w:rPr>
          <w:rFonts w:ascii="Times New Roman" w:hAnsi="Times New Roman" w:cs="Times New Roman"/>
          <w:sz w:val="24"/>
          <w:szCs w:val="24"/>
        </w:rPr>
        <w:t>1.项目编号：</w:t>
      </w:r>
      <w:r>
        <w:rPr>
          <w:rFonts w:hint="eastAsia" w:ascii="Times New Roman" w:hAnsi="Times New Roman" w:cs="Times New Roman"/>
          <w:sz w:val="24"/>
          <w:szCs w:val="24"/>
        </w:rPr>
        <w:t xml:space="preserve"> </w:t>
      </w:r>
      <w:r>
        <w:rPr>
          <w:rFonts w:hint="eastAsia" w:ascii="Times New Roman" w:hAnsi="Times New Roman" w:eastAsia="宋体" w:cs="Times New Roman"/>
          <w:sz w:val="24"/>
          <w:szCs w:val="24"/>
          <w:u w:val="single"/>
        </w:rPr>
        <w:t xml:space="preserve"> </w:t>
      </w:r>
      <w:r>
        <w:rPr>
          <w:rFonts w:hint="eastAsia" w:ascii="Times New Roman" w:hAnsi="Times New Roman" w:cs="Times New Roman"/>
          <w:sz w:val="24"/>
          <w:szCs w:val="24"/>
          <w:u w:val="single"/>
          <w:lang w:eastAsia="zh-CN"/>
        </w:rPr>
        <w:t>BHSG-ZTB-2025-31</w:t>
      </w:r>
      <w:r>
        <w:rPr>
          <w:rFonts w:hint="eastAsia" w:ascii="Times New Roman" w:hAnsi="Times New Roman" w:eastAsia="宋体" w:cs="Times New Roman"/>
          <w:sz w:val="24"/>
          <w:szCs w:val="24"/>
          <w:u w:val="single"/>
        </w:rPr>
        <w:t xml:space="preserve"> </w:t>
      </w:r>
    </w:p>
    <w:p>
      <w:pPr>
        <w:snapToGrid w:val="0"/>
        <w:spacing w:line="360" w:lineRule="auto"/>
        <w:ind w:firstLine="480" w:firstLineChars="200"/>
        <w:rPr>
          <w:rFonts w:hint="eastAsia" w:ascii="Times New Roman" w:hAnsi="Times New Roman" w:cs="Times New Roman"/>
          <w:sz w:val="24"/>
          <w:szCs w:val="24"/>
          <w:u w:val="single"/>
        </w:rPr>
      </w:pPr>
      <w:r>
        <w:rPr>
          <w:rFonts w:ascii="Times New Roman" w:hAnsi="Times New Roman" w:cs="Times New Roman"/>
          <w:sz w:val="24"/>
          <w:szCs w:val="24"/>
        </w:rPr>
        <w:t>2.项目名称：</w:t>
      </w:r>
      <w:bookmarkEnd w:id="10"/>
      <w:r>
        <w:rPr>
          <w:rFonts w:hint="eastAsia" w:ascii="Times New Roman" w:hAnsi="Times New Roman" w:cs="Times New Roman"/>
          <w:sz w:val="24"/>
          <w:szCs w:val="24"/>
          <w:u w:val="single"/>
        </w:rPr>
        <w:t xml:space="preserve">  </w:t>
      </w:r>
      <w:r>
        <w:rPr>
          <w:rFonts w:hint="eastAsia" w:ascii="Times New Roman" w:hAnsi="Times New Roman" w:cs="Times New Roman"/>
          <w:spacing w:val="20"/>
          <w:sz w:val="24"/>
          <w:szCs w:val="24"/>
          <w:u w:val="single"/>
          <w:lang w:eastAsia="zh-CN"/>
        </w:rPr>
        <w:t xml:space="preserve">合肥市托育综合服务中心增补教玩具及后勤环创物品采购 </w:t>
      </w:r>
      <w:r>
        <w:rPr>
          <w:rFonts w:hint="eastAsia" w:ascii="Times New Roman" w:hAnsi="Times New Roman" w:cs="Times New Roman"/>
          <w:sz w:val="24"/>
          <w:szCs w:val="24"/>
          <w:u w:val="single"/>
        </w:rPr>
        <w:t xml:space="preserve"> </w:t>
      </w:r>
    </w:p>
    <w:p>
      <w:pPr>
        <w:snapToGrid w:val="0"/>
        <w:spacing w:line="360" w:lineRule="auto"/>
        <w:ind w:firstLine="480" w:firstLineChars="200"/>
        <w:rPr>
          <w:rFonts w:ascii="Times New Roman" w:hAnsi="Times New Roman" w:cs="Times New Roman"/>
          <w:sz w:val="24"/>
          <w:szCs w:val="24"/>
          <w:u w:val="single"/>
        </w:rPr>
      </w:pPr>
      <w:r>
        <w:rPr>
          <w:rFonts w:ascii="Times New Roman" w:hAnsi="Times New Roman" w:cs="Times New Roman"/>
          <w:sz w:val="24"/>
          <w:szCs w:val="24"/>
        </w:rPr>
        <w:t>3.项目地点：</w:t>
      </w:r>
      <w:r>
        <w:rPr>
          <w:rFonts w:ascii="Times New Roman" w:hAnsi="Times New Roman" w:cs="Times New Roman"/>
          <w:sz w:val="24"/>
          <w:szCs w:val="24"/>
          <w:u w:val="single"/>
        </w:rPr>
        <w:t>合肥市包河区</w:t>
      </w:r>
    </w:p>
    <w:p>
      <w:pPr>
        <w:snapToGrid w:val="0"/>
        <w:spacing w:line="360" w:lineRule="auto"/>
        <w:ind w:left="479" w:leftChars="228"/>
        <w:rPr>
          <w:rFonts w:ascii="Times New Roman" w:hAnsi="Times New Roman" w:cs="Times New Roman"/>
          <w:sz w:val="24"/>
          <w:szCs w:val="24"/>
          <w:highlight w:val="yellow"/>
          <w:u w:val="single"/>
        </w:rPr>
      </w:pPr>
      <w:r>
        <w:rPr>
          <w:rFonts w:hint="eastAsia" w:ascii="Times New Roman" w:hAnsi="Times New Roman" w:cs="Times New Roman"/>
          <w:sz w:val="24"/>
          <w:szCs w:val="24"/>
          <w:highlight w:val="yellow"/>
        </w:rPr>
        <w:t>4.项目概况：</w:t>
      </w:r>
      <w:r>
        <w:rPr>
          <w:rFonts w:hint="eastAsia" w:ascii="Times New Roman" w:hAnsi="Times New Roman" w:cs="Times New Roman"/>
          <w:sz w:val="24"/>
          <w:szCs w:val="24"/>
          <w:highlight w:val="yellow"/>
          <w:u w:val="single"/>
        </w:rPr>
        <w:t xml:space="preserve"> 合肥市托育综合服务中心增补教玩具及后勤环创物品采购 采购、安装、调试等。 </w:t>
      </w:r>
    </w:p>
    <w:p>
      <w:pPr>
        <w:snapToGrid w:val="0"/>
        <w:spacing w:line="360" w:lineRule="auto"/>
        <w:ind w:firstLine="480" w:firstLineChars="200"/>
        <w:rPr>
          <w:rFonts w:ascii="Times New Roman" w:hAnsi="Times New Roman" w:cs="Times New Roman"/>
          <w:sz w:val="24"/>
          <w:szCs w:val="24"/>
          <w:highlight w:val="yellow"/>
          <w:u w:val="single"/>
        </w:rPr>
      </w:pPr>
      <w:r>
        <w:rPr>
          <w:rFonts w:hint="eastAsia" w:ascii="Times New Roman" w:hAnsi="Times New Roman" w:cs="Times New Roman"/>
          <w:sz w:val="24"/>
          <w:szCs w:val="24"/>
          <w:highlight w:val="yellow"/>
        </w:rPr>
        <w:t>5</w:t>
      </w:r>
      <w:r>
        <w:rPr>
          <w:rFonts w:ascii="Times New Roman" w:hAnsi="Times New Roman" w:cs="Times New Roman"/>
          <w:sz w:val="24"/>
          <w:szCs w:val="24"/>
          <w:highlight w:val="yellow"/>
        </w:rPr>
        <w:t>.项目预算：</w:t>
      </w:r>
      <w:r>
        <w:rPr>
          <w:rFonts w:hint="eastAsia" w:ascii="Times New Roman" w:hAnsi="Times New Roman" w:cs="Times New Roman"/>
          <w:sz w:val="24"/>
          <w:szCs w:val="24"/>
          <w:highlight w:val="yellow"/>
          <w:u w:val="single"/>
        </w:rPr>
        <w:t>2</w:t>
      </w:r>
      <w:r>
        <w:rPr>
          <w:rFonts w:hint="eastAsia" w:ascii="Times New Roman" w:hAnsi="Times New Roman" w:cs="Times New Roman"/>
          <w:sz w:val="24"/>
          <w:szCs w:val="24"/>
          <w:highlight w:val="yellow"/>
          <w:u w:val="single"/>
          <w:lang w:val="en-US" w:eastAsia="zh-CN"/>
        </w:rPr>
        <w:t>4</w:t>
      </w:r>
      <w:r>
        <w:rPr>
          <w:rFonts w:ascii="Times New Roman" w:hAnsi="Times New Roman" w:cs="Times New Roman"/>
          <w:sz w:val="24"/>
          <w:szCs w:val="24"/>
          <w:highlight w:val="yellow"/>
          <w:u w:val="single"/>
        </w:rPr>
        <w:t>万元</w:t>
      </w:r>
    </w:p>
    <w:p>
      <w:pPr>
        <w:snapToGrid w:val="0"/>
        <w:spacing w:line="360" w:lineRule="auto"/>
        <w:ind w:firstLine="480" w:firstLineChars="200"/>
        <w:rPr>
          <w:rFonts w:ascii="Times New Roman" w:hAnsi="Times New Roman" w:cs="Times New Roman"/>
          <w:sz w:val="24"/>
          <w:szCs w:val="24"/>
          <w:u w:val="single"/>
        </w:rPr>
      </w:pPr>
      <w:r>
        <w:rPr>
          <w:rFonts w:hint="eastAsia" w:ascii="Times New Roman" w:hAnsi="Times New Roman" w:cs="Times New Roman"/>
          <w:sz w:val="24"/>
          <w:szCs w:val="24"/>
        </w:rPr>
        <w:t>6</w:t>
      </w:r>
      <w:r>
        <w:rPr>
          <w:rFonts w:ascii="Times New Roman" w:hAnsi="Times New Roman" w:cs="Times New Roman"/>
          <w:sz w:val="24"/>
          <w:szCs w:val="24"/>
        </w:rPr>
        <w:t>.最高限价：</w:t>
      </w:r>
      <w:r>
        <w:rPr>
          <w:rFonts w:hint="eastAsia" w:ascii="Times New Roman" w:hAnsi="Times New Roman" w:cs="Times New Roman"/>
          <w:sz w:val="24"/>
          <w:szCs w:val="24"/>
          <w:u w:val="single"/>
        </w:rPr>
        <w:t>2</w:t>
      </w:r>
      <w:r>
        <w:rPr>
          <w:rFonts w:hint="eastAsia" w:ascii="Times New Roman" w:hAnsi="Times New Roman" w:cs="Times New Roman"/>
          <w:sz w:val="24"/>
          <w:szCs w:val="24"/>
          <w:u w:val="single"/>
          <w:lang w:val="en-US" w:eastAsia="zh-CN"/>
        </w:rPr>
        <w:t>4</w:t>
      </w:r>
      <w:r>
        <w:rPr>
          <w:rFonts w:ascii="Times New Roman" w:hAnsi="Times New Roman" w:cs="Times New Roman"/>
          <w:sz w:val="24"/>
          <w:szCs w:val="24"/>
          <w:u w:val="single"/>
        </w:rPr>
        <w:t>万元</w:t>
      </w:r>
    </w:p>
    <w:p>
      <w:pPr>
        <w:snapToGrid w:val="0"/>
        <w:spacing w:line="360" w:lineRule="auto"/>
        <w:ind w:firstLine="480" w:firstLineChars="200"/>
        <w:rPr>
          <w:rFonts w:ascii="Times New Roman" w:hAnsi="Times New Roman" w:cs="Times New Roman"/>
          <w:sz w:val="24"/>
          <w:szCs w:val="24"/>
          <w:u w:val="single"/>
        </w:rPr>
      </w:pPr>
      <w:r>
        <w:rPr>
          <w:rFonts w:hint="eastAsia" w:ascii="Times New Roman" w:hAnsi="Times New Roman" w:cs="Times New Roman"/>
          <w:sz w:val="24"/>
          <w:szCs w:val="24"/>
        </w:rPr>
        <w:t>7</w:t>
      </w:r>
      <w:r>
        <w:rPr>
          <w:rFonts w:ascii="Times New Roman" w:hAnsi="Times New Roman" w:cs="Times New Roman"/>
          <w:sz w:val="24"/>
          <w:szCs w:val="24"/>
        </w:rPr>
        <w:t>.项目类别：</w:t>
      </w:r>
      <w:r>
        <w:rPr>
          <w:rFonts w:hint="eastAsia" w:ascii="Times New Roman" w:hAnsi="Times New Roman" w:cs="Times New Roman"/>
          <w:sz w:val="24"/>
          <w:szCs w:val="24"/>
          <w:u w:val="single"/>
        </w:rPr>
        <w:t>货物类</w:t>
      </w:r>
    </w:p>
    <w:p>
      <w:pPr>
        <w:snapToGrid w:val="0"/>
        <w:spacing w:line="360" w:lineRule="auto"/>
        <w:ind w:firstLine="480" w:firstLineChars="200"/>
        <w:rPr>
          <w:rFonts w:ascii="Times New Roman" w:hAnsi="Times New Roman" w:cs="Times New Roman"/>
          <w:sz w:val="24"/>
          <w:szCs w:val="24"/>
          <w:u w:val="single"/>
        </w:rPr>
      </w:pPr>
      <w:r>
        <w:rPr>
          <w:rFonts w:hint="eastAsia" w:ascii="Times New Roman" w:hAnsi="Times New Roman" w:cs="Times New Roman"/>
          <w:sz w:val="24"/>
          <w:szCs w:val="24"/>
        </w:rPr>
        <w:t>8</w:t>
      </w:r>
      <w:r>
        <w:rPr>
          <w:rFonts w:ascii="Times New Roman" w:hAnsi="Times New Roman" w:cs="Times New Roman"/>
          <w:sz w:val="24"/>
          <w:szCs w:val="24"/>
        </w:rPr>
        <w:t>.合同履行期限：</w:t>
      </w:r>
      <w:r>
        <w:rPr>
          <w:rFonts w:ascii="Times New Roman" w:hAnsi="Times New Roman" w:cs="Times New Roman"/>
          <w:sz w:val="24"/>
          <w:szCs w:val="24"/>
          <w:u w:val="single"/>
        </w:rPr>
        <w:t>详见招标文件</w:t>
      </w:r>
    </w:p>
    <w:p>
      <w:pPr>
        <w:autoSpaceDE w:val="0"/>
        <w:autoSpaceDN w:val="0"/>
        <w:adjustRightInd w:val="0"/>
        <w:spacing w:line="360" w:lineRule="auto"/>
        <w:ind w:firstLine="436" w:firstLineChars="182"/>
        <w:jc w:val="left"/>
        <w:rPr>
          <w:rFonts w:hint="eastAsia" w:ascii="宋体" w:hAnsi="宋体"/>
          <w:sz w:val="24"/>
          <w:szCs w:val="18"/>
          <w:u w:val="single"/>
        </w:rPr>
      </w:pPr>
      <w:r>
        <w:rPr>
          <w:rFonts w:hint="eastAsia" w:ascii="宋体" w:hAnsi="宋体"/>
          <w:sz w:val="24"/>
          <w:szCs w:val="18"/>
        </w:rPr>
        <w:t>9.标段（包别）划分：</w:t>
      </w:r>
      <w:r>
        <w:rPr>
          <w:rFonts w:hint="eastAsia" w:ascii="宋体" w:hAnsi="宋体"/>
          <w:sz w:val="24"/>
          <w:szCs w:val="18"/>
          <w:u w:val="single"/>
        </w:rPr>
        <w:t>共分 1 个标段</w:t>
      </w:r>
    </w:p>
    <w:p>
      <w:pPr>
        <w:snapToGrid w:val="0"/>
        <w:spacing w:line="360" w:lineRule="auto"/>
        <w:ind w:firstLine="482" w:firstLineChars="200"/>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二、</w:t>
      </w:r>
      <w:r>
        <w:rPr>
          <w:rFonts w:ascii="Times New Roman" w:hAnsi="Times New Roman" w:cs="Times New Roman" w:eastAsiaTheme="minorEastAsia"/>
          <w:b/>
          <w:sz w:val="24"/>
          <w:highlight w:val="yellow"/>
        </w:rPr>
        <w:t>投标人</w:t>
      </w:r>
      <w:r>
        <w:rPr>
          <w:rFonts w:ascii="Times New Roman" w:hAnsi="Times New Roman" w:cs="Times New Roman"/>
          <w:b/>
          <w:bCs/>
          <w:sz w:val="24"/>
          <w:szCs w:val="18"/>
          <w:highlight w:val="yellow"/>
        </w:rPr>
        <w:t>资格</w:t>
      </w:r>
    </w:p>
    <w:p>
      <w:pPr>
        <w:spacing w:line="360" w:lineRule="auto"/>
        <w:ind w:firstLine="435"/>
        <w:rPr>
          <w:rFonts w:hint="eastAsia" w:ascii="宋体" w:hAnsi="宋体"/>
          <w:sz w:val="24"/>
          <w:szCs w:val="18"/>
          <w:highlight w:val="yellow"/>
        </w:rPr>
      </w:pPr>
      <w:r>
        <w:rPr>
          <w:rFonts w:hint="eastAsia" w:ascii="宋体" w:hAnsi="宋体"/>
          <w:sz w:val="24"/>
          <w:szCs w:val="18"/>
          <w:highlight w:val="yellow"/>
        </w:rPr>
        <w:t>1</w:t>
      </w:r>
      <w:r>
        <w:rPr>
          <w:rFonts w:hint="eastAsia" w:ascii="宋体" w:hAnsi="宋体"/>
          <w:b/>
          <w:sz w:val="24"/>
          <w:highlight w:val="yellow"/>
        </w:rPr>
        <w:t>.</w:t>
      </w:r>
      <w:r>
        <w:rPr>
          <w:rFonts w:hint="eastAsia" w:ascii="宋体" w:hAnsi="宋体"/>
          <w:sz w:val="24"/>
          <w:szCs w:val="18"/>
          <w:highlight w:val="yellow"/>
        </w:rPr>
        <w:t>具有独立承担民事责任的能力；</w:t>
      </w:r>
    </w:p>
    <w:p>
      <w:pPr>
        <w:spacing w:line="360" w:lineRule="auto"/>
        <w:ind w:firstLine="435"/>
        <w:rPr>
          <w:rFonts w:hint="eastAsia" w:ascii="宋体" w:hAnsi="宋体"/>
          <w:sz w:val="24"/>
          <w:szCs w:val="18"/>
        </w:rPr>
      </w:pPr>
      <w:r>
        <w:rPr>
          <w:rFonts w:hint="eastAsia" w:ascii="宋体" w:hAnsi="宋体"/>
          <w:sz w:val="24"/>
          <w:szCs w:val="18"/>
        </w:rPr>
        <w:t>2.资质要求：/；</w:t>
      </w:r>
    </w:p>
    <w:p>
      <w:pPr>
        <w:spacing w:line="360" w:lineRule="auto"/>
        <w:ind w:firstLine="435"/>
        <w:rPr>
          <w:rFonts w:hint="eastAsia" w:ascii="宋体" w:hAnsi="宋体"/>
          <w:sz w:val="24"/>
          <w:szCs w:val="18"/>
        </w:rPr>
      </w:pPr>
      <w:r>
        <w:rPr>
          <w:rFonts w:hint="eastAsia" w:ascii="宋体" w:hAnsi="宋体"/>
          <w:sz w:val="24"/>
          <w:szCs w:val="18"/>
        </w:rPr>
        <w:t>3.业绩要求：/；</w:t>
      </w:r>
    </w:p>
    <w:p>
      <w:pPr>
        <w:spacing w:line="360" w:lineRule="auto"/>
        <w:ind w:firstLine="435"/>
        <w:rPr>
          <w:rFonts w:hint="eastAsia" w:ascii="宋体" w:hAnsi="宋体"/>
          <w:sz w:val="24"/>
          <w:szCs w:val="18"/>
        </w:rPr>
      </w:pPr>
      <w:r>
        <w:rPr>
          <w:rFonts w:hint="eastAsia" w:ascii="宋体" w:hAnsi="宋体"/>
          <w:sz w:val="24"/>
          <w:szCs w:val="18"/>
        </w:rPr>
        <w:t>4.本项目不接受联合体投标；</w:t>
      </w:r>
    </w:p>
    <w:p>
      <w:pPr>
        <w:spacing w:line="360" w:lineRule="auto"/>
        <w:ind w:firstLine="435"/>
        <w:rPr>
          <w:rFonts w:hint="eastAsia" w:ascii="宋体" w:hAnsi="宋体" w:eastAsia="宋体"/>
          <w:sz w:val="24"/>
          <w:szCs w:val="18"/>
          <w:lang w:val="en-US" w:eastAsia="zh-CN"/>
        </w:rPr>
      </w:pPr>
      <w:r>
        <w:rPr>
          <w:rFonts w:hint="eastAsia" w:ascii="宋体" w:hAnsi="宋体"/>
          <w:sz w:val="24"/>
          <w:szCs w:val="18"/>
        </w:rPr>
        <w:t>5.符合下列情形之一：</w:t>
      </w:r>
      <w:r>
        <w:rPr>
          <w:rFonts w:hint="eastAsia" w:ascii="宋体" w:hAnsi="宋体"/>
          <w:sz w:val="24"/>
          <w:szCs w:val="18"/>
          <w:lang w:val="en-US" w:eastAsia="zh-CN"/>
        </w:rPr>
        <w:t>/</w:t>
      </w:r>
    </w:p>
    <w:p>
      <w:pPr>
        <w:spacing w:line="440" w:lineRule="exact"/>
        <w:ind w:firstLine="435"/>
        <w:rPr>
          <w:rFonts w:hint="eastAsia" w:ascii="宋体" w:hAnsi="宋体"/>
          <w:sz w:val="24"/>
          <w:szCs w:val="24"/>
        </w:rPr>
      </w:pPr>
      <w:r>
        <w:rPr>
          <w:rFonts w:hint="eastAsia" w:ascii="宋体" w:hAnsi="宋体"/>
          <w:sz w:val="24"/>
          <w:szCs w:val="18"/>
        </w:rPr>
        <w:t>6.投标人存在以下不良信用记录情形之一的，不得推荐为中标候选人，不得确</w:t>
      </w:r>
      <w:r>
        <w:rPr>
          <w:rFonts w:hint="eastAsia" w:ascii="宋体" w:hAnsi="宋体"/>
          <w:sz w:val="24"/>
          <w:szCs w:val="24"/>
        </w:rPr>
        <w:t>定为中标人：</w:t>
      </w:r>
    </w:p>
    <w:p>
      <w:pPr>
        <w:spacing w:line="360" w:lineRule="auto"/>
        <w:ind w:firstLine="435"/>
        <w:rPr>
          <w:rFonts w:hint="eastAsia" w:ascii="宋体" w:hAnsi="宋体"/>
          <w:sz w:val="24"/>
          <w:szCs w:val="18"/>
        </w:rPr>
      </w:pPr>
      <w:r>
        <w:rPr>
          <w:rFonts w:hint="eastAsia" w:ascii="宋体" w:hAnsi="宋体"/>
          <w:sz w:val="24"/>
          <w:szCs w:val="18"/>
        </w:rPr>
        <w:t xml:space="preserve">（1）被责令停产停业，暂扣或者吊销许可证，暂扣或者吊销执照； </w:t>
      </w:r>
    </w:p>
    <w:p>
      <w:pPr>
        <w:spacing w:line="360" w:lineRule="auto"/>
        <w:ind w:firstLine="435"/>
        <w:rPr>
          <w:rFonts w:hint="eastAsia" w:ascii="宋体" w:hAnsi="宋体"/>
          <w:sz w:val="24"/>
          <w:szCs w:val="18"/>
        </w:rPr>
      </w:pPr>
      <w:r>
        <w:rPr>
          <w:rFonts w:hint="eastAsia" w:ascii="宋体" w:hAnsi="宋体"/>
          <w:sz w:val="24"/>
          <w:szCs w:val="18"/>
        </w:rPr>
        <w:t xml:space="preserve">（2）进入清算程序，或被宣告破产，或其他丧失履约能力的情形； </w:t>
      </w:r>
    </w:p>
    <w:p>
      <w:pPr>
        <w:spacing w:line="360" w:lineRule="auto"/>
        <w:ind w:firstLine="435"/>
        <w:rPr>
          <w:rFonts w:hint="eastAsia" w:ascii="宋体" w:hAnsi="宋体"/>
          <w:sz w:val="24"/>
          <w:szCs w:val="18"/>
        </w:rPr>
      </w:pPr>
      <w:r>
        <w:rPr>
          <w:rFonts w:hint="eastAsia" w:ascii="宋体" w:hAnsi="宋体"/>
          <w:sz w:val="24"/>
          <w:szCs w:val="18"/>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pPr>
        <w:spacing w:line="360" w:lineRule="auto"/>
        <w:ind w:firstLine="435"/>
        <w:rPr>
          <w:rFonts w:hint="eastAsia" w:ascii="宋体" w:hAnsi="宋体"/>
          <w:sz w:val="24"/>
          <w:szCs w:val="18"/>
        </w:rPr>
      </w:pPr>
      <w:r>
        <w:rPr>
          <w:rFonts w:hint="eastAsia" w:ascii="宋体" w:hAnsi="宋体"/>
          <w:sz w:val="24"/>
          <w:szCs w:val="18"/>
        </w:rPr>
        <w:t xml:space="preserve">（4）在国家企业信用信息公示系统（http://www.gsxt.gov.cn/）中被列入严重违法失信企业名单； </w:t>
      </w:r>
    </w:p>
    <w:p>
      <w:pPr>
        <w:spacing w:line="360" w:lineRule="auto"/>
        <w:ind w:firstLine="435"/>
        <w:rPr>
          <w:rFonts w:hint="eastAsia" w:ascii="宋体" w:hAnsi="宋体"/>
          <w:sz w:val="24"/>
          <w:szCs w:val="18"/>
        </w:rPr>
      </w:pPr>
      <w:r>
        <w:rPr>
          <w:rFonts w:hint="eastAsia" w:ascii="宋体" w:hAnsi="宋体"/>
          <w:sz w:val="24"/>
          <w:szCs w:val="18"/>
        </w:rPr>
        <w:t xml:space="preserve">（5）在“信用中国”网站（http://www.creditchina.gov.cn/）中被列入失信被执行人名单； </w:t>
      </w:r>
    </w:p>
    <w:p>
      <w:pPr>
        <w:spacing w:line="360" w:lineRule="auto"/>
        <w:ind w:firstLine="435"/>
        <w:rPr>
          <w:rFonts w:hint="eastAsia" w:ascii="宋体" w:hAnsi="宋体"/>
          <w:sz w:val="24"/>
          <w:szCs w:val="18"/>
        </w:rPr>
      </w:pPr>
      <w:r>
        <w:rPr>
          <w:rFonts w:hint="eastAsia" w:ascii="宋体" w:hAnsi="宋体"/>
          <w:sz w:val="24"/>
          <w:szCs w:val="18"/>
        </w:rPr>
        <w:t xml:space="preserve">（6）在“信用中国”网站（http://www.creditchina.gov.cn/）中被列入重大税收违法案件当事人名单； </w:t>
      </w:r>
    </w:p>
    <w:p>
      <w:pPr>
        <w:spacing w:line="360" w:lineRule="auto"/>
        <w:ind w:firstLine="435"/>
        <w:rPr>
          <w:rFonts w:hint="eastAsia" w:ascii="宋体" w:hAnsi="宋体"/>
          <w:sz w:val="24"/>
          <w:szCs w:val="18"/>
        </w:rPr>
      </w:pPr>
      <w:r>
        <w:rPr>
          <w:rFonts w:hint="eastAsia" w:ascii="宋体" w:hAnsi="宋体"/>
          <w:sz w:val="24"/>
          <w:szCs w:val="18"/>
        </w:rPr>
        <w:t>（7）在近三年内投标人或其法定代表人（单位负责人）有行贿犯罪行为的。</w:t>
      </w:r>
    </w:p>
    <w:p>
      <w:pPr>
        <w:snapToGrid w:val="0"/>
        <w:spacing w:line="360" w:lineRule="auto"/>
        <w:ind w:firstLine="482" w:firstLineChars="200"/>
        <w:rPr>
          <w:rFonts w:ascii="Times New Roman" w:hAnsi="Times New Roman" w:cs="Times New Roman"/>
          <w:b/>
          <w:bCs/>
          <w:sz w:val="24"/>
          <w:szCs w:val="24"/>
        </w:rPr>
      </w:pPr>
      <w:r>
        <w:rPr>
          <w:rFonts w:ascii="Times New Roman" w:hAnsi="Times New Roman" w:cs="Times New Roman"/>
          <w:b/>
          <w:bCs/>
          <w:sz w:val="24"/>
          <w:szCs w:val="24"/>
        </w:rPr>
        <w:t>三、获取招标文件方式</w:t>
      </w:r>
    </w:p>
    <w:p>
      <w:pPr>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1.获取时间：</w:t>
      </w:r>
      <w:r>
        <w:rPr>
          <w:rFonts w:hint="eastAsia" w:ascii="Times New Roman" w:hAnsi="Times New Roman" w:cs="Times New Roman"/>
          <w:sz w:val="24"/>
          <w:szCs w:val="24"/>
          <w:u w:val="single"/>
          <w:lang w:eastAsia="zh-CN"/>
        </w:rPr>
        <w:t>2025</w:t>
      </w:r>
      <w:r>
        <w:rPr>
          <w:rFonts w:ascii="Times New Roman" w:hAnsi="Times New Roman" w:cs="Times New Roman"/>
          <w:sz w:val="24"/>
          <w:szCs w:val="24"/>
          <w:u w:val="single"/>
        </w:rPr>
        <w:t>年</w:t>
      </w:r>
      <w:r>
        <w:rPr>
          <w:rFonts w:hint="eastAsia" w:ascii="Times New Roman" w:hAnsi="Times New Roman" w:cs="Times New Roman"/>
          <w:sz w:val="24"/>
          <w:szCs w:val="24"/>
          <w:u w:val="single"/>
          <w:lang w:val="en-US" w:eastAsia="zh-CN"/>
        </w:rPr>
        <w:t>6</w:t>
      </w:r>
      <w:r>
        <w:rPr>
          <w:rFonts w:ascii="Times New Roman" w:hAnsi="Times New Roman" w:cs="Times New Roman"/>
          <w:sz w:val="24"/>
          <w:szCs w:val="24"/>
          <w:u w:val="single"/>
        </w:rPr>
        <w:t>月</w:t>
      </w:r>
      <w:r>
        <w:rPr>
          <w:rFonts w:hint="eastAsia" w:ascii="Times New Roman" w:hAnsi="Times New Roman" w:cs="Times New Roman"/>
          <w:sz w:val="24"/>
          <w:szCs w:val="24"/>
          <w:u w:val="single"/>
          <w:lang w:val="en-US" w:eastAsia="zh-CN"/>
        </w:rPr>
        <w:t>20</w:t>
      </w:r>
      <w:r>
        <w:rPr>
          <w:rFonts w:ascii="Times New Roman" w:hAnsi="Times New Roman" w:cs="Times New Roman"/>
          <w:sz w:val="24"/>
          <w:szCs w:val="24"/>
          <w:u w:val="single"/>
        </w:rPr>
        <w:t>日至</w:t>
      </w:r>
      <w:r>
        <w:rPr>
          <w:rFonts w:hint="eastAsia" w:ascii="Times New Roman" w:hAnsi="Times New Roman" w:cs="Times New Roman"/>
          <w:sz w:val="24"/>
          <w:szCs w:val="24"/>
          <w:u w:val="single"/>
          <w:lang w:eastAsia="zh-CN"/>
        </w:rPr>
        <w:t>2025</w:t>
      </w:r>
      <w:r>
        <w:rPr>
          <w:rFonts w:ascii="Times New Roman" w:hAnsi="Times New Roman" w:cs="Times New Roman"/>
          <w:sz w:val="24"/>
          <w:szCs w:val="24"/>
          <w:u w:val="single"/>
        </w:rPr>
        <w:t>年</w:t>
      </w:r>
      <w:r>
        <w:rPr>
          <w:rFonts w:hint="eastAsia" w:ascii="Times New Roman" w:hAnsi="Times New Roman" w:cs="Times New Roman"/>
          <w:sz w:val="24"/>
          <w:szCs w:val="24"/>
          <w:u w:val="single"/>
          <w:lang w:val="en-US" w:eastAsia="zh-CN"/>
        </w:rPr>
        <w:t>6</w:t>
      </w:r>
      <w:r>
        <w:rPr>
          <w:rFonts w:ascii="Times New Roman" w:hAnsi="Times New Roman" w:cs="Times New Roman"/>
          <w:sz w:val="24"/>
          <w:szCs w:val="24"/>
          <w:u w:val="single"/>
        </w:rPr>
        <w:t>月</w:t>
      </w:r>
      <w:r>
        <w:rPr>
          <w:rFonts w:hint="eastAsia" w:ascii="Times New Roman" w:hAnsi="Times New Roman" w:cs="Times New Roman"/>
          <w:sz w:val="24"/>
          <w:szCs w:val="24"/>
          <w:u w:val="single"/>
          <w:lang w:val="en-US" w:eastAsia="zh-CN"/>
        </w:rPr>
        <w:t>27</w:t>
      </w:r>
      <w:r>
        <w:rPr>
          <w:rFonts w:ascii="Times New Roman" w:hAnsi="Times New Roman" w:cs="Times New Roman"/>
          <w:sz w:val="24"/>
          <w:szCs w:val="24"/>
          <w:u w:val="single"/>
        </w:rPr>
        <w:t>日</w:t>
      </w:r>
    </w:p>
    <w:p>
      <w:pPr>
        <w:snapToGrid w:val="0"/>
        <w:spacing w:line="360" w:lineRule="auto"/>
        <w:ind w:firstLine="480" w:firstLineChars="200"/>
        <w:jc w:val="left"/>
        <w:rPr>
          <w:rFonts w:ascii="Times New Roman" w:hAnsi="Times New Roman" w:cs="Times New Roman"/>
          <w:sz w:val="24"/>
          <w:szCs w:val="24"/>
          <w:shd w:val="clear" w:color="auto" w:fill="FFFFFF"/>
        </w:rPr>
      </w:pPr>
      <w:r>
        <w:rPr>
          <w:rFonts w:ascii="Times New Roman" w:hAnsi="Times New Roman" w:cs="Times New Roman"/>
          <w:sz w:val="24"/>
          <w:szCs w:val="24"/>
        </w:rPr>
        <w:t>2.获取方式：登录</w:t>
      </w:r>
      <w:r>
        <w:rPr>
          <w:rFonts w:hint="eastAsia" w:ascii="Times New Roman" w:hAnsi="Times New Roman" w:cs="Times New Roman"/>
          <w:spacing w:val="20"/>
          <w:sz w:val="24"/>
          <w:szCs w:val="24"/>
          <w:u w:val="single"/>
          <w:lang w:eastAsia="zh-CN"/>
        </w:rPr>
        <w:t>合肥滨湖时光产业投资集团有限公司官方网站</w:t>
      </w:r>
      <w:r>
        <w:rPr>
          <w:rFonts w:hint="eastAsia" w:ascii="Times New Roman" w:hAnsi="Times New Roman" w:cs="Times New Roman"/>
          <w:spacing w:val="20"/>
          <w:sz w:val="24"/>
          <w:szCs w:val="24"/>
          <w:highlight w:val="yellow"/>
          <w:u w:val="single"/>
          <w:lang w:eastAsia="zh-CN"/>
        </w:rPr>
        <w:t>http://bhsggroup.cn/</w:t>
      </w:r>
      <w:r>
        <w:rPr>
          <w:rFonts w:ascii="Times New Roman" w:hAnsi="Times New Roman" w:cs="Times New Roman"/>
          <w:sz w:val="24"/>
          <w:szCs w:val="24"/>
          <w:shd w:val="clear" w:color="auto" w:fill="FFFFFF"/>
        </w:rPr>
        <w:t>并下载招标文件及相关附件。在投标截止时间前，将投标文件密封提交（或快递）至项目联系人处即可。</w:t>
      </w:r>
    </w:p>
    <w:p>
      <w:pPr>
        <w:snapToGrid w:val="0"/>
        <w:spacing w:line="360" w:lineRule="auto"/>
        <w:ind w:firstLine="482" w:firstLineChars="200"/>
        <w:rPr>
          <w:rFonts w:ascii="Times New Roman" w:hAnsi="Times New Roman" w:cs="Times New Roman"/>
          <w:b/>
          <w:bCs/>
          <w:sz w:val="24"/>
          <w:szCs w:val="24"/>
        </w:rPr>
      </w:pPr>
      <w:r>
        <w:rPr>
          <w:rFonts w:ascii="Times New Roman" w:hAnsi="Times New Roman" w:cs="Times New Roman"/>
          <w:b/>
          <w:bCs/>
          <w:sz w:val="24"/>
          <w:szCs w:val="24"/>
        </w:rPr>
        <w:t>四、</w:t>
      </w:r>
      <w:r>
        <w:rPr>
          <w:rFonts w:hint="eastAsia" w:ascii="宋体" w:hAnsi="宋体" w:cs="宋体"/>
          <w:b/>
          <w:bCs/>
          <w:sz w:val="24"/>
          <w:szCs w:val="24"/>
        </w:rPr>
        <w:t>提交投标文件截止时间、开标时间和地点</w:t>
      </w:r>
    </w:p>
    <w:p>
      <w:pPr>
        <w:snapToGrid w:val="0"/>
        <w:spacing w:line="360" w:lineRule="auto"/>
        <w:ind w:firstLine="480" w:firstLineChars="200"/>
        <w:rPr>
          <w:rFonts w:ascii="Times New Roman" w:hAnsi="Times New Roman" w:cs="Times New Roman"/>
          <w:b/>
          <w:bCs/>
          <w:sz w:val="24"/>
          <w:szCs w:val="24"/>
        </w:rPr>
      </w:pPr>
      <w:r>
        <w:rPr>
          <w:rFonts w:ascii="Times New Roman" w:hAnsi="Times New Roman" w:cs="Times New Roman"/>
          <w:sz w:val="24"/>
          <w:szCs w:val="24"/>
        </w:rPr>
        <w:t>1.投标文件提交截止时间：</w:t>
      </w:r>
      <w:r>
        <w:rPr>
          <w:rFonts w:hint="eastAsia" w:ascii="Times New Roman" w:hAnsi="Times New Roman" w:cs="Times New Roman"/>
          <w:sz w:val="24"/>
          <w:szCs w:val="24"/>
          <w:u w:val="single"/>
          <w:lang w:eastAsia="zh-CN"/>
        </w:rPr>
        <w:t>2025</w:t>
      </w:r>
      <w:r>
        <w:rPr>
          <w:rFonts w:ascii="Times New Roman" w:hAnsi="Times New Roman" w:cs="Times New Roman"/>
          <w:sz w:val="24"/>
          <w:szCs w:val="24"/>
          <w:u w:val="single"/>
        </w:rPr>
        <w:t>年</w:t>
      </w:r>
      <w:r>
        <w:rPr>
          <w:rFonts w:hint="eastAsia" w:ascii="Times New Roman" w:hAnsi="Times New Roman" w:cs="Times New Roman"/>
          <w:sz w:val="24"/>
          <w:szCs w:val="24"/>
          <w:u w:val="single"/>
          <w:lang w:val="en-US" w:eastAsia="zh-CN"/>
        </w:rPr>
        <w:t>6</w:t>
      </w:r>
      <w:r>
        <w:rPr>
          <w:rFonts w:ascii="Times New Roman" w:hAnsi="Times New Roman" w:cs="Times New Roman"/>
          <w:sz w:val="24"/>
          <w:szCs w:val="24"/>
          <w:u w:val="single"/>
        </w:rPr>
        <w:t>月</w:t>
      </w:r>
      <w:r>
        <w:rPr>
          <w:rFonts w:hint="eastAsia" w:ascii="Times New Roman" w:hAnsi="Times New Roman" w:cs="Times New Roman"/>
          <w:sz w:val="24"/>
          <w:szCs w:val="24"/>
          <w:u w:val="single"/>
          <w:lang w:val="en-US" w:eastAsia="zh-CN"/>
        </w:rPr>
        <w:t>27</w:t>
      </w:r>
      <w:r>
        <w:rPr>
          <w:rFonts w:ascii="Times New Roman" w:hAnsi="Times New Roman" w:cs="Times New Roman"/>
          <w:sz w:val="24"/>
          <w:szCs w:val="24"/>
          <w:u w:val="single"/>
        </w:rPr>
        <w:t>日</w:t>
      </w:r>
      <w:r>
        <w:rPr>
          <w:rFonts w:hint="eastAsia" w:ascii="Times New Roman" w:hAnsi="Times New Roman" w:cs="Times New Roman"/>
          <w:sz w:val="24"/>
          <w:szCs w:val="24"/>
          <w:u w:val="single"/>
          <w:lang w:val="en-US" w:eastAsia="zh-CN"/>
        </w:rPr>
        <w:t>9</w:t>
      </w:r>
      <w:r>
        <w:rPr>
          <w:rFonts w:ascii="Times New Roman" w:hAnsi="Times New Roman" w:cs="Times New Roman"/>
          <w:sz w:val="24"/>
          <w:szCs w:val="24"/>
          <w:u w:val="single"/>
        </w:rPr>
        <w:t>时</w:t>
      </w:r>
      <w:r>
        <w:rPr>
          <w:rFonts w:hint="eastAsia" w:ascii="Times New Roman" w:hAnsi="Times New Roman" w:cs="Times New Roman"/>
          <w:sz w:val="24"/>
          <w:szCs w:val="24"/>
          <w:u w:val="single"/>
          <w:lang w:val="en-US" w:eastAsia="zh-CN"/>
        </w:rPr>
        <w:t>00</w:t>
      </w:r>
      <w:r>
        <w:rPr>
          <w:rFonts w:ascii="Times New Roman" w:hAnsi="Times New Roman" w:cs="Times New Roman"/>
          <w:sz w:val="24"/>
          <w:szCs w:val="24"/>
          <w:u w:val="single"/>
        </w:rPr>
        <w:t>分</w:t>
      </w:r>
      <w:r>
        <w:rPr>
          <w:rFonts w:hint="eastAsia" w:ascii="Times New Roman" w:hAnsi="Times New Roman" w:cs="Times New Roman"/>
          <w:sz w:val="24"/>
          <w:szCs w:val="24"/>
          <w:u w:val="single"/>
        </w:rPr>
        <w:t xml:space="preserve"> </w:t>
      </w:r>
    </w:p>
    <w:p>
      <w:pPr>
        <w:snapToGrid w:val="0"/>
        <w:spacing w:line="360" w:lineRule="auto"/>
        <w:ind w:firstLine="480" w:firstLineChars="200"/>
        <w:rPr>
          <w:rFonts w:ascii="Times New Roman" w:hAnsi="Times New Roman" w:cs="Times New Roman"/>
          <w:b/>
          <w:bCs/>
          <w:sz w:val="24"/>
          <w:szCs w:val="24"/>
          <w:u w:val="single"/>
        </w:rPr>
      </w:pPr>
      <w:r>
        <w:rPr>
          <w:rFonts w:ascii="Times New Roman" w:hAnsi="Times New Roman" w:cs="Times New Roman"/>
          <w:sz w:val="24"/>
          <w:szCs w:val="24"/>
        </w:rPr>
        <w:t>2.投标文件提交地点：</w:t>
      </w:r>
      <w:r>
        <w:rPr>
          <w:rFonts w:hint="eastAsia" w:ascii="宋体" w:hAnsi="宋体" w:cs="宋体"/>
          <w:sz w:val="24"/>
          <w:szCs w:val="24"/>
        </w:rPr>
        <w:t>合肥市包河区滨湖卓越城文华园一期A2楼4层</w:t>
      </w:r>
    </w:p>
    <w:p>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五、开标时间：同</w:t>
      </w:r>
      <w:r>
        <w:rPr>
          <w:rFonts w:ascii="宋体" w:hAnsi="宋体" w:cs="宋体"/>
          <w:b/>
          <w:bCs/>
          <w:sz w:val="24"/>
          <w:szCs w:val="24"/>
        </w:rPr>
        <w:t>投标文件提交截止时间</w:t>
      </w:r>
    </w:p>
    <w:p>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六</w:t>
      </w:r>
      <w:r>
        <w:rPr>
          <w:rFonts w:ascii="宋体" w:hAnsi="宋体" w:cs="宋体"/>
          <w:b/>
          <w:bCs/>
          <w:sz w:val="24"/>
          <w:szCs w:val="24"/>
        </w:rPr>
        <w:t>、公告期限</w:t>
      </w:r>
    </w:p>
    <w:p>
      <w:pPr>
        <w:snapToGrid w:val="0"/>
        <w:spacing w:line="360" w:lineRule="auto"/>
        <w:ind w:firstLine="422" w:firstLineChars="200"/>
        <w:rPr>
          <w:rFonts w:ascii="Times New Roman" w:hAnsi="Times New Roman" w:cs="Times New Roman"/>
          <w:b/>
          <w:bCs/>
          <w:szCs w:val="21"/>
        </w:rPr>
      </w:pPr>
      <w:r>
        <w:rPr>
          <w:rFonts w:ascii="Times New Roman" w:hAnsi="Times New Roman" w:cs="Times New Roman"/>
          <w:b/>
          <w:bCs/>
          <w:szCs w:val="21"/>
        </w:rPr>
        <w:t>自本公告发布之日起</w:t>
      </w:r>
      <w:r>
        <w:rPr>
          <w:rFonts w:hint="eastAsia" w:ascii="Times New Roman" w:hAnsi="Times New Roman" w:cs="Times New Roman"/>
          <w:b/>
          <w:bCs/>
          <w:szCs w:val="21"/>
        </w:rPr>
        <w:t>5</w:t>
      </w:r>
      <w:r>
        <w:rPr>
          <w:rFonts w:ascii="Times New Roman" w:hAnsi="Times New Roman" w:cs="Times New Roman"/>
          <w:b/>
          <w:bCs/>
          <w:szCs w:val="21"/>
        </w:rPr>
        <w:t>个工作日内。</w:t>
      </w:r>
    </w:p>
    <w:p>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七</w:t>
      </w:r>
      <w:r>
        <w:rPr>
          <w:rFonts w:ascii="宋体" w:hAnsi="宋体" w:cs="宋体"/>
          <w:b/>
          <w:bCs/>
          <w:sz w:val="24"/>
          <w:szCs w:val="24"/>
        </w:rPr>
        <w:t>、其他补充事宜</w:t>
      </w:r>
    </w:p>
    <w:p>
      <w:pPr>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1.潜在投标人应合理安排招标文件获取时间，特别是网络速度慢的地区防止在系统关闭前网络拥堵无法操作。如果因计算机及网络故障造成无法完成招标文件获取，责任自负。</w:t>
      </w:r>
    </w:p>
    <w:p>
      <w:pPr>
        <w:snapToGrid w:val="0"/>
        <w:spacing w:line="360" w:lineRule="auto"/>
        <w:ind w:firstLine="482" w:firstLineChars="200"/>
        <w:rPr>
          <w:rFonts w:ascii="Times New Roman" w:hAnsi="Times New Roman" w:cs="Times New Roman"/>
          <w:b/>
          <w:bCs/>
          <w:sz w:val="24"/>
          <w:szCs w:val="24"/>
        </w:rPr>
      </w:pPr>
      <w:r>
        <w:rPr>
          <w:rFonts w:hint="eastAsia" w:ascii="Times New Roman" w:hAnsi="Times New Roman" w:cs="Times New Roman"/>
          <w:b/>
          <w:bCs/>
          <w:sz w:val="24"/>
          <w:szCs w:val="24"/>
        </w:rPr>
        <w:t>八</w:t>
      </w:r>
      <w:r>
        <w:rPr>
          <w:rFonts w:ascii="Times New Roman" w:hAnsi="Times New Roman" w:cs="Times New Roman"/>
          <w:b/>
          <w:bCs/>
          <w:sz w:val="24"/>
          <w:szCs w:val="24"/>
        </w:rPr>
        <w:t>、对本次招标提出询问，请按以下方式联系。</w:t>
      </w:r>
    </w:p>
    <w:bookmarkEnd w:id="2"/>
    <w:bookmarkEnd w:id="3"/>
    <w:bookmarkEnd w:id="4"/>
    <w:bookmarkEnd w:id="5"/>
    <w:p>
      <w:pPr>
        <w:widowControl/>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1.招标人信息</w:t>
      </w:r>
    </w:p>
    <w:p>
      <w:pPr>
        <w:widowControl/>
        <w:snapToGrid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1.招标人信息</w:t>
      </w:r>
    </w:p>
    <w:p>
      <w:pPr>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公司名称：合肥滨湖时光教育管理有限公司</w:t>
      </w:r>
    </w:p>
    <w:p>
      <w:pPr>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税号：913401007110279399</w:t>
      </w:r>
    </w:p>
    <w:p>
      <w:pPr>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地址：合肥市包河区花园大道以南泰山路以东滨湖卓越城文华园一期2#楼</w:t>
      </w:r>
    </w:p>
    <w:p>
      <w:pPr>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电话：0551-63366676</w:t>
      </w:r>
    </w:p>
    <w:p>
      <w:pPr>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账号：2250 1339 8801 0000 0201</w:t>
      </w:r>
    </w:p>
    <w:p>
      <w:pPr>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开户行：徽商银行股份有限公司合肥包河支行</w:t>
      </w:r>
    </w:p>
    <w:p>
      <w:pPr>
        <w:snapToGrid w:val="0"/>
        <w:spacing w:line="360" w:lineRule="auto"/>
        <w:ind w:firstLine="480" w:firstLineChars="200"/>
        <w:rPr>
          <w:rFonts w:hint="eastAsia" w:ascii="宋体" w:hAnsi="宋体" w:cs="宋体"/>
          <w:sz w:val="24"/>
          <w:szCs w:val="24"/>
          <w:u w:val="single"/>
        </w:rPr>
      </w:pPr>
      <w:r>
        <w:rPr>
          <w:rFonts w:hint="eastAsia" w:ascii="宋体" w:hAnsi="宋体" w:cs="宋体"/>
          <w:sz w:val="24"/>
          <w:szCs w:val="24"/>
        </w:rPr>
        <w:t>2.项目联系方式</w:t>
      </w:r>
    </w:p>
    <w:p>
      <w:pPr>
        <w:pStyle w:val="21"/>
        <w:snapToGrid w:val="0"/>
        <w:spacing w:line="360" w:lineRule="auto"/>
        <w:ind w:firstLine="480" w:firstLineChars="200"/>
        <w:rPr>
          <w:rFonts w:hint="eastAsia" w:hAnsi="宋体" w:cs="宋体"/>
          <w:sz w:val="24"/>
          <w:szCs w:val="24"/>
        </w:rPr>
      </w:pPr>
      <w:r>
        <w:rPr>
          <w:rFonts w:hint="eastAsia" w:hAnsi="宋体" w:cs="宋体"/>
          <w:sz w:val="24"/>
          <w:szCs w:val="24"/>
        </w:rPr>
        <w:t>项目联系人：</w:t>
      </w:r>
      <w:r>
        <w:rPr>
          <w:rFonts w:hint="eastAsia" w:hAnsi="宋体" w:cs="宋体"/>
          <w:sz w:val="24"/>
          <w:szCs w:val="24"/>
          <w:u w:val="single"/>
        </w:rPr>
        <w:t xml:space="preserve">            </w:t>
      </w:r>
      <w:r>
        <w:rPr>
          <w:rFonts w:hint="eastAsia" w:hAnsi="宋体" w:cs="宋体"/>
          <w:sz w:val="24"/>
          <w:szCs w:val="24"/>
          <w:u w:val="single"/>
          <w:lang w:val="en-US" w:eastAsia="zh-CN"/>
        </w:rPr>
        <w:t>贾</w:t>
      </w:r>
      <w:r>
        <w:rPr>
          <w:rFonts w:hint="eastAsia" w:hAnsi="宋体" w:cs="宋体"/>
          <w:sz w:val="24"/>
          <w:szCs w:val="24"/>
          <w:u w:val="single"/>
        </w:rPr>
        <w:t xml:space="preserve">工          </w:t>
      </w:r>
    </w:p>
    <w:p>
      <w:pPr>
        <w:snapToGrid w:val="0"/>
        <w:spacing w:line="360" w:lineRule="auto"/>
        <w:ind w:firstLine="480" w:firstLineChars="200"/>
        <w:rPr>
          <w:rFonts w:hint="eastAsia" w:ascii="宋体" w:hAnsi="宋体" w:cs="宋体"/>
          <w:sz w:val="24"/>
          <w:szCs w:val="24"/>
          <w:u w:val="single"/>
        </w:rPr>
      </w:pPr>
      <w:r>
        <w:rPr>
          <w:rFonts w:hint="eastAsia" w:ascii="宋体" w:hAnsi="宋体" w:cs="宋体"/>
          <w:sz w:val="24"/>
          <w:szCs w:val="24"/>
        </w:rPr>
        <w:t>联系电话：</w:t>
      </w:r>
      <w:r>
        <w:rPr>
          <w:rFonts w:hint="eastAsia" w:ascii="宋体" w:hAnsi="宋体" w:cs="宋体"/>
          <w:sz w:val="24"/>
          <w:szCs w:val="24"/>
          <w:u w:val="single"/>
        </w:rPr>
        <w:t xml:space="preserve">         0551-63353800      </w:t>
      </w:r>
    </w:p>
    <w:p>
      <w:pPr>
        <w:pStyle w:val="59"/>
        <w:widowControl w:val="0"/>
        <w:autoSpaceDE w:val="0"/>
        <w:autoSpaceDN w:val="0"/>
        <w:adjustRightInd w:val="0"/>
        <w:spacing w:before="0" w:after="0" w:line="360" w:lineRule="auto"/>
        <w:rPr>
          <w:rFonts w:ascii="Times New Roman" w:hAnsi="Times New Roman" w:cs="Times New Roman"/>
          <w:kern w:val="2"/>
          <w:szCs w:val="18"/>
        </w:rPr>
      </w:pPr>
    </w:p>
    <w:p>
      <w:pPr>
        <w:autoSpaceDE w:val="0"/>
        <w:autoSpaceDN w:val="0"/>
        <w:adjustRightInd w:val="0"/>
        <w:spacing w:line="360" w:lineRule="auto"/>
        <w:ind w:firstLine="434" w:firstLineChars="181"/>
        <w:jc w:val="right"/>
        <w:rPr>
          <w:rFonts w:ascii="Times New Roman" w:hAnsi="Times New Roman" w:cs="Times New Roman"/>
          <w:bCs/>
          <w:sz w:val="24"/>
          <w:szCs w:val="18"/>
        </w:rPr>
      </w:pPr>
      <w:r>
        <w:rPr>
          <w:rFonts w:ascii="Times New Roman" w:hAnsi="Times New Roman" w:cs="Times New Roman"/>
          <w:bCs/>
          <w:sz w:val="24"/>
          <w:szCs w:val="18"/>
        </w:rPr>
        <w:br w:type="page"/>
      </w:r>
    </w:p>
    <w:p>
      <w:pPr>
        <w:spacing w:line="360" w:lineRule="auto"/>
        <w:jc w:val="center"/>
        <w:outlineLvl w:val="1"/>
        <w:rPr>
          <w:rFonts w:ascii="Times New Roman" w:hAnsi="Times New Roman" w:cs="Times New Roman"/>
          <w:b/>
          <w:sz w:val="28"/>
        </w:rPr>
      </w:pPr>
      <w:bookmarkStart w:id="11" w:name="_Toc31897"/>
      <w:bookmarkStart w:id="12" w:name="_Toc19060"/>
      <w:r>
        <w:rPr>
          <w:rFonts w:ascii="Times New Roman" w:hAnsi="Times New Roman" w:cs="Times New Roman"/>
          <w:b/>
          <w:sz w:val="28"/>
        </w:rPr>
        <w:t>第二章  投标人须知</w:t>
      </w:r>
      <w:bookmarkEnd w:id="11"/>
      <w:bookmarkEnd w:id="12"/>
    </w:p>
    <w:p>
      <w:pPr>
        <w:spacing w:line="360" w:lineRule="auto"/>
        <w:jc w:val="center"/>
        <w:outlineLvl w:val="2"/>
        <w:rPr>
          <w:rFonts w:ascii="Times New Roman" w:hAnsi="Times New Roman" w:cs="Times New Roman"/>
          <w:b/>
          <w:sz w:val="24"/>
        </w:rPr>
      </w:pPr>
      <w:r>
        <w:rPr>
          <w:rFonts w:ascii="Times New Roman" w:hAnsi="Times New Roman" w:cs="Times New Roman"/>
          <w:b/>
          <w:sz w:val="24"/>
        </w:rPr>
        <w:t>一、投标人须知前附表</w:t>
      </w:r>
    </w:p>
    <w:p>
      <w:pPr>
        <w:spacing w:line="360" w:lineRule="auto"/>
        <w:ind w:firstLine="435"/>
        <w:rPr>
          <w:rFonts w:ascii="Times New Roman" w:hAnsi="Times New Roman" w:cs="Times New Roman"/>
          <w:sz w:val="24"/>
          <w:szCs w:val="18"/>
        </w:rPr>
      </w:pPr>
      <w:r>
        <w:rPr>
          <w:rFonts w:ascii="Times New Roman" w:hAnsi="Times New Roman" w:cs="Times New Roman"/>
          <w:b/>
          <w:bCs/>
          <w:sz w:val="24"/>
          <w:szCs w:val="18"/>
        </w:rPr>
        <w:t>注：</w:t>
      </w:r>
      <w:r>
        <w:rPr>
          <w:rFonts w:ascii="Times New Roman" w:hAnsi="Times New Roman" w:cs="Times New Roman"/>
          <w:sz w:val="24"/>
          <w:szCs w:val="18"/>
        </w:rPr>
        <w:t>本表是本项目的具体要求，是对投标人须知的具体补充和修改，如有不一致，以本表为准。</w:t>
      </w:r>
    </w:p>
    <w:tbl>
      <w:tblPr>
        <w:tblStyle w:val="41"/>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6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0"/>
              <w:widowControl w:val="0"/>
              <w:spacing w:before="0" w:beforeAutospacing="0" w:after="0" w:afterAutospacing="0" w:line="360" w:lineRule="auto"/>
              <w:rPr>
                <w:rFonts w:ascii="Times New Roman" w:hAnsi="Times New Roman" w:cs="Times New Roman"/>
                <w:bCs w:val="0"/>
                <w:kern w:val="2"/>
                <w:sz w:val="24"/>
                <w:szCs w:val="20"/>
              </w:rPr>
            </w:pPr>
            <w:r>
              <w:rPr>
                <w:rFonts w:ascii="Times New Roman" w:hAnsi="Times New Roman" w:cs="Times New Roman"/>
                <w:bCs w:val="0"/>
                <w:kern w:val="2"/>
                <w:sz w:val="24"/>
                <w:szCs w:val="20"/>
              </w:rPr>
              <w:t>条款名称</w:t>
            </w:r>
          </w:p>
        </w:tc>
        <w:tc>
          <w:tcPr>
            <w:tcW w:w="6687" w:type="dxa"/>
            <w:vAlign w:val="center"/>
          </w:tcPr>
          <w:p>
            <w:pPr>
              <w:pStyle w:val="60"/>
              <w:widowControl w:val="0"/>
              <w:spacing w:before="0" w:beforeAutospacing="0" w:after="0" w:afterAutospacing="0" w:line="360" w:lineRule="auto"/>
              <w:rPr>
                <w:rFonts w:ascii="Times New Roman" w:hAnsi="Times New Roman" w:cs="Times New Roman"/>
                <w:bCs w:val="0"/>
                <w:kern w:val="2"/>
                <w:sz w:val="24"/>
                <w:szCs w:val="20"/>
              </w:rPr>
            </w:pPr>
            <w:r>
              <w:rPr>
                <w:rFonts w:ascii="Times New Roman" w:hAnsi="Times New Roman" w:cs="Times New Roman"/>
                <w:bCs w:val="0"/>
                <w:kern w:val="2"/>
                <w:sz w:val="24"/>
                <w:szCs w:val="20"/>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0"/>
              <w:widowControl w:val="0"/>
              <w:spacing w:before="0" w:beforeAutospacing="0" w:after="0" w:afterAutospacing="0" w:line="360" w:lineRule="auto"/>
              <w:jc w:val="left"/>
              <w:rPr>
                <w:rFonts w:ascii="Times New Roman" w:hAnsi="Times New Roman" w:cs="Times New Roman"/>
                <w:b w:val="0"/>
                <w:bCs w:val="0"/>
                <w:sz w:val="24"/>
              </w:rPr>
            </w:pPr>
            <w:r>
              <w:rPr>
                <w:rFonts w:ascii="Times New Roman" w:hAnsi="Times New Roman" w:cs="Times New Roman"/>
                <w:b w:val="0"/>
                <w:bCs w:val="0"/>
                <w:sz w:val="24"/>
              </w:rPr>
              <w:t>招标人</w:t>
            </w:r>
          </w:p>
        </w:tc>
        <w:tc>
          <w:tcPr>
            <w:tcW w:w="6687" w:type="dxa"/>
            <w:vAlign w:val="center"/>
          </w:tcPr>
          <w:p>
            <w:pPr>
              <w:pStyle w:val="60"/>
              <w:widowControl w:val="0"/>
              <w:spacing w:before="0" w:beforeAutospacing="0" w:after="0" w:afterAutospacing="0" w:line="360" w:lineRule="auto"/>
              <w:jc w:val="both"/>
              <w:rPr>
                <w:rFonts w:hint="eastAsia" w:ascii="Times New Roman" w:hAnsi="Times New Roman" w:eastAsia="宋体" w:cs="Times New Roman"/>
                <w:b w:val="0"/>
                <w:bCs w:val="0"/>
                <w:kern w:val="2"/>
                <w:sz w:val="24"/>
                <w:szCs w:val="20"/>
                <w:lang w:eastAsia="zh-CN"/>
              </w:rPr>
            </w:pPr>
            <w:r>
              <w:rPr>
                <w:rFonts w:hint="eastAsia" w:ascii="Times New Roman" w:hAnsi="Times New Roman" w:cs="Times New Roman"/>
                <w:b w:val="0"/>
                <w:bCs w:val="0"/>
                <w:sz w:val="24"/>
                <w:szCs w:val="18"/>
                <w:lang w:eastAsia="zh-CN"/>
              </w:rPr>
              <w:t>合肥滨湖时光教育管理有限公司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0"/>
              <w:widowControl w:val="0"/>
              <w:spacing w:before="0" w:beforeAutospacing="0" w:after="0" w:afterAutospacing="0" w:line="360" w:lineRule="auto"/>
              <w:jc w:val="left"/>
              <w:rPr>
                <w:rFonts w:ascii="Times New Roman" w:hAnsi="Times New Roman" w:cs="Times New Roman"/>
                <w:b w:val="0"/>
                <w:bCs w:val="0"/>
                <w:sz w:val="24"/>
              </w:rPr>
            </w:pPr>
            <w:r>
              <w:rPr>
                <w:rFonts w:ascii="Times New Roman" w:hAnsi="Times New Roman" w:cs="Times New Roman"/>
                <w:b w:val="0"/>
                <w:bCs w:val="0"/>
                <w:sz w:val="24"/>
              </w:rPr>
              <w:t>采购监督管理部门</w:t>
            </w:r>
          </w:p>
        </w:tc>
        <w:tc>
          <w:tcPr>
            <w:tcW w:w="6687" w:type="dxa"/>
            <w:vAlign w:val="center"/>
          </w:tcPr>
          <w:p>
            <w:pPr>
              <w:pStyle w:val="60"/>
              <w:widowControl w:val="0"/>
              <w:spacing w:before="0" w:beforeAutospacing="0" w:after="0" w:afterAutospacing="0" w:line="360" w:lineRule="auto"/>
              <w:jc w:val="both"/>
              <w:rPr>
                <w:rFonts w:hint="eastAsia" w:ascii="Times New Roman" w:hAnsi="Times New Roman" w:eastAsia="宋体" w:cs="Times New Roman"/>
                <w:b w:val="0"/>
                <w:bCs w:val="0"/>
                <w:sz w:val="24"/>
                <w:szCs w:val="18"/>
                <w:lang w:eastAsia="zh-CN"/>
              </w:rPr>
            </w:pPr>
            <w:r>
              <w:rPr>
                <w:rFonts w:hint="eastAsia" w:ascii="Times New Roman" w:hAnsi="Times New Roman" w:cs="Times New Roman"/>
                <w:b w:val="0"/>
                <w:bCs w:val="0"/>
                <w:sz w:val="24"/>
                <w:szCs w:val="18"/>
                <w:lang w:eastAsia="zh-CN"/>
              </w:rPr>
              <w:t>合肥滨湖时光产业投资集团有限公司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0"/>
              <w:widowControl w:val="0"/>
              <w:spacing w:before="0" w:beforeAutospacing="0" w:after="0" w:afterAutospacing="0" w:line="360" w:lineRule="auto"/>
              <w:jc w:val="left"/>
              <w:rPr>
                <w:rFonts w:ascii="Times New Roman" w:hAnsi="Times New Roman" w:cs="Times New Roman"/>
                <w:b w:val="0"/>
                <w:sz w:val="24"/>
              </w:rPr>
            </w:pPr>
            <w:r>
              <w:rPr>
                <w:rFonts w:ascii="Times New Roman" w:hAnsi="Times New Roman" w:cs="Times New Roman"/>
                <w:b w:val="0"/>
                <w:sz w:val="24"/>
              </w:rPr>
              <w:t>是否允许联合体投标</w:t>
            </w:r>
          </w:p>
        </w:tc>
        <w:tc>
          <w:tcPr>
            <w:tcW w:w="6687" w:type="dxa"/>
            <w:vAlign w:val="center"/>
          </w:tcPr>
          <w:p>
            <w:pPr>
              <w:pStyle w:val="60"/>
              <w:widowControl w:val="0"/>
              <w:spacing w:before="0" w:beforeAutospacing="0" w:after="0" w:afterAutospacing="0" w:line="360" w:lineRule="auto"/>
              <w:jc w:val="both"/>
              <w:rPr>
                <w:rFonts w:ascii="Times New Roman" w:hAnsi="Times New Roman" w:cs="Times New Roman"/>
                <w:b w:val="0"/>
                <w:sz w:val="24"/>
              </w:rPr>
            </w:pPr>
            <w:r>
              <w:rPr>
                <w:rFonts w:hint="eastAsia" w:ascii="Times New Roman" w:hAnsi="Times New Roman" w:cs="Times New Roman"/>
                <w:b w:val="0"/>
                <w:bCs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0"/>
              <w:widowControl w:val="0"/>
              <w:spacing w:before="0" w:beforeAutospacing="0" w:after="0" w:afterAutospacing="0" w:line="360" w:lineRule="auto"/>
              <w:jc w:val="left"/>
              <w:rPr>
                <w:rFonts w:ascii="Times New Roman" w:hAnsi="Times New Roman" w:cs="Times New Roman"/>
                <w:b w:val="0"/>
                <w:sz w:val="24"/>
              </w:rPr>
            </w:pPr>
            <w:r>
              <w:rPr>
                <w:rFonts w:ascii="Times New Roman" w:hAnsi="Times New Roman" w:cs="Times New Roman"/>
                <w:b w:val="0"/>
                <w:sz w:val="24"/>
              </w:rPr>
              <w:t>现场考察</w:t>
            </w:r>
          </w:p>
        </w:tc>
        <w:tc>
          <w:tcPr>
            <w:tcW w:w="6687" w:type="dxa"/>
            <w:vAlign w:val="center"/>
          </w:tcPr>
          <w:p>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bCs w:val="0"/>
                <w:sz w:val="24"/>
              </w:rPr>
              <w:t>不组织，投标人自行考察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0"/>
              <w:widowControl w:val="0"/>
              <w:spacing w:before="0" w:beforeAutospacing="0" w:after="0" w:afterAutospacing="0" w:line="360" w:lineRule="auto"/>
              <w:jc w:val="left"/>
              <w:rPr>
                <w:rFonts w:ascii="Times New Roman" w:hAnsi="Times New Roman" w:cs="Times New Roman"/>
                <w:b w:val="0"/>
                <w:sz w:val="24"/>
              </w:rPr>
            </w:pPr>
            <w:r>
              <w:rPr>
                <w:rFonts w:ascii="Times New Roman" w:hAnsi="Times New Roman" w:cs="Times New Roman"/>
                <w:b w:val="0"/>
                <w:sz w:val="24"/>
              </w:rPr>
              <w:t>包别划分</w:t>
            </w:r>
          </w:p>
        </w:tc>
        <w:tc>
          <w:tcPr>
            <w:tcW w:w="6687" w:type="dxa"/>
            <w:vAlign w:val="center"/>
          </w:tcPr>
          <w:p>
            <w:pPr>
              <w:pStyle w:val="60"/>
              <w:widowControl w:val="0"/>
              <w:spacing w:before="0" w:beforeAutospacing="0" w:after="0" w:afterAutospacing="0" w:line="360" w:lineRule="auto"/>
              <w:jc w:val="both"/>
              <w:rPr>
                <w:rFonts w:ascii="Times New Roman" w:hAnsi="Times New Roman" w:cs="Times New Roman"/>
                <w:b w:val="0"/>
                <w:sz w:val="24"/>
                <w:u w:val="single"/>
              </w:rPr>
            </w:pPr>
            <w:r>
              <w:rPr>
                <w:rFonts w:ascii="Times New Roman" w:hAnsi="Times New Roman" w:cs="Times New Roman"/>
                <w:b w:val="0"/>
                <w:sz w:val="24"/>
              </w:rPr>
              <w:t>不分包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62" w:type="dxa"/>
            <w:vAlign w:val="center"/>
          </w:tcPr>
          <w:p>
            <w:pPr>
              <w:pStyle w:val="60"/>
              <w:widowControl w:val="0"/>
              <w:spacing w:before="0" w:beforeAutospacing="0" w:after="0" w:afterAutospacing="0" w:line="360" w:lineRule="auto"/>
              <w:jc w:val="left"/>
              <w:rPr>
                <w:rFonts w:ascii="Times New Roman" w:hAnsi="Times New Roman" w:cs="Times New Roman"/>
                <w:b w:val="0"/>
                <w:sz w:val="24"/>
              </w:rPr>
            </w:pPr>
            <w:r>
              <w:rPr>
                <w:rFonts w:ascii="Times New Roman" w:hAnsi="Times New Roman" w:cs="Times New Roman"/>
                <w:b w:val="0"/>
                <w:sz w:val="24"/>
              </w:rPr>
              <w:t>投标保证金</w:t>
            </w:r>
          </w:p>
        </w:tc>
        <w:tc>
          <w:tcPr>
            <w:tcW w:w="6687" w:type="dxa"/>
            <w:vAlign w:val="center"/>
          </w:tcPr>
          <w:p>
            <w:pPr>
              <w:spacing w:line="360" w:lineRule="auto"/>
              <w:jc w:val="left"/>
              <w:rPr>
                <w:rFonts w:ascii="Times New Roman" w:hAnsi="Times New Roman" w:cs="Times New Roman"/>
                <w:sz w:val="24"/>
              </w:rPr>
            </w:pPr>
            <w:r>
              <w:rPr>
                <w:rFonts w:ascii="Times New Roman" w:hAnsi="Times New Roman" w:cs="Times New Roman"/>
                <w:sz w:val="24"/>
              </w:rPr>
              <w:t>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投标有效期</w:t>
            </w:r>
          </w:p>
        </w:tc>
        <w:tc>
          <w:tcPr>
            <w:tcW w:w="6687" w:type="dxa"/>
            <w:vAlign w:val="center"/>
          </w:tcPr>
          <w:p>
            <w:pPr>
              <w:pStyle w:val="60"/>
              <w:widowControl w:val="0"/>
              <w:spacing w:before="0" w:beforeAutospacing="0" w:after="0" w:afterAutospacing="0" w:line="360" w:lineRule="auto"/>
              <w:jc w:val="both"/>
              <w:rPr>
                <w:rFonts w:ascii="Times New Roman" w:hAnsi="Times New Roman" w:cs="Times New Roman"/>
                <w:b w:val="0"/>
                <w:sz w:val="24"/>
              </w:rPr>
            </w:pPr>
            <w:r>
              <w:rPr>
                <w:rFonts w:hint="eastAsia" w:ascii="Times New Roman" w:hAnsi="Times New Roman" w:cs="Times New Roman"/>
                <w:b w:val="0"/>
                <w:sz w:val="24"/>
                <w:u w:val="single"/>
              </w:rPr>
              <w:t>9</w:t>
            </w:r>
            <w:r>
              <w:rPr>
                <w:rFonts w:ascii="Times New Roman" w:hAnsi="Times New Roman" w:cs="Times New Roman"/>
                <w:b w:val="0"/>
                <w:sz w:val="24"/>
                <w:u w:val="single"/>
              </w:rPr>
              <w:t>0</w:t>
            </w:r>
            <w:r>
              <w:rPr>
                <w:rFonts w:ascii="Times New Roman" w:hAnsi="Times New Roman" w:cs="Times New Roman"/>
                <w:b w:val="0"/>
                <w:sz w:val="24"/>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投标文件要求</w:t>
            </w:r>
            <w:r>
              <w:rPr>
                <w:rFonts w:ascii="Times New Roman" w:hAnsi="Times New Roman" w:cs="Times New Roman"/>
                <w:bCs w:val="0"/>
                <w:sz w:val="24"/>
              </w:rPr>
              <w:t>（纸质）</w:t>
            </w:r>
          </w:p>
        </w:tc>
        <w:tc>
          <w:tcPr>
            <w:tcW w:w="6687" w:type="dxa"/>
            <w:vAlign w:val="center"/>
          </w:tcPr>
          <w:p>
            <w:pPr>
              <w:pStyle w:val="60"/>
              <w:widowControl w:val="0"/>
              <w:spacing w:before="0" w:beforeAutospacing="0" w:after="0" w:afterAutospacing="0" w:line="360" w:lineRule="auto"/>
              <w:jc w:val="both"/>
              <w:rPr>
                <w:rFonts w:ascii="Times New Roman" w:hAnsi="Times New Roman" w:cs="Times New Roman"/>
                <w:bCs w:val="0"/>
                <w:sz w:val="24"/>
              </w:rPr>
            </w:pPr>
            <w:r>
              <w:rPr>
                <w:rFonts w:ascii="Times New Roman" w:hAnsi="Times New Roman" w:cs="Times New Roman"/>
                <w:bCs w:val="0"/>
                <w:sz w:val="24"/>
              </w:rPr>
              <w:t>（1）纸质版投标文件（建议胶装成册）：</w:t>
            </w:r>
          </w:p>
          <w:p>
            <w:pPr>
              <w:pStyle w:val="60"/>
              <w:widowControl w:val="0"/>
              <w:spacing w:before="0" w:beforeAutospacing="0" w:after="0" w:afterAutospacing="0" w:line="360" w:lineRule="auto"/>
              <w:jc w:val="both"/>
              <w:rPr>
                <w:rFonts w:ascii="Times New Roman" w:hAnsi="Times New Roman" w:cs="Times New Roman"/>
                <w:bCs w:val="0"/>
                <w:sz w:val="24"/>
              </w:rPr>
            </w:pPr>
            <w:r>
              <w:rPr>
                <w:rFonts w:ascii="Times New Roman" w:hAnsi="Times New Roman" w:cs="Times New Roman"/>
                <w:bCs w:val="0"/>
                <w:sz w:val="24"/>
              </w:rPr>
              <w:t>正本</w:t>
            </w:r>
            <w:r>
              <w:rPr>
                <w:rFonts w:ascii="Times New Roman" w:hAnsi="Times New Roman" w:cs="Times New Roman"/>
                <w:bCs w:val="0"/>
                <w:sz w:val="24"/>
                <w:u w:val="single"/>
              </w:rPr>
              <w:t>1</w:t>
            </w:r>
            <w:r>
              <w:rPr>
                <w:rFonts w:ascii="Times New Roman" w:hAnsi="Times New Roman" w:cs="Times New Roman"/>
                <w:bCs w:val="0"/>
                <w:sz w:val="24"/>
              </w:rPr>
              <w:t>份；副本</w:t>
            </w:r>
            <w:r>
              <w:rPr>
                <w:rFonts w:ascii="Times New Roman" w:hAnsi="Times New Roman" w:cs="Times New Roman"/>
                <w:bCs w:val="0"/>
                <w:sz w:val="24"/>
                <w:u w:val="single"/>
              </w:rPr>
              <w:t>2</w:t>
            </w:r>
            <w:r>
              <w:rPr>
                <w:rFonts w:ascii="Times New Roman" w:hAnsi="Times New Roman" w:cs="Times New Roman"/>
                <w:bCs w:val="0"/>
                <w:sz w:val="24"/>
              </w:rPr>
              <w:t>份，密封提交。</w:t>
            </w:r>
          </w:p>
          <w:p>
            <w:pPr>
              <w:pStyle w:val="60"/>
              <w:widowControl w:val="0"/>
              <w:spacing w:before="0" w:beforeAutospacing="0" w:after="0" w:afterAutospacing="0" w:line="360" w:lineRule="auto"/>
              <w:jc w:val="both"/>
              <w:rPr>
                <w:rFonts w:ascii="Times New Roman" w:hAnsi="Times New Roman" w:cs="Times New Roman"/>
                <w:bCs w:val="0"/>
                <w:sz w:val="24"/>
              </w:rPr>
            </w:pPr>
            <w:r>
              <w:rPr>
                <w:rFonts w:ascii="Times New Roman" w:hAnsi="Times New Roman" w:cs="Times New Roman"/>
                <w:bCs w:val="0"/>
                <w:sz w:val="24"/>
              </w:rPr>
              <w:t>（2）电子版投标文件（仅作为存档使用，不作为否决条款，要求与纸质版投标文件一致）：</w:t>
            </w:r>
          </w:p>
          <w:p>
            <w:pPr>
              <w:pStyle w:val="60"/>
              <w:widowControl w:val="0"/>
              <w:spacing w:before="0" w:beforeAutospacing="0" w:after="0" w:afterAutospacing="0" w:line="360" w:lineRule="auto"/>
              <w:jc w:val="both"/>
              <w:rPr>
                <w:rFonts w:ascii="Times New Roman" w:hAnsi="Times New Roman" w:cs="Times New Roman"/>
                <w:bCs w:val="0"/>
                <w:sz w:val="24"/>
              </w:rPr>
            </w:pPr>
            <w:r>
              <w:rPr>
                <w:rFonts w:ascii="Times New Roman" w:hAnsi="Times New Roman" w:cs="Times New Roman"/>
                <w:bCs w:val="0"/>
                <w:sz w:val="24"/>
              </w:rPr>
              <w:t>U盘或光盘</w:t>
            </w:r>
            <w:r>
              <w:rPr>
                <w:rFonts w:ascii="Times New Roman" w:hAnsi="Times New Roman" w:cs="Times New Roman"/>
                <w:bCs w:val="0"/>
                <w:sz w:val="24"/>
                <w:u w:val="single"/>
              </w:rPr>
              <w:t>1</w:t>
            </w:r>
            <w:r>
              <w:rPr>
                <w:rFonts w:ascii="Times New Roman" w:hAnsi="Times New Roman" w:cs="Times New Roman"/>
                <w:bCs w:val="0"/>
                <w:sz w:val="24"/>
              </w:rPr>
              <w:t>份（加盖公章后完整版投标文件扫描件）。</w:t>
            </w:r>
          </w:p>
          <w:p>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Cs w:val="0"/>
                <w:sz w:val="24"/>
              </w:rPr>
              <w:t>以上文件均密封提交。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开标现场提交的其他材料要求</w:t>
            </w:r>
          </w:p>
        </w:tc>
        <w:tc>
          <w:tcPr>
            <w:tcW w:w="6687" w:type="dxa"/>
            <w:vAlign w:val="center"/>
          </w:tcPr>
          <w:p>
            <w:pPr>
              <w:pStyle w:val="60"/>
              <w:widowControl w:val="0"/>
              <w:spacing w:before="0" w:beforeAutospacing="0" w:after="0" w:afterAutospacing="0" w:line="360" w:lineRule="auto"/>
              <w:jc w:val="both"/>
              <w:rPr>
                <w:rFonts w:ascii="Times New Roman" w:hAnsi="Times New Roman" w:cs="Times New Roman"/>
                <w:b w:val="0"/>
                <w:sz w:val="24"/>
                <w:u w:val="single"/>
              </w:rPr>
            </w:pPr>
            <w:r>
              <w:rPr>
                <w:rFonts w:ascii="Times New Roman" w:hAnsi="Times New Roman" w:cs="Times New Roman"/>
                <w:b w:val="0"/>
                <w:bCs w:val="0"/>
                <w:sz w:val="24"/>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投标截止时间及地点</w:t>
            </w:r>
          </w:p>
        </w:tc>
        <w:tc>
          <w:tcPr>
            <w:tcW w:w="6687" w:type="dxa"/>
            <w:vAlign w:val="center"/>
          </w:tcPr>
          <w:p>
            <w:pPr>
              <w:pStyle w:val="60"/>
              <w:widowControl w:val="0"/>
              <w:spacing w:before="0" w:beforeAutospacing="0" w:after="0" w:afterAutospacing="0" w:line="360" w:lineRule="auto"/>
              <w:jc w:val="both"/>
              <w:rPr>
                <w:rFonts w:ascii="Times New Roman" w:hAnsi="Times New Roman" w:cs="Times New Roman"/>
                <w:kern w:val="2"/>
                <w:sz w:val="24"/>
                <w:szCs w:val="24"/>
              </w:rPr>
            </w:pPr>
            <w:r>
              <w:rPr>
                <w:rFonts w:ascii="Times New Roman" w:hAnsi="Times New Roman" w:cs="Times New Roman"/>
                <w:b w:val="0"/>
                <w:sz w:val="24"/>
              </w:rPr>
              <w:t>投标截止时间：</w:t>
            </w:r>
            <w:r>
              <w:rPr>
                <w:rFonts w:ascii="Times New Roman" w:hAnsi="Times New Roman" w:cs="Times New Roman"/>
                <w:kern w:val="2"/>
                <w:sz w:val="24"/>
                <w:szCs w:val="24"/>
              </w:rPr>
              <w:t>详见投标邀请（招标公告）</w:t>
            </w:r>
          </w:p>
          <w:p>
            <w:pPr>
              <w:snapToGrid w:val="0"/>
              <w:spacing w:line="360" w:lineRule="auto"/>
              <w:rPr>
                <w:rFonts w:ascii="Times New Roman" w:hAnsi="Times New Roman" w:cs="Times New Roman"/>
                <w:b/>
                <w:bCs/>
                <w:sz w:val="24"/>
                <w:szCs w:val="24"/>
              </w:rPr>
            </w:pPr>
            <w:r>
              <w:rPr>
                <w:rFonts w:ascii="Times New Roman" w:hAnsi="Times New Roman" w:cs="Times New Roman"/>
                <w:sz w:val="24"/>
              </w:rPr>
              <w:t>投标文件递交地点：</w:t>
            </w:r>
            <w:r>
              <w:rPr>
                <w:rFonts w:hint="eastAsia" w:ascii="宋体" w:hAnsi="宋体" w:cs="宋体"/>
                <w:b/>
                <w:bCs/>
                <w:sz w:val="24"/>
                <w:szCs w:val="24"/>
              </w:rPr>
              <w:t>合肥市包河区滨湖卓越城文华园一期A2楼</w:t>
            </w:r>
            <w:r>
              <w:rPr>
                <w:rFonts w:hint="eastAsia" w:ascii="宋体" w:hAnsi="宋体" w:cs="宋体"/>
                <w:b/>
                <w:bCs/>
                <w:sz w:val="24"/>
                <w:szCs w:val="24"/>
                <w:lang w:val="en-US" w:eastAsia="zh-CN"/>
              </w:rPr>
              <w:t>4</w:t>
            </w:r>
            <w:r>
              <w:rPr>
                <w:rFonts w:hint="eastAsia" w:ascii="宋体" w:hAnsi="宋体" w:cs="宋体"/>
                <w:b/>
                <w:bCs/>
                <w:sz w:val="24"/>
                <w:szCs w:val="24"/>
              </w:rPr>
              <w:t>层</w:t>
            </w:r>
          </w:p>
          <w:p>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投标文件接收时间：</w:t>
            </w:r>
            <w:r>
              <w:rPr>
                <w:rFonts w:ascii="Times New Roman" w:hAnsi="Times New Roman" w:cs="Times New Roman"/>
                <w:kern w:val="2"/>
                <w:sz w:val="24"/>
                <w:szCs w:val="24"/>
              </w:rPr>
              <w:t>详见投标邀请（招标公告）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资格审查</w:t>
            </w:r>
          </w:p>
        </w:tc>
        <w:tc>
          <w:tcPr>
            <w:tcW w:w="6687" w:type="dxa"/>
            <w:vAlign w:val="center"/>
          </w:tcPr>
          <w:p>
            <w:pPr>
              <w:pStyle w:val="60"/>
              <w:widowControl w:val="0"/>
              <w:spacing w:before="0" w:beforeAutospacing="0" w:after="0" w:afterAutospacing="0" w:line="360" w:lineRule="auto"/>
              <w:jc w:val="both"/>
              <w:rPr>
                <w:rFonts w:ascii="Times New Roman" w:hAnsi="Times New Roman" w:cs="Times New Roman"/>
                <w:b w:val="0"/>
                <w:sz w:val="24"/>
                <w:u w:val="single"/>
              </w:rPr>
            </w:pPr>
            <w:r>
              <w:rPr>
                <w:rFonts w:ascii="Times New Roman" w:hAnsi="Times New Roman" w:cs="Times New Roman"/>
                <w:b w:val="0"/>
                <w:bCs w:val="0"/>
                <w:sz w:val="24"/>
                <w:szCs w:val="24"/>
              </w:rPr>
              <w:t>评标委员会进行审查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0"/>
              <w:widowControl w:val="0"/>
              <w:spacing w:before="0" w:beforeAutospacing="0" w:after="0" w:afterAutospacing="0" w:line="360" w:lineRule="auto"/>
              <w:jc w:val="both"/>
              <w:rPr>
                <w:rFonts w:ascii="Times New Roman" w:hAnsi="Times New Roman" w:cs="Times New Roman"/>
                <w:b w:val="0"/>
                <w:sz w:val="24"/>
                <w:highlight w:val="yellow"/>
              </w:rPr>
            </w:pPr>
            <w:r>
              <w:rPr>
                <w:rFonts w:ascii="Times New Roman" w:hAnsi="Times New Roman" w:cs="Times New Roman"/>
                <w:b w:val="0"/>
                <w:sz w:val="24"/>
                <w:highlight w:val="yellow"/>
              </w:rPr>
              <w:t>评标方法</w:t>
            </w:r>
          </w:p>
        </w:tc>
        <w:tc>
          <w:tcPr>
            <w:tcW w:w="6687" w:type="dxa"/>
            <w:vAlign w:val="center"/>
          </w:tcPr>
          <w:p>
            <w:pPr>
              <w:pStyle w:val="60"/>
              <w:widowControl w:val="0"/>
              <w:spacing w:before="0" w:beforeAutospacing="0" w:after="0" w:afterAutospacing="0" w:line="360" w:lineRule="auto"/>
              <w:jc w:val="both"/>
              <w:rPr>
                <w:rFonts w:ascii="Times New Roman" w:hAnsi="Times New Roman" w:cs="Times New Roman"/>
                <w:b w:val="0"/>
                <w:sz w:val="24"/>
                <w:highlight w:val="yellow"/>
                <w:u w:val="single"/>
              </w:rPr>
            </w:pPr>
            <w:r>
              <w:rPr>
                <w:rFonts w:hint="eastAsia" w:ascii="Times New Roman" w:hAnsi="Times New Roman" w:cs="Times New Roman"/>
                <w:b w:val="0"/>
                <w:sz w:val="24"/>
                <w:highlight w:val="yellow"/>
                <w:u w:val="single"/>
                <w:lang w:eastAsia="zh-CN"/>
              </w:rPr>
              <w:t>☑</w:t>
            </w:r>
            <w:r>
              <w:rPr>
                <w:rFonts w:ascii="Times New Roman" w:hAnsi="Times New Roman" w:cs="Times New Roman"/>
                <w:b w:val="0"/>
                <w:sz w:val="24"/>
                <w:highlight w:val="yellow"/>
                <w:u w:val="single"/>
              </w:rPr>
              <w:t>最低评标价法</w:t>
            </w:r>
          </w:p>
          <w:p>
            <w:pPr>
              <w:pStyle w:val="60"/>
              <w:widowControl w:val="0"/>
              <w:spacing w:before="0" w:beforeAutospacing="0" w:after="0" w:afterAutospacing="0" w:line="360" w:lineRule="auto"/>
              <w:jc w:val="both"/>
              <w:rPr>
                <w:rFonts w:ascii="Times New Roman" w:hAnsi="Times New Roman" w:cs="Times New Roman"/>
                <w:b w:val="0"/>
                <w:sz w:val="24"/>
                <w:highlight w:val="yellow"/>
              </w:rPr>
            </w:pPr>
            <w:r>
              <w:rPr>
                <w:rFonts w:hint="eastAsia" w:ascii="Times New Roman" w:hAnsi="Times New Roman" w:cs="Times New Roman"/>
                <w:b w:val="0"/>
                <w:sz w:val="24"/>
                <w:highlight w:val="yellow"/>
                <w:u w:val="single"/>
                <w:lang w:eastAsia="zh-CN"/>
              </w:rPr>
              <w:t>□</w:t>
            </w:r>
            <w:r>
              <w:rPr>
                <w:rFonts w:ascii="Times New Roman" w:hAnsi="Times New Roman" w:cs="Times New Roman"/>
                <w:b w:val="0"/>
                <w:sz w:val="24"/>
                <w:highlight w:val="yellow"/>
                <w:u w:val="singl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0"/>
              <w:widowControl w:val="0"/>
              <w:spacing w:before="0" w:beforeAutospacing="0" w:after="0" w:afterAutospacing="0" w:line="360" w:lineRule="auto"/>
              <w:jc w:val="both"/>
              <w:rPr>
                <w:rFonts w:ascii="Times New Roman" w:hAnsi="Times New Roman" w:cs="Times New Roman"/>
                <w:b w:val="0"/>
                <w:sz w:val="24"/>
                <w:highlight w:val="yellow"/>
              </w:rPr>
            </w:pPr>
            <w:r>
              <w:rPr>
                <w:rFonts w:ascii="Times New Roman" w:hAnsi="Times New Roman" w:cs="Times New Roman"/>
                <w:b w:val="0"/>
                <w:sz w:val="24"/>
                <w:highlight w:val="yellow"/>
              </w:rPr>
              <w:t>推荐中标候选人的数量</w:t>
            </w:r>
          </w:p>
        </w:tc>
        <w:tc>
          <w:tcPr>
            <w:tcW w:w="6687" w:type="dxa"/>
            <w:vAlign w:val="center"/>
          </w:tcPr>
          <w:p>
            <w:pPr>
              <w:pStyle w:val="60"/>
              <w:widowControl w:val="0"/>
              <w:spacing w:before="0" w:beforeAutospacing="0" w:after="0" w:afterAutospacing="0" w:line="360" w:lineRule="auto"/>
              <w:jc w:val="both"/>
              <w:rPr>
                <w:rFonts w:ascii="Times New Roman" w:hAnsi="Times New Roman" w:cs="Times New Roman"/>
                <w:b w:val="0"/>
                <w:sz w:val="24"/>
                <w:highlight w:val="yellow"/>
                <w:u w:val="single"/>
              </w:rPr>
            </w:pPr>
            <w:r>
              <w:rPr>
                <w:rFonts w:ascii="Times New Roman" w:hAnsi="Times New Roman" w:cs="Times New Roman"/>
                <w:b w:val="0"/>
                <w:sz w:val="24"/>
                <w:highlight w:val="yellow"/>
              </w:rPr>
              <w:t>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确定中标人</w:t>
            </w:r>
          </w:p>
        </w:tc>
        <w:tc>
          <w:tcPr>
            <w:tcW w:w="6687" w:type="dxa"/>
            <w:vAlign w:val="center"/>
          </w:tcPr>
          <w:p>
            <w:pPr>
              <w:pStyle w:val="60"/>
              <w:widowControl w:val="0"/>
              <w:spacing w:before="0" w:beforeAutospacing="0" w:after="0" w:afterAutospacing="0" w:line="360" w:lineRule="auto"/>
              <w:jc w:val="both"/>
              <w:rPr>
                <w:rFonts w:ascii="Times New Roman" w:hAnsi="Times New Roman" w:cs="Times New Roman"/>
                <w:b w:val="0"/>
                <w:bCs w:val="0"/>
                <w:sz w:val="24"/>
                <w:szCs w:val="24"/>
              </w:rPr>
            </w:pPr>
            <w:r>
              <w:rPr>
                <w:rFonts w:hint="eastAsia" w:ascii="Times New Roman" w:hAnsi="Times New Roman" w:cs="Times New Roman"/>
                <w:b w:val="0"/>
                <w:bCs w:val="0"/>
                <w:sz w:val="24"/>
                <w:szCs w:val="24"/>
              </w:rPr>
              <w:t>□</w:t>
            </w:r>
            <w:r>
              <w:rPr>
                <w:rFonts w:ascii="Times New Roman" w:hAnsi="Times New Roman" w:cs="Times New Roman"/>
                <w:b w:val="0"/>
                <w:bCs w:val="0"/>
                <w:sz w:val="24"/>
                <w:szCs w:val="24"/>
              </w:rPr>
              <w:t>招标人委托评标委员会确定</w:t>
            </w:r>
          </w:p>
          <w:p>
            <w:pPr>
              <w:pStyle w:val="60"/>
              <w:widowControl w:val="0"/>
              <w:spacing w:before="0" w:beforeAutospacing="0" w:after="0" w:afterAutospacing="0" w:line="360" w:lineRule="auto"/>
              <w:jc w:val="both"/>
              <w:rPr>
                <w:rFonts w:ascii="Times New Roman" w:hAnsi="Times New Roman" w:cs="Times New Roman"/>
                <w:b w:val="0"/>
                <w:sz w:val="24"/>
              </w:rPr>
            </w:pPr>
            <w:r>
              <w:rPr>
                <w:rFonts w:hint="eastAsia" w:ascii="Times New Roman" w:hAnsi="Times New Roman" w:cs="Times New Roman"/>
                <w:b w:val="0"/>
                <w:bCs w:val="0"/>
                <w:sz w:val="24"/>
                <w:szCs w:val="24"/>
              </w:rPr>
              <w:t>☑</w:t>
            </w:r>
            <w:r>
              <w:rPr>
                <w:rFonts w:ascii="Times New Roman" w:hAnsi="Times New Roman" w:cs="Times New Roman"/>
                <w:b w:val="0"/>
                <w:bCs w:val="0"/>
                <w:sz w:val="24"/>
                <w:szCs w:val="24"/>
              </w:rPr>
              <w:t>招标人确定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随中标结果公告同时公告的中标人的投标文件内容</w:t>
            </w:r>
          </w:p>
        </w:tc>
        <w:tc>
          <w:tcPr>
            <w:tcW w:w="6687" w:type="dxa"/>
            <w:vAlign w:val="center"/>
          </w:tcPr>
          <w:p>
            <w:pPr>
              <w:pStyle w:val="60"/>
              <w:widowControl w:val="0"/>
              <w:spacing w:before="0" w:beforeAutospacing="0" w:after="0" w:afterAutospacing="0"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告知招标结果的形式</w:t>
            </w:r>
          </w:p>
        </w:tc>
        <w:tc>
          <w:tcPr>
            <w:tcW w:w="6687" w:type="dxa"/>
            <w:vAlign w:val="center"/>
          </w:tcPr>
          <w:p>
            <w:pPr>
              <w:pStyle w:val="60"/>
              <w:widowControl w:val="0"/>
              <w:spacing w:before="0" w:beforeAutospacing="0" w:after="0" w:afterAutospacing="0"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投标人自行上网查看（</w:t>
            </w:r>
            <w:r>
              <w:rPr>
                <w:rFonts w:hint="eastAsia" w:ascii="Times New Roman" w:hAnsi="Times New Roman" w:cs="Times New Roman"/>
                <w:b w:val="0"/>
                <w:bCs w:val="0"/>
                <w:sz w:val="24"/>
                <w:szCs w:val="24"/>
                <w:lang w:eastAsia="zh-CN"/>
              </w:rPr>
              <w:t>合肥滨湖时光产业投资集团有限公司</w:t>
            </w:r>
            <w:r>
              <w:rPr>
                <w:rFonts w:ascii="Times New Roman" w:hAnsi="Times New Roman" w:cs="Times New Roman"/>
                <w:b w:val="0"/>
                <w:bCs w:val="0"/>
                <w:sz w:val="24"/>
                <w:szCs w:val="24"/>
              </w:rPr>
              <w:t>官方网站</w:t>
            </w:r>
            <w:r>
              <w:rPr>
                <w:rFonts w:hint="eastAsia" w:ascii="Times New Roman" w:hAnsi="Times New Roman" w:cs="Times New Roman"/>
                <w:b w:val="0"/>
                <w:bCs w:val="0"/>
                <w:sz w:val="24"/>
                <w:szCs w:val="24"/>
              </w:rPr>
              <w:t>http://bhsggroup.cn/</w:t>
            </w:r>
            <w:r>
              <w:rPr>
                <w:rFonts w:ascii="Times New Roman" w:hAnsi="Times New Roman" w:cs="Times New Roman"/>
                <w:b w:val="0"/>
                <w:bCs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762" w:type="dxa"/>
            <w:vAlign w:val="center"/>
          </w:tcPr>
          <w:p>
            <w:pPr>
              <w:pStyle w:val="60"/>
              <w:widowControl w:val="0"/>
              <w:spacing w:before="0" w:beforeAutospacing="0" w:after="0" w:afterAutospacing="0" w:line="360" w:lineRule="auto"/>
              <w:rPr>
                <w:rFonts w:ascii="Times New Roman" w:hAnsi="Times New Roman" w:cs="Times New Roman"/>
                <w:b w:val="0"/>
                <w:sz w:val="24"/>
                <w:highlight w:val="yellow"/>
              </w:rPr>
            </w:pPr>
            <w:r>
              <w:rPr>
                <w:rFonts w:ascii="Times New Roman" w:hAnsi="Times New Roman" w:cs="Times New Roman"/>
                <w:b w:val="0"/>
                <w:sz w:val="24"/>
                <w:highlight w:val="yellow"/>
              </w:rPr>
              <w:t>履约保证金</w:t>
            </w:r>
          </w:p>
          <w:p>
            <w:pPr>
              <w:pStyle w:val="60"/>
              <w:widowControl w:val="0"/>
              <w:spacing w:before="0" w:beforeAutospacing="0" w:after="0" w:afterAutospacing="0" w:line="360" w:lineRule="auto"/>
              <w:rPr>
                <w:rFonts w:ascii="Times New Roman" w:hAnsi="Times New Roman" w:cs="Times New Roman"/>
                <w:b w:val="0"/>
                <w:sz w:val="24"/>
              </w:rPr>
            </w:pPr>
            <w:r>
              <w:rPr>
                <w:rFonts w:hint="eastAsia" w:ascii="Times New Roman" w:hAnsi="Times New Roman" w:cs="Times New Roman"/>
                <w:b w:val="0"/>
                <w:sz w:val="24"/>
                <w:highlight w:val="yellow"/>
              </w:rPr>
              <w:t>（本项目不收取）</w:t>
            </w:r>
          </w:p>
        </w:tc>
        <w:tc>
          <w:tcPr>
            <w:tcW w:w="6687" w:type="dxa"/>
            <w:vAlign w:val="center"/>
          </w:tcPr>
          <w:tbl>
            <w:tblPr>
              <w:tblStyle w:val="41"/>
              <w:tblW w:w="5000" w:type="pct"/>
              <w:tblInd w:w="0" w:type="dxa"/>
              <w:tblLayout w:type="fixed"/>
              <w:tblCellMar>
                <w:top w:w="0" w:type="dxa"/>
                <w:left w:w="108" w:type="dxa"/>
                <w:bottom w:w="0" w:type="dxa"/>
                <w:right w:w="108" w:type="dxa"/>
              </w:tblCellMar>
            </w:tblPr>
            <w:tblGrid>
              <w:gridCol w:w="1509"/>
              <w:gridCol w:w="4962"/>
            </w:tblGrid>
            <w:tr>
              <w:tblPrEx>
                <w:tblCellMar>
                  <w:top w:w="0" w:type="dxa"/>
                  <w:left w:w="108" w:type="dxa"/>
                  <w:bottom w:w="0" w:type="dxa"/>
                  <w:right w:w="108" w:type="dxa"/>
                </w:tblCellMar>
              </w:tblPrEx>
              <w:tc>
                <w:tcPr>
                  <w:tcW w:w="1166" w:type="pct"/>
                  <w:shd w:val="clear" w:color="auto" w:fill="auto"/>
                  <w:vAlign w:val="center"/>
                </w:tcPr>
                <w:p>
                  <w:pPr>
                    <w:pStyle w:val="60"/>
                    <w:widowControl w:val="0"/>
                    <w:spacing w:before="0" w:beforeAutospacing="0" w:after="0" w:afterAutospacing="0"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（1）形式：</w:t>
                  </w:r>
                </w:p>
              </w:tc>
              <w:tc>
                <w:tcPr>
                  <w:tcW w:w="3834" w:type="pct"/>
                  <w:shd w:val="clear" w:color="auto" w:fill="auto"/>
                </w:tcPr>
                <w:p>
                  <w:pPr>
                    <w:pStyle w:val="60"/>
                    <w:widowControl w:val="0"/>
                    <w:spacing w:before="0" w:beforeAutospacing="0" w:after="0" w:afterAutospacing="0" w:line="360" w:lineRule="auto"/>
                    <w:jc w:val="both"/>
                    <w:rPr>
                      <w:rFonts w:ascii="Times New Roman" w:hAnsi="Times New Roman" w:cs="Times New Roman"/>
                      <w:b w:val="0"/>
                      <w:bCs w:val="0"/>
                      <w:sz w:val="24"/>
                      <w:szCs w:val="24"/>
                    </w:rPr>
                  </w:pPr>
                  <w:r>
                    <w:rPr>
                      <w:rFonts w:hint="eastAsia" w:ascii="Times New Roman" w:hAnsi="Times New Roman" w:cs="Times New Roman"/>
                      <w:b w:val="0"/>
                      <w:bCs w:val="0"/>
                      <w:sz w:val="24"/>
                      <w:szCs w:val="24"/>
                      <w:lang w:eastAsia="zh-CN"/>
                    </w:rPr>
                    <w:t>□</w:t>
                  </w:r>
                  <w:r>
                    <w:rPr>
                      <w:rFonts w:ascii="Times New Roman" w:hAnsi="Times New Roman" w:cs="Times New Roman"/>
                      <w:b w:val="0"/>
                      <w:bCs w:val="0"/>
                      <w:sz w:val="24"/>
                      <w:szCs w:val="24"/>
                    </w:rPr>
                    <w:t>银行转账</w:t>
                  </w:r>
                  <w:r>
                    <w:rPr>
                      <w:rFonts w:hint="eastAsia" w:ascii="Times New Roman" w:hAnsi="Times New Roman" w:cs="Times New Roman"/>
                      <w:b w:val="0"/>
                      <w:bCs w:val="0"/>
                      <w:sz w:val="24"/>
                      <w:szCs w:val="24"/>
                    </w:rPr>
                    <w:t>□</w:t>
                  </w:r>
                  <w:r>
                    <w:rPr>
                      <w:rFonts w:ascii="Times New Roman" w:hAnsi="Times New Roman" w:cs="Times New Roman"/>
                      <w:b w:val="0"/>
                      <w:bCs w:val="0"/>
                      <w:sz w:val="24"/>
                      <w:szCs w:val="24"/>
                    </w:rPr>
                    <w:t>银行电汇</w:t>
                  </w:r>
                </w:p>
                <w:p>
                  <w:pPr>
                    <w:pStyle w:val="60"/>
                    <w:widowControl w:val="0"/>
                    <w:spacing w:before="0" w:beforeAutospacing="0" w:after="0" w:afterAutospacing="0" w:line="360" w:lineRule="auto"/>
                    <w:jc w:val="both"/>
                    <w:rPr>
                      <w:rFonts w:ascii="Times New Roman" w:hAnsi="Times New Roman" w:cs="Times New Roman"/>
                      <w:b w:val="0"/>
                      <w:bCs w:val="0"/>
                      <w:sz w:val="24"/>
                      <w:szCs w:val="24"/>
                    </w:rPr>
                  </w:pPr>
                  <w:r>
                    <w:rPr>
                      <w:rFonts w:hint="eastAsia" w:ascii="Times New Roman" w:hAnsi="Times New Roman" w:cs="Times New Roman"/>
                      <w:b w:val="0"/>
                      <w:bCs w:val="0"/>
                      <w:sz w:val="24"/>
                      <w:szCs w:val="24"/>
                    </w:rPr>
                    <w:t>□</w:t>
                  </w:r>
                  <w:r>
                    <w:rPr>
                      <w:rFonts w:ascii="Times New Roman" w:hAnsi="Times New Roman" w:cs="Times New Roman"/>
                      <w:b w:val="0"/>
                      <w:bCs w:val="0"/>
                      <w:sz w:val="24"/>
                      <w:szCs w:val="24"/>
                    </w:rPr>
                    <w:t>银行保函</w:t>
                  </w:r>
                  <w:r>
                    <w:rPr>
                      <w:rFonts w:hint="eastAsia" w:ascii="Times New Roman" w:hAnsi="Times New Roman" w:cs="Times New Roman"/>
                      <w:b w:val="0"/>
                      <w:bCs w:val="0"/>
                      <w:sz w:val="24"/>
                      <w:szCs w:val="24"/>
                    </w:rPr>
                    <w:t>□</w:t>
                  </w:r>
                  <w:r>
                    <w:rPr>
                      <w:rFonts w:ascii="Times New Roman" w:hAnsi="Times New Roman" w:cs="Times New Roman"/>
                      <w:b w:val="0"/>
                      <w:bCs w:val="0"/>
                      <w:sz w:val="24"/>
                      <w:szCs w:val="24"/>
                    </w:rPr>
                    <w:t>担保机构担保</w:t>
                  </w:r>
                </w:p>
                <w:p>
                  <w:pPr>
                    <w:pStyle w:val="60"/>
                    <w:widowControl w:val="0"/>
                    <w:spacing w:before="0" w:beforeAutospacing="0" w:after="0" w:afterAutospacing="0" w:line="360" w:lineRule="auto"/>
                    <w:jc w:val="both"/>
                    <w:rPr>
                      <w:rFonts w:ascii="Times New Roman" w:hAnsi="Times New Roman" w:cs="Times New Roman"/>
                      <w:b w:val="0"/>
                      <w:bCs w:val="0"/>
                      <w:sz w:val="24"/>
                      <w:szCs w:val="24"/>
                    </w:rPr>
                  </w:pPr>
                  <w:r>
                    <w:rPr>
                      <w:rFonts w:hint="eastAsia" w:ascii="Times New Roman" w:hAnsi="Times New Roman" w:cs="Times New Roman"/>
                      <w:b w:val="0"/>
                      <w:bCs w:val="0"/>
                      <w:sz w:val="24"/>
                      <w:szCs w:val="24"/>
                    </w:rPr>
                    <w:t>□</w:t>
                  </w:r>
                  <w:r>
                    <w:rPr>
                      <w:rFonts w:ascii="Times New Roman" w:hAnsi="Times New Roman" w:cs="Times New Roman"/>
                      <w:b w:val="0"/>
                      <w:bCs w:val="0"/>
                      <w:sz w:val="24"/>
                      <w:szCs w:val="24"/>
                    </w:rPr>
                    <w:t>保证保险</w:t>
                  </w:r>
                </w:p>
              </w:tc>
            </w:tr>
            <w:tr>
              <w:tblPrEx>
                <w:tblCellMar>
                  <w:top w:w="0" w:type="dxa"/>
                  <w:left w:w="108" w:type="dxa"/>
                  <w:bottom w:w="0" w:type="dxa"/>
                  <w:right w:w="108" w:type="dxa"/>
                </w:tblCellMar>
              </w:tblPrEx>
              <w:tc>
                <w:tcPr>
                  <w:tcW w:w="5000" w:type="pct"/>
                  <w:gridSpan w:val="2"/>
                  <w:shd w:val="clear" w:color="auto" w:fill="auto"/>
                </w:tcPr>
                <w:p>
                  <w:pPr>
                    <w:pStyle w:val="60"/>
                    <w:widowControl w:val="0"/>
                    <w:spacing w:before="0" w:beforeAutospacing="0" w:after="0" w:afterAutospacing="0"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（2）金额：签约合同价的</w:t>
                  </w:r>
                  <w:r>
                    <w:rPr>
                      <w:rFonts w:hint="eastAsia" w:ascii="Times New Roman" w:hAnsi="Times New Roman" w:cs="Times New Roman"/>
                      <w:b w:val="0"/>
                      <w:bCs w:val="0"/>
                      <w:sz w:val="24"/>
                      <w:szCs w:val="24"/>
                    </w:rPr>
                    <w:t>5</w:t>
                  </w:r>
                  <w:r>
                    <w:rPr>
                      <w:rFonts w:ascii="Times New Roman" w:hAnsi="Times New Roman" w:cs="Times New Roman"/>
                      <w:b w:val="0"/>
                      <w:bCs w:val="0"/>
                      <w:sz w:val="24"/>
                      <w:szCs w:val="24"/>
                    </w:rPr>
                    <w:t>％</w:t>
                  </w:r>
                </w:p>
                <w:p>
                  <w:pPr>
                    <w:pStyle w:val="60"/>
                    <w:widowControl w:val="0"/>
                    <w:spacing w:before="0" w:beforeAutospacing="0" w:after="0" w:afterAutospacing="0"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3）如采用银行保函，银行保函应为合肥行政区域（含四县一市）具有分支机构的银行（或该银行国内任一分行或支行）出具的见索即付无条件银行保函。例如：某银行在合肥行政区域有分支机构，则该银行总行（或该银行国内任一分行或支行）出具的满足招标文件要求的银行保函均予以认可。</w:t>
                  </w:r>
                </w:p>
                <w:p>
                  <w:pPr>
                    <w:pStyle w:val="60"/>
                    <w:widowControl w:val="0"/>
                    <w:spacing w:before="0" w:beforeAutospacing="0" w:after="0" w:afterAutospacing="0"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（4）如采用担保机构出具的保函（担保机构担保），应为经安徽省地方金融监督管理局审查批准，依法取得融资担保业务经营许可证的融资担保机构出具的无条件保函。</w:t>
                  </w:r>
                </w:p>
                <w:p>
                  <w:pPr>
                    <w:pStyle w:val="60"/>
                    <w:widowControl w:val="0"/>
                    <w:spacing w:before="0" w:beforeAutospacing="0" w:after="0" w:afterAutospacing="0"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(5)以上各类机构出具的以担保函、保证保险承担责任的方式均须满足无条件见索即付条件。</w:t>
                  </w:r>
                </w:p>
              </w:tc>
            </w:tr>
          </w:tbl>
          <w:p>
            <w:pPr>
              <w:pStyle w:val="94"/>
              <w:tabs>
                <w:tab w:val="left" w:pos="351"/>
              </w:tabs>
              <w:spacing w:line="360" w:lineRule="auto"/>
              <w:ind w:right="96"/>
              <w:jc w:val="left"/>
              <w:rPr>
                <w:rFonts w:ascii="Times New Roman" w:hAnsi="Times New Roman" w:cs="Times New Roman"/>
                <w:sz w:val="24"/>
                <w:lang w:val="en-US"/>
              </w:rPr>
            </w:pPr>
            <w:r>
              <w:rPr>
                <w:rFonts w:ascii="Times New Roman" w:hAnsi="Times New Roman" w:cs="Times New Roman"/>
                <w:sz w:val="24"/>
                <w:lang w:val="en-US"/>
              </w:rPr>
              <w:t xml:space="preserve">（6）履约保证金提交期限的要求：合同签订前。 </w:t>
            </w:r>
          </w:p>
          <w:p>
            <w:pPr>
              <w:pStyle w:val="94"/>
              <w:tabs>
                <w:tab w:val="left" w:pos="351"/>
              </w:tabs>
              <w:spacing w:line="360" w:lineRule="auto"/>
              <w:ind w:right="96"/>
              <w:jc w:val="left"/>
              <w:rPr>
                <w:rFonts w:ascii="Times New Roman" w:hAnsi="Times New Roman" w:cs="Times New Roman"/>
                <w:sz w:val="24"/>
                <w:lang w:val="en-US"/>
              </w:rPr>
            </w:pPr>
            <w:r>
              <w:rPr>
                <w:rFonts w:ascii="Times New Roman" w:hAnsi="Times New Roman" w:cs="Times New Roman"/>
                <w:sz w:val="24"/>
                <w:lang w:val="en-US"/>
              </w:rPr>
              <w:t>（7）履约保证金退还：竣工验收通过后28天内。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中标服务费</w:t>
            </w:r>
          </w:p>
        </w:tc>
        <w:tc>
          <w:tcPr>
            <w:tcW w:w="6687" w:type="dxa"/>
            <w:vAlign w:val="center"/>
          </w:tcPr>
          <w:p>
            <w:pPr>
              <w:pStyle w:val="60"/>
              <w:widowControl w:val="0"/>
              <w:spacing w:before="0" w:beforeAutospacing="0" w:after="0" w:afterAutospacing="0" w:line="360" w:lineRule="auto"/>
              <w:jc w:val="both"/>
              <w:rPr>
                <w:rFonts w:ascii="Times New Roman" w:hAnsi="Times New Roman" w:cs="Times New Roman"/>
                <w:b w:val="0"/>
                <w:sz w:val="24"/>
              </w:rPr>
            </w:pPr>
            <w:r>
              <w:rPr>
                <w:rFonts w:hint="eastAsia" w:ascii="Times New Roman" w:hAnsi="Times New Roman" w:cs="Times New Roman"/>
                <w:b w:val="0"/>
                <w:sz w:val="24"/>
              </w:rPr>
              <w:t>☑</w:t>
            </w:r>
            <w:r>
              <w:rPr>
                <w:rFonts w:ascii="Times New Roman" w:hAnsi="Times New Roman" w:cs="Times New Roman"/>
                <w:b w:val="0"/>
                <w:sz w:val="24"/>
              </w:rPr>
              <w:t>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其他内容</w:t>
            </w:r>
          </w:p>
        </w:tc>
        <w:tc>
          <w:tcPr>
            <w:tcW w:w="6687" w:type="dxa"/>
            <w:vAlign w:val="center"/>
          </w:tcPr>
          <w:p>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关于联合体投标的相关约定</w:t>
            </w:r>
          </w:p>
        </w:tc>
        <w:tc>
          <w:tcPr>
            <w:tcW w:w="6687" w:type="dxa"/>
            <w:vAlign w:val="center"/>
          </w:tcPr>
          <w:p>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（1）联合体投标的，招标文件获取手续由联合体中任一成员单位办理均可。</w:t>
            </w:r>
          </w:p>
          <w:p>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（2）联合体投标的须提供联合协议（见投标文件格式），相关证明材料由投标人根据联合协议分工情况及招标文件要求提供。</w:t>
            </w:r>
          </w:p>
          <w:p>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（3）联合体各成员单位均须提供营业执照（或事业单位法人登记证书）和无重大违法记录声明函、无不良信用记录声明函。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社保证明材料</w:t>
            </w:r>
          </w:p>
        </w:tc>
        <w:tc>
          <w:tcPr>
            <w:tcW w:w="6687" w:type="dxa"/>
            <w:vAlign w:val="center"/>
          </w:tcPr>
          <w:p>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本项目招标文件中要求提供的社保证明材料为下述形式之一（投标文件中须提供影印件或复印件）：</w:t>
            </w:r>
          </w:p>
          <w:p>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（1）社保局官方网站查询的缴费记录截图；</w:t>
            </w:r>
          </w:p>
          <w:p>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（2）社保局的书面证明材料；</w:t>
            </w:r>
          </w:p>
          <w:p>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（3）经投标人委托的第三方人力资源服务机构或与投标人有直接隶属关系的机构可以代缴社保，但须提供有关证明材料并经评标委员会确认。</w:t>
            </w:r>
          </w:p>
          <w:p>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（4）其他经评标委员会认可的证明材料。</w:t>
            </w:r>
          </w:p>
          <w:p>
            <w:pPr>
              <w:pStyle w:val="60"/>
              <w:widowControl w:val="0"/>
              <w:spacing w:before="0" w:beforeAutospacing="0" w:after="0" w:afterAutospacing="0" w:line="360" w:lineRule="auto"/>
              <w:jc w:val="both"/>
              <w:rPr>
                <w:rFonts w:ascii="Times New Roman" w:hAnsi="Times New Roman" w:cs="Times New Roman"/>
                <w:b w:val="0"/>
                <w:iCs/>
                <w:sz w:val="24"/>
              </w:rPr>
            </w:pPr>
            <w:r>
              <w:rPr>
                <w:rFonts w:ascii="Times New Roman" w:hAnsi="Times New Roman" w:cs="Times New Roman"/>
                <w:b w:val="0"/>
                <w:iCs/>
                <w:sz w:val="24"/>
              </w:rPr>
              <w:t>（5）法定代表人参与项目的，无需提供社保证明材料，提供身份证明材料即可。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0"/>
              <w:widowControl w:val="0"/>
              <w:spacing w:before="0" w:beforeAutospacing="0" w:after="0" w:afterAutospacing="0" w:line="360" w:lineRule="auto"/>
              <w:jc w:val="both"/>
              <w:rPr>
                <w:rFonts w:hint="eastAsia" w:ascii="宋体" w:hAnsi="宋体"/>
                <w:bCs w:val="0"/>
                <w:sz w:val="24"/>
              </w:rPr>
            </w:pPr>
            <w:r>
              <w:rPr>
                <w:rFonts w:hint="eastAsia" w:ascii="宋体" w:hAnsi="宋体"/>
                <w:bCs w:val="0"/>
                <w:snapToGrid w:val="0"/>
                <w:sz w:val="24"/>
                <w:szCs w:val="24"/>
              </w:rPr>
              <w:t>本地化服务</w:t>
            </w:r>
          </w:p>
        </w:tc>
        <w:tc>
          <w:tcPr>
            <w:tcW w:w="6687" w:type="dxa"/>
            <w:vAlign w:val="center"/>
          </w:tcPr>
          <w:p>
            <w:pPr>
              <w:widowControl/>
              <w:snapToGrid w:val="0"/>
              <w:spacing w:line="360" w:lineRule="auto"/>
              <w:jc w:val="left"/>
              <w:rPr>
                <w:rFonts w:hint="eastAsia" w:ascii="宋体" w:hAnsi="宋体"/>
                <w:b/>
                <w:snapToGrid w:val="0"/>
                <w:kern w:val="0"/>
                <w:sz w:val="24"/>
                <w:szCs w:val="24"/>
              </w:rPr>
            </w:pPr>
            <w:r>
              <w:rPr>
                <w:rFonts w:hint="eastAsia" w:ascii="宋体" w:hAnsi="宋体"/>
                <w:b/>
                <w:snapToGrid w:val="0"/>
                <w:kern w:val="0"/>
                <w:sz w:val="24"/>
                <w:szCs w:val="24"/>
              </w:rPr>
              <w:t>本项目是否要求本地化服务能力：</w:t>
            </w:r>
            <w:r>
              <w:rPr>
                <w:rFonts w:hint="eastAsia" w:ascii="宋体" w:hAnsi="宋体"/>
                <w:b/>
                <w:snapToGrid w:val="0"/>
                <w:kern w:val="0"/>
                <w:sz w:val="24"/>
                <w:szCs w:val="24"/>
                <w:lang w:eastAsia="zh-CN"/>
              </w:rPr>
              <w:t>□</w:t>
            </w:r>
            <w:r>
              <w:rPr>
                <w:rFonts w:hint="eastAsia" w:ascii="宋体" w:hAnsi="宋体"/>
                <w:b/>
                <w:snapToGrid w:val="0"/>
                <w:kern w:val="0"/>
                <w:sz w:val="24"/>
                <w:szCs w:val="24"/>
              </w:rPr>
              <w:t>要求</w:t>
            </w:r>
            <w:r>
              <w:rPr>
                <w:rFonts w:hint="eastAsia" w:ascii="宋体" w:hAnsi="宋体"/>
                <w:b/>
                <w:snapToGrid w:val="0"/>
                <w:kern w:val="0"/>
                <w:sz w:val="24"/>
                <w:szCs w:val="24"/>
                <w:lang w:eastAsia="zh-CN"/>
              </w:rPr>
              <w:t>☑</w:t>
            </w:r>
            <w:r>
              <w:rPr>
                <w:rFonts w:hint="eastAsia" w:ascii="宋体" w:hAnsi="宋体"/>
                <w:b/>
                <w:snapToGrid w:val="0"/>
                <w:kern w:val="0"/>
                <w:sz w:val="24"/>
                <w:szCs w:val="24"/>
              </w:rPr>
              <w:t>不要求</w:t>
            </w:r>
          </w:p>
          <w:p>
            <w:pPr>
              <w:widowControl/>
              <w:snapToGrid w:val="0"/>
              <w:spacing w:line="360" w:lineRule="auto"/>
              <w:jc w:val="left"/>
              <w:rPr>
                <w:rFonts w:hint="eastAsia" w:ascii="宋体" w:hAnsi="宋体"/>
                <w:b/>
                <w:snapToGrid w:val="0"/>
                <w:kern w:val="0"/>
                <w:sz w:val="24"/>
                <w:szCs w:val="24"/>
              </w:rPr>
            </w:pPr>
            <w:r>
              <w:rPr>
                <w:rFonts w:hint="eastAsia" w:ascii="宋体" w:hAnsi="宋体"/>
                <w:b/>
                <w:snapToGrid w:val="0"/>
                <w:kern w:val="0"/>
                <w:sz w:val="24"/>
                <w:szCs w:val="24"/>
              </w:rPr>
              <w:t>本地化服务的能力是指具有下列条件之一：</w:t>
            </w:r>
          </w:p>
          <w:p>
            <w:pPr>
              <w:widowControl/>
              <w:snapToGrid w:val="0"/>
              <w:spacing w:line="360" w:lineRule="auto"/>
              <w:jc w:val="left"/>
              <w:rPr>
                <w:rFonts w:hint="eastAsia" w:ascii="宋体" w:hAnsi="宋体"/>
                <w:b/>
                <w:snapToGrid w:val="0"/>
                <w:kern w:val="0"/>
                <w:sz w:val="24"/>
                <w:szCs w:val="24"/>
              </w:rPr>
            </w:pPr>
            <w:r>
              <w:rPr>
                <w:rFonts w:hint="eastAsia" w:ascii="宋体" w:hAnsi="宋体"/>
                <w:b/>
                <w:snapToGrid w:val="0"/>
                <w:kern w:val="0"/>
                <w:sz w:val="24"/>
                <w:szCs w:val="24"/>
              </w:rPr>
              <w:t>（1）在</w:t>
            </w:r>
            <w:r>
              <w:rPr>
                <w:rFonts w:ascii="宋体" w:hAnsi="宋体"/>
                <w:b/>
                <w:snapToGrid w:val="0"/>
                <w:kern w:val="0"/>
                <w:sz w:val="24"/>
                <w:szCs w:val="24"/>
              </w:rPr>
              <w:t>合肥</w:t>
            </w:r>
            <w:r>
              <w:rPr>
                <w:rFonts w:hint="eastAsia" w:ascii="宋体" w:hAnsi="宋体"/>
                <w:b/>
                <w:snapToGrid w:val="0"/>
                <w:kern w:val="0"/>
                <w:sz w:val="24"/>
                <w:szCs w:val="24"/>
              </w:rPr>
              <w:t>行政区域范围（含四县一市）具有固定的办公场所及人员；</w:t>
            </w:r>
          </w:p>
          <w:p>
            <w:pPr>
              <w:widowControl/>
              <w:snapToGrid w:val="0"/>
              <w:spacing w:line="360" w:lineRule="auto"/>
              <w:jc w:val="left"/>
              <w:rPr>
                <w:rFonts w:hint="eastAsia" w:ascii="宋体" w:hAnsi="宋体"/>
                <w:b/>
                <w:snapToGrid w:val="0"/>
                <w:kern w:val="0"/>
                <w:sz w:val="24"/>
                <w:szCs w:val="24"/>
              </w:rPr>
            </w:pPr>
            <w:r>
              <w:rPr>
                <w:rFonts w:hint="eastAsia" w:ascii="宋体" w:hAnsi="宋体"/>
                <w:b/>
                <w:snapToGrid w:val="0"/>
                <w:kern w:val="0"/>
                <w:sz w:val="24"/>
                <w:szCs w:val="24"/>
              </w:rPr>
              <w:t>（2）投标人在</w:t>
            </w:r>
            <w:r>
              <w:rPr>
                <w:rFonts w:ascii="宋体" w:hAnsi="宋体"/>
                <w:b/>
                <w:snapToGrid w:val="0"/>
                <w:kern w:val="0"/>
                <w:sz w:val="24"/>
                <w:szCs w:val="24"/>
              </w:rPr>
              <w:t>合肥</w:t>
            </w:r>
            <w:r>
              <w:rPr>
                <w:rFonts w:hint="eastAsia" w:ascii="宋体" w:hAnsi="宋体"/>
                <w:b/>
                <w:snapToGrid w:val="0"/>
                <w:kern w:val="0"/>
                <w:sz w:val="24"/>
                <w:szCs w:val="24"/>
              </w:rPr>
              <w:t>行政区域范围（含四县一市）注册成立的；</w:t>
            </w:r>
          </w:p>
          <w:p>
            <w:pPr>
              <w:widowControl/>
              <w:snapToGrid w:val="0"/>
              <w:spacing w:line="360" w:lineRule="auto"/>
              <w:jc w:val="left"/>
              <w:rPr>
                <w:rFonts w:hint="eastAsia" w:ascii="宋体" w:hAnsi="宋体"/>
                <w:b/>
                <w:snapToGrid w:val="0"/>
                <w:kern w:val="0"/>
                <w:sz w:val="24"/>
                <w:szCs w:val="24"/>
              </w:rPr>
            </w:pPr>
            <w:r>
              <w:rPr>
                <w:rFonts w:hint="eastAsia" w:ascii="宋体" w:hAnsi="宋体"/>
                <w:b/>
                <w:snapToGrid w:val="0"/>
                <w:kern w:val="0"/>
                <w:sz w:val="24"/>
                <w:szCs w:val="24"/>
              </w:rPr>
              <w:t>（3）承诺中标即在</w:t>
            </w:r>
            <w:r>
              <w:rPr>
                <w:rFonts w:ascii="宋体" w:hAnsi="宋体"/>
                <w:b/>
                <w:snapToGrid w:val="0"/>
                <w:kern w:val="0"/>
                <w:sz w:val="24"/>
                <w:szCs w:val="24"/>
              </w:rPr>
              <w:t>合肥</w:t>
            </w:r>
            <w:r>
              <w:rPr>
                <w:rFonts w:hint="eastAsia" w:ascii="宋体" w:hAnsi="宋体"/>
                <w:b/>
                <w:snapToGrid w:val="0"/>
                <w:kern w:val="0"/>
                <w:sz w:val="24"/>
                <w:szCs w:val="24"/>
              </w:rPr>
              <w:t>行政区域范围（含四县一市）设立服务机构，或委托相关单位作为服务机构；</w:t>
            </w:r>
          </w:p>
          <w:p>
            <w:pPr>
              <w:pStyle w:val="60"/>
              <w:widowControl w:val="0"/>
              <w:spacing w:before="0" w:beforeAutospacing="0" w:after="0" w:afterAutospacing="0" w:line="360" w:lineRule="auto"/>
              <w:jc w:val="both"/>
              <w:rPr>
                <w:rFonts w:hint="eastAsia" w:ascii="宋体" w:hAnsi="宋体"/>
                <w:bCs w:val="0"/>
                <w:sz w:val="24"/>
              </w:rPr>
            </w:pPr>
            <w:r>
              <w:rPr>
                <w:rFonts w:hint="eastAsia" w:ascii="宋体" w:hAnsi="宋体"/>
                <w:bCs w:val="0"/>
                <w:snapToGrid w:val="0"/>
                <w:sz w:val="24"/>
                <w:szCs w:val="24"/>
              </w:rPr>
              <w:t>（4）委托相关单位作为服务机构。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重要提示</w:t>
            </w:r>
          </w:p>
        </w:tc>
        <w:tc>
          <w:tcPr>
            <w:tcW w:w="6687" w:type="dxa"/>
            <w:vAlign w:val="center"/>
          </w:tcPr>
          <w:p>
            <w:pPr>
              <w:spacing w:line="360" w:lineRule="auto"/>
              <w:rPr>
                <w:rFonts w:ascii="Times New Roman" w:hAnsi="Times New Roman" w:cs="Times New Roman"/>
                <w:bCs/>
                <w:sz w:val="24"/>
                <w:szCs w:val="24"/>
              </w:rPr>
            </w:pPr>
            <w:r>
              <w:rPr>
                <w:rFonts w:ascii="Times New Roman" w:hAnsi="Times New Roman" w:cs="Times New Roman"/>
                <w:bCs/>
                <w:sz w:val="24"/>
                <w:szCs w:val="24"/>
              </w:rPr>
              <w:t>（1）中标人应在规定期限内领取《中标通知书》，若中标人未在规定期限内领取《中标通知书》，招标人有权取消中标人中标资格，并将相关违约行为报送监管部门，实施信用惩戒；</w:t>
            </w:r>
          </w:p>
          <w:p>
            <w:pPr>
              <w:spacing w:line="360" w:lineRule="auto"/>
              <w:rPr>
                <w:rFonts w:ascii="Times New Roman" w:hAnsi="Times New Roman" w:cs="Times New Roman"/>
                <w:bCs/>
                <w:sz w:val="24"/>
                <w:szCs w:val="24"/>
              </w:rPr>
            </w:pPr>
            <w:r>
              <w:rPr>
                <w:rFonts w:ascii="Times New Roman" w:hAnsi="Times New Roman" w:cs="Times New Roman"/>
                <w:bCs/>
                <w:sz w:val="24"/>
                <w:szCs w:val="24"/>
              </w:rPr>
              <w:t>（2）中标人应在规定期限内与招标人签订合同，若中标人未能在规定期限内签订合同，招标人有权取消中标人中标资格，并将相关违约行为报送监管部门，实施信用惩戒；</w:t>
            </w:r>
          </w:p>
          <w:p>
            <w:pPr>
              <w:spacing w:line="360" w:lineRule="auto"/>
              <w:rPr>
                <w:rFonts w:ascii="Times New Roman" w:hAnsi="Times New Roman" w:cs="Times New Roman"/>
                <w:bCs/>
                <w:sz w:val="24"/>
                <w:szCs w:val="24"/>
              </w:rPr>
            </w:pPr>
            <w:r>
              <w:rPr>
                <w:rFonts w:ascii="Times New Roman" w:hAnsi="Times New Roman" w:cs="Times New Roman"/>
                <w:bCs/>
                <w:sz w:val="24"/>
                <w:szCs w:val="24"/>
              </w:rPr>
              <w:t>（3）合同签订后，中标人存在规定时间内不履行服务义务等情况，招标人有权解除合同，并追究违约责任，同时将相关违约行为报送监管部门，实施信用惩戒；</w:t>
            </w:r>
          </w:p>
          <w:p>
            <w:pPr>
              <w:spacing w:line="360" w:lineRule="auto"/>
              <w:rPr>
                <w:rFonts w:ascii="Times New Roman" w:hAnsi="Times New Roman" w:cs="Times New Roman"/>
                <w:bCs/>
                <w:sz w:val="24"/>
                <w:szCs w:val="24"/>
              </w:rPr>
            </w:pPr>
            <w:r>
              <w:rPr>
                <w:rFonts w:ascii="Times New Roman" w:hAnsi="Times New Roman" w:cs="Times New Roman"/>
                <w:bCs/>
                <w:sz w:val="24"/>
                <w:szCs w:val="24"/>
              </w:rPr>
              <w:t>（4）中标人中标后被监管部门查实存在违法行为，不满足中标条件的，由招标人取消中标资格，并做好项目后续工作；</w:t>
            </w:r>
          </w:p>
          <w:p>
            <w:pPr>
              <w:spacing w:line="360" w:lineRule="auto"/>
              <w:rPr>
                <w:rFonts w:ascii="Times New Roman" w:hAnsi="Times New Roman" w:cs="Times New Roman"/>
                <w:bCs/>
                <w:sz w:val="24"/>
                <w:szCs w:val="24"/>
              </w:rPr>
            </w:pPr>
            <w:r>
              <w:rPr>
                <w:rFonts w:ascii="Times New Roman" w:hAnsi="Times New Roman" w:cs="Times New Roman"/>
                <w:bCs/>
                <w:sz w:val="24"/>
                <w:szCs w:val="24"/>
              </w:rPr>
              <w:t>（5）中标人在中标项目发生投诉、信访举报案件、履约存在争议时，拒绝协助配合执法部门调查案件的，招标人可以取消其中标资格或解除合同，并追究其违约责任。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0"/>
              <w:widowControl w:val="0"/>
              <w:spacing w:before="0" w:beforeAutospacing="0" w:after="0" w:afterAutospacing="0" w:line="360" w:lineRule="auto"/>
              <w:rPr>
                <w:rFonts w:ascii="Times New Roman" w:hAnsi="Times New Roman" w:cs="Times New Roman"/>
                <w:b w:val="0"/>
                <w:sz w:val="24"/>
              </w:rPr>
            </w:pPr>
            <w:r>
              <w:rPr>
                <w:rFonts w:ascii="Times New Roman" w:hAnsi="Times New Roman" w:cs="Times New Roman"/>
                <w:b w:val="0"/>
                <w:sz w:val="24"/>
              </w:rPr>
              <w:t>解释权</w:t>
            </w:r>
          </w:p>
        </w:tc>
        <w:tc>
          <w:tcPr>
            <w:tcW w:w="6687" w:type="dxa"/>
            <w:vAlign w:val="center"/>
          </w:tcPr>
          <w:p>
            <w:pPr>
              <w:spacing w:line="360" w:lineRule="auto"/>
              <w:rPr>
                <w:rFonts w:ascii="Times New Roman" w:hAnsi="Times New Roman" w:cs="Times New Roman"/>
                <w:bCs/>
                <w:sz w:val="24"/>
                <w:szCs w:val="24"/>
              </w:rPr>
            </w:pPr>
            <w:r>
              <w:rPr>
                <w:rFonts w:ascii="Times New Roman" w:hAnsi="Times New Roman" w:cs="Times New Roman"/>
                <w:bCs/>
                <w:sz w:val="24"/>
                <w:szCs w:val="24"/>
              </w:rPr>
              <w:t>（1）构成本招标文件的各个组成文件应互为解释，互为说明；</w:t>
            </w:r>
          </w:p>
          <w:p>
            <w:pPr>
              <w:spacing w:line="360" w:lineRule="auto"/>
              <w:rPr>
                <w:rFonts w:ascii="Times New Roman" w:hAnsi="Times New Roman" w:cs="Times New Roman"/>
                <w:bCs/>
                <w:sz w:val="24"/>
                <w:szCs w:val="24"/>
              </w:rPr>
            </w:pPr>
            <w:r>
              <w:rPr>
                <w:rFonts w:ascii="Times New Roman" w:hAnsi="Times New Roman" w:cs="Times New Roman"/>
                <w:bCs/>
                <w:sz w:val="24"/>
                <w:szCs w:val="24"/>
              </w:rPr>
              <w:t>（2）同一组成文件中就同一事项的规定或约定不一致的，除招标文件另有规定外，以编排顺序在后者为准；</w:t>
            </w:r>
          </w:p>
          <w:p>
            <w:pPr>
              <w:spacing w:line="360" w:lineRule="auto"/>
              <w:rPr>
                <w:rFonts w:ascii="Times New Roman" w:hAnsi="Times New Roman" w:cs="Times New Roman"/>
                <w:bCs/>
                <w:sz w:val="24"/>
                <w:szCs w:val="24"/>
              </w:rPr>
            </w:pPr>
            <w:r>
              <w:rPr>
                <w:rFonts w:ascii="Times New Roman" w:hAnsi="Times New Roman" w:cs="Times New Roman"/>
                <w:bCs/>
                <w:sz w:val="24"/>
                <w:szCs w:val="24"/>
              </w:rPr>
              <w:t>（3）如有不明确或不一致，构成合同文件组成内容的，以合同文件约定内容为准，且以专用合同条款约定的合同文件优先顺序解释；</w:t>
            </w:r>
          </w:p>
          <w:p>
            <w:pPr>
              <w:spacing w:line="360" w:lineRule="auto"/>
              <w:rPr>
                <w:rFonts w:ascii="Times New Roman" w:hAnsi="Times New Roman" w:cs="Times New Roman"/>
                <w:bCs/>
                <w:sz w:val="24"/>
                <w:szCs w:val="24"/>
              </w:rPr>
            </w:pPr>
            <w:r>
              <w:rPr>
                <w:rFonts w:ascii="Times New Roman" w:hAnsi="Times New Roman" w:cs="Times New Roman"/>
                <w:bCs/>
                <w:sz w:val="24"/>
                <w:szCs w:val="24"/>
              </w:rPr>
              <w:t>（4）除招标文件中有特别规定外，仅适用于招标投标阶段的规定，按投标邀请、投标人须知、评标方法和标准、投标文件格式的先后顺序解释；</w:t>
            </w:r>
          </w:p>
          <w:p>
            <w:pPr>
              <w:spacing w:line="360" w:lineRule="auto"/>
              <w:rPr>
                <w:rFonts w:ascii="Times New Roman" w:hAnsi="Times New Roman" w:cs="Times New Roman"/>
                <w:bCs/>
                <w:sz w:val="24"/>
                <w:szCs w:val="24"/>
              </w:rPr>
            </w:pPr>
            <w:r>
              <w:rPr>
                <w:rFonts w:ascii="Times New Roman" w:hAnsi="Times New Roman" w:cs="Times New Roman"/>
                <w:bCs/>
                <w:sz w:val="24"/>
                <w:szCs w:val="24"/>
              </w:rPr>
              <w:t>（5）按本款前述规定仍不能形成结论的，由招标人负责解释。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其他补充说明</w:t>
            </w:r>
          </w:p>
        </w:tc>
        <w:tc>
          <w:tcPr>
            <w:tcW w:w="6687" w:type="dxa"/>
            <w:vAlign w:val="center"/>
          </w:tcPr>
          <w:p>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1.本项目投标文件要求详见本须知前附表，投标文件现场递交，无需上传电子投标文件。 </w:t>
            </w:r>
          </w:p>
          <w:p>
            <w:pPr>
              <w:spacing w:line="360" w:lineRule="auto"/>
              <w:rPr>
                <w:rFonts w:ascii="Times New Roman" w:hAnsi="Times New Roman" w:cs="Times New Roman"/>
                <w:bCs/>
                <w:sz w:val="24"/>
                <w:szCs w:val="24"/>
                <w:u w:val="single"/>
              </w:rPr>
            </w:pPr>
            <w:r>
              <w:rPr>
                <w:rFonts w:ascii="Times New Roman" w:hAnsi="Times New Roman" w:cs="Times New Roman"/>
                <w:bCs/>
                <w:sz w:val="24"/>
                <w:szCs w:val="24"/>
              </w:rPr>
              <w:t>2.</w:t>
            </w:r>
            <w:r>
              <w:rPr>
                <w:rFonts w:ascii="Times New Roman" w:hAnsi="Times New Roman" w:cs="Times New Roman"/>
              </w:rPr>
              <w:t xml:space="preserve"> </w:t>
            </w:r>
            <w:r>
              <w:rPr>
                <w:rFonts w:ascii="Times New Roman" w:hAnsi="Times New Roman" w:cs="Times New Roman"/>
                <w:bCs/>
                <w:sz w:val="24"/>
                <w:szCs w:val="24"/>
              </w:rPr>
              <w:t>本项目资金来源：自筹</w:t>
            </w:r>
            <w:r>
              <w:rPr>
                <w:rFonts w:hint="eastAsia" w:ascii="Times New Roman" w:hAnsi="Times New Roman" w:cs="Times New Roman"/>
                <w:bCs/>
                <w:sz w:val="24"/>
                <w:szCs w:val="24"/>
              </w:rPr>
              <w:t>资金</w:t>
            </w:r>
          </w:p>
        </w:tc>
      </w:tr>
    </w:tbl>
    <w:p>
      <w:pPr>
        <w:spacing w:line="360" w:lineRule="auto"/>
        <w:ind w:firstLine="435"/>
        <w:rPr>
          <w:rFonts w:ascii="Times New Roman" w:hAnsi="Times New Roman" w:cs="Times New Roman"/>
          <w:sz w:val="24"/>
          <w:szCs w:val="18"/>
        </w:rPr>
      </w:pPr>
    </w:p>
    <w:p>
      <w:pPr>
        <w:rPr>
          <w:rFonts w:ascii="Times New Roman" w:hAnsi="Times New Roman" w:cs="Times New Roman"/>
          <w:b/>
        </w:rPr>
      </w:pPr>
      <w:bookmarkStart w:id="13" w:name="_Toc421916975"/>
      <w:bookmarkStart w:id="14" w:name="_Toc11078137"/>
      <w:bookmarkStart w:id="15" w:name="_Toc460226720"/>
      <w:bookmarkStart w:id="16" w:name="_Toc460226989"/>
      <w:bookmarkStart w:id="17" w:name="_Toc460660062"/>
      <w:bookmarkStart w:id="18" w:name="_Toc26766"/>
      <w:bookmarkStart w:id="19" w:name="_Toc283798416"/>
      <w:r>
        <w:rPr>
          <w:rFonts w:ascii="Times New Roman" w:hAnsi="Times New Roman" w:cs="Times New Roman"/>
          <w:b/>
        </w:rPr>
        <w:br w:type="page"/>
      </w:r>
    </w:p>
    <w:p>
      <w:pPr>
        <w:rPr>
          <w:rFonts w:ascii="Times New Roman" w:hAnsi="Times New Roman" w:cs="Times New Roman"/>
          <w:b/>
        </w:rPr>
      </w:pPr>
    </w:p>
    <w:bookmarkEnd w:id="13"/>
    <w:bookmarkEnd w:id="14"/>
    <w:bookmarkEnd w:id="15"/>
    <w:bookmarkEnd w:id="16"/>
    <w:bookmarkEnd w:id="17"/>
    <w:bookmarkEnd w:id="18"/>
    <w:bookmarkEnd w:id="19"/>
    <w:p>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二、投标人须知正文</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1.适用范围</w:t>
      </w:r>
    </w:p>
    <w:p>
      <w:pPr>
        <w:spacing w:line="360" w:lineRule="auto"/>
        <w:ind w:firstLine="435"/>
        <w:rPr>
          <w:rFonts w:ascii="Times New Roman" w:hAnsi="Times New Roman" w:cs="Times New Roman"/>
          <w:sz w:val="24"/>
        </w:rPr>
      </w:pPr>
      <w:r>
        <w:rPr>
          <w:rFonts w:ascii="Times New Roman" w:hAnsi="Times New Roman" w:cs="Times New Roman"/>
          <w:sz w:val="24"/>
        </w:rPr>
        <w:t>1.1本</w:t>
      </w:r>
      <w:r>
        <w:rPr>
          <w:rFonts w:hint="eastAsia" w:ascii="Times New Roman" w:hAnsi="Times New Roman" w:cs="Times New Roman"/>
          <w:sz w:val="24"/>
        </w:rPr>
        <w:t>招标</w:t>
      </w:r>
      <w:r>
        <w:rPr>
          <w:rFonts w:ascii="Times New Roman" w:hAnsi="Times New Roman" w:cs="Times New Roman"/>
          <w:sz w:val="24"/>
        </w:rPr>
        <w:t>文件仅适用于本次</w:t>
      </w:r>
      <w:r>
        <w:rPr>
          <w:rFonts w:hint="eastAsia" w:ascii="Times New Roman" w:hAnsi="Times New Roman" w:cs="Times New Roman"/>
          <w:sz w:val="24"/>
        </w:rPr>
        <w:t>招标</w:t>
      </w:r>
      <w:r>
        <w:rPr>
          <w:rFonts w:ascii="Times New Roman" w:hAnsi="Times New Roman" w:cs="Times New Roman"/>
          <w:sz w:val="24"/>
        </w:rPr>
        <w:t>所述的</w:t>
      </w:r>
      <w:r>
        <w:rPr>
          <w:rFonts w:hint="eastAsia" w:ascii="宋体" w:hAnsi="宋体"/>
          <w:sz w:val="24"/>
        </w:rPr>
        <w:t>货物项目招标</w:t>
      </w:r>
      <w:r>
        <w:rPr>
          <w:rFonts w:ascii="Times New Roman" w:hAnsi="Times New Roman" w:cs="Times New Roman"/>
          <w:sz w:val="24"/>
        </w:rPr>
        <w:t>。</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2.定义</w:t>
      </w:r>
    </w:p>
    <w:p>
      <w:pPr>
        <w:spacing w:line="360" w:lineRule="auto"/>
        <w:ind w:firstLine="435"/>
        <w:rPr>
          <w:rFonts w:ascii="Times New Roman" w:hAnsi="Times New Roman" w:cs="Times New Roman"/>
          <w:sz w:val="24"/>
        </w:rPr>
      </w:pPr>
      <w:r>
        <w:rPr>
          <w:rFonts w:ascii="Times New Roman" w:hAnsi="Times New Roman" w:cs="Times New Roman"/>
          <w:sz w:val="24"/>
        </w:rPr>
        <w:t>2.1</w:t>
      </w:r>
      <w:r>
        <w:rPr>
          <w:rFonts w:hint="eastAsia" w:ascii="宋体" w:hAnsi="宋体"/>
          <w:sz w:val="24"/>
        </w:rPr>
        <w:t>货物：是指各种形态和种类的物品，包括原材料、燃料、设备、产品等。</w:t>
      </w:r>
    </w:p>
    <w:p>
      <w:pPr>
        <w:spacing w:line="360" w:lineRule="auto"/>
        <w:ind w:firstLine="470" w:firstLineChars="196"/>
        <w:rPr>
          <w:rFonts w:ascii="Times New Roman" w:hAnsi="Times New Roman" w:cs="Times New Roman"/>
          <w:b/>
        </w:rPr>
      </w:pPr>
      <w:r>
        <w:rPr>
          <w:rFonts w:ascii="Times New Roman" w:hAnsi="Times New Roman" w:cs="Times New Roman"/>
          <w:sz w:val="24"/>
        </w:rPr>
        <w:t>2.2时限（年份、月份等）计算：系指从</w:t>
      </w:r>
      <w:r>
        <w:rPr>
          <w:rFonts w:hint="eastAsia" w:ascii="Times New Roman" w:hAnsi="Times New Roman" w:cs="Times New Roman"/>
          <w:sz w:val="24"/>
        </w:rPr>
        <w:t>投标</w:t>
      </w:r>
      <w:r>
        <w:rPr>
          <w:rFonts w:ascii="Times New Roman" w:hAnsi="Times New Roman" w:cs="Times New Roman"/>
          <w:sz w:val="24"/>
        </w:rPr>
        <w:t>文件提交截止之日向前追溯X年/月（“X”为“一”及以后整数）起算。</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3.招标人及投标人</w:t>
      </w:r>
    </w:p>
    <w:p>
      <w:pPr>
        <w:spacing w:line="360" w:lineRule="auto"/>
        <w:ind w:firstLine="435"/>
        <w:rPr>
          <w:rFonts w:ascii="Times New Roman" w:hAnsi="Times New Roman" w:cs="Times New Roman"/>
          <w:sz w:val="24"/>
        </w:rPr>
      </w:pPr>
      <w:r>
        <w:rPr>
          <w:rFonts w:ascii="Times New Roman" w:hAnsi="Times New Roman" w:cs="Times New Roman"/>
          <w:sz w:val="24"/>
        </w:rPr>
        <w:t>3.1招标人：是指开展招标活动的各类主体。本项目的招标人见</w:t>
      </w:r>
      <w:r>
        <w:rPr>
          <w:rFonts w:ascii="Times New Roman" w:hAnsi="Times New Roman" w:cs="Times New Roman"/>
          <w:sz w:val="24"/>
          <w:u w:val="single"/>
        </w:rPr>
        <w:t>投标人须知前附表</w:t>
      </w:r>
      <w:r>
        <w:rPr>
          <w:rFonts w:ascii="Times New Roman" w:hAnsi="Times New Roman" w:cs="Times New Roman"/>
          <w:sz w:val="24"/>
        </w:rPr>
        <w:t>。</w:t>
      </w:r>
    </w:p>
    <w:p>
      <w:pPr>
        <w:spacing w:line="360" w:lineRule="auto"/>
        <w:ind w:firstLine="435"/>
        <w:rPr>
          <w:rFonts w:ascii="Times New Roman" w:hAnsi="Times New Roman" w:cs="Times New Roman"/>
          <w:sz w:val="24"/>
        </w:rPr>
      </w:pPr>
      <w:r>
        <w:rPr>
          <w:rFonts w:ascii="Times New Roman" w:hAnsi="Times New Roman" w:cs="Times New Roman"/>
          <w:sz w:val="24"/>
        </w:rPr>
        <w:t>3.2采购监督管理部门：</w:t>
      </w:r>
      <w:r>
        <w:rPr>
          <w:rFonts w:ascii="Times New Roman" w:hAnsi="Times New Roman" w:cs="Times New Roman"/>
          <w:sz w:val="24"/>
          <w:szCs w:val="22"/>
        </w:rPr>
        <w:t>与</w:t>
      </w:r>
      <w:r>
        <w:rPr>
          <w:rFonts w:ascii="Times New Roman" w:hAnsi="Times New Roman" w:cs="Times New Roman"/>
          <w:sz w:val="24"/>
        </w:rPr>
        <w:t>招标</w:t>
      </w:r>
      <w:r>
        <w:rPr>
          <w:rFonts w:ascii="Times New Roman" w:hAnsi="Times New Roman" w:cs="Times New Roman"/>
          <w:sz w:val="24"/>
          <w:szCs w:val="22"/>
        </w:rPr>
        <w:t>活动有关的具有监督管理权利的相关部门。</w:t>
      </w:r>
      <w:r>
        <w:rPr>
          <w:rFonts w:ascii="Times New Roman" w:hAnsi="Times New Roman" w:cs="Times New Roman"/>
          <w:sz w:val="24"/>
        </w:rPr>
        <w:t>本项目的采购监督管理部门见</w:t>
      </w:r>
      <w:r>
        <w:rPr>
          <w:rFonts w:ascii="Times New Roman" w:hAnsi="Times New Roman" w:cs="Times New Roman"/>
          <w:sz w:val="24"/>
          <w:u w:val="single"/>
        </w:rPr>
        <w:t>投标人须知前附表</w:t>
      </w:r>
      <w:r>
        <w:rPr>
          <w:rFonts w:ascii="Times New Roman" w:hAnsi="Times New Roman" w:cs="Times New Roman"/>
          <w:sz w:val="24"/>
        </w:rPr>
        <w:t>。</w:t>
      </w:r>
    </w:p>
    <w:p>
      <w:pPr>
        <w:spacing w:line="360" w:lineRule="auto"/>
        <w:ind w:firstLine="435"/>
        <w:rPr>
          <w:rFonts w:ascii="Times New Roman" w:hAnsi="Times New Roman" w:cs="Times New Roman"/>
          <w:sz w:val="24"/>
        </w:rPr>
      </w:pPr>
      <w:r>
        <w:rPr>
          <w:rFonts w:ascii="Times New Roman" w:hAnsi="Times New Roman" w:cs="Times New Roman"/>
          <w:sz w:val="24"/>
        </w:rPr>
        <w:t>3.3投标人：是指向招标人提供货物、工程或者服务的法人、非法人组织或者自然人。分支机构不得参加采购活动，但银行、保险、石油石化、电力、电信等特殊行业除外。本项目的投标人及其投标货物须满足以下条件：</w:t>
      </w:r>
    </w:p>
    <w:p>
      <w:pPr>
        <w:spacing w:line="360" w:lineRule="auto"/>
        <w:ind w:firstLine="435"/>
        <w:rPr>
          <w:rFonts w:ascii="Times New Roman" w:hAnsi="Times New Roman" w:cs="Times New Roman"/>
          <w:sz w:val="24"/>
        </w:rPr>
      </w:pPr>
      <w:r>
        <w:rPr>
          <w:rFonts w:ascii="Times New Roman" w:hAnsi="Times New Roman" w:cs="Times New Roman"/>
          <w:sz w:val="24"/>
        </w:rPr>
        <w:t>3.4在中华人民共和国境内注册，能够独立承担民事责任，有生产或供应能力的本国投标人。</w:t>
      </w:r>
    </w:p>
    <w:p>
      <w:pPr>
        <w:spacing w:line="360" w:lineRule="auto"/>
        <w:ind w:firstLine="435"/>
        <w:rPr>
          <w:rFonts w:ascii="Times New Roman" w:hAnsi="Times New Roman" w:cs="Times New Roman"/>
          <w:sz w:val="24"/>
        </w:rPr>
      </w:pPr>
      <w:r>
        <w:rPr>
          <w:rFonts w:ascii="Times New Roman" w:hAnsi="Times New Roman" w:cs="Times New Roman"/>
          <w:sz w:val="24"/>
        </w:rPr>
        <w:t>3.5若</w:t>
      </w:r>
      <w:r>
        <w:rPr>
          <w:rFonts w:ascii="Times New Roman" w:hAnsi="Times New Roman" w:cs="Times New Roman"/>
          <w:sz w:val="24"/>
          <w:u w:val="single"/>
        </w:rPr>
        <w:t>投标人须知前附表</w:t>
      </w:r>
      <w:r>
        <w:rPr>
          <w:rFonts w:ascii="Times New Roman" w:hAnsi="Times New Roman" w:cs="Times New Roman"/>
          <w:sz w:val="24"/>
        </w:rPr>
        <w:t>中允许联合体投标，对联合体规定如下：</w:t>
      </w:r>
    </w:p>
    <w:p>
      <w:pPr>
        <w:spacing w:line="360" w:lineRule="auto"/>
        <w:ind w:firstLine="435"/>
        <w:rPr>
          <w:rFonts w:ascii="Times New Roman" w:hAnsi="Times New Roman" w:cs="Times New Roman"/>
          <w:sz w:val="24"/>
        </w:rPr>
      </w:pPr>
      <w:r>
        <w:rPr>
          <w:rFonts w:ascii="Times New Roman" w:hAnsi="Times New Roman" w:cs="Times New Roman"/>
          <w:sz w:val="24"/>
        </w:rPr>
        <w:t>3.5.1两个以上投标人可以组成一个投标联合体，以一个投标人的身份投标。</w:t>
      </w:r>
    </w:p>
    <w:p>
      <w:pPr>
        <w:spacing w:line="360" w:lineRule="auto"/>
        <w:ind w:firstLine="435"/>
        <w:rPr>
          <w:rFonts w:ascii="Times New Roman" w:hAnsi="Times New Roman" w:cs="Times New Roman"/>
          <w:sz w:val="24"/>
        </w:rPr>
      </w:pPr>
      <w:r>
        <w:rPr>
          <w:rFonts w:ascii="Times New Roman" w:hAnsi="Times New Roman" w:cs="Times New Roman"/>
          <w:sz w:val="24"/>
        </w:rPr>
        <w:t>3.5.2联合体各方均应为在中华人民共和国境内注册，能够独立承担民事责任，有生产或供应能力的本国投标人。</w:t>
      </w:r>
    </w:p>
    <w:p>
      <w:pPr>
        <w:spacing w:line="360" w:lineRule="auto"/>
        <w:ind w:firstLine="435"/>
        <w:rPr>
          <w:rFonts w:ascii="Times New Roman" w:hAnsi="Times New Roman" w:cs="Times New Roman"/>
          <w:sz w:val="24"/>
        </w:rPr>
      </w:pPr>
      <w:r>
        <w:rPr>
          <w:rFonts w:ascii="Times New Roman" w:hAnsi="Times New Roman" w:cs="Times New Roman"/>
          <w:sz w:val="24"/>
        </w:rPr>
        <w:t>3.5.3招标人根据采购项目对投标人的特殊要求，联合体中至少应当有一方符合相关规定。</w:t>
      </w:r>
    </w:p>
    <w:p>
      <w:pPr>
        <w:spacing w:line="360" w:lineRule="auto"/>
        <w:ind w:firstLine="435"/>
        <w:rPr>
          <w:rFonts w:ascii="Times New Roman" w:hAnsi="Times New Roman" w:cs="Times New Roman"/>
          <w:sz w:val="24"/>
        </w:rPr>
      </w:pPr>
      <w:r>
        <w:rPr>
          <w:rFonts w:ascii="Times New Roman" w:hAnsi="Times New Roman" w:cs="Times New Roman"/>
          <w:sz w:val="24"/>
        </w:rPr>
        <w:t>3.5.4联合体各方应签订联合体协议，明确约定联合体各方承担的工作和相应的责任，并将联合体协议作为投标文件的一部分提交。</w:t>
      </w:r>
    </w:p>
    <w:p>
      <w:pPr>
        <w:spacing w:line="360" w:lineRule="auto"/>
        <w:ind w:firstLine="435"/>
        <w:rPr>
          <w:rFonts w:ascii="Times New Roman" w:hAnsi="Times New Roman" w:cs="Times New Roman"/>
          <w:sz w:val="24"/>
        </w:rPr>
      </w:pPr>
      <w:r>
        <w:rPr>
          <w:rFonts w:ascii="Times New Roman" w:hAnsi="Times New Roman" w:cs="Times New Roman"/>
          <w:sz w:val="24"/>
        </w:rPr>
        <w:t>3.5.5联合体中有同类资质的投标人按照联合体分工承担相同工作的，应当按照资质等级较低的投标人确定资质等级。</w:t>
      </w:r>
    </w:p>
    <w:p>
      <w:pPr>
        <w:spacing w:line="360" w:lineRule="auto"/>
        <w:ind w:firstLine="435"/>
        <w:rPr>
          <w:rFonts w:ascii="Times New Roman" w:hAnsi="Times New Roman" w:cs="Times New Roman"/>
          <w:sz w:val="24"/>
        </w:rPr>
      </w:pPr>
      <w:r>
        <w:rPr>
          <w:rFonts w:ascii="Times New Roman" w:hAnsi="Times New Roman" w:cs="Times New Roman"/>
          <w:sz w:val="24"/>
        </w:rPr>
        <w:t>3.5.6以联合体形式参加采购活动的，联合体各方不得再单独参加或者与其他投标人另外组成联合体参加本项目投标，否则相关投标将被认定为</w:t>
      </w:r>
      <w:r>
        <w:rPr>
          <w:rFonts w:ascii="Times New Roman" w:hAnsi="Times New Roman" w:cs="Times New Roman"/>
          <w:b/>
          <w:sz w:val="24"/>
        </w:rPr>
        <w:t>投标无效</w:t>
      </w:r>
      <w:r>
        <w:rPr>
          <w:rFonts w:ascii="Times New Roman" w:hAnsi="Times New Roman" w:cs="Times New Roman"/>
          <w:sz w:val="24"/>
        </w:rPr>
        <w:t>。</w:t>
      </w:r>
    </w:p>
    <w:p>
      <w:pPr>
        <w:spacing w:line="360" w:lineRule="auto"/>
        <w:ind w:firstLine="435"/>
        <w:rPr>
          <w:rFonts w:ascii="Times New Roman" w:hAnsi="Times New Roman" w:cs="Times New Roman"/>
          <w:sz w:val="24"/>
        </w:rPr>
      </w:pPr>
      <w:r>
        <w:rPr>
          <w:rFonts w:ascii="Times New Roman" w:hAnsi="Times New Roman" w:cs="Times New Roman"/>
          <w:sz w:val="24"/>
        </w:rPr>
        <w:t>3.5.7对联合体投标的其他资格要求见</w:t>
      </w:r>
      <w:r>
        <w:rPr>
          <w:rFonts w:ascii="Times New Roman" w:hAnsi="Times New Roman" w:cs="Times New Roman"/>
          <w:sz w:val="24"/>
          <w:u w:val="single"/>
        </w:rPr>
        <w:t>投标人资格</w:t>
      </w:r>
      <w:r>
        <w:rPr>
          <w:rFonts w:ascii="Times New Roman" w:hAnsi="Times New Roman" w:cs="Times New Roman"/>
          <w:sz w:val="24"/>
        </w:rPr>
        <w:t>。</w:t>
      </w:r>
    </w:p>
    <w:p>
      <w:pPr>
        <w:spacing w:line="360" w:lineRule="auto"/>
        <w:ind w:firstLine="435"/>
        <w:rPr>
          <w:rFonts w:ascii="Times New Roman" w:hAnsi="Times New Roman" w:cs="Times New Roman"/>
          <w:sz w:val="24"/>
        </w:rPr>
      </w:pPr>
      <w:r>
        <w:rPr>
          <w:rFonts w:ascii="Times New Roman" w:hAnsi="Times New Roman" w:cs="Times New Roman"/>
          <w:sz w:val="24"/>
        </w:rPr>
        <w:t>3.6单位负责人为同一人或者存在直接控股、管理关系的不同投标人，不得参加同一合同项下的采购活动。否则其投标将被认定为</w:t>
      </w:r>
      <w:r>
        <w:rPr>
          <w:rFonts w:ascii="Times New Roman" w:hAnsi="Times New Roman" w:cs="Times New Roman"/>
          <w:b/>
          <w:bCs/>
          <w:sz w:val="24"/>
        </w:rPr>
        <w:t>投标无效</w:t>
      </w:r>
      <w:r>
        <w:rPr>
          <w:rFonts w:ascii="Times New Roman" w:hAnsi="Times New Roman" w:cs="Times New Roman"/>
          <w:sz w:val="24"/>
        </w:rPr>
        <w:t>。</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4.资金来源</w:t>
      </w:r>
    </w:p>
    <w:p>
      <w:pPr>
        <w:spacing w:line="360" w:lineRule="auto"/>
        <w:ind w:firstLine="435"/>
        <w:rPr>
          <w:rFonts w:ascii="Times New Roman" w:hAnsi="Times New Roman" w:cs="Times New Roman"/>
          <w:sz w:val="24"/>
        </w:rPr>
      </w:pPr>
      <w:r>
        <w:rPr>
          <w:rFonts w:ascii="Times New Roman" w:hAnsi="Times New Roman" w:cs="Times New Roman"/>
          <w:sz w:val="24"/>
        </w:rPr>
        <w:t>4.1本项目的招标人已获得足以支付本次招标后所签订的合同项下的资金。</w:t>
      </w:r>
    </w:p>
    <w:p>
      <w:pPr>
        <w:spacing w:line="360" w:lineRule="auto"/>
        <w:ind w:firstLine="435"/>
        <w:rPr>
          <w:rFonts w:ascii="Times New Roman" w:hAnsi="Times New Roman" w:cs="Times New Roman"/>
          <w:sz w:val="24"/>
        </w:rPr>
      </w:pPr>
      <w:bookmarkStart w:id="20" w:name="_Hlk11702998"/>
      <w:r>
        <w:rPr>
          <w:rFonts w:ascii="Times New Roman" w:hAnsi="Times New Roman" w:cs="Times New Roman"/>
          <w:sz w:val="24"/>
        </w:rPr>
        <w:t>4.2</w:t>
      </w:r>
      <w:r>
        <w:rPr>
          <w:rFonts w:ascii="Times New Roman" w:hAnsi="Times New Roman" w:cs="Times New Roman" w:eastAsiaTheme="minorEastAsia"/>
          <w:sz w:val="24"/>
        </w:rPr>
        <w:t>项目预算金额或分项（或分标段）预算金额见</w:t>
      </w:r>
      <w:r>
        <w:rPr>
          <w:rFonts w:ascii="Times New Roman" w:hAnsi="Times New Roman" w:cs="Times New Roman"/>
          <w:sz w:val="24"/>
          <w:u w:val="single"/>
        </w:rPr>
        <w:t>投标邀请（招标公告）</w:t>
      </w:r>
      <w:r>
        <w:rPr>
          <w:rFonts w:ascii="Times New Roman" w:hAnsi="Times New Roman" w:cs="Times New Roman"/>
          <w:sz w:val="24"/>
        </w:rPr>
        <w:t>。</w:t>
      </w:r>
    </w:p>
    <w:bookmarkEnd w:id="20"/>
    <w:p>
      <w:pPr>
        <w:spacing w:line="360" w:lineRule="auto"/>
        <w:ind w:firstLine="437"/>
        <w:outlineLvl w:val="3"/>
        <w:rPr>
          <w:rFonts w:ascii="Times New Roman" w:hAnsi="Times New Roman" w:cs="Times New Roman"/>
          <w:b/>
          <w:sz w:val="24"/>
        </w:rPr>
      </w:pPr>
      <w:r>
        <w:rPr>
          <w:rFonts w:ascii="Times New Roman" w:hAnsi="Times New Roman" w:cs="Times New Roman"/>
          <w:b/>
          <w:sz w:val="24"/>
        </w:rPr>
        <w:t>5.投标费用</w:t>
      </w:r>
    </w:p>
    <w:p>
      <w:pPr>
        <w:spacing w:line="360" w:lineRule="auto"/>
        <w:ind w:firstLine="435"/>
        <w:rPr>
          <w:rFonts w:ascii="Times New Roman" w:hAnsi="Times New Roman" w:cs="Times New Roman"/>
          <w:sz w:val="24"/>
        </w:rPr>
      </w:pPr>
      <w:r>
        <w:rPr>
          <w:rFonts w:ascii="Times New Roman" w:hAnsi="Times New Roman" w:cs="Times New Roman"/>
          <w:sz w:val="24"/>
        </w:rPr>
        <w:t>不论投标的结果如何，投标人应承担所有与准备和参加投标有关的费用。</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6.适用法律</w:t>
      </w:r>
    </w:p>
    <w:p>
      <w:pPr>
        <w:spacing w:line="360" w:lineRule="auto"/>
        <w:ind w:firstLine="435"/>
        <w:rPr>
          <w:rFonts w:ascii="Times New Roman" w:hAnsi="Times New Roman" w:cs="Times New Roman"/>
          <w:sz w:val="24"/>
        </w:rPr>
      </w:pPr>
      <w:r>
        <w:rPr>
          <w:rFonts w:ascii="Times New Roman" w:hAnsi="Times New Roman" w:cs="Times New Roman"/>
          <w:sz w:val="24"/>
        </w:rPr>
        <w:t>本项目招标人、投标人的相关行为和权利受招标人有关规定及本项目招标文件的约束和保护。</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7.招标文件构成</w:t>
      </w:r>
    </w:p>
    <w:p>
      <w:pPr>
        <w:spacing w:line="360" w:lineRule="auto"/>
        <w:ind w:firstLine="435"/>
        <w:rPr>
          <w:rFonts w:ascii="Times New Roman" w:hAnsi="Times New Roman" w:cs="Times New Roman"/>
          <w:sz w:val="24"/>
        </w:rPr>
      </w:pPr>
      <w:r>
        <w:rPr>
          <w:rFonts w:ascii="Times New Roman" w:hAnsi="Times New Roman" w:cs="Times New Roman"/>
          <w:sz w:val="24"/>
        </w:rPr>
        <w:t>7.1招标文件包括下列内容：</w:t>
      </w:r>
    </w:p>
    <w:p>
      <w:pPr>
        <w:spacing w:line="360" w:lineRule="auto"/>
        <w:ind w:firstLine="840" w:firstLineChars="350"/>
        <w:rPr>
          <w:rFonts w:ascii="Times New Roman" w:hAnsi="Times New Roman" w:cs="Times New Roman"/>
          <w:sz w:val="24"/>
        </w:rPr>
      </w:pPr>
      <w:r>
        <w:rPr>
          <w:rFonts w:ascii="Times New Roman" w:hAnsi="Times New Roman" w:cs="Times New Roman"/>
          <w:sz w:val="24"/>
        </w:rPr>
        <w:t>第一章  投标邀请（招标公告）</w:t>
      </w:r>
    </w:p>
    <w:p>
      <w:pPr>
        <w:spacing w:line="360" w:lineRule="auto"/>
        <w:ind w:firstLine="840" w:firstLineChars="350"/>
        <w:rPr>
          <w:rFonts w:ascii="Times New Roman" w:hAnsi="Times New Roman" w:cs="Times New Roman"/>
          <w:sz w:val="24"/>
        </w:rPr>
      </w:pPr>
      <w:r>
        <w:rPr>
          <w:rFonts w:ascii="Times New Roman" w:hAnsi="Times New Roman" w:cs="Times New Roman"/>
          <w:sz w:val="24"/>
        </w:rPr>
        <w:t>第二章  投标人须知</w:t>
      </w:r>
    </w:p>
    <w:p>
      <w:pPr>
        <w:spacing w:line="360" w:lineRule="auto"/>
        <w:ind w:firstLine="840" w:firstLineChars="350"/>
        <w:rPr>
          <w:rFonts w:ascii="Times New Roman" w:hAnsi="Times New Roman" w:cs="Times New Roman"/>
          <w:sz w:val="24"/>
        </w:rPr>
      </w:pPr>
      <w:r>
        <w:rPr>
          <w:rFonts w:ascii="Times New Roman" w:hAnsi="Times New Roman" w:cs="Times New Roman"/>
          <w:sz w:val="24"/>
        </w:rPr>
        <w:t>第三章  招标需求</w:t>
      </w:r>
    </w:p>
    <w:p>
      <w:pPr>
        <w:spacing w:line="360" w:lineRule="auto"/>
        <w:ind w:firstLine="840" w:firstLineChars="350"/>
        <w:rPr>
          <w:rFonts w:ascii="Times New Roman" w:hAnsi="Times New Roman" w:cs="Times New Roman"/>
          <w:sz w:val="24"/>
        </w:rPr>
      </w:pPr>
      <w:r>
        <w:rPr>
          <w:rFonts w:ascii="Times New Roman" w:hAnsi="Times New Roman" w:cs="Times New Roman"/>
          <w:sz w:val="24"/>
        </w:rPr>
        <w:t>第四章  评标方法和标准</w:t>
      </w:r>
    </w:p>
    <w:p>
      <w:pPr>
        <w:spacing w:line="360" w:lineRule="auto"/>
        <w:ind w:firstLine="840" w:firstLineChars="350"/>
        <w:rPr>
          <w:rFonts w:ascii="Times New Roman" w:hAnsi="Times New Roman" w:cs="Times New Roman"/>
          <w:sz w:val="24"/>
        </w:rPr>
      </w:pPr>
      <w:r>
        <w:rPr>
          <w:rFonts w:ascii="Times New Roman" w:hAnsi="Times New Roman" w:cs="Times New Roman"/>
          <w:sz w:val="24"/>
        </w:rPr>
        <w:t>第五章  合同模板</w:t>
      </w:r>
    </w:p>
    <w:p>
      <w:pPr>
        <w:spacing w:line="360" w:lineRule="auto"/>
        <w:ind w:firstLine="840" w:firstLineChars="350"/>
        <w:rPr>
          <w:rFonts w:ascii="Times New Roman" w:hAnsi="Times New Roman" w:cs="Times New Roman"/>
          <w:sz w:val="24"/>
        </w:rPr>
      </w:pPr>
      <w:r>
        <w:rPr>
          <w:rFonts w:ascii="Times New Roman" w:hAnsi="Times New Roman" w:cs="Times New Roman"/>
          <w:sz w:val="24"/>
        </w:rPr>
        <w:t>第六章  投标文件格式</w:t>
      </w:r>
    </w:p>
    <w:p>
      <w:pPr>
        <w:spacing w:line="360" w:lineRule="auto"/>
        <w:ind w:firstLine="435"/>
        <w:rPr>
          <w:rFonts w:ascii="Times New Roman" w:hAnsi="Times New Roman" w:cs="Times New Roman"/>
          <w:sz w:val="24"/>
        </w:rPr>
      </w:pPr>
      <w:r>
        <w:rPr>
          <w:rFonts w:ascii="Times New Roman" w:hAnsi="Times New Roman" w:cs="Times New Roman"/>
          <w:sz w:val="24"/>
        </w:rPr>
        <w:t>7.2招标文件中有不一致的，有澄清的部分以最终的澄清更正内容为准。</w:t>
      </w:r>
    </w:p>
    <w:p>
      <w:pPr>
        <w:spacing w:line="360" w:lineRule="auto"/>
        <w:ind w:firstLine="435"/>
        <w:rPr>
          <w:rFonts w:ascii="Times New Roman" w:hAnsi="Times New Roman" w:cs="Times New Roman"/>
          <w:sz w:val="24"/>
        </w:rPr>
      </w:pPr>
      <w:r>
        <w:rPr>
          <w:rFonts w:ascii="Times New Roman" w:hAnsi="Times New Roman" w:cs="Times New Roman"/>
          <w:sz w:val="24"/>
        </w:rPr>
        <w:t>7.3现场考察及相关事项见</w:t>
      </w:r>
      <w:r>
        <w:rPr>
          <w:rFonts w:ascii="Times New Roman" w:hAnsi="Times New Roman" w:cs="Times New Roman"/>
          <w:sz w:val="24"/>
          <w:u w:val="single"/>
        </w:rPr>
        <w:t>投标人须知前附表</w:t>
      </w:r>
      <w:r>
        <w:rPr>
          <w:rFonts w:ascii="Times New Roman" w:hAnsi="Times New Roman" w:cs="Times New Roman"/>
          <w:sz w:val="24"/>
        </w:rPr>
        <w:t>。</w:t>
      </w:r>
    </w:p>
    <w:p>
      <w:pPr>
        <w:spacing w:line="360" w:lineRule="auto"/>
        <w:ind w:firstLine="435"/>
        <w:rPr>
          <w:rFonts w:ascii="Times New Roman" w:hAnsi="Times New Roman" w:cs="Times New Roman"/>
          <w:sz w:val="24"/>
        </w:rPr>
      </w:pPr>
      <w:r>
        <w:rPr>
          <w:rFonts w:ascii="Times New Roman" w:hAnsi="Times New Roman" w:cs="Times New Roman"/>
          <w:sz w:val="24"/>
        </w:rPr>
        <w:t>7.4</w:t>
      </w:r>
      <w:r>
        <w:rPr>
          <w:rFonts w:hint="eastAsia" w:ascii="Times New Roman" w:hAnsi="Times New Roman" w:cs="Times New Roman"/>
          <w:sz w:val="24"/>
        </w:rPr>
        <w:t>本次招标需要</w:t>
      </w:r>
      <w:r>
        <w:rPr>
          <w:rFonts w:ascii="Times New Roman" w:hAnsi="Times New Roman" w:cs="Times New Roman"/>
          <w:sz w:val="24"/>
        </w:rPr>
        <w:t>提供</w:t>
      </w:r>
      <w:r>
        <w:rPr>
          <w:rFonts w:hint="eastAsia" w:ascii="Times New Roman" w:hAnsi="Times New Roman" w:cs="Times New Roman"/>
          <w:sz w:val="24"/>
        </w:rPr>
        <w:t>部分</w:t>
      </w:r>
      <w:r>
        <w:rPr>
          <w:rFonts w:ascii="Times New Roman" w:hAnsi="Times New Roman" w:cs="Times New Roman"/>
          <w:sz w:val="24"/>
        </w:rPr>
        <w:t>样品，对样品相关要求见采购需求，对样品的评审方法及评审标准见招标文件第四章。</w:t>
      </w:r>
    </w:p>
    <w:p>
      <w:pPr>
        <w:spacing w:line="360" w:lineRule="auto"/>
        <w:ind w:firstLine="435"/>
        <w:rPr>
          <w:rFonts w:ascii="Times New Roman" w:hAnsi="Times New Roman" w:cs="Times New Roman"/>
          <w:sz w:val="24"/>
        </w:rPr>
      </w:pPr>
      <w:r>
        <w:rPr>
          <w:rFonts w:ascii="Times New Roman" w:hAnsi="Times New Roman" w:cs="Times New Roman"/>
          <w:sz w:val="24"/>
        </w:rPr>
        <w:t>7.5投标人应认真阅读招标文件所有的事项、格式、条款和技术规范等。</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8.招标文件的澄清与修改</w:t>
      </w:r>
    </w:p>
    <w:p>
      <w:pPr>
        <w:spacing w:line="360" w:lineRule="auto"/>
        <w:ind w:firstLine="435"/>
        <w:rPr>
          <w:rFonts w:ascii="Times New Roman" w:hAnsi="Times New Roman" w:cs="Times New Roman"/>
          <w:sz w:val="24"/>
        </w:rPr>
      </w:pPr>
      <w:r>
        <w:rPr>
          <w:rFonts w:ascii="Times New Roman" w:hAnsi="Times New Roman" w:cs="Times New Roman"/>
          <w:sz w:val="24"/>
        </w:rPr>
        <w:t>8.1投标人如对招标文件内容有疑问，应以书面形式（如传真、邮件等）通知招标人。招标人对需要做出澄清的问题，以澄清和修改通知的方式予以答复。</w:t>
      </w:r>
    </w:p>
    <w:p>
      <w:pPr>
        <w:spacing w:line="360" w:lineRule="auto"/>
        <w:ind w:firstLine="435"/>
        <w:rPr>
          <w:rFonts w:ascii="Times New Roman" w:hAnsi="Times New Roman" w:cs="Times New Roman"/>
          <w:sz w:val="24"/>
        </w:rPr>
      </w:pPr>
      <w:r>
        <w:rPr>
          <w:rFonts w:ascii="Times New Roman" w:hAnsi="Times New Roman" w:cs="Times New Roman"/>
          <w:sz w:val="24"/>
        </w:rPr>
        <w:t>8.2招标人可主动或在解答投标人提出的问题时对招标文件进行澄清或者修改。</w:t>
      </w:r>
    </w:p>
    <w:p>
      <w:pPr>
        <w:spacing w:line="360" w:lineRule="auto"/>
        <w:ind w:firstLine="435"/>
        <w:rPr>
          <w:rFonts w:ascii="Times New Roman" w:hAnsi="Times New Roman" w:cs="Times New Roman"/>
          <w:sz w:val="24"/>
        </w:rPr>
      </w:pPr>
      <w:r>
        <w:rPr>
          <w:rFonts w:ascii="Times New Roman" w:hAnsi="Times New Roman" w:cs="Times New Roman"/>
          <w:sz w:val="24"/>
        </w:rPr>
        <w:t>8.3任何人或任何组织向投标人提供的任何书面或口头资料，未经招标人在网上发布或书面通知，均作无效处理，不得作为招标文件的组成部分。</w:t>
      </w:r>
    </w:p>
    <w:p>
      <w:pPr>
        <w:spacing w:line="360" w:lineRule="auto"/>
        <w:ind w:firstLine="435"/>
        <w:rPr>
          <w:rFonts w:ascii="Times New Roman" w:hAnsi="Times New Roman" w:cs="Times New Roman"/>
          <w:i/>
          <w:iCs/>
          <w:sz w:val="24"/>
        </w:rPr>
      </w:pPr>
      <w:r>
        <w:rPr>
          <w:rFonts w:ascii="Times New Roman" w:hAnsi="Times New Roman" w:cs="Times New Roman"/>
          <w:sz w:val="24"/>
        </w:rPr>
        <w:t>8.4对于没有提出疑问又参与了本项目投标的投标人将被视为完全认同本招标文件（含更正公告的内容）</w:t>
      </w:r>
      <w:r>
        <w:rPr>
          <w:rFonts w:ascii="Times New Roman" w:hAnsi="Times New Roman" w:cs="Times New Roman"/>
          <w:i/>
          <w:sz w:val="24"/>
        </w:rPr>
        <w:t>。</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9.投标范围及投标文件中标准和计量单位的使用</w:t>
      </w:r>
    </w:p>
    <w:p>
      <w:pPr>
        <w:spacing w:line="360" w:lineRule="auto"/>
        <w:ind w:firstLine="435"/>
        <w:rPr>
          <w:rFonts w:ascii="Times New Roman" w:hAnsi="Times New Roman" w:cs="Times New Roman"/>
          <w:sz w:val="24"/>
        </w:rPr>
      </w:pPr>
      <w:r>
        <w:rPr>
          <w:rFonts w:ascii="Times New Roman" w:hAnsi="Times New Roman" w:cs="Times New Roman"/>
          <w:sz w:val="24"/>
        </w:rPr>
        <w:t>9.1</w:t>
      </w:r>
      <w:r>
        <w:rPr>
          <w:rFonts w:ascii="Times New Roman" w:hAnsi="Times New Roman" w:cs="Times New Roman" w:eastAsiaTheme="minorEastAsia"/>
          <w:sz w:val="24"/>
        </w:rPr>
        <w:t>项目有划分标段的，投标人可参与其中某一个或多个标段的投标，中标标段数详见</w:t>
      </w:r>
      <w:r>
        <w:rPr>
          <w:rFonts w:ascii="Times New Roman" w:hAnsi="Times New Roman" w:cs="Times New Roman" w:eastAsiaTheme="minorEastAsia"/>
          <w:sz w:val="24"/>
          <w:u w:val="single"/>
        </w:rPr>
        <w:t>投标人须知前附表</w:t>
      </w:r>
      <w:r>
        <w:rPr>
          <w:rFonts w:ascii="Times New Roman" w:hAnsi="Times New Roman" w:cs="Times New Roman" w:eastAsiaTheme="minorEastAsia"/>
          <w:sz w:val="24"/>
        </w:rPr>
        <w:t>中规定。</w:t>
      </w:r>
    </w:p>
    <w:p>
      <w:pPr>
        <w:spacing w:line="360" w:lineRule="auto"/>
        <w:ind w:firstLine="435"/>
        <w:rPr>
          <w:rFonts w:ascii="Times New Roman" w:hAnsi="Times New Roman" w:cs="Times New Roman"/>
          <w:sz w:val="24"/>
        </w:rPr>
      </w:pPr>
      <w:bookmarkStart w:id="21" w:name="_Hlk16458980"/>
      <w:r>
        <w:rPr>
          <w:rFonts w:ascii="Times New Roman" w:hAnsi="Times New Roman" w:cs="Times New Roman"/>
          <w:sz w:val="24"/>
        </w:rPr>
        <w:t>9.2无论招标文件中是否要求，投标人所投货物及伴随的服务和工程均应符合国家强制性标准。</w:t>
      </w:r>
    </w:p>
    <w:bookmarkEnd w:id="21"/>
    <w:p>
      <w:pPr>
        <w:spacing w:line="360" w:lineRule="auto"/>
        <w:ind w:firstLine="435"/>
        <w:rPr>
          <w:rFonts w:ascii="Times New Roman" w:hAnsi="Times New Roman" w:cs="Times New Roman"/>
          <w:sz w:val="24"/>
        </w:rPr>
      </w:pPr>
      <w:r>
        <w:rPr>
          <w:rFonts w:ascii="Times New Roman" w:hAnsi="Times New Roman" w:cs="Times New Roman"/>
          <w:sz w:val="24"/>
        </w:rPr>
        <w:t>9.3投标人与招标人之间与投标有关的所有往来通知、函件和投标文件均用中文表述。投标人随投标文件提供的证明文件和资料可以为其它语言，但必须附中文译文。翻译的中文资料与外文资料出现差异时，以中文为准。</w:t>
      </w:r>
    </w:p>
    <w:p>
      <w:pPr>
        <w:spacing w:line="360" w:lineRule="auto"/>
        <w:ind w:firstLine="435"/>
        <w:rPr>
          <w:rFonts w:ascii="Times New Roman" w:hAnsi="Times New Roman" w:cs="Times New Roman"/>
          <w:sz w:val="24"/>
        </w:rPr>
      </w:pPr>
      <w:r>
        <w:rPr>
          <w:rFonts w:ascii="Times New Roman" w:hAnsi="Times New Roman" w:cs="Times New Roman"/>
          <w:sz w:val="24"/>
        </w:rPr>
        <w:t>9.4除招标文件中有特殊要求外，投标文件中所使用的计量单位，应采用中华人民共和国法定计量单位。</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10.投标文件构成</w:t>
      </w:r>
    </w:p>
    <w:p>
      <w:pPr>
        <w:spacing w:line="360" w:lineRule="auto"/>
        <w:ind w:firstLine="435"/>
        <w:rPr>
          <w:rFonts w:ascii="Times New Roman" w:hAnsi="Times New Roman" w:cs="Times New Roman"/>
          <w:sz w:val="24"/>
        </w:rPr>
      </w:pPr>
      <w:r>
        <w:rPr>
          <w:rFonts w:ascii="Times New Roman" w:hAnsi="Times New Roman" w:cs="Times New Roman"/>
          <w:sz w:val="24"/>
        </w:rPr>
        <w:t>10.1投标人应完整地按招标文件提供的投标文件格式及要求编写投标文件，具体内容详见本项目第六章投标文件格式的相关内容。</w:t>
      </w:r>
    </w:p>
    <w:p>
      <w:pPr>
        <w:spacing w:line="360" w:lineRule="auto"/>
        <w:ind w:firstLine="435"/>
        <w:rPr>
          <w:rFonts w:ascii="Times New Roman" w:hAnsi="Times New Roman" w:cs="Times New Roman"/>
          <w:sz w:val="24"/>
        </w:rPr>
      </w:pPr>
      <w:r>
        <w:rPr>
          <w:rFonts w:ascii="Times New Roman" w:hAnsi="Times New Roman" w:cs="Times New Roman"/>
          <w:sz w:val="24"/>
        </w:rPr>
        <w:t>10.2上述文件应按照招标文件规定的格式填写、签署和盖章。</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11.证明投标标的的合格性和符合招标文件规定的技术文件</w:t>
      </w:r>
    </w:p>
    <w:p>
      <w:pPr>
        <w:spacing w:line="360" w:lineRule="auto"/>
        <w:ind w:firstLine="435"/>
        <w:rPr>
          <w:rFonts w:ascii="Times New Roman" w:hAnsi="Times New Roman" w:cs="Times New Roman"/>
          <w:sz w:val="24"/>
        </w:rPr>
      </w:pPr>
      <w:r>
        <w:rPr>
          <w:rFonts w:ascii="Times New Roman" w:hAnsi="Times New Roman" w:cs="Times New Roman"/>
          <w:sz w:val="24"/>
        </w:rPr>
        <w:t>11.1投标人应提交证明文件，证明其投标内容符合招标文件规定。该证明文件是投标文件的一部分。</w:t>
      </w:r>
    </w:p>
    <w:p>
      <w:pPr>
        <w:spacing w:line="360" w:lineRule="auto"/>
        <w:ind w:firstLine="435"/>
        <w:rPr>
          <w:rFonts w:ascii="Times New Roman" w:hAnsi="Times New Roman" w:cs="Times New Roman"/>
          <w:sz w:val="24"/>
        </w:rPr>
      </w:pPr>
      <w:r>
        <w:rPr>
          <w:rFonts w:ascii="Times New Roman" w:hAnsi="Times New Roman" w:cs="Times New Roman"/>
          <w:sz w:val="24"/>
        </w:rPr>
        <w:t>11.2上款所述的证明文件，可以是文字资料、图纸和数据</w:t>
      </w:r>
      <w:bookmarkStart w:id="22" w:name="_Hlk11703583"/>
      <w:r>
        <w:rPr>
          <w:rFonts w:ascii="Times New Roman" w:hAnsi="Times New Roman" w:cs="Times New Roman"/>
          <w:sz w:val="24"/>
        </w:rPr>
        <w:t>。</w:t>
      </w:r>
    </w:p>
    <w:bookmarkEnd w:id="22"/>
    <w:p>
      <w:pPr>
        <w:spacing w:line="360" w:lineRule="auto"/>
        <w:ind w:firstLine="435"/>
        <w:rPr>
          <w:rFonts w:ascii="Times New Roman" w:hAnsi="Times New Roman" w:cs="Times New Roman"/>
          <w:sz w:val="24"/>
        </w:rPr>
      </w:pPr>
      <w:r>
        <w:rPr>
          <w:rFonts w:ascii="Times New Roman" w:hAnsi="Times New Roman" w:cs="Times New Roman"/>
          <w:sz w:val="24"/>
        </w:rPr>
        <w:t>11.3本条所指证明文件不包括对招标文件相关部分的文字、图标的复制。</w:t>
      </w:r>
    </w:p>
    <w:p>
      <w:pPr>
        <w:spacing w:line="360" w:lineRule="auto"/>
        <w:ind w:firstLine="435"/>
        <w:rPr>
          <w:rFonts w:ascii="Times New Roman" w:hAnsi="Times New Roman" w:cs="Times New Roman"/>
          <w:sz w:val="24"/>
        </w:rPr>
      </w:pPr>
      <w:r>
        <w:rPr>
          <w:rFonts w:ascii="Times New Roman" w:hAnsi="Times New Roman" w:cs="Times New Roman"/>
          <w:sz w:val="24"/>
        </w:rPr>
        <w:t>11.4为保证公平公正，除非另有规定或说明，投标人对同一项目投标时，不得同时提供备选投标方案。</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12.投标报价</w:t>
      </w:r>
    </w:p>
    <w:p>
      <w:pPr>
        <w:spacing w:line="360" w:lineRule="auto"/>
        <w:ind w:firstLine="435"/>
        <w:rPr>
          <w:rFonts w:ascii="Times New Roman" w:hAnsi="Times New Roman" w:cs="Times New Roman"/>
          <w:sz w:val="24"/>
        </w:rPr>
      </w:pPr>
      <w:r>
        <w:rPr>
          <w:rFonts w:ascii="Times New Roman" w:hAnsi="Times New Roman" w:cs="Times New Roman"/>
          <w:sz w:val="24"/>
        </w:rPr>
        <w:t>12.1投标人的报价应当包括满足本次招标全部采购需求所应提供的货物，以及伴随的服务和工程。所有投标均应以人民币报价。投标人的投标报价应遵守《中华人民共和国价格法》。</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12.2除非招标文件另有规定或经招标人同意支付的，最后报价均不得高于招标文件（公告）列明的项目预算，否则其投标文件将被认定为</w:t>
      </w:r>
      <w:r>
        <w:rPr>
          <w:rFonts w:ascii="Times New Roman" w:hAnsi="Times New Roman" w:cs="Times New Roman" w:eastAsiaTheme="minorEastAsia"/>
          <w:b/>
          <w:sz w:val="24"/>
        </w:rPr>
        <w:t>投标无效</w:t>
      </w:r>
      <w:r>
        <w:rPr>
          <w:rFonts w:ascii="Times New Roman" w:hAnsi="Times New Roman" w:cs="Times New Roman" w:eastAsiaTheme="minorEastAsia"/>
          <w:sz w:val="24"/>
        </w:rPr>
        <w:t>。</w:t>
      </w:r>
    </w:p>
    <w:p>
      <w:pPr>
        <w:spacing w:line="360" w:lineRule="auto"/>
        <w:ind w:firstLine="435"/>
        <w:rPr>
          <w:rFonts w:ascii="Times New Roman" w:hAnsi="Times New Roman" w:cs="Times New Roman"/>
          <w:sz w:val="24"/>
        </w:rPr>
      </w:pPr>
      <w:r>
        <w:rPr>
          <w:rFonts w:ascii="Times New Roman" w:hAnsi="Times New Roman" w:cs="Times New Roman"/>
          <w:sz w:val="24"/>
        </w:rPr>
        <w:t>12.3投标报价在合同履行过程中是固定不变的，不得以任何理由予以变更。任何包含价格调整要求的投标，其投标将被认定为</w:t>
      </w:r>
      <w:r>
        <w:rPr>
          <w:rFonts w:ascii="Times New Roman" w:hAnsi="Times New Roman" w:cs="Times New Roman"/>
          <w:b/>
          <w:sz w:val="24"/>
        </w:rPr>
        <w:t>投标无效</w:t>
      </w:r>
      <w:r>
        <w:rPr>
          <w:rFonts w:ascii="Times New Roman" w:hAnsi="Times New Roman" w:cs="Times New Roman"/>
          <w:sz w:val="24"/>
        </w:rPr>
        <w:t>。</w:t>
      </w:r>
    </w:p>
    <w:p>
      <w:pPr>
        <w:spacing w:line="360" w:lineRule="auto"/>
        <w:ind w:firstLine="435"/>
        <w:rPr>
          <w:rFonts w:ascii="Times New Roman" w:hAnsi="Times New Roman" w:cs="Times New Roman"/>
          <w:sz w:val="24"/>
        </w:rPr>
      </w:pPr>
      <w:r>
        <w:rPr>
          <w:rFonts w:ascii="Times New Roman" w:hAnsi="Times New Roman" w:cs="Times New Roman"/>
          <w:sz w:val="24"/>
        </w:rPr>
        <w:t>12.4招标人不接受具有附加条件的报价。</w:t>
      </w:r>
    </w:p>
    <w:p>
      <w:pPr>
        <w:numPr>
          <w:ilvl w:val="0"/>
          <w:numId w:val="2"/>
        </w:numPr>
        <w:spacing w:line="360" w:lineRule="auto"/>
        <w:ind w:firstLine="437"/>
        <w:outlineLvl w:val="3"/>
        <w:rPr>
          <w:rFonts w:ascii="Times New Roman" w:hAnsi="Times New Roman" w:cs="Times New Roman"/>
          <w:b/>
          <w:sz w:val="24"/>
        </w:rPr>
      </w:pPr>
      <w:r>
        <w:rPr>
          <w:rFonts w:ascii="Times New Roman" w:hAnsi="Times New Roman" w:cs="Times New Roman"/>
          <w:b/>
          <w:sz w:val="24"/>
        </w:rPr>
        <w:t>投标保证金</w:t>
      </w:r>
    </w:p>
    <w:p>
      <w:pPr>
        <w:spacing w:line="360" w:lineRule="auto"/>
        <w:ind w:firstLine="437"/>
        <w:outlineLvl w:val="3"/>
        <w:rPr>
          <w:rFonts w:ascii="Times New Roman" w:hAnsi="Times New Roman" w:cs="Times New Roman"/>
          <w:sz w:val="24"/>
        </w:rPr>
      </w:pPr>
      <w:r>
        <w:rPr>
          <w:rFonts w:ascii="Times New Roman" w:hAnsi="Times New Roman" w:cs="Times New Roman"/>
          <w:sz w:val="24"/>
        </w:rPr>
        <w:t>中标人应按照</w:t>
      </w:r>
      <w:r>
        <w:rPr>
          <w:rFonts w:ascii="Times New Roman" w:hAnsi="Times New Roman" w:cs="Times New Roman"/>
          <w:sz w:val="24"/>
          <w:u w:val="single"/>
        </w:rPr>
        <w:t>投标人须知前附表</w:t>
      </w:r>
      <w:r>
        <w:rPr>
          <w:rFonts w:ascii="Times New Roman" w:hAnsi="Times New Roman" w:cs="Times New Roman"/>
          <w:sz w:val="24"/>
        </w:rPr>
        <w:t>规定缴纳投标保证金。</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14.投标有效期</w:t>
      </w:r>
    </w:p>
    <w:p>
      <w:pPr>
        <w:spacing w:line="360" w:lineRule="auto"/>
        <w:ind w:firstLine="435"/>
        <w:rPr>
          <w:rFonts w:ascii="Times New Roman" w:hAnsi="Times New Roman" w:cs="Times New Roman"/>
          <w:sz w:val="24"/>
        </w:rPr>
      </w:pPr>
      <w:r>
        <w:rPr>
          <w:rFonts w:ascii="Times New Roman" w:hAnsi="Times New Roman" w:cs="Times New Roman"/>
          <w:sz w:val="24"/>
        </w:rPr>
        <w:t>14.1投标有效期为从投标截止之日算起的日历天数，投标有效期详见</w:t>
      </w:r>
      <w:r>
        <w:rPr>
          <w:rFonts w:ascii="Times New Roman" w:hAnsi="Times New Roman" w:cs="Times New Roman"/>
          <w:sz w:val="24"/>
          <w:u w:val="single"/>
        </w:rPr>
        <w:t>投标人须知前附表</w:t>
      </w:r>
      <w:r>
        <w:rPr>
          <w:rFonts w:ascii="Times New Roman" w:hAnsi="Times New Roman" w:cs="Times New Roman"/>
          <w:sz w:val="24"/>
        </w:rPr>
        <w:t>。</w:t>
      </w:r>
    </w:p>
    <w:p>
      <w:pPr>
        <w:spacing w:line="360" w:lineRule="auto"/>
        <w:ind w:firstLine="435"/>
        <w:rPr>
          <w:rFonts w:ascii="Times New Roman" w:hAnsi="Times New Roman" w:cs="Times New Roman"/>
          <w:sz w:val="24"/>
        </w:rPr>
      </w:pPr>
      <w:r>
        <w:rPr>
          <w:rFonts w:ascii="Times New Roman" w:hAnsi="Times New Roman" w:cs="Times New Roman"/>
          <w:sz w:val="24"/>
        </w:rPr>
        <w:t>14.2在投标有效期内，投标人的投标保持有效，投标人不得要求撤销或修改其投标文件。投标有效期不满足要求的投标，其投标将被认定为</w:t>
      </w:r>
      <w:r>
        <w:rPr>
          <w:rFonts w:ascii="Times New Roman" w:hAnsi="Times New Roman" w:cs="Times New Roman"/>
          <w:b/>
          <w:sz w:val="24"/>
        </w:rPr>
        <w:t>投标无效</w:t>
      </w:r>
      <w:r>
        <w:rPr>
          <w:rFonts w:ascii="Times New Roman" w:hAnsi="Times New Roman" w:cs="Times New Roman"/>
          <w:sz w:val="24"/>
        </w:rPr>
        <w:t>。</w:t>
      </w:r>
    </w:p>
    <w:p>
      <w:pPr>
        <w:spacing w:line="360" w:lineRule="auto"/>
        <w:ind w:firstLine="435"/>
        <w:rPr>
          <w:rFonts w:ascii="Times New Roman" w:hAnsi="Times New Roman" w:cs="Times New Roman"/>
          <w:sz w:val="24"/>
        </w:rPr>
      </w:pPr>
      <w:r>
        <w:rPr>
          <w:rFonts w:ascii="Times New Roman" w:hAnsi="Times New Roman" w:cs="Times New Roman"/>
          <w:sz w:val="24"/>
        </w:rPr>
        <w:t>14.3因特殊原因，招标人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15.投标文件的制作</w:t>
      </w:r>
    </w:p>
    <w:p>
      <w:pPr>
        <w:spacing w:line="360" w:lineRule="auto"/>
        <w:ind w:firstLine="435"/>
        <w:jc w:val="left"/>
        <w:rPr>
          <w:rFonts w:ascii="Times New Roman" w:hAnsi="Times New Roman" w:cs="Times New Roman"/>
          <w:sz w:val="24"/>
        </w:rPr>
      </w:pPr>
      <w:r>
        <w:rPr>
          <w:rFonts w:ascii="Times New Roman" w:hAnsi="Times New Roman" w:cs="Times New Roman"/>
          <w:sz w:val="24"/>
        </w:rPr>
        <w:t>15.1投标文件份数</w:t>
      </w:r>
    </w:p>
    <w:p>
      <w:pPr>
        <w:spacing w:line="360" w:lineRule="auto"/>
        <w:ind w:firstLine="435"/>
        <w:jc w:val="left"/>
        <w:rPr>
          <w:rFonts w:ascii="Times New Roman" w:hAnsi="Times New Roman" w:cs="Times New Roman"/>
          <w:sz w:val="24"/>
        </w:rPr>
      </w:pPr>
      <w:r>
        <w:rPr>
          <w:rFonts w:ascii="Times New Roman" w:hAnsi="Times New Roman" w:cs="Times New Roman"/>
          <w:sz w:val="24"/>
        </w:rPr>
        <w:t>15.1.1投标人应按照</w:t>
      </w:r>
      <w:r>
        <w:rPr>
          <w:rFonts w:ascii="Times New Roman" w:hAnsi="Times New Roman" w:cs="Times New Roman"/>
          <w:sz w:val="24"/>
          <w:u w:val="single"/>
        </w:rPr>
        <w:t>投标人须知前附表</w:t>
      </w:r>
      <w:r>
        <w:rPr>
          <w:rFonts w:ascii="Times New Roman" w:hAnsi="Times New Roman" w:cs="Times New Roman"/>
          <w:sz w:val="24"/>
        </w:rPr>
        <w:t>的要求编制投标文件，并在封面上注明“正本”和“副本”字样。投标文件的正本与副本如有不一致之处，以正本为准。</w:t>
      </w:r>
    </w:p>
    <w:p>
      <w:pPr>
        <w:spacing w:line="360" w:lineRule="auto"/>
        <w:ind w:firstLine="435"/>
        <w:jc w:val="left"/>
        <w:rPr>
          <w:rFonts w:ascii="Times New Roman" w:hAnsi="Times New Roman" w:cs="Times New Roman"/>
          <w:sz w:val="24"/>
        </w:rPr>
      </w:pPr>
      <w:r>
        <w:rPr>
          <w:rFonts w:ascii="Times New Roman" w:hAnsi="Times New Roman" w:cs="Times New Roman"/>
          <w:sz w:val="24"/>
        </w:rPr>
        <w:t>15.1.2投标文件应按招标文件要求加盖投标人公章，热敏纸无效。</w:t>
      </w:r>
    </w:p>
    <w:p>
      <w:pPr>
        <w:spacing w:line="360" w:lineRule="auto"/>
        <w:ind w:firstLine="435"/>
        <w:jc w:val="left"/>
        <w:rPr>
          <w:rFonts w:ascii="Times New Roman" w:hAnsi="Times New Roman" w:cs="Times New Roman"/>
          <w:sz w:val="24"/>
        </w:rPr>
      </w:pPr>
      <w:r>
        <w:rPr>
          <w:rFonts w:ascii="Times New Roman" w:hAnsi="Times New Roman" w:cs="Times New Roman"/>
          <w:sz w:val="24"/>
        </w:rPr>
        <w:t>15.1.3招标人保留要求中标人提供其投标文件电子版的权利。</w:t>
      </w:r>
    </w:p>
    <w:p>
      <w:pPr>
        <w:spacing w:line="360" w:lineRule="auto"/>
        <w:ind w:firstLine="435"/>
        <w:jc w:val="left"/>
        <w:rPr>
          <w:rFonts w:ascii="Times New Roman" w:hAnsi="Times New Roman" w:cs="Times New Roman"/>
          <w:sz w:val="24"/>
        </w:rPr>
      </w:pPr>
      <w:r>
        <w:rPr>
          <w:rFonts w:ascii="Times New Roman" w:hAnsi="Times New Roman" w:cs="Times New Roman"/>
          <w:sz w:val="24"/>
        </w:rPr>
        <w:t>15.2投标文件的封装和标记</w:t>
      </w:r>
    </w:p>
    <w:p>
      <w:pPr>
        <w:spacing w:line="360" w:lineRule="auto"/>
        <w:ind w:firstLine="435"/>
        <w:jc w:val="left"/>
        <w:rPr>
          <w:rFonts w:ascii="Times New Roman" w:hAnsi="Times New Roman" w:cs="Times New Roman"/>
          <w:sz w:val="24"/>
        </w:rPr>
      </w:pPr>
      <w:r>
        <w:rPr>
          <w:rFonts w:ascii="Times New Roman" w:hAnsi="Times New Roman" w:cs="Times New Roman"/>
          <w:sz w:val="24"/>
        </w:rPr>
        <w:t>15.2.1投标文件应装订成册并封装，建议在密封袋上标注项目名称、项目编号、投标人名称及包别。</w:t>
      </w:r>
    </w:p>
    <w:p>
      <w:pPr>
        <w:spacing w:line="360" w:lineRule="auto"/>
        <w:ind w:firstLine="435"/>
        <w:jc w:val="left"/>
        <w:rPr>
          <w:rFonts w:ascii="Times New Roman" w:hAnsi="Times New Roman" w:cs="Times New Roman"/>
          <w:sz w:val="24"/>
        </w:rPr>
      </w:pPr>
      <w:r>
        <w:rPr>
          <w:rFonts w:ascii="Times New Roman" w:hAnsi="Times New Roman" w:cs="Times New Roman"/>
          <w:sz w:val="24"/>
        </w:rPr>
        <w:t>15.2.2建议投标人将正本单独封装，全部副本一起封装。</w:t>
      </w:r>
    </w:p>
    <w:p>
      <w:pPr>
        <w:spacing w:line="360" w:lineRule="auto"/>
        <w:ind w:firstLine="435"/>
        <w:rPr>
          <w:rFonts w:ascii="Times New Roman" w:hAnsi="Times New Roman" w:cs="Times New Roman"/>
          <w:sz w:val="24"/>
        </w:rPr>
      </w:pPr>
      <w:r>
        <w:rPr>
          <w:rFonts w:ascii="Times New Roman" w:hAnsi="Times New Roman" w:cs="Times New Roman"/>
          <w:sz w:val="24"/>
        </w:rPr>
        <w:t>15.2.3如果未按规定封装或加写标记，招标人将不承担投标文件错放或提前开封的责任，并可能导致投标无效。</w:t>
      </w:r>
    </w:p>
    <w:p>
      <w:pPr>
        <w:spacing w:line="360" w:lineRule="auto"/>
        <w:ind w:firstLine="435"/>
        <w:rPr>
          <w:rFonts w:ascii="Times New Roman" w:hAnsi="Times New Roman" w:cs="Times New Roman"/>
          <w:sz w:val="24"/>
        </w:rPr>
      </w:pPr>
      <w:r>
        <w:rPr>
          <w:rFonts w:ascii="Times New Roman" w:hAnsi="Times New Roman" w:cs="Times New Roman"/>
          <w:sz w:val="24"/>
        </w:rPr>
        <w:t>15.3开标现场提交的其他材料要求详见</w:t>
      </w:r>
      <w:r>
        <w:rPr>
          <w:rFonts w:ascii="Times New Roman" w:hAnsi="Times New Roman" w:cs="Times New Roman"/>
          <w:sz w:val="24"/>
          <w:u w:val="single"/>
        </w:rPr>
        <w:t>投标人须知前附表</w:t>
      </w:r>
      <w:r>
        <w:rPr>
          <w:rFonts w:ascii="Times New Roman" w:hAnsi="Times New Roman" w:cs="Times New Roman"/>
          <w:sz w:val="24"/>
        </w:rPr>
        <w:t>。</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16.投标截止及投标文件的递交</w:t>
      </w:r>
    </w:p>
    <w:p>
      <w:pPr>
        <w:spacing w:line="360" w:lineRule="auto"/>
        <w:ind w:firstLine="437"/>
        <w:outlineLvl w:val="3"/>
        <w:rPr>
          <w:rFonts w:ascii="Times New Roman" w:hAnsi="Times New Roman" w:cs="Times New Roman"/>
          <w:bCs/>
          <w:sz w:val="24"/>
        </w:rPr>
      </w:pPr>
      <w:r>
        <w:rPr>
          <w:rFonts w:ascii="Times New Roman" w:hAnsi="Times New Roman" w:cs="Times New Roman"/>
          <w:bCs/>
          <w:sz w:val="24"/>
        </w:rPr>
        <w:t>16.1投标人应当在</w:t>
      </w:r>
      <w:r>
        <w:rPr>
          <w:rFonts w:ascii="Times New Roman" w:hAnsi="Times New Roman" w:cs="Times New Roman"/>
          <w:sz w:val="24"/>
        </w:rPr>
        <w:t>“投标邀请”</w:t>
      </w:r>
      <w:r>
        <w:rPr>
          <w:rFonts w:ascii="Times New Roman" w:hAnsi="Times New Roman" w:cs="Times New Roman"/>
          <w:bCs/>
          <w:sz w:val="24"/>
        </w:rPr>
        <w:t>规定的投标截止时间前，将投标文件密封送达</w:t>
      </w:r>
      <w:r>
        <w:rPr>
          <w:rFonts w:ascii="Times New Roman" w:hAnsi="Times New Roman" w:cs="Times New Roman"/>
          <w:sz w:val="24"/>
          <w:u w:val="single"/>
        </w:rPr>
        <w:t>投标人须知前附表</w:t>
      </w:r>
      <w:r>
        <w:rPr>
          <w:rFonts w:ascii="Times New Roman" w:hAnsi="Times New Roman" w:cs="Times New Roman"/>
          <w:bCs/>
          <w:sz w:val="24"/>
        </w:rPr>
        <w:t>指定地点。</w:t>
      </w:r>
    </w:p>
    <w:p>
      <w:pPr>
        <w:spacing w:line="360" w:lineRule="auto"/>
        <w:ind w:firstLine="437"/>
        <w:outlineLvl w:val="3"/>
        <w:rPr>
          <w:rFonts w:ascii="Times New Roman" w:hAnsi="Times New Roman" w:cs="Times New Roman"/>
          <w:bCs/>
          <w:sz w:val="24"/>
        </w:rPr>
      </w:pPr>
      <w:r>
        <w:rPr>
          <w:rFonts w:ascii="Times New Roman" w:hAnsi="Times New Roman" w:cs="Times New Roman"/>
          <w:bCs/>
          <w:sz w:val="24"/>
        </w:rPr>
        <w:t>16.2在投标截止时间之后送达的投标文件将被拒绝。</w:t>
      </w:r>
    </w:p>
    <w:p>
      <w:pPr>
        <w:spacing w:line="360" w:lineRule="auto"/>
        <w:ind w:firstLine="435"/>
        <w:rPr>
          <w:rFonts w:ascii="Times New Roman" w:hAnsi="Times New Roman" w:cs="Times New Roman"/>
          <w:sz w:val="24"/>
        </w:rPr>
      </w:pPr>
      <w:r>
        <w:rPr>
          <w:rFonts w:ascii="Times New Roman" w:hAnsi="Times New Roman" w:cs="Times New Roman"/>
          <w:sz w:val="24"/>
        </w:rPr>
        <w:t>16.3招标人有权按本招标文件的规定，延迟投标截止时间。在此情况下，招标人和投标人受投标截止时间制约的所有权利和义务均应延长至新的截止时间。</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17.投标文件的修改、补充与撤回</w:t>
      </w:r>
    </w:p>
    <w:p>
      <w:pPr>
        <w:spacing w:line="360" w:lineRule="auto"/>
        <w:ind w:firstLine="435"/>
        <w:rPr>
          <w:rFonts w:ascii="Times New Roman" w:hAnsi="Times New Roman" w:cs="Times New Roman"/>
          <w:sz w:val="24"/>
        </w:rPr>
      </w:pPr>
      <w:r>
        <w:rPr>
          <w:rFonts w:ascii="Times New Roman" w:hAnsi="Times New Roman" w:cs="Times New Roman"/>
          <w:sz w:val="24"/>
        </w:rPr>
        <w:t>17.1投标人在投标截止时间前，可以对所递交的投标文件进行补充、修改或者撤回，并书面通知招标人。</w:t>
      </w:r>
    </w:p>
    <w:p>
      <w:pPr>
        <w:spacing w:line="360" w:lineRule="auto"/>
        <w:ind w:firstLine="435"/>
        <w:rPr>
          <w:rFonts w:ascii="Times New Roman" w:hAnsi="Times New Roman" w:cs="Times New Roman"/>
          <w:sz w:val="24"/>
        </w:rPr>
      </w:pPr>
      <w:r>
        <w:rPr>
          <w:rFonts w:ascii="Times New Roman" w:hAnsi="Times New Roman" w:cs="Times New Roman"/>
          <w:sz w:val="24"/>
        </w:rPr>
        <w:t>17.2补充、修改的内容应当按照招标文件要求签署、盖章、密封后，作为投标文件的组成部分。</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18.开标（本项目不采用）</w:t>
      </w:r>
    </w:p>
    <w:p>
      <w:pPr>
        <w:spacing w:line="360" w:lineRule="auto"/>
        <w:ind w:firstLine="435"/>
        <w:rPr>
          <w:rFonts w:ascii="Times New Roman" w:hAnsi="Times New Roman" w:cs="Times New Roman"/>
          <w:sz w:val="24"/>
        </w:rPr>
      </w:pPr>
      <w:r>
        <w:rPr>
          <w:rFonts w:ascii="Times New Roman" w:hAnsi="Times New Roman" w:cs="Times New Roman"/>
          <w:sz w:val="24"/>
        </w:rPr>
        <w:t>18.1开标将在</w:t>
      </w:r>
      <w:r>
        <w:rPr>
          <w:rFonts w:ascii="Times New Roman" w:hAnsi="Times New Roman" w:cs="Times New Roman"/>
          <w:sz w:val="24"/>
          <w:u w:val="single"/>
        </w:rPr>
        <w:t>投标人须知前附表</w:t>
      </w:r>
      <w:r>
        <w:rPr>
          <w:rFonts w:ascii="Times New Roman" w:hAnsi="Times New Roman" w:cs="Times New Roman"/>
          <w:sz w:val="24"/>
        </w:rPr>
        <w:t>规定的时间和地点进行。</w:t>
      </w:r>
    </w:p>
    <w:p>
      <w:pPr>
        <w:spacing w:line="360" w:lineRule="auto"/>
        <w:ind w:firstLine="435"/>
        <w:rPr>
          <w:rFonts w:ascii="Times New Roman" w:hAnsi="Times New Roman" w:cs="Times New Roman"/>
          <w:sz w:val="24"/>
        </w:rPr>
      </w:pPr>
      <w:r>
        <w:rPr>
          <w:rFonts w:ascii="Times New Roman" w:hAnsi="Times New Roman" w:cs="Times New Roman"/>
          <w:sz w:val="24"/>
        </w:rPr>
        <w:t>18.2开标时，投标人或者其推选的代表应检查投标文件的密封情况，经确认无误后，由招标人当众拆封，宣布投标名称、投标价格、书面修改和撤回投标的通知，以及招标文件规定的需要宣布的其他内容。只有在开标时唱出的优惠，评标时才予以考虑。</w:t>
      </w:r>
    </w:p>
    <w:p>
      <w:pPr>
        <w:spacing w:line="360" w:lineRule="auto"/>
        <w:ind w:firstLine="435"/>
        <w:rPr>
          <w:rFonts w:ascii="Times New Roman" w:hAnsi="Times New Roman" w:cs="Times New Roman"/>
          <w:sz w:val="24"/>
        </w:rPr>
      </w:pPr>
      <w:r>
        <w:rPr>
          <w:rFonts w:ascii="Times New Roman" w:hAnsi="Times New Roman" w:cs="Times New Roman"/>
          <w:sz w:val="24"/>
        </w:rPr>
        <w:t>18.3开标过程由招标人负责记录，并由参加开标的各投标人代表和相关工作人员签字确认。</w:t>
      </w:r>
    </w:p>
    <w:p>
      <w:pPr>
        <w:spacing w:line="360" w:lineRule="auto"/>
        <w:ind w:firstLine="435"/>
        <w:rPr>
          <w:rFonts w:ascii="Times New Roman" w:hAnsi="Times New Roman" w:cs="Times New Roman"/>
          <w:sz w:val="24"/>
        </w:rPr>
      </w:pPr>
      <w:r>
        <w:rPr>
          <w:rFonts w:ascii="Times New Roman" w:hAnsi="Times New Roman" w:cs="Times New Roman"/>
          <w:sz w:val="24"/>
        </w:rPr>
        <w:t>18.4投标人代表对开标过程和开标记录有疑义，以及认为招标人相关工作人员有需要回避的情形的，应当场提出询问或者回避申请。</w:t>
      </w:r>
    </w:p>
    <w:p>
      <w:pPr>
        <w:spacing w:line="360" w:lineRule="auto"/>
        <w:ind w:firstLine="435"/>
        <w:rPr>
          <w:rFonts w:ascii="Times New Roman" w:hAnsi="Times New Roman" w:cs="Times New Roman"/>
          <w:sz w:val="28"/>
        </w:rPr>
      </w:pPr>
      <w:r>
        <w:rPr>
          <w:rFonts w:ascii="Times New Roman" w:hAnsi="Times New Roman" w:cs="Times New Roman"/>
          <w:sz w:val="24"/>
        </w:rPr>
        <w:t>18.5投标人应参加开标，投标人未参加开标的，视同认可开标结果。</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19.资格审查及组建评标委员会</w:t>
      </w:r>
    </w:p>
    <w:p>
      <w:pPr>
        <w:spacing w:line="360" w:lineRule="auto"/>
        <w:ind w:firstLine="435"/>
        <w:rPr>
          <w:rFonts w:ascii="Times New Roman" w:hAnsi="Times New Roman" w:cs="Times New Roman"/>
          <w:b/>
          <w:sz w:val="24"/>
        </w:rPr>
      </w:pPr>
      <w:r>
        <w:rPr>
          <w:rFonts w:ascii="Times New Roman" w:hAnsi="Times New Roman" w:cs="Times New Roman"/>
          <w:sz w:val="24"/>
        </w:rPr>
        <w:t>19.1按照有关规定依法组建的评标委员会，负责本项目评标工作。</w:t>
      </w:r>
    </w:p>
    <w:p>
      <w:pPr>
        <w:spacing w:line="360" w:lineRule="auto"/>
        <w:ind w:firstLine="435"/>
        <w:rPr>
          <w:rFonts w:ascii="Times New Roman" w:hAnsi="Times New Roman" w:cs="Times New Roman"/>
          <w:sz w:val="24"/>
        </w:rPr>
      </w:pPr>
      <w:r>
        <w:rPr>
          <w:rFonts w:ascii="Times New Roman" w:hAnsi="Times New Roman" w:cs="Times New Roman"/>
          <w:sz w:val="24"/>
        </w:rPr>
        <w:t>19.2评标委员会依据法律法规和招标文件中规定的内容，对投标人资格进行审查，未通过资格审查的投标人不进入评标。</w:t>
      </w:r>
    </w:p>
    <w:p>
      <w:pPr>
        <w:spacing w:line="360" w:lineRule="auto"/>
        <w:ind w:firstLine="435"/>
        <w:rPr>
          <w:rFonts w:ascii="Times New Roman" w:hAnsi="Times New Roman" w:cs="Times New Roman"/>
          <w:sz w:val="24"/>
        </w:rPr>
      </w:pPr>
      <w:r>
        <w:rPr>
          <w:rFonts w:ascii="Times New Roman" w:hAnsi="Times New Roman" w:cs="Times New Roman"/>
          <w:sz w:val="24"/>
        </w:rPr>
        <w:t>19.3投标人存在不良信用记录的，其投标将被认定为</w:t>
      </w:r>
      <w:r>
        <w:rPr>
          <w:rFonts w:ascii="Times New Roman" w:hAnsi="Times New Roman" w:cs="Times New Roman"/>
          <w:b/>
          <w:sz w:val="24"/>
        </w:rPr>
        <w:t>投标无效</w:t>
      </w:r>
      <w:r>
        <w:rPr>
          <w:rFonts w:ascii="Times New Roman" w:hAnsi="Times New Roman" w:cs="Times New Roman"/>
          <w:sz w:val="24"/>
        </w:rPr>
        <w:t>。</w:t>
      </w:r>
    </w:p>
    <w:p>
      <w:pPr>
        <w:spacing w:line="360" w:lineRule="auto"/>
        <w:ind w:firstLine="435"/>
        <w:rPr>
          <w:rFonts w:ascii="Times New Roman" w:hAnsi="Times New Roman" w:cs="Times New Roman"/>
          <w:sz w:val="24"/>
          <w:szCs w:val="18"/>
        </w:rPr>
      </w:pPr>
      <w:r>
        <w:rPr>
          <w:rFonts w:ascii="Times New Roman" w:hAnsi="Times New Roman" w:cs="Times New Roman"/>
          <w:sz w:val="24"/>
        </w:rPr>
        <w:t>19.3.1不良信用记录是指：</w:t>
      </w:r>
      <w:bookmarkStart w:id="23" w:name="_Hlk24663244"/>
      <w:r>
        <w:rPr>
          <w:rFonts w:ascii="Times New Roman" w:hAnsi="Times New Roman" w:cs="Times New Roman"/>
          <w:sz w:val="24"/>
          <w:szCs w:val="18"/>
        </w:rPr>
        <w:t>（1）供应商被人民法院列入失信被执行人；（2）供应商被税务部门列入重大税收违法案件当事人名单。</w:t>
      </w:r>
    </w:p>
    <w:p>
      <w:pPr>
        <w:spacing w:line="360" w:lineRule="auto"/>
        <w:ind w:firstLine="435"/>
        <w:rPr>
          <w:rFonts w:ascii="Times New Roman" w:hAnsi="Times New Roman" w:cs="Times New Roman"/>
          <w:sz w:val="24"/>
        </w:rPr>
      </w:pPr>
      <w:r>
        <w:rPr>
          <w:rFonts w:ascii="Times New Roman" w:hAnsi="Times New Roman" w:cs="Times New Roman"/>
          <w:sz w:val="24"/>
        </w:rPr>
        <w:t>以联合体形式参加投标的，联合体任何成员存在以上不良信用记录的，联合体投标将被认定为</w:t>
      </w:r>
      <w:r>
        <w:rPr>
          <w:rFonts w:ascii="Times New Roman" w:hAnsi="Times New Roman" w:cs="Times New Roman"/>
          <w:b/>
          <w:sz w:val="24"/>
        </w:rPr>
        <w:t>投标无效</w:t>
      </w:r>
      <w:r>
        <w:rPr>
          <w:rFonts w:ascii="Times New Roman" w:hAnsi="Times New Roman" w:cs="Times New Roman"/>
          <w:sz w:val="24"/>
        </w:rPr>
        <w:t>。</w:t>
      </w:r>
    </w:p>
    <w:p>
      <w:pPr>
        <w:spacing w:line="360" w:lineRule="auto"/>
        <w:ind w:firstLine="435"/>
        <w:rPr>
          <w:rFonts w:ascii="Times New Roman" w:hAnsi="Times New Roman" w:cs="Times New Roman"/>
          <w:sz w:val="24"/>
        </w:rPr>
      </w:pPr>
      <w:r>
        <w:rPr>
          <w:rFonts w:ascii="Times New Roman" w:hAnsi="Times New Roman" w:cs="Times New Roman"/>
          <w:sz w:val="24"/>
        </w:rPr>
        <w:t>19.3.2信用信息查询渠道：“信用中国”网站（www.creditchina.gov.cn）。</w:t>
      </w:r>
    </w:p>
    <w:p>
      <w:pPr>
        <w:spacing w:line="360" w:lineRule="auto"/>
        <w:ind w:firstLine="435"/>
        <w:rPr>
          <w:rFonts w:ascii="Times New Roman" w:hAnsi="Times New Roman" w:cs="Times New Roman"/>
          <w:sz w:val="24"/>
        </w:rPr>
      </w:pPr>
      <w:r>
        <w:rPr>
          <w:rFonts w:ascii="Times New Roman" w:hAnsi="Times New Roman" w:cs="Times New Roman"/>
          <w:sz w:val="24"/>
        </w:rPr>
        <w:t>19.3.3信用信息记录方式：投标人将查询网页打印、盖章并在投标文件中提供。查询网页必须体现被查询人名称、查询时间、查询结果。</w:t>
      </w:r>
    </w:p>
    <w:p>
      <w:pPr>
        <w:spacing w:line="360" w:lineRule="auto"/>
        <w:ind w:firstLine="435"/>
        <w:rPr>
          <w:rFonts w:ascii="Times New Roman" w:hAnsi="Times New Roman" w:cs="Times New Roman"/>
          <w:sz w:val="24"/>
        </w:rPr>
      </w:pPr>
      <w:r>
        <w:rPr>
          <w:rFonts w:ascii="Times New Roman" w:hAnsi="Times New Roman" w:cs="Times New Roman"/>
          <w:sz w:val="24"/>
        </w:rPr>
        <w:t>投标人对不良信用记录的真实性和有效性负责。</w:t>
      </w:r>
    </w:p>
    <w:p>
      <w:pPr>
        <w:spacing w:line="360" w:lineRule="auto"/>
        <w:ind w:firstLine="435"/>
        <w:rPr>
          <w:rFonts w:ascii="Times New Roman" w:hAnsi="Times New Roman" w:cs="Times New Roman"/>
          <w:sz w:val="24"/>
        </w:rPr>
      </w:pPr>
      <w:bookmarkStart w:id="24" w:name="_Hlk24663338"/>
      <w:r>
        <w:rPr>
          <w:rFonts w:ascii="Times New Roman" w:hAnsi="Times New Roman" w:cs="Times New Roman"/>
          <w:sz w:val="24"/>
        </w:rPr>
        <w:t>信用信息查询时间为投标截止时间前2个工作日内。</w:t>
      </w:r>
    </w:p>
    <w:p>
      <w:pPr>
        <w:spacing w:line="360" w:lineRule="auto"/>
        <w:ind w:firstLine="435"/>
        <w:rPr>
          <w:rFonts w:ascii="Times New Roman" w:hAnsi="Times New Roman" w:cs="Times New Roman"/>
          <w:sz w:val="24"/>
        </w:rPr>
      </w:pPr>
      <w:r>
        <w:rPr>
          <w:rFonts w:ascii="Times New Roman" w:hAnsi="Times New Roman" w:cs="Times New Roman"/>
          <w:sz w:val="24"/>
        </w:rPr>
        <w:t>在本招标文件规定的查询时间之外，网站信息发生的任何变更均不作为资格审查依据。</w:t>
      </w:r>
    </w:p>
    <w:bookmarkEnd w:id="23"/>
    <w:bookmarkEnd w:id="24"/>
    <w:p>
      <w:pPr>
        <w:spacing w:line="360" w:lineRule="auto"/>
        <w:ind w:firstLine="437"/>
        <w:outlineLvl w:val="3"/>
        <w:rPr>
          <w:rFonts w:ascii="Times New Roman" w:hAnsi="Times New Roman" w:cs="Times New Roman"/>
          <w:b/>
          <w:sz w:val="24"/>
        </w:rPr>
      </w:pPr>
      <w:r>
        <w:rPr>
          <w:rFonts w:ascii="Times New Roman" w:hAnsi="Times New Roman" w:cs="Times New Roman"/>
          <w:b/>
          <w:sz w:val="24"/>
        </w:rPr>
        <w:t>20.投标文件初审与澄清</w:t>
      </w:r>
    </w:p>
    <w:p>
      <w:pPr>
        <w:spacing w:line="360" w:lineRule="auto"/>
        <w:ind w:firstLine="435"/>
        <w:rPr>
          <w:rFonts w:ascii="Times New Roman" w:hAnsi="Times New Roman" w:cs="Times New Roman"/>
          <w:sz w:val="24"/>
        </w:rPr>
      </w:pPr>
      <w:r>
        <w:rPr>
          <w:rFonts w:ascii="Times New Roman" w:hAnsi="Times New Roman" w:cs="Times New Roman"/>
          <w:sz w:val="24"/>
        </w:rPr>
        <w:t>20.1初审是指依据招标文件的规定，从投标文件的有效性和完整性对招标文件的响应程度进行审查，以确定是否对招标文件的实质性要求做出响应。</w:t>
      </w:r>
    </w:p>
    <w:p>
      <w:pPr>
        <w:spacing w:line="360" w:lineRule="auto"/>
        <w:ind w:firstLine="435"/>
        <w:rPr>
          <w:rFonts w:ascii="Times New Roman" w:hAnsi="Times New Roman" w:cs="Times New Roman"/>
          <w:sz w:val="24"/>
        </w:rPr>
      </w:pPr>
      <w:r>
        <w:rPr>
          <w:rFonts w:ascii="Times New Roman" w:hAnsi="Times New Roman" w:cs="Times New Roman"/>
          <w:sz w:val="24"/>
        </w:rPr>
        <w:t>20.2投标文件的澄清</w:t>
      </w:r>
    </w:p>
    <w:p>
      <w:pPr>
        <w:spacing w:line="360" w:lineRule="auto"/>
        <w:ind w:firstLine="435"/>
        <w:rPr>
          <w:rFonts w:ascii="Times New Roman" w:hAnsi="Times New Roman" w:cs="Times New Roman"/>
          <w:sz w:val="24"/>
        </w:rPr>
      </w:pPr>
      <w:r>
        <w:rPr>
          <w:rFonts w:ascii="Times New Roman" w:hAnsi="Times New Roman" w:cs="Times New Roman"/>
          <w:sz w:val="24"/>
        </w:rPr>
        <w:t>20.2.1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初审投标人的报价，有可能影响履约的情况作必要的澄清、说明或补正。投标人的澄清、说明或补正应在评标委员会规定的时间内以书面方式进行，并不得超出投标文件范围或者改变投标文件的实质性内容。</w:t>
      </w:r>
    </w:p>
    <w:p>
      <w:pPr>
        <w:spacing w:line="360" w:lineRule="auto"/>
        <w:ind w:firstLine="435"/>
        <w:rPr>
          <w:rFonts w:ascii="Times New Roman" w:hAnsi="Times New Roman" w:cs="Times New Roman"/>
          <w:sz w:val="24"/>
        </w:rPr>
      </w:pPr>
      <w:r>
        <w:rPr>
          <w:rFonts w:ascii="Times New Roman" w:hAnsi="Times New Roman" w:cs="Times New Roman"/>
          <w:sz w:val="24"/>
        </w:rPr>
        <w:t>如有询标，授权代表（或法定代表人）携带本人有效身份证明原件参加询标。因授权代表联系不上、未到开标现场等情形而无法接受评审委员会询标的，投标人自行承担相关风险。</w:t>
      </w:r>
    </w:p>
    <w:p>
      <w:pPr>
        <w:spacing w:line="360" w:lineRule="auto"/>
        <w:ind w:firstLine="435"/>
        <w:rPr>
          <w:rFonts w:ascii="Times New Roman" w:hAnsi="Times New Roman" w:cs="Times New Roman"/>
          <w:sz w:val="24"/>
        </w:rPr>
      </w:pPr>
      <w:r>
        <w:rPr>
          <w:rFonts w:ascii="Times New Roman" w:hAnsi="Times New Roman" w:cs="Times New Roman"/>
          <w:sz w:val="24"/>
        </w:rPr>
        <w:t>20.2.2投标人的澄清、说明或补正将作为投标文件的一部分。</w:t>
      </w:r>
    </w:p>
    <w:p>
      <w:pPr>
        <w:spacing w:line="360" w:lineRule="auto"/>
        <w:ind w:firstLine="435"/>
        <w:rPr>
          <w:rFonts w:ascii="Times New Roman" w:hAnsi="Times New Roman" w:cs="Times New Roman"/>
          <w:sz w:val="24"/>
        </w:rPr>
      </w:pPr>
      <w:r>
        <w:rPr>
          <w:rFonts w:ascii="Times New Roman" w:hAnsi="Times New Roman" w:cs="Times New Roman"/>
          <w:sz w:val="24"/>
        </w:rPr>
        <w:t>20.2.3评标委员会对投标人提交的澄清、说明或补正有疑问的，可以要求投标人进一步澄清、说明或补正，直至满足评标委员会的要求。</w:t>
      </w:r>
    </w:p>
    <w:p>
      <w:pPr>
        <w:spacing w:line="360" w:lineRule="auto"/>
        <w:ind w:firstLine="435"/>
        <w:rPr>
          <w:rFonts w:ascii="Times New Roman" w:hAnsi="Times New Roman" w:cs="Times New Roman"/>
          <w:sz w:val="24"/>
        </w:rPr>
      </w:pPr>
      <w:r>
        <w:rPr>
          <w:rFonts w:ascii="Times New Roman" w:hAnsi="Times New Roman" w:cs="Times New Roman"/>
          <w:sz w:val="24"/>
        </w:rPr>
        <w:t>20.3投标文件报价出现前后不一致的，按照下列规定修正：</w:t>
      </w:r>
    </w:p>
    <w:p>
      <w:pPr>
        <w:spacing w:line="360" w:lineRule="auto"/>
        <w:ind w:firstLine="435"/>
        <w:rPr>
          <w:rFonts w:ascii="Times New Roman" w:hAnsi="Times New Roman" w:cs="Times New Roman"/>
          <w:sz w:val="24"/>
        </w:rPr>
      </w:pPr>
      <w:r>
        <w:rPr>
          <w:rFonts w:ascii="Times New Roman" w:hAnsi="Times New Roman" w:cs="Times New Roman"/>
          <w:sz w:val="24"/>
        </w:rPr>
        <w:t>（1）投标文件中开标一览表内容与投标文件中相应内容不一致的，以开标一览表为准；</w:t>
      </w:r>
    </w:p>
    <w:p>
      <w:pPr>
        <w:spacing w:line="360" w:lineRule="auto"/>
        <w:ind w:firstLine="435"/>
        <w:rPr>
          <w:rFonts w:ascii="Times New Roman" w:hAnsi="Times New Roman" w:cs="Times New Roman"/>
          <w:sz w:val="24"/>
        </w:rPr>
      </w:pPr>
      <w:r>
        <w:rPr>
          <w:rFonts w:ascii="Times New Roman" w:hAnsi="Times New Roman" w:cs="Times New Roman"/>
          <w:sz w:val="24"/>
        </w:rPr>
        <w:t>（2）大写金额和小写金额不一致的，以大写金额为准；</w:t>
      </w:r>
    </w:p>
    <w:p>
      <w:pPr>
        <w:spacing w:line="360" w:lineRule="auto"/>
        <w:ind w:firstLine="435"/>
        <w:rPr>
          <w:rFonts w:ascii="Times New Roman" w:hAnsi="Times New Roman" w:cs="Times New Roman"/>
          <w:sz w:val="24"/>
        </w:rPr>
      </w:pPr>
      <w:r>
        <w:rPr>
          <w:rFonts w:ascii="Times New Roman" w:hAnsi="Times New Roman" w:cs="Times New Roman"/>
          <w:sz w:val="24"/>
        </w:rPr>
        <w:t>（3）单价金额小数点或者百分比有明显错位的，以开标一览表的总价为准，并修改单价；</w:t>
      </w:r>
    </w:p>
    <w:p>
      <w:pPr>
        <w:spacing w:line="360" w:lineRule="auto"/>
        <w:ind w:firstLine="435"/>
        <w:rPr>
          <w:rFonts w:ascii="Times New Roman" w:hAnsi="Times New Roman" w:cs="Times New Roman"/>
          <w:sz w:val="24"/>
        </w:rPr>
      </w:pPr>
      <w:r>
        <w:rPr>
          <w:rFonts w:ascii="Times New Roman" w:hAnsi="Times New Roman" w:cs="Times New Roman"/>
          <w:sz w:val="24"/>
        </w:rPr>
        <w:t>（4）总价金额与按单价汇总金额不一致的，以单价金额计算结果为准。</w:t>
      </w:r>
    </w:p>
    <w:p>
      <w:pPr>
        <w:spacing w:line="360" w:lineRule="auto"/>
        <w:ind w:firstLine="435"/>
        <w:rPr>
          <w:rFonts w:ascii="Times New Roman" w:hAnsi="Times New Roman" w:cs="Times New Roman"/>
          <w:sz w:val="24"/>
        </w:rPr>
      </w:pPr>
      <w:r>
        <w:rPr>
          <w:rFonts w:ascii="Times New Roman" w:hAnsi="Times New Roman" w:cs="Times New Roman"/>
          <w:sz w:val="24"/>
        </w:rPr>
        <w:t>同时出现两种以上不一致的，按照前款规定的顺序修正。修正后的报价按照第20.4条的规定经投标人确认后产生约束力，投标人不确认的，其投标将被认定为</w:t>
      </w:r>
      <w:r>
        <w:rPr>
          <w:rFonts w:ascii="Times New Roman" w:hAnsi="Times New Roman" w:cs="Times New Roman"/>
          <w:b/>
          <w:sz w:val="24"/>
        </w:rPr>
        <w:t>投标无效</w:t>
      </w:r>
      <w:r>
        <w:rPr>
          <w:rFonts w:ascii="Times New Roman" w:hAnsi="Times New Roman" w:cs="Times New Roman"/>
          <w:sz w:val="24"/>
        </w:rPr>
        <w:t>。</w:t>
      </w:r>
    </w:p>
    <w:p>
      <w:pPr>
        <w:spacing w:line="360" w:lineRule="auto"/>
        <w:ind w:firstLine="435"/>
        <w:rPr>
          <w:rFonts w:ascii="Times New Roman" w:hAnsi="Times New Roman" w:cs="Times New Roman"/>
          <w:b/>
          <w:sz w:val="24"/>
        </w:rPr>
      </w:pPr>
      <w:r>
        <w:rPr>
          <w:rFonts w:ascii="Times New Roman" w:hAnsi="Times New Roman" w:cs="Times New Roman"/>
          <w:sz w:val="24"/>
        </w:rPr>
        <w:t>对不同文字文本投标文件的解释发生异议的，以中文文本为准。</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21.投标无效</w:t>
      </w:r>
    </w:p>
    <w:p>
      <w:pPr>
        <w:spacing w:line="360" w:lineRule="auto"/>
        <w:ind w:firstLine="435"/>
        <w:rPr>
          <w:rFonts w:ascii="Times New Roman" w:hAnsi="Times New Roman" w:cs="Times New Roman"/>
          <w:sz w:val="24"/>
        </w:rPr>
      </w:pPr>
      <w:r>
        <w:rPr>
          <w:rFonts w:ascii="Times New Roman" w:hAnsi="Times New Roman" w:cs="Times New Roman"/>
          <w:sz w:val="24"/>
        </w:rPr>
        <w:t>21.1根据本招标文件的规定，评标委员会要审查每份投标文件是否实质上响应了招标文件的要求。投标人不得通过修正或撤销不符合要求的偏离，从而使其投标成为实质上响应的投标。</w:t>
      </w:r>
    </w:p>
    <w:p>
      <w:pPr>
        <w:spacing w:line="360" w:lineRule="auto"/>
        <w:ind w:firstLine="435"/>
        <w:rPr>
          <w:rFonts w:ascii="Times New Roman" w:hAnsi="Times New Roman" w:cs="Times New Roman"/>
          <w:sz w:val="24"/>
        </w:rPr>
      </w:pPr>
      <w:r>
        <w:rPr>
          <w:rFonts w:ascii="Times New Roman" w:hAnsi="Times New Roman" w:cs="Times New Roman"/>
          <w:sz w:val="24"/>
        </w:rPr>
        <w:t>评标委员会决定投标的响应性只根据招标文件要求和投标文件内容。</w:t>
      </w:r>
    </w:p>
    <w:p>
      <w:pPr>
        <w:spacing w:line="360" w:lineRule="auto"/>
        <w:ind w:firstLine="435"/>
        <w:rPr>
          <w:rFonts w:ascii="Times New Roman" w:hAnsi="Times New Roman" w:cs="Times New Roman"/>
          <w:sz w:val="24"/>
        </w:rPr>
      </w:pPr>
      <w:r>
        <w:rPr>
          <w:rFonts w:ascii="Times New Roman" w:hAnsi="Times New Roman" w:cs="Times New Roman"/>
          <w:sz w:val="24"/>
        </w:rPr>
        <w:t>无论何种原因，即使投标人投标时携带了证书材料的原件，但投标文件中未提供与之内容完全一致的影印件或复印件的，评标委员会视同其未提供。</w:t>
      </w:r>
    </w:p>
    <w:p>
      <w:pPr>
        <w:spacing w:line="360" w:lineRule="auto"/>
        <w:ind w:firstLine="435"/>
        <w:rPr>
          <w:rFonts w:ascii="Times New Roman" w:hAnsi="Times New Roman" w:cs="Times New Roman"/>
          <w:sz w:val="24"/>
        </w:rPr>
      </w:pPr>
      <w:r>
        <w:rPr>
          <w:rFonts w:ascii="Times New Roman" w:hAnsi="Times New Roman" w:cs="Times New Roman"/>
          <w:sz w:val="24"/>
        </w:rPr>
        <w:t>21.2如发现下列情况之一的，其投标将被认定为</w:t>
      </w:r>
      <w:r>
        <w:rPr>
          <w:rFonts w:ascii="Times New Roman" w:hAnsi="Times New Roman" w:cs="Times New Roman"/>
          <w:b/>
          <w:sz w:val="24"/>
        </w:rPr>
        <w:t>投标无效</w:t>
      </w:r>
      <w:r>
        <w:rPr>
          <w:rFonts w:ascii="Times New Roman" w:hAnsi="Times New Roman" w:cs="Times New Roman"/>
          <w:sz w:val="24"/>
        </w:rPr>
        <w:t>：</w:t>
      </w:r>
    </w:p>
    <w:p>
      <w:pPr>
        <w:spacing w:line="360" w:lineRule="auto"/>
        <w:ind w:firstLine="435"/>
        <w:rPr>
          <w:rFonts w:ascii="Times New Roman" w:hAnsi="Times New Roman" w:cs="Times New Roman"/>
          <w:sz w:val="24"/>
        </w:rPr>
      </w:pPr>
      <w:r>
        <w:rPr>
          <w:rFonts w:ascii="Times New Roman" w:hAnsi="Times New Roman" w:cs="Times New Roman"/>
          <w:sz w:val="24"/>
        </w:rPr>
        <w:t>（1）投标文件未按照招标文件规定要求签署、盖章的；</w:t>
      </w:r>
    </w:p>
    <w:p>
      <w:pPr>
        <w:spacing w:line="360" w:lineRule="auto"/>
        <w:ind w:firstLine="435"/>
        <w:rPr>
          <w:rFonts w:ascii="Times New Roman" w:hAnsi="Times New Roman" w:cs="Times New Roman"/>
          <w:sz w:val="24"/>
        </w:rPr>
      </w:pPr>
      <w:r>
        <w:rPr>
          <w:rFonts w:ascii="Times New Roman" w:hAnsi="Times New Roman" w:cs="Times New Roman"/>
          <w:sz w:val="24"/>
        </w:rPr>
        <w:t>（2）不具备招标文件中规定的资格要求的；</w:t>
      </w:r>
    </w:p>
    <w:p>
      <w:pPr>
        <w:spacing w:line="360" w:lineRule="auto"/>
        <w:ind w:firstLine="435"/>
        <w:rPr>
          <w:rFonts w:ascii="Times New Roman" w:hAnsi="Times New Roman" w:cs="Times New Roman"/>
          <w:sz w:val="24"/>
        </w:rPr>
      </w:pPr>
      <w:r>
        <w:rPr>
          <w:rFonts w:ascii="Times New Roman" w:hAnsi="Times New Roman" w:cs="Times New Roman"/>
          <w:sz w:val="24"/>
        </w:rPr>
        <w:t>（3）投标报价超过招标文件中规定的项目预算或者最高限价的；</w:t>
      </w:r>
    </w:p>
    <w:p>
      <w:pPr>
        <w:spacing w:line="360" w:lineRule="auto"/>
        <w:ind w:firstLine="435"/>
        <w:rPr>
          <w:rFonts w:ascii="Times New Roman" w:hAnsi="Times New Roman" w:cs="Times New Roman"/>
          <w:sz w:val="24"/>
        </w:rPr>
      </w:pPr>
      <w:r>
        <w:rPr>
          <w:rFonts w:ascii="Times New Roman" w:hAnsi="Times New Roman" w:cs="Times New Roman"/>
          <w:sz w:val="24"/>
        </w:rPr>
        <w:t>（4）投标文件不满足招标文件全部实质性要求的；</w:t>
      </w:r>
    </w:p>
    <w:p>
      <w:pPr>
        <w:spacing w:line="360" w:lineRule="auto"/>
        <w:ind w:firstLine="435"/>
        <w:rPr>
          <w:rFonts w:ascii="Times New Roman" w:hAnsi="Times New Roman" w:cs="Times New Roman"/>
          <w:sz w:val="24"/>
        </w:rPr>
      </w:pPr>
      <w:r>
        <w:rPr>
          <w:rFonts w:ascii="Times New Roman" w:hAnsi="Times New Roman" w:cs="Times New Roman"/>
          <w:sz w:val="24"/>
        </w:rPr>
        <w:t>（5）投标文件含有招标人不能接受的附加条件的；</w:t>
      </w:r>
    </w:p>
    <w:p>
      <w:pPr>
        <w:spacing w:line="360" w:lineRule="auto"/>
        <w:ind w:firstLine="435"/>
        <w:rPr>
          <w:rFonts w:ascii="Times New Roman" w:hAnsi="Times New Roman" w:cs="Times New Roman"/>
          <w:sz w:val="24"/>
        </w:rPr>
      </w:pPr>
      <w:r>
        <w:rPr>
          <w:rFonts w:ascii="Times New Roman" w:hAnsi="Times New Roman" w:cs="Times New Roman"/>
          <w:sz w:val="24"/>
        </w:rPr>
        <w:t>（6）法律、法规和招标文件规定的其他无效情形。</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22.比较与评价</w:t>
      </w:r>
    </w:p>
    <w:p>
      <w:pPr>
        <w:spacing w:line="360" w:lineRule="auto"/>
        <w:ind w:firstLine="435"/>
        <w:rPr>
          <w:rFonts w:ascii="Times New Roman" w:hAnsi="Times New Roman" w:cs="Times New Roman"/>
          <w:sz w:val="24"/>
        </w:rPr>
      </w:pPr>
      <w:r>
        <w:rPr>
          <w:rFonts w:ascii="Times New Roman" w:hAnsi="Times New Roman" w:cs="Times New Roman"/>
          <w:sz w:val="24"/>
        </w:rPr>
        <w:t>22.1经初审合格的投标文件，评标委员会将根据招标文件确定的评标方法和标准，对其投标文件作进一步的比较与评价。</w:t>
      </w:r>
    </w:p>
    <w:p>
      <w:pPr>
        <w:spacing w:line="360" w:lineRule="auto"/>
        <w:ind w:firstLine="435"/>
        <w:rPr>
          <w:rFonts w:ascii="Times New Roman" w:hAnsi="Times New Roman" w:cs="Times New Roman"/>
          <w:sz w:val="24"/>
        </w:rPr>
      </w:pPr>
      <w:r>
        <w:rPr>
          <w:rFonts w:ascii="Times New Roman" w:hAnsi="Times New Roman" w:cs="Times New Roman"/>
          <w:sz w:val="24"/>
        </w:rPr>
        <w:t>22.2评标严格按照招标文件的要求和条件进行。根据实际情况，在</w:t>
      </w:r>
      <w:r>
        <w:rPr>
          <w:rFonts w:ascii="Times New Roman" w:hAnsi="Times New Roman" w:cs="Times New Roman"/>
          <w:sz w:val="24"/>
          <w:u w:val="single"/>
        </w:rPr>
        <w:t>投标人须知前附表</w:t>
      </w:r>
      <w:r>
        <w:rPr>
          <w:rFonts w:ascii="Times New Roman" w:hAnsi="Times New Roman" w:cs="Times New Roman"/>
          <w:sz w:val="24"/>
        </w:rPr>
        <w:t>中规定采用下列一种评标方法，详细评标方法和标准见招标文件第四章：</w:t>
      </w:r>
    </w:p>
    <w:p>
      <w:pPr>
        <w:spacing w:line="360" w:lineRule="auto"/>
        <w:ind w:firstLine="435"/>
        <w:rPr>
          <w:rFonts w:ascii="Times New Roman" w:hAnsi="Times New Roman" w:cs="Times New Roman"/>
          <w:sz w:val="24"/>
        </w:rPr>
      </w:pPr>
      <w:r>
        <w:rPr>
          <w:rFonts w:ascii="Times New Roman" w:hAnsi="Times New Roman" w:cs="Times New Roman"/>
          <w:sz w:val="24"/>
        </w:rPr>
        <w:t>（1）最低评标价法，是指投标文件满足招标文件全部实质性要求，且投标报价最低的投标人为中标候选人的评标方法。</w:t>
      </w:r>
    </w:p>
    <w:p>
      <w:pPr>
        <w:spacing w:line="360" w:lineRule="auto"/>
        <w:ind w:firstLine="435"/>
        <w:rPr>
          <w:rFonts w:ascii="Times New Roman" w:hAnsi="Times New Roman" w:cs="Times New Roman"/>
          <w:sz w:val="24"/>
        </w:rPr>
      </w:pPr>
      <w:r>
        <w:rPr>
          <w:rFonts w:ascii="Times New Roman" w:hAnsi="Times New Roman" w:cs="Times New Roman"/>
          <w:sz w:val="24"/>
        </w:rPr>
        <w:t>（2）综合评分法，是指投标文件满足招标文件全部实质性要求，且按照评审因素的量化指标评审得分最高的投标人为中标候选人的评标方法。</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23.废标</w:t>
      </w:r>
    </w:p>
    <w:p>
      <w:pPr>
        <w:spacing w:line="360" w:lineRule="auto"/>
        <w:ind w:firstLine="435"/>
        <w:rPr>
          <w:rFonts w:ascii="Times New Roman" w:hAnsi="Times New Roman" w:cs="Times New Roman"/>
          <w:sz w:val="24"/>
        </w:rPr>
      </w:pPr>
      <w:r>
        <w:rPr>
          <w:rFonts w:ascii="Times New Roman" w:hAnsi="Times New Roman" w:cs="Times New Roman"/>
          <w:sz w:val="24"/>
        </w:rPr>
        <w:t>出现下列情形之一，将导致项目废标：</w:t>
      </w:r>
    </w:p>
    <w:p>
      <w:pPr>
        <w:spacing w:line="360" w:lineRule="auto"/>
        <w:ind w:firstLine="435"/>
        <w:rPr>
          <w:rFonts w:ascii="Times New Roman" w:hAnsi="Times New Roman" w:cs="Times New Roman"/>
          <w:sz w:val="24"/>
        </w:rPr>
      </w:pPr>
      <w:r>
        <w:rPr>
          <w:rFonts w:ascii="Times New Roman" w:hAnsi="Times New Roman" w:cs="Times New Roman"/>
          <w:sz w:val="24"/>
        </w:rPr>
        <w:t>（1）符合专业条件的投标人或者对招标文件做实质性响应的投标人不足规定数量的；</w:t>
      </w:r>
    </w:p>
    <w:p>
      <w:pPr>
        <w:spacing w:line="360" w:lineRule="auto"/>
        <w:ind w:firstLine="435"/>
        <w:rPr>
          <w:rFonts w:ascii="Times New Roman" w:hAnsi="Times New Roman" w:cs="Times New Roman"/>
          <w:sz w:val="24"/>
        </w:rPr>
      </w:pPr>
      <w:r>
        <w:rPr>
          <w:rFonts w:ascii="Times New Roman" w:hAnsi="Times New Roman" w:cs="Times New Roman"/>
          <w:sz w:val="24"/>
        </w:rPr>
        <w:t>（2）出现影响采购公正的违法、违规行为的；</w:t>
      </w:r>
    </w:p>
    <w:p>
      <w:pPr>
        <w:spacing w:line="360" w:lineRule="auto"/>
        <w:ind w:firstLine="435"/>
        <w:rPr>
          <w:rFonts w:ascii="Times New Roman" w:hAnsi="Times New Roman" w:cs="Times New Roman"/>
          <w:sz w:val="24"/>
        </w:rPr>
      </w:pPr>
      <w:r>
        <w:rPr>
          <w:rFonts w:ascii="Times New Roman" w:hAnsi="Times New Roman" w:cs="Times New Roman"/>
          <w:sz w:val="24"/>
        </w:rPr>
        <w:t>（3）投标人的报价均超过了采购估算，招标人不能支付的；</w:t>
      </w:r>
    </w:p>
    <w:p>
      <w:pPr>
        <w:spacing w:line="360" w:lineRule="auto"/>
        <w:ind w:firstLine="435"/>
        <w:rPr>
          <w:rFonts w:ascii="Times New Roman" w:hAnsi="Times New Roman" w:cs="Times New Roman"/>
          <w:sz w:val="24"/>
        </w:rPr>
      </w:pPr>
      <w:r>
        <w:rPr>
          <w:rFonts w:ascii="Times New Roman" w:hAnsi="Times New Roman" w:cs="Times New Roman"/>
          <w:sz w:val="24"/>
        </w:rPr>
        <w:t>（4）因重大变故，采购任务取消的。</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24.保密要求</w:t>
      </w:r>
    </w:p>
    <w:p>
      <w:pPr>
        <w:spacing w:line="360" w:lineRule="auto"/>
        <w:ind w:firstLine="435"/>
        <w:rPr>
          <w:rFonts w:ascii="Times New Roman" w:hAnsi="Times New Roman" w:cs="Times New Roman"/>
          <w:sz w:val="24"/>
        </w:rPr>
      </w:pPr>
      <w:r>
        <w:rPr>
          <w:rFonts w:ascii="Times New Roman" w:hAnsi="Times New Roman" w:cs="Times New Roman"/>
          <w:sz w:val="24"/>
        </w:rPr>
        <w:t>24.1评标将在严格保密的情况下进行。</w:t>
      </w:r>
    </w:p>
    <w:p>
      <w:pPr>
        <w:spacing w:line="360" w:lineRule="auto"/>
        <w:ind w:firstLine="435"/>
        <w:rPr>
          <w:rFonts w:ascii="Times New Roman" w:hAnsi="Times New Roman" w:cs="Times New Roman"/>
          <w:sz w:val="24"/>
        </w:rPr>
      </w:pPr>
      <w:r>
        <w:rPr>
          <w:rFonts w:ascii="Times New Roman" w:hAnsi="Times New Roman" w:cs="Times New Roman"/>
          <w:sz w:val="24"/>
        </w:rPr>
        <w:t>24.2有关人员应当遵守评标工作纪律，不得泄露评标文件、评标情况和评标中获悉的国家秘密、商业秘密。</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25.中标候选人的确定原则及标准</w:t>
      </w:r>
    </w:p>
    <w:p>
      <w:pPr>
        <w:spacing w:line="360" w:lineRule="auto"/>
        <w:ind w:firstLine="435"/>
        <w:rPr>
          <w:rFonts w:ascii="Times New Roman" w:hAnsi="Times New Roman" w:cs="Times New Roman"/>
          <w:sz w:val="24"/>
        </w:rPr>
      </w:pPr>
      <w:r>
        <w:rPr>
          <w:rFonts w:ascii="Times New Roman" w:hAnsi="Times New Roman" w:cs="Times New Roman"/>
          <w:sz w:val="24"/>
        </w:rPr>
        <w:t>25.1评标委员会依据本项目招标文件所约定的评标方法，对实质上响应招标文件的投标人按下列方法进行排序，确定中标候选人：</w:t>
      </w:r>
    </w:p>
    <w:p>
      <w:pPr>
        <w:spacing w:line="360" w:lineRule="auto"/>
        <w:ind w:firstLine="435"/>
        <w:rPr>
          <w:rFonts w:ascii="Times New Roman" w:hAnsi="Times New Roman" w:cs="Times New Roman"/>
          <w:sz w:val="24"/>
        </w:rPr>
      </w:pPr>
      <w:r>
        <w:rPr>
          <w:rFonts w:ascii="Times New Roman" w:hAnsi="Times New Roman" w:cs="Times New Roman"/>
          <w:sz w:val="24"/>
        </w:rPr>
        <w:t>（1）采用最低投标价法的，除了算术修正外，不对投标人的投标价格进行任何调整。评标结果按修正后的投标报价由低到高顺序排列。修正后的投标报价出现两家或两家以上相同者，采取评标委员会抽签方式确定中标候选顺序。</w:t>
      </w:r>
    </w:p>
    <w:p>
      <w:pPr>
        <w:spacing w:line="360" w:lineRule="auto"/>
        <w:ind w:firstLine="435"/>
        <w:rPr>
          <w:rFonts w:ascii="Times New Roman" w:hAnsi="Times New Roman" w:cs="Times New Roman"/>
          <w:sz w:val="24"/>
        </w:rPr>
      </w:pPr>
      <w:r>
        <w:rPr>
          <w:rFonts w:ascii="Times New Roman" w:hAnsi="Times New Roman" w:cs="Times New Roman"/>
          <w:sz w:val="24"/>
        </w:rPr>
        <w:t>（2）采用综合评分法的，评标结果按评审后得分由高到低顺序排列。得分相同的，按投标报价由低到高顺序排列。得分与投标报价均相同的，采取评标委员会抽签方式确定中标候选顺序。</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26.确定中标候选人和中标人</w:t>
      </w:r>
    </w:p>
    <w:p>
      <w:pPr>
        <w:spacing w:line="360" w:lineRule="auto"/>
        <w:ind w:firstLine="435"/>
        <w:rPr>
          <w:rFonts w:ascii="Times New Roman" w:hAnsi="Times New Roman" w:cs="Times New Roman"/>
          <w:sz w:val="24"/>
        </w:rPr>
      </w:pPr>
      <w:r>
        <w:rPr>
          <w:rFonts w:ascii="Times New Roman" w:hAnsi="Times New Roman" w:cs="Times New Roman"/>
          <w:sz w:val="24"/>
        </w:rPr>
        <w:t>26.1评标委员会将根据评标标准，按</w:t>
      </w:r>
      <w:r>
        <w:rPr>
          <w:rFonts w:ascii="Times New Roman" w:hAnsi="Times New Roman" w:cs="Times New Roman"/>
          <w:sz w:val="24"/>
          <w:u w:val="single"/>
        </w:rPr>
        <w:t>投标人须知前附表</w:t>
      </w:r>
      <w:r>
        <w:rPr>
          <w:rFonts w:ascii="Times New Roman" w:hAnsi="Times New Roman" w:cs="Times New Roman"/>
          <w:sz w:val="24"/>
        </w:rPr>
        <w:t>中规定数量推荐中标候选人。</w:t>
      </w:r>
    </w:p>
    <w:p>
      <w:pPr>
        <w:spacing w:line="360" w:lineRule="auto"/>
        <w:ind w:firstLine="435"/>
        <w:rPr>
          <w:rFonts w:ascii="Times New Roman" w:hAnsi="Times New Roman" w:cs="Times New Roman"/>
          <w:sz w:val="24"/>
        </w:rPr>
      </w:pPr>
      <w:r>
        <w:rPr>
          <w:rFonts w:ascii="Times New Roman" w:hAnsi="Times New Roman" w:cs="Times New Roman"/>
          <w:sz w:val="24"/>
        </w:rPr>
        <w:t>26.2按</w:t>
      </w:r>
      <w:r>
        <w:rPr>
          <w:rFonts w:ascii="Times New Roman" w:hAnsi="Times New Roman" w:cs="Times New Roman"/>
          <w:sz w:val="24"/>
          <w:u w:val="single"/>
        </w:rPr>
        <w:t>投标人须知前附表</w:t>
      </w:r>
      <w:r>
        <w:rPr>
          <w:rFonts w:ascii="Times New Roman" w:hAnsi="Times New Roman" w:cs="Times New Roman"/>
          <w:sz w:val="24"/>
        </w:rPr>
        <w:t>中规定，由评标委员会或招标人确定中标人。</w:t>
      </w:r>
    </w:p>
    <w:p>
      <w:pPr>
        <w:spacing w:line="360" w:lineRule="auto"/>
        <w:ind w:firstLine="435"/>
        <w:rPr>
          <w:rFonts w:ascii="Times New Roman" w:hAnsi="Times New Roman" w:cs="Times New Roman"/>
          <w:sz w:val="24"/>
        </w:rPr>
      </w:pPr>
      <w:r>
        <w:rPr>
          <w:rFonts w:ascii="Times New Roman" w:hAnsi="Times New Roman" w:cs="Times New Roman"/>
          <w:sz w:val="24"/>
        </w:rPr>
        <w:t>26.3因重大变故采购任务取消时，招标人有权拒绝任何投标人中标，且对受影响的投标人不承担任何责任。</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27.编写评标报告</w:t>
      </w:r>
    </w:p>
    <w:p>
      <w:pPr>
        <w:spacing w:line="360" w:lineRule="auto"/>
        <w:ind w:firstLine="435"/>
        <w:rPr>
          <w:rFonts w:ascii="Times New Roman" w:hAnsi="Times New Roman" w:cs="Times New Roman"/>
          <w:sz w:val="24"/>
        </w:rPr>
      </w:pPr>
      <w:r>
        <w:rPr>
          <w:rFonts w:ascii="Times New Roman" w:hAnsi="Times New Roman" w:cs="Times New Roman"/>
          <w:sz w:val="24"/>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28.中标结果公告</w:t>
      </w:r>
    </w:p>
    <w:p>
      <w:pPr>
        <w:spacing w:line="360" w:lineRule="auto"/>
        <w:ind w:firstLine="435"/>
        <w:rPr>
          <w:rFonts w:ascii="Times New Roman" w:hAnsi="Times New Roman" w:cs="Times New Roman"/>
          <w:sz w:val="24"/>
        </w:rPr>
      </w:pPr>
      <w:r>
        <w:rPr>
          <w:rFonts w:ascii="Times New Roman" w:hAnsi="Times New Roman" w:cs="Times New Roman"/>
          <w:sz w:val="24"/>
        </w:rPr>
        <w:t>28.1自中标人确定之日起</w:t>
      </w:r>
      <w:r>
        <w:rPr>
          <w:rFonts w:hint="eastAsia" w:ascii="Times New Roman" w:hAnsi="Times New Roman" w:cs="Times New Roman"/>
          <w:sz w:val="24"/>
        </w:rPr>
        <w:t>3</w:t>
      </w:r>
      <w:r>
        <w:rPr>
          <w:rFonts w:ascii="Times New Roman" w:hAnsi="Times New Roman" w:cs="Times New Roman"/>
          <w:sz w:val="24"/>
        </w:rPr>
        <w:t>日内，招标人将在</w:t>
      </w:r>
      <w:r>
        <w:rPr>
          <w:rFonts w:ascii="Times New Roman" w:hAnsi="Times New Roman" w:cs="Times New Roman"/>
          <w:sz w:val="24"/>
          <w:szCs w:val="22"/>
        </w:rPr>
        <w:t>公司网站</w:t>
      </w:r>
      <w:r>
        <w:rPr>
          <w:rFonts w:ascii="Times New Roman" w:hAnsi="Times New Roman" w:cs="Times New Roman"/>
          <w:sz w:val="24"/>
        </w:rPr>
        <w:t>发布中标结果公告。</w:t>
      </w:r>
    </w:p>
    <w:p>
      <w:pPr>
        <w:spacing w:line="360" w:lineRule="auto"/>
        <w:ind w:firstLine="435"/>
        <w:rPr>
          <w:rFonts w:ascii="Times New Roman" w:hAnsi="Times New Roman" w:cs="Times New Roman"/>
          <w:sz w:val="24"/>
        </w:rPr>
      </w:pPr>
      <w:r>
        <w:rPr>
          <w:rFonts w:ascii="Times New Roman" w:hAnsi="Times New Roman" w:cs="Times New Roman"/>
          <w:sz w:val="24"/>
        </w:rPr>
        <w:t>28.2中标结果公告内容应当包括招标人名称、地址、联系方式，项目名称和项目编号，中标人名称、地址和中标金额，主要中标标的的名称、规格型号、数量、单价、服务要求，中标公告期限、评审专家名单以及</w:t>
      </w:r>
      <w:r>
        <w:rPr>
          <w:rFonts w:ascii="Times New Roman" w:hAnsi="Times New Roman" w:cs="Times New Roman"/>
          <w:sz w:val="24"/>
          <w:u w:val="single"/>
        </w:rPr>
        <w:t>投标人须知前附表</w:t>
      </w:r>
      <w:r>
        <w:rPr>
          <w:rFonts w:ascii="Times New Roman" w:hAnsi="Times New Roman" w:cs="Times New Roman"/>
          <w:sz w:val="24"/>
        </w:rPr>
        <w:t>中约定进行公告的内容。中标公告期限为</w:t>
      </w:r>
      <w:r>
        <w:rPr>
          <w:rFonts w:hint="eastAsia" w:ascii="Times New Roman" w:hAnsi="Times New Roman" w:cs="Times New Roman"/>
          <w:sz w:val="24"/>
        </w:rPr>
        <w:t>3</w:t>
      </w:r>
      <w:r>
        <w:rPr>
          <w:rFonts w:ascii="Times New Roman" w:hAnsi="Times New Roman" w:cs="Times New Roman"/>
          <w:sz w:val="24"/>
        </w:rPr>
        <w:t>日。</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29.中标通知书</w:t>
      </w:r>
    </w:p>
    <w:p>
      <w:pPr>
        <w:spacing w:line="360" w:lineRule="auto"/>
        <w:ind w:firstLine="435"/>
        <w:rPr>
          <w:rFonts w:ascii="Times New Roman" w:hAnsi="Times New Roman" w:cs="Times New Roman"/>
          <w:sz w:val="24"/>
        </w:rPr>
      </w:pPr>
      <w:r>
        <w:rPr>
          <w:rFonts w:ascii="Times New Roman" w:hAnsi="Times New Roman" w:cs="Times New Roman"/>
          <w:sz w:val="24"/>
        </w:rPr>
        <w:t>29.1招标人发布中标公告</w:t>
      </w:r>
      <w:r>
        <w:rPr>
          <w:rFonts w:ascii="Times New Roman" w:hAnsi="Times New Roman" w:cs="Times New Roman"/>
          <w:iCs/>
          <w:sz w:val="24"/>
        </w:rPr>
        <w:t>的</w:t>
      </w:r>
      <w:r>
        <w:rPr>
          <w:rFonts w:ascii="Times New Roman" w:hAnsi="Times New Roman" w:cs="Times New Roman"/>
          <w:sz w:val="24"/>
        </w:rPr>
        <w:t>同时向中标人发出中标通知书。</w:t>
      </w:r>
    </w:p>
    <w:p>
      <w:pPr>
        <w:spacing w:line="360" w:lineRule="auto"/>
        <w:ind w:firstLine="435"/>
        <w:rPr>
          <w:rFonts w:ascii="Times New Roman" w:hAnsi="Times New Roman" w:cs="Times New Roman"/>
          <w:sz w:val="24"/>
        </w:rPr>
      </w:pPr>
      <w:r>
        <w:rPr>
          <w:rFonts w:ascii="Times New Roman" w:hAnsi="Times New Roman" w:cs="Times New Roman"/>
          <w:sz w:val="24"/>
        </w:rPr>
        <w:t>29.2中标通知书对招标人和中标人具有同等法律效力。中标通知书发出以后，招标人改变中标结果或者中标人放弃中标，应当承担相应的法律责任。</w:t>
      </w:r>
    </w:p>
    <w:p>
      <w:pPr>
        <w:spacing w:line="360" w:lineRule="auto"/>
        <w:ind w:firstLine="435"/>
        <w:rPr>
          <w:rFonts w:ascii="Times New Roman" w:hAnsi="Times New Roman" w:cs="Times New Roman"/>
          <w:sz w:val="24"/>
        </w:rPr>
      </w:pPr>
      <w:r>
        <w:rPr>
          <w:rFonts w:ascii="Times New Roman" w:hAnsi="Times New Roman" w:cs="Times New Roman"/>
          <w:sz w:val="24"/>
        </w:rPr>
        <w:t>29.3中标通知书是合同的组成部分。</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30.告知招标结果</w:t>
      </w:r>
    </w:p>
    <w:p>
      <w:pPr>
        <w:spacing w:line="360" w:lineRule="auto"/>
        <w:ind w:firstLine="435"/>
        <w:rPr>
          <w:rFonts w:ascii="Times New Roman" w:hAnsi="Times New Roman" w:cs="Times New Roman"/>
          <w:sz w:val="24"/>
        </w:rPr>
      </w:pPr>
      <w:r>
        <w:rPr>
          <w:rFonts w:ascii="Times New Roman" w:hAnsi="Times New Roman" w:cs="Times New Roman"/>
          <w:sz w:val="24"/>
        </w:rPr>
        <w:t>30.1在公告中标结果的同时，招标人同时以</w:t>
      </w:r>
      <w:r>
        <w:rPr>
          <w:rFonts w:ascii="Times New Roman" w:hAnsi="Times New Roman" w:cs="Times New Roman"/>
          <w:sz w:val="24"/>
          <w:u w:val="single"/>
        </w:rPr>
        <w:t>投标人须知前附表</w:t>
      </w:r>
      <w:r>
        <w:rPr>
          <w:rFonts w:ascii="Times New Roman" w:hAnsi="Times New Roman" w:cs="Times New Roman"/>
          <w:sz w:val="24"/>
        </w:rPr>
        <w:t>规定的形式告知未通过资格审查的投标人未通过的原因；采用综合评分法评审的，还将告知未中标人本人的评审得分和排序。</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31.履约保证金</w:t>
      </w:r>
    </w:p>
    <w:p>
      <w:pPr>
        <w:spacing w:line="360" w:lineRule="auto"/>
        <w:ind w:firstLine="435"/>
        <w:rPr>
          <w:rFonts w:ascii="Times New Roman" w:hAnsi="Times New Roman" w:cs="Times New Roman"/>
          <w:sz w:val="24"/>
        </w:rPr>
      </w:pPr>
      <w:r>
        <w:rPr>
          <w:rFonts w:ascii="Times New Roman" w:hAnsi="Times New Roman" w:cs="Times New Roman"/>
          <w:sz w:val="24"/>
        </w:rPr>
        <w:t>31.1中标人应按照</w:t>
      </w:r>
      <w:r>
        <w:rPr>
          <w:rFonts w:ascii="Times New Roman" w:hAnsi="Times New Roman" w:cs="Times New Roman"/>
          <w:sz w:val="24"/>
          <w:u w:val="single"/>
        </w:rPr>
        <w:t>投标人须知前附表</w:t>
      </w:r>
      <w:r>
        <w:rPr>
          <w:rFonts w:ascii="Times New Roman" w:hAnsi="Times New Roman" w:cs="Times New Roman"/>
          <w:sz w:val="24"/>
        </w:rPr>
        <w:t>规定缴纳履约保证金。</w:t>
      </w:r>
    </w:p>
    <w:p>
      <w:pPr>
        <w:spacing w:line="360" w:lineRule="auto"/>
        <w:ind w:firstLine="435"/>
        <w:rPr>
          <w:rFonts w:ascii="Times New Roman" w:hAnsi="Times New Roman" w:cs="Times New Roman"/>
          <w:b/>
          <w:sz w:val="24"/>
        </w:rPr>
      </w:pPr>
      <w:r>
        <w:rPr>
          <w:rFonts w:ascii="Times New Roman" w:hAnsi="Times New Roman" w:cs="Times New Roman"/>
          <w:sz w:val="24"/>
        </w:rPr>
        <w:t>31.2如果中标人没有按照上述履约保证金的规定执行，将视为放弃中标资格。在此情况下，招标人可确定下一中标候选人为中标人，也可以重新开展采购活动。</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32.签订合同</w:t>
      </w:r>
    </w:p>
    <w:p>
      <w:pPr>
        <w:spacing w:line="360" w:lineRule="auto"/>
        <w:ind w:firstLine="435"/>
        <w:rPr>
          <w:rFonts w:ascii="Times New Roman" w:hAnsi="Times New Roman" w:cs="Times New Roman"/>
          <w:sz w:val="24"/>
        </w:rPr>
      </w:pPr>
      <w:r>
        <w:rPr>
          <w:rFonts w:ascii="Times New Roman" w:hAnsi="Times New Roman" w:cs="Times New Roman"/>
          <w:sz w:val="24"/>
        </w:rPr>
        <w:t>32.1招标人与中标人应当自发出中标通知书之日起30日内签订合同。</w:t>
      </w:r>
    </w:p>
    <w:p>
      <w:pPr>
        <w:spacing w:line="360" w:lineRule="auto"/>
        <w:ind w:firstLine="435"/>
        <w:rPr>
          <w:rFonts w:ascii="Times New Roman" w:hAnsi="Times New Roman" w:cs="Times New Roman"/>
          <w:sz w:val="24"/>
        </w:rPr>
      </w:pPr>
      <w:r>
        <w:rPr>
          <w:rFonts w:ascii="Times New Roman" w:hAnsi="Times New Roman" w:cs="Times New Roman"/>
          <w:sz w:val="24"/>
        </w:rPr>
        <w:t>32.2招标文件、中标人的投标文件及其澄清文件等，均为签订合同的依据。</w:t>
      </w:r>
    </w:p>
    <w:p>
      <w:pPr>
        <w:spacing w:line="360" w:lineRule="auto"/>
        <w:ind w:firstLine="435"/>
        <w:rPr>
          <w:rFonts w:ascii="Times New Roman" w:hAnsi="Times New Roman" w:cs="Times New Roman"/>
          <w:sz w:val="24"/>
        </w:rPr>
      </w:pPr>
      <w:r>
        <w:rPr>
          <w:rFonts w:ascii="Times New Roman" w:hAnsi="Times New Roman" w:cs="Times New Roman"/>
          <w:sz w:val="24"/>
        </w:rPr>
        <w:t>32.3中标人拒绝与招标人签订合同的，招标人可以按照评审报告推荐的中标候选人名单排序，确定下一中标候选人为中标人，也可以重新开展采购活动。</w:t>
      </w:r>
    </w:p>
    <w:p>
      <w:pPr>
        <w:spacing w:line="360" w:lineRule="auto"/>
        <w:ind w:firstLine="435"/>
        <w:rPr>
          <w:rFonts w:ascii="Times New Roman" w:hAnsi="Times New Roman" w:cs="Times New Roman"/>
          <w:sz w:val="24"/>
        </w:rPr>
      </w:pPr>
      <w:r>
        <w:rPr>
          <w:rFonts w:ascii="Times New Roman" w:hAnsi="Times New Roman" w:cs="Times New Roman"/>
          <w:sz w:val="24"/>
        </w:rPr>
        <w:t>32.4当出现法规规定的中标无效或中标结果无效情形时，招标人可依法与排名下一位的中标候选人另行签订合同，或依法重新开展采购活动。</w:t>
      </w:r>
    </w:p>
    <w:p>
      <w:pPr>
        <w:spacing w:line="360" w:lineRule="auto"/>
        <w:ind w:firstLine="435"/>
        <w:rPr>
          <w:rFonts w:ascii="Times New Roman" w:hAnsi="Times New Roman" w:cs="Times New Roman"/>
          <w:sz w:val="24"/>
        </w:rPr>
      </w:pPr>
      <w:r>
        <w:rPr>
          <w:rFonts w:ascii="Times New Roman" w:hAnsi="Times New Roman" w:cs="Times New Roman"/>
          <w:sz w:val="24"/>
        </w:rPr>
        <w:t>32.5 投标人签订合同前，需向招标人演示投标产品的相关功能。否则招标人有权变更中标人。</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33.中标服务费</w:t>
      </w:r>
    </w:p>
    <w:p>
      <w:pPr>
        <w:spacing w:line="360" w:lineRule="auto"/>
        <w:ind w:firstLine="435"/>
        <w:rPr>
          <w:rFonts w:ascii="Times New Roman" w:hAnsi="Times New Roman" w:cs="Times New Roman"/>
          <w:sz w:val="24"/>
        </w:rPr>
      </w:pPr>
      <w:r>
        <w:rPr>
          <w:rFonts w:ascii="Times New Roman" w:hAnsi="Times New Roman" w:cs="Times New Roman"/>
          <w:sz w:val="24"/>
        </w:rPr>
        <w:t>33.1本项目中标服务费的收取按</w:t>
      </w:r>
      <w:r>
        <w:rPr>
          <w:rFonts w:ascii="Times New Roman" w:hAnsi="Times New Roman" w:cs="Times New Roman"/>
          <w:sz w:val="24"/>
          <w:u w:val="single"/>
        </w:rPr>
        <w:t>投标人须知前附表的</w:t>
      </w:r>
      <w:r>
        <w:rPr>
          <w:rFonts w:ascii="Times New Roman" w:hAnsi="Times New Roman" w:cs="Times New Roman"/>
          <w:sz w:val="24"/>
        </w:rPr>
        <w:t>规定执行。</w:t>
      </w:r>
    </w:p>
    <w:p>
      <w:pPr>
        <w:spacing w:line="360" w:lineRule="auto"/>
        <w:ind w:firstLine="437"/>
        <w:outlineLvl w:val="3"/>
        <w:rPr>
          <w:rFonts w:ascii="Times New Roman" w:hAnsi="Times New Roman" w:cs="Times New Roman"/>
          <w:b/>
          <w:sz w:val="24"/>
        </w:rPr>
      </w:pPr>
      <w:bookmarkStart w:id="25" w:name="_Toc2583661"/>
      <w:bookmarkStart w:id="26" w:name="_Toc518923100"/>
      <w:r>
        <w:rPr>
          <w:rFonts w:ascii="Times New Roman" w:hAnsi="Times New Roman" w:cs="Times New Roman"/>
          <w:b/>
          <w:sz w:val="24"/>
        </w:rPr>
        <w:t>34.廉洁自律规定</w:t>
      </w:r>
      <w:bookmarkEnd w:id="25"/>
      <w:bookmarkEnd w:id="26"/>
    </w:p>
    <w:p>
      <w:pPr>
        <w:spacing w:line="360" w:lineRule="auto"/>
        <w:ind w:firstLine="435"/>
        <w:rPr>
          <w:rFonts w:ascii="Times New Roman" w:hAnsi="Times New Roman" w:cs="Times New Roman"/>
          <w:sz w:val="24"/>
        </w:rPr>
      </w:pPr>
      <w:r>
        <w:rPr>
          <w:rFonts w:ascii="Times New Roman" w:hAnsi="Times New Roman" w:cs="Times New Roman"/>
          <w:sz w:val="24"/>
        </w:rPr>
        <w:t>34.1采购工作人员不得接受投标人组织的宴请、旅游、娱乐，不得收受礼品、现金、有价证券等，不得向投标人报销应当由个人承担的费用。</w:t>
      </w:r>
    </w:p>
    <w:p>
      <w:pPr>
        <w:spacing w:line="360" w:lineRule="auto"/>
        <w:ind w:firstLine="437"/>
        <w:outlineLvl w:val="3"/>
        <w:rPr>
          <w:rFonts w:ascii="Times New Roman" w:hAnsi="Times New Roman" w:cs="Times New Roman"/>
          <w:b/>
          <w:sz w:val="24"/>
        </w:rPr>
      </w:pPr>
      <w:bookmarkStart w:id="27" w:name="_Toc2583662"/>
      <w:bookmarkStart w:id="28" w:name="_Toc518923101"/>
      <w:r>
        <w:rPr>
          <w:rFonts w:ascii="Times New Roman" w:hAnsi="Times New Roman" w:cs="Times New Roman"/>
          <w:b/>
          <w:sz w:val="24"/>
        </w:rPr>
        <w:t>35.人员回避</w:t>
      </w:r>
      <w:bookmarkEnd w:id="27"/>
      <w:bookmarkEnd w:id="28"/>
    </w:p>
    <w:p>
      <w:pPr>
        <w:spacing w:line="360" w:lineRule="auto"/>
        <w:ind w:firstLine="435"/>
        <w:rPr>
          <w:rFonts w:ascii="Times New Roman" w:hAnsi="Times New Roman" w:cs="Times New Roman"/>
          <w:sz w:val="24"/>
        </w:rPr>
      </w:pPr>
      <w:r>
        <w:rPr>
          <w:rFonts w:ascii="Times New Roman" w:hAnsi="Times New Roman" w:cs="Times New Roman"/>
          <w:sz w:val="24"/>
        </w:rPr>
        <w:t>投标人认为招标人员及其相关人员有法律法规所列与其他投标人有利害关系的，可以向招标人书面提出回避申请，并说明理由。</w:t>
      </w:r>
    </w:p>
    <w:p>
      <w:pPr>
        <w:spacing w:line="360" w:lineRule="auto"/>
        <w:jc w:val="center"/>
        <w:outlineLvl w:val="1"/>
        <w:rPr>
          <w:rFonts w:ascii="Times New Roman" w:hAnsi="Times New Roman" w:cs="Times New Roman"/>
          <w:b/>
          <w:sz w:val="28"/>
        </w:rPr>
      </w:pPr>
      <w:r>
        <w:rPr>
          <w:rFonts w:ascii="Times New Roman" w:hAnsi="Times New Roman" w:cs="Times New Roman"/>
          <w:sz w:val="24"/>
        </w:rPr>
        <w:br w:type="page"/>
      </w:r>
      <w:r>
        <w:rPr>
          <w:rFonts w:ascii="Times New Roman" w:hAnsi="Times New Roman" w:cs="Times New Roman"/>
          <w:b/>
          <w:sz w:val="28"/>
        </w:rPr>
        <w:t xml:space="preserve">第三章  </w:t>
      </w:r>
      <w:r>
        <w:rPr>
          <w:rFonts w:hint="eastAsia" w:ascii="Times New Roman" w:hAnsi="Times New Roman" w:cs="Times New Roman"/>
          <w:b/>
          <w:sz w:val="28"/>
        </w:rPr>
        <w:t>招标需求</w:t>
      </w:r>
    </w:p>
    <w:p>
      <w:pPr>
        <w:spacing w:line="360" w:lineRule="auto"/>
        <w:rPr>
          <w:rFonts w:hint="eastAsia" w:ascii="宋体" w:hAnsi="宋体"/>
          <w:b/>
          <w:sz w:val="24"/>
        </w:rPr>
      </w:pPr>
      <w:r>
        <w:rPr>
          <w:rFonts w:hint="eastAsia" w:ascii="宋体" w:hAnsi="宋体"/>
          <w:b/>
          <w:sz w:val="24"/>
        </w:rPr>
        <w:t>前注：</w:t>
      </w:r>
    </w:p>
    <w:p>
      <w:pPr>
        <w:spacing w:line="360" w:lineRule="auto"/>
        <w:ind w:firstLine="480" w:firstLineChars="200"/>
        <w:rPr>
          <w:rFonts w:hint="eastAsia" w:ascii="宋体" w:hAnsi="宋体"/>
          <w:sz w:val="24"/>
          <w:szCs w:val="18"/>
        </w:rPr>
      </w:pPr>
      <w:r>
        <w:rPr>
          <w:rFonts w:hint="eastAsia" w:ascii="宋体" w:hAnsi="宋体"/>
          <w:sz w:val="24"/>
          <w:szCs w:val="18"/>
        </w:rPr>
        <w:t>1.本供货要求提出的技术参数及要求为最低限度的技术要求，并未对一切技术细节做出规定，也未充分引述有关标准和规范的条文，投标人应保证提供符合或优于本技术参数及要求和有关标准、规范的优质产品。</w:t>
      </w:r>
    </w:p>
    <w:p>
      <w:pPr>
        <w:spacing w:line="360" w:lineRule="auto"/>
        <w:ind w:firstLine="480" w:firstLineChars="200"/>
        <w:rPr>
          <w:rFonts w:hint="eastAsia" w:ascii="宋体" w:hAnsi="宋体"/>
          <w:sz w:val="24"/>
          <w:szCs w:val="18"/>
        </w:rPr>
      </w:pPr>
      <w:r>
        <w:rPr>
          <w:rFonts w:hint="eastAsia" w:ascii="宋体" w:hAnsi="宋体"/>
          <w:sz w:val="24"/>
          <w:szCs w:val="18"/>
        </w:rPr>
        <w:t>2.为鼓励不同品牌的充分竞争，如某货物的某技术参数或要求属于个别品牌专有，则该技术参数及要求不具有限制性，投标人可对该参数或要求的情况进行说明，且该说明须经招标评审小组审核认可。</w:t>
      </w:r>
    </w:p>
    <w:p>
      <w:pPr>
        <w:spacing w:line="360" w:lineRule="auto"/>
        <w:ind w:firstLine="480" w:firstLineChars="200"/>
        <w:rPr>
          <w:rFonts w:hint="eastAsia" w:ascii="宋体" w:hAnsi="宋体"/>
          <w:sz w:val="24"/>
          <w:szCs w:val="18"/>
        </w:rPr>
      </w:pPr>
      <w:r>
        <w:rPr>
          <w:rFonts w:hint="eastAsia" w:ascii="宋体" w:hAnsi="宋体"/>
          <w:sz w:val="24"/>
          <w:szCs w:val="18"/>
        </w:rPr>
        <w:t>3.如供货要求中提供了推荐品牌（或型号）、参考品牌（或型号）等，为有助于投标人选择投标产品，上述品牌（或型号）仅供参考，并无限制性。投标人可以选择性能不低于推荐（或参考）的品牌（或型号）的其他品牌产品，但投标时应当提供有关技术证明资料，未提供的可能导致投标无效。</w:t>
      </w:r>
    </w:p>
    <w:p>
      <w:pPr>
        <w:pStyle w:val="40"/>
        <w:ind w:left="0" w:leftChars="0" w:firstLine="480"/>
        <w:rPr>
          <w:rFonts w:hint="eastAsia"/>
        </w:rPr>
      </w:pPr>
      <w:r>
        <w:rPr>
          <w:rFonts w:hint="eastAsia" w:ascii="宋体" w:hAnsi="宋体"/>
          <w:sz w:val="24"/>
          <w:szCs w:val="18"/>
        </w:rPr>
        <w:t>4、投标人所提供样品应和招标文件一起在投标截止时间送至指定地点，并确保样品的密封性。</w:t>
      </w:r>
    </w:p>
    <w:p>
      <w:pPr>
        <w:spacing w:line="360" w:lineRule="auto"/>
        <w:ind w:firstLine="480" w:firstLineChars="200"/>
        <w:rPr>
          <w:rFonts w:hint="eastAsia" w:ascii="宋体" w:hAnsi="宋体"/>
          <w:sz w:val="24"/>
          <w:szCs w:val="18"/>
        </w:rPr>
      </w:pPr>
      <w:r>
        <w:rPr>
          <w:rFonts w:hint="eastAsia" w:ascii="宋体" w:hAnsi="宋体"/>
          <w:sz w:val="24"/>
          <w:szCs w:val="18"/>
        </w:rPr>
        <w:t>5.招标人保留在签订合同之前对本技术规格及要求进行补充和修改的权利，投标人应承诺予以配合。</w:t>
      </w:r>
    </w:p>
    <w:p>
      <w:pPr>
        <w:spacing w:line="360" w:lineRule="auto"/>
        <w:ind w:firstLine="480" w:firstLineChars="200"/>
        <w:rPr>
          <w:rFonts w:hint="eastAsia" w:ascii="宋体" w:hAnsi="宋体"/>
          <w:sz w:val="24"/>
          <w:szCs w:val="18"/>
        </w:rPr>
      </w:pPr>
      <w:r>
        <w:rPr>
          <w:rFonts w:hint="eastAsia" w:ascii="宋体" w:hAnsi="宋体"/>
          <w:sz w:val="24"/>
          <w:szCs w:val="18"/>
        </w:rPr>
        <w:t>6. 中标人必须确保整体通过招标人及有关主管部门验收,所发生的验收费用由中标人承担；如中标人因未及时现场考察而导致的报价缺项漏项废标、或中标后无法完工，投标人自行承担一切后果。</w:t>
      </w:r>
    </w:p>
    <w:p>
      <w:pPr>
        <w:spacing w:line="360" w:lineRule="auto"/>
        <w:ind w:firstLine="437"/>
        <w:rPr>
          <w:rFonts w:hint="eastAsia" w:ascii="宋体" w:hAnsi="宋体"/>
          <w:b/>
          <w:sz w:val="24"/>
          <w:szCs w:val="18"/>
        </w:rPr>
      </w:pPr>
      <w:r>
        <w:rPr>
          <w:rFonts w:hint="eastAsia" w:ascii="宋体" w:hAnsi="宋体"/>
          <w:b/>
          <w:sz w:val="24"/>
          <w:szCs w:val="18"/>
        </w:rPr>
        <w:t>一、招标需求前附表</w:t>
      </w:r>
    </w:p>
    <w:tbl>
      <w:tblPr>
        <w:tblStyle w:val="41"/>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191"/>
        <w:gridCol w:w="5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pPr>
              <w:pStyle w:val="61"/>
              <w:pBdr>
                <w:bottom w:val="none" w:color="auto" w:sz="0" w:space="0"/>
              </w:pBdr>
              <w:tabs>
                <w:tab w:val="clear" w:pos="4153"/>
                <w:tab w:val="clear" w:pos="8306"/>
              </w:tabs>
              <w:adjustRightInd/>
              <w:spacing w:line="240" w:lineRule="auto"/>
              <w:textAlignment w:val="auto"/>
              <w:rPr>
                <w:rFonts w:hint="eastAsia" w:ascii="宋体" w:hAnsi="宋体"/>
                <w:b/>
                <w:kern w:val="2"/>
              </w:rPr>
            </w:pPr>
            <w:r>
              <w:rPr>
                <w:rFonts w:hint="eastAsia" w:ascii="宋体" w:hAnsi="宋体"/>
                <w:b/>
                <w:kern w:val="2"/>
              </w:rPr>
              <w:t>序号</w:t>
            </w:r>
          </w:p>
        </w:tc>
        <w:tc>
          <w:tcPr>
            <w:tcW w:w="2191" w:type="dxa"/>
            <w:vAlign w:val="center"/>
          </w:tcPr>
          <w:p>
            <w:pPr>
              <w:pStyle w:val="60"/>
              <w:widowControl w:val="0"/>
              <w:spacing w:before="0" w:beforeAutospacing="0" w:after="0" w:afterAutospacing="0" w:line="360" w:lineRule="auto"/>
              <w:rPr>
                <w:rFonts w:hint="eastAsia" w:ascii="宋体" w:hAnsi="宋体"/>
                <w:bCs w:val="0"/>
                <w:sz w:val="24"/>
              </w:rPr>
            </w:pPr>
            <w:r>
              <w:rPr>
                <w:rFonts w:hint="eastAsia" w:ascii="宋体" w:hAnsi="宋体"/>
                <w:bCs w:val="0"/>
                <w:sz w:val="24"/>
              </w:rPr>
              <w:t>条款名称</w:t>
            </w:r>
          </w:p>
        </w:tc>
        <w:tc>
          <w:tcPr>
            <w:tcW w:w="5913" w:type="dxa"/>
            <w:vAlign w:val="center"/>
          </w:tcPr>
          <w:p>
            <w:pPr>
              <w:pStyle w:val="60"/>
              <w:widowControl w:val="0"/>
              <w:spacing w:before="0" w:beforeAutospacing="0" w:after="0" w:afterAutospacing="0" w:line="360" w:lineRule="auto"/>
              <w:rPr>
                <w:rFonts w:hint="eastAsia" w:ascii="宋体" w:hAnsi="宋体"/>
                <w:bCs w:val="0"/>
                <w:sz w:val="24"/>
              </w:rPr>
            </w:pPr>
            <w:r>
              <w:rPr>
                <w:rFonts w:hint="eastAsia" w:ascii="宋体" w:hAnsi="宋体"/>
                <w:bCs w:val="0"/>
                <w:sz w:val="24"/>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pPr>
              <w:pStyle w:val="61"/>
              <w:pBdr>
                <w:bottom w:val="none" w:color="auto" w:sz="0" w:space="0"/>
              </w:pBdr>
              <w:tabs>
                <w:tab w:val="clear" w:pos="4153"/>
                <w:tab w:val="clear" w:pos="8306"/>
              </w:tabs>
              <w:adjustRightInd/>
              <w:spacing w:line="240" w:lineRule="auto"/>
              <w:textAlignment w:val="auto"/>
              <w:rPr>
                <w:rFonts w:hint="eastAsia" w:ascii="宋体" w:hAnsi="宋体"/>
                <w:bCs/>
                <w:kern w:val="2"/>
              </w:rPr>
            </w:pPr>
            <w:r>
              <w:rPr>
                <w:rFonts w:hint="eastAsia" w:ascii="宋体" w:hAnsi="宋体"/>
                <w:bCs/>
                <w:kern w:val="2"/>
              </w:rPr>
              <w:t>1</w:t>
            </w:r>
          </w:p>
        </w:tc>
        <w:tc>
          <w:tcPr>
            <w:tcW w:w="2191" w:type="dxa"/>
            <w:vAlign w:val="center"/>
          </w:tcPr>
          <w:p>
            <w:pPr>
              <w:pStyle w:val="60"/>
              <w:widowControl w:val="0"/>
              <w:spacing w:before="0" w:beforeAutospacing="0" w:after="0" w:afterAutospacing="0" w:line="360" w:lineRule="auto"/>
              <w:rPr>
                <w:rFonts w:hint="eastAsia" w:ascii="宋体" w:hAnsi="宋体"/>
                <w:b w:val="0"/>
                <w:sz w:val="24"/>
                <w:highlight w:val="yellow"/>
              </w:rPr>
            </w:pPr>
            <w:r>
              <w:rPr>
                <w:rFonts w:hint="eastAsia" w:ascii="宋体" w:hAnsi="宋体"/>
                <w:b w:val="0"/>
                <w:sz w:val="24"/>
                <w:highlight w:val="yellow"/>
              </w:rPr>
              <w:t>付款方式</w:t>
            </w:r>
          </w:p>
        </w:tc>
        <w:tc>
          <w:tcPr>
            <w:tcW w:w="5913" w:type="dxa"/>
            <w:vAlign w:val="center"/>
          </w:tcPr>
          <w:p>
            <w:pPr>
              <w:pStyle w:val="186"/>
              <w:spacing w:before="0" w:after="0" w:line="360" w:lineRule="auto"/>
              <w:jc w:val="left"/>
              <w:rPr>
                <w:rFonts w:hint="eastAsia" w:ascii="宋体" w:hAnsi="宋体" w:eastAsia="宋体"/>
                <w:b w:val="0"/>
                <w:sz w:val="24"/>
                <w:highlight w:val="yellow"/>
                <w:u w:val="single"/>
              </w:rPr>
            </w:pPr>
            <w:r>
              <w:rPr>
                <w:rStyle w:val="103"/>
                <w:rFonts w:hint="eastAsia" w:ascii="宋体" w:hAnsi="宋体"/>
                <w:b w:val="0"/>
                <w:kern w:val="0"/>
                <w:sz w:val="24"/>
                <w:highlight w:val="yellow"/>
              </w:rPr>
              <w:t>所有货物安装调试完成且验收合格后三个月内支付至</w:t>
            </w:r>
            <w:r>
              <w:rPr>
                <w:rStyle w:val="103"/>
                <w:rFonts w:hint="eastAsia" w:ascii="宋体" w:hAnsi="宋体"/>
                <w:b w:val="0"/>
                <w:kern w:val="0"/>
                <w:sz w:val="24"/>
                <w:highlight w:val="yellow"/>
                <w:lang w:val="en-US"/>
              </w:rPr>
              <w:t>已完成货</w:t>
            </w:r>
            <w:r>
              <w:rPr>
                <w:rStyle w:val="103"/>
                <w:rFonts w:hint="eastAsia" w:ascii="宋体" w:hAnsi="宋体"/>
                <w:b w:val="0"/>
                <w:kern w:val="0"/>
                <w:sz w:val="24"/>
                <w:highlight w:val="yellow"/>
              </w:rPr>
              <w:t>款</w:t>
            </w:r>
            <w:r>
              <w:rPr>
                <w:rStyle w:val="103"/>
                <w:rFonts w:hint="eastAsia" w:ascii="宋体" w:hAnsi="宋体"/>
                <w:b w:val="0"/>
                <w:kern w:val="0"/>
                <w:sz w:val="24"/>
                <w:highlight w:val="yellow"/>
                <w:lang w:val="en-US"/>
              </w:rPr>
              <w:t>的</w:t>
            </w:r>
            <w:r>
              <w:rPr>
                <w:rStyle w:val="103"/>
                <w:rFonts w:hint="eastAsia" w:ascii="宋体" w:hAnsi="宋体"/>
                <w:b w:val="0"/>
                <w:kern w:val="0"/>
                <w:sz w:val="24"/>
                <w:highlight w:val="yellow"/>
              </w:rPr>
              <w:t>97%，余款3%作为质保金，质保期满后三个月内一次性无息付清。（如中标人采用见索即付的保函代替质保金，则招标人支付至合同价款的100%）。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87" w:type="dxa"/>
            <w:vAlign w:val="center"/>
          </w:tcPr>
          <w:p>
            <w:pPr>
              <w:pStyle w:val="61"/>
              <w:pBdr>
                <w:bottom w:val="none" w:color="auto" w:sz="0" w:space="0"/>
              </w:pBdr>
              <w:tabs>
                <w:tab w:val="clear" w:pos="4153"/>
                <w:tab w:val="clear" w:pos="8306"/>
              </w:tabs>
              <w:adjustRightInd/>
              <w:spacing w:line="240" w:lineRule="auto"/>
              <w:textAlignment w:val="auto"/>
              <w:rPr>
                <w:rFonts w:hint="eastAsia" w:ascii="宋体" w:hAnsi="宋体"/>
                <w:bCs/>
                <w:kern w:val="2"/>
              </w:rPr>
            </w:pPr>
            <w:r>
              <w:rPr>
                <w:rFonts w:hint="eastAsia" w:ascii="宋体" w:hAnsi="宋体"/>
                <w:bCs/>
                <w:kern w:val="2"/>
              </w:rPr>
              <w:t>2</w:t>
            </w:r>
          </w:p>
        </w:tc>
        <w:tc>
          <w:tcPr>
            <w:tcW w:w="2191" w:type="dxa"/>
            <w:vAlign w:val="center"/>
          </w:tcPr>
          <w:p>
            <w:pPr>
              <w:pStyle w:val="60"/>
              <w:widowControl w:val="0"/>
              <w:spacing w:before="0" w:beforeAutospacing="0" w:after="0" w:afterAutospacing="0" w:line="360" w:lineRule="auto"/>
              <w:rPr>
                <w:rFonts w:hint="eastAsia" w:ascii="宋体" w:hAnsi="宋体"/>
                <w:b w:val="0"/>
                <w:sz w:val="24"/>
                <w:highlight w:val="yellow"/>
              </w:rPr>
            </w:pPr>
            <w:r>
              <w:rPr>
                <w:rFonts w:hint="eastAsia" w:ascii="宋体" w:hAnsi="宋体"/>
                <w:b w:val="0"/>
                <w:sz w:val="24"/>
                <w:highlight w:val="yellow"/>
              </w:rPr>
              <w:t>供货及安装地点</w:t>
            </w:r>
          </w:p>
        </w:tc>
        <w:tc>
          <w:tcPr>
            <w:tcW w:w="5913" w:type="dxa"/>
            <w:vAlign w:val="center"/>
          </w:tcPr>
          <w:p>
            <w:pPr>
              <w:pStyle w:val="186"/>
              <w:spacing w:before="0" w:after="0" w:line="360" w:lineRule="auto"/>
              <w:jc w:val="left"/>
              <w:rPr>
                <w:rFonts w:hint="eastAsia" w:ascii="宋体" w:hAnsi="宋体" w:eastAsia="宋体"/>
                <w:b w:val="0"/>
                <w:sz w:val="24"/>
                <w:highlight w:val="yellow"/>
              </w:rPr>
            </w:pPr>
            <w:r>
              <w:rPr>
                <w:rStyle w:val="103"/>
                <w:rFonts w:ascii="宋体" w:hAnsi="宋体"/>
                <w:b w:val="0"/>
                <w:kern w:val="0"/>
                <w:sz w:val="24"/>
                <w:highlight w:val="yellow"/>
              </w:rPr>
              <w:t>合肥市包河区，</w:t>
            </w:r>
            <w:r>
              <w:rPr>
                <w:rStyle w:val="103"/>
                <w:rFonts w:hint="eastAsia" w:ascii="宋体" w:hAnsi="宋体"/>
                <w:b w:val="0"/>
                <w:kern w:val="0"/>
                <w:sz w:val="24"/>
                <w:highlight w:val="yellow"/>
              </w:rPr>
              <w:t>招标人</w:t>
            </w:r>
            <w:r>
              <w:rPr>
                <w:rStyle w:val="103"/>
                <w:rFonts w:ascii="宋体" w:hAnsi="宋体"/>
                <w:b w:val="0"/>
                <w:kern w:val="0"/>
                <w:sz w:val="24"/>
                <w:highlight w:val="yellow"/>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pPr>
              <w:pStyle w:val="61"/>
              <w:pBdr>
                <w:bottom w:val="none" w:color="auto" w:sz="0" w:space="0"/>
              </w:pBdr>
              <w:tabs>
                <w:tab w:val="clear" w:pos="4153"/>
                <w:tab w:val="clear" w:pos="8306"/>
              </w:tabs>
              <w:adjustRightInd/>
              <w:spacing w:line="240" w:lineRule="auto"/>
              <w:textAlignment w:val="auto"/>
              <w:rPr>
                <w:rFonts w:hint="eastAsia" w:ascii="宋体" w:hAnsi="宋体"/>
                <w:bCs/>
                <w:kern w:val="2"/>
              </w:rPr>
            </w:pPr>
            <w:r>
              <w:rPr>
                <w:rFonts w:hint="eastAsia" w:ascii="宋体" w:hAnsi="宋体"/>
                <w:bCs/>
                <w:kern w:val="2"/>
              </w:rPr>
              <w:t>3</w:t>
            </w:r>
          </w:p>
        </w:tc>
        <w:tc>
          <w:tcPr>
            <w:tcW w:w="2191" w:type="dxa"/>
            <w:vAlign w:val="center"/>
          </w:tcPr>
          <w:p>
            <w:pPr>
              <w:pStyle w:val="60"/>
              <w:widowControl w:val="0"/>
              <w:spacing w:before="0" w:beforeAutospacing="0" w:after="0" w:afterAutospacing="0" w:line="360" w:lineRule="auto"/>
              <w:rPr>
                <w:rFonts w:hint="eastAsia" w:ascii="宋体" w:hAnsi="宋体"/>
                <w:b w:val="0"/>
                <w:sz w:val="24"/>
                <w:highlight w:val="yellow"/>
              </w:rPr>
            </w:pPr>
            <w:r>
              <w:rPr>
                <w:rFonts w:hint="eastAsia" w:ascii="宋体" w:hAnsi="宋体"/>
                <w:b w:val="0"/>
                <w:sz w:val="24"/>
                <w:highlight w:val="yellow"/>
              </w:rPr>
              <w:t>供货及安装期限</w:t>
            </w:r>
          </w:p>
        </w:tc>
        <w:tc>
          <w:tcPr>
            <w:tcW w:w="5913" w:type="dxa"/>
            <w:vAlign w:val="center"/>
          </w:tcPr>
          <w:p>
            <w:pPr>
              <w:pStyle w:val="187"/>
              <w:widowControl/>
              <w:spacing w:line="360" w:lineRule="auto"/>
              <w:rPr>
                <w:rFonts w:hint="eastAsia" w:ascii="宋体" w:hAnsi="宋体" w:eastAsia="宋体"/>
                <w:sz w:val="24"/>
                <w:highlight w:val="yellow"/>
              </w:rPr>
            </w:pPr>
            <w:r>
              <w:rPr>
                <w:rStyle w:val="103"/>
                <w:rFonts w:ascii="宋体" w:hAnsi="宋体"/>
                <w:bCs/>
                <w:kern w:val="0"/>
                <w:sz w:val="24"/>
                <w:szCs w:val="28"/>
                <w:highlight w:val="yellow"/>
              </w:rPr>
              <w:t>合同签订后</w:t>
            </w:r>
            <w:r>
              <w:rPr>
                <w:rStyle w:val="103"/>
                <w:rFonts w:hint="eastAsia" w:ascii="宋体" w:hAnsi="宋体"/>
                <w:bCs/>
                <w:kern w:val="0"/>
                <w:sz w:val="24"/>
                <w:szCs w:val="28"/>
                <w:highlight w:val="yellow"/>
              </w:rPr>
              <w:t>30</w:t>
            </w:r>
            <w:r>
              <w:rPr>
                <w:rStyle w:val="103"/>
                <w:rFonts w:ascii="宋体" w:hAnsi="宋体"/>
                <w:bCs/>
                <w:kern w:val="0"/>
                <w:sz w:val="24"/>
                <w:szCs w:val="28"/>
                <w:highlight w:val="yellow"/>
              </w:rPr>
              <w:t>个日历日内完成供货及安装。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pPr>
              <w:pStyle w:val="61"/>
              <w:pBdr>
                <w:bottom w:val="none" w:color="auto" w:sz="0" w:space="0"/>
              </w:pBdr>
              <w:tabs>
                <w:tab w:val="clear" w:pos="4153"/>
                <w:tab w:val="clear" w:pos="8306"/>
              </w:tabs>
              <w:adjustRightInd/>
              <w:spacing w:line="240" w:lineRule="auto"/>
              <w:textAlignment w:val="auto"/>
              <w:rPr>
                <w:rFonts w:hint="eastAsia" w:ascii="宋体" w:hAnsi="宋体"/>
                <w:bCs/>
                <w:kern w:val="2"/>
              </w:rPr>
            </w:pPr>
            <w:r>
              <w:rPr>
                <w:rFonts w:hint="eastAsia" w:ascii="宋体" w:hAnsi="宋体"/>
                <w:bCs/>
                <w:kern w:val="2"/>
              </w:rPr>
              <w:t>4</w:t>
            </w:r>
          </w:p>
        </w:tc>
        <w:tc>
          <w:tcPr>
            <w:tcW w:w="2191" w:type="dxa"/>
            <w:vAlign w:val="center"/>
          </w:tcPr>
          <w:p>
            <w:pPr>
              <w:pStyle w:val="60"/>
              <w:widowControl w:val="0"/>
              <w:spacing w:before="0" w:beforeAutospacing="0" w:after="0" w:afterAutospacing="0" w:line="360" w:lineRule="auto"/>
              <w:rPr>
                <w:rFonts w:hint="eastAsia" w:ascii="宋体" w:hAnsi="宋体"/>
                <w:b w:val="0"/>
                <w:sz w:val="24"/>
                <w:highlight w:val="yellow"/>
              </w:rPr>
            </w:pPr>
            <w:r>
              <w:rPr>
                <w:rFonts w:hint="eastAsia" w:ascii="宋体" w:hAnsi="宋体"/>
                <w:b w:val="0"/>
                <w:sz w:val="24"/>
                <w:highlight w:val="yellow"/>
              </w:rPr>
              <w:t>免费质保期</w:t>
            </w:r>
          </w:p>
        </w:tc>
        <w:tc>
          <w:tcPr>
            <w:tcW w:w="5913" w:type="dxa"/>
            <w:vAlign w:val="center"/>
          </w:tcPr>
          <w:p>
            <w:pPr>
              <w:pStyle w:val="186"/>
              <w:spacing w:before="0" w:after="0" w:line="360" w:lineRule="auto"/>
              <w:jc w:val="left"/>
              <w:rPr>
                <w:rFonts w:hint="eastAsia" w:ascii="宋体" w:hAnsi="宋体" w:eastAsia="宋体"/>
                <w:b w:val="0"/>
                <w:sz w:val="24"/>
                <w:highlight w:val="yellow"/>
              </w:rPr>
            </w:pPr>
            <w:r>
              <w:rPr>
                <w:rStyle w:val="103"/>
                <w:rFonts w:ascii="宋体" w:hAnsi="宋体"/>
                <w:b w:val="0"/>
                <w:kern w:val="0"/>
                <w:sz w:val="24"/>
                <w:highlight w:val="yellow"/>
              </w:rPr>
              <w:t>验收合格之日起三年</w:t>
            </w:r>
            <w:r>
              <w:rPr>
                <w:rStyle w:val="103"/>
                <w:rFonts w:hint="eastAsia" w:ascii="宋体" w:hAnsi="宋体"/>
                <w:b w:val="0"/>
                <w:kern w:val="0"/>
                <w:sz w:val="24"/>
                <w:highlight w:val="yellow"/>
              </w:rPr>
              <w:t>（</w:t>
            </w:r>
            <w:r>
              <w:rPr>
                <w:rStyle w:val="103"/>
                <w:rFonts w:hint="eastAsia" w:ascii="宋体" w:hAnsi="宋体"/>
                <w:b w:val="0"/>
                <w:kern w:val="0"/>
                <w:sz w:val="24"/>
                <w:highlight w:val="yellow"/>
                <w:lang w:val="en-US"/>
              </w:rPr>
              <w:t>易耗品除外</w:t>
            </w:r>
            <w:r>
              <w:rPr>
                <w:rStyle w:val="103"/>
                <w:rFonts w:hint="eastAsia" w:ascii="宋体" w:hAnsi="宋体"/>
                <w:b w:val="0"/>
                <w:kern w:val="0"/>
                <w:sz w:val="24"/>
                <w:highlight w:val="yellow"/>
              </w:rPr>
              <w:t>）</w:t>
            </w:r>
            <w:r>
              <w:rPr>
                <w:rStyle w:val="103"/>
                <w:rFonts w:ascii="宋体" w:hAnsi="宋体"/>
                <w:b w:val="0"/>
                <w:kern w:val="0"/>
                <w:sz w:val="24"/>
                <w:highlight w:val="yellow"/>
              </w:rPr>
              <w:t>。</w:t>
            </w:r>
          </w:p>
        </w:tc>
      </w:tr>
    </w:tbl>
    <w:p>
      <w:pPr>
        <w:numPr>
          <w:ilvl w:val="0"/>
          <w:numId w:val="3"/>
        </w:numPr>
        <w:spacing w:line="360" w:lineRule="auto"/>
        <w:ind w:firstLine="437"/>
        <w:rPr>
          <w:rFonts w:ascii="Times New Roman" w:hAnsi="Times New Roman" w:cs="Times New Roman"/>
          <w:b/>
          <w:sz w:val="28"/>
        </w:rPr>
      </w:pPr>
      <w:r>
        <w:rPr>
          <w:rFonts w:hint="eastAsia" w:ascii="宋体" w:hAnsi="宋体"/>
          <w:b/>
          <w:bCs/>
          <w:sz w:val="24"/>
          <w:szCs w:val="18"/>
        </w:rPr>
        <w:t>货物需求</w:t>
      </w:r>
    </w:p>
    <w:p>
      <w:pPr>
        <w:spacing w:line="360" w:lineRule="auto"/>
        <w:ind w:firstLine="480" w:firstLineChars="200"/>
        <w:rPr>
          <w:rFonts w:hint="eastAsia" w:ascii="宋体" w:hAnsi="宋体"/>
          <w:b/>
          <w:bCs/>
          <w:sz w:val="24"/>
          <w:szCs w:val="18"/>
        </w:rPr>
      </w:pPr>
      <w:r>
        <w:rPr>
          <w:rFonts w:hint="eastAsia" w:ascii="宋体" w:hAnsi="宋体"/>
          <w:sz w:val="24"/>
          <w:szCs w:val="18"/>
          <w:lang w:val="en-US" w:eastAsia="zh-CN"/>
        </w:rPr>
        <w:t>合肥市托育综合服务中心增补教玩具及后勤环创物品采购</w:t>
      </w:r>
      <w:r>
        <w:rPr>
          <w:rFonts w:hint="eastAsia" w:ascii="宋体" w:hAnsi="宋体" w:eastAsia="宋体"/>
          <w:sz w:val="24"/>
          <w:szCs w:val="18"/>
          <w:lang w:val="en-US" w:eastAsia="zh-CN"/>
        </w:rPr>
        <w:t>项目是计划采购一定数量的教玩具</w:t>
      </w:r>
      <w:r>
        <w:rPr>
          <w:rFonts w:hint="eastAsia" w:ascii="宋体" w:hAnsi="宋体"/>
          <w:sz w:val="24"/>
          <w:szCs w:val="18"/>
          <w:lang w:val="en-US" w:eastAsia="zh-CN"/>
        </w:rPr>
        <w:t>及其他物品</w:t>
      </w:r>
      <w:r>
        <w:rPr>
          <w:rFonts w:hint="eastAsia" w:ascii="宋体" w:hAnsi="宋体" w:eastAsia="宋体"/>
          <w:sz w:val="24"/>
          <w:szCs w:val="18"/>
          <w:lang w:val="en-US" w:eastAsia="zh-CN"/>
        </w:rPr>
        <w:t>，包含设施安装调试及清单内未体现系统安装所需小配件的供货</w:t>
      </w:r>
      <w:r>
        <w:rPr>
          <w:rFonts w:hint="eastAsia" w:ascii="宋体" w:hAnsi="宋体" w:eastAsia="宋体"/>
          <w:sz w:val="24"/>
          <w:szCs w:val="18"/>
        </w:rPr>
        <w:t>、包装运输及保险、安装、调试、验收</w:t>
      </w:r>
      <w:r>
        <w:rPr>
          <w:rFonts w:hint="eastAsia" w:ascii="宋体" w:hAnsi="宋体" w:eastAsia="宋体"/>
          <w:sz w:val="24"/>
          <w:szCs w:val="18"/>
          <w:lang w:val="en-US" w:eastAsia="zh-CN"/>
        </w:rPr>
        <w:t>,</w:t>
      </w:r>
      <w:r>
        <w:rPr>
          <w:rFonts w:hint="eastAsia" w:ascii="宋体" w:hAnsi="宋体" w:eastAsia="宋体"/>
          <w:sz w:val="24"/>
          <w:szCs w:val="18"/>
        </w:rPr>
        <w:t>交付后约定期限内免费维修保养服务、税费等所有工作和应有费用</w:t>
      </w:r>
      <w:r>
        <w:rPr>
          <w:rFonts w:hint="eastAsia" w:ascii="宋体" w:hAnsi="宋体" w:eastAsia="宋体"/>
          <w:sz w:val="24"/>
          <w:szCs w:val="18"/>
          <w:lang w:eastAsia="zh-CN"/>
        </w:rPr>
        <w:t>。</w:t>
      </w:r>
    </w:p>
    <w:p>
      <w:pPr>
        <w:spacing w:line="360" w:lineRule="auto"/>
        <w:rPr>
          <w:rFonts w:hint="eastAsia" w:ascii="宋体" w:hAnsi="宋体"/>
          <w:b/>
          <w:bCs/>
          <w:sz w:val="24"/>
          <w:szCs w:val="18"/>
        </w:rPr>
      </w:pPr>
      <w:r>
        <w:rPr>
          <w:rFonts w:hint="eastAsia" w:ascii="宋体" w:hAnsi="宋体"/>
          <w:b/>
          <w:bCs/>
          <w:sz w:val="24"/>
          <w:szCs w:val="18"/>
        </w:rPr>
        <w:t>2-1货物清单</w:t>
      </w:r>
    </w:p>
    <w:p>
      <w:pPr>
        <w:pStyle w:val="2"/>
        <w:rPr>
          <w:rFonts w:hint="default" w:eastAsia="宋体"/>
          <w:lang w:val="en-US" w:eastAsia="zh-CN"/>
        </w:rPr>
      </w:pPr>
      <w:r>
        <w:rPr>
          <w:rFonts w:hint="eastAsia" w:ascii="宋体" w:hAnsi="宋体"/>
          <w:b/>
          <w:bCs/>
          <w:sz w:val="24"/>
          <w:szCs w:val="18"/>
          <w:lang w:val="en-US" w:eastAsia="zh-CN"/>
        </w:rPr>
        <w:t>货物清单详见附件</w:t>
      </w:r>
    </w:p>
    <w:tbl>
      <w:tblPr>
        <w:tblStyle w:val="41"/>
        <w:tblW w:w="965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65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650" w:type="dxa"/>
            <w:shd w:val="clear" w:color="auto" w:fill="auto"/>
            <w:vAlign w:val="center"/>
          </w:tcPr>
          <w:p>
            <w:pPr>
              <w:pStyle w:val="60"/>
              <w:spacing w:before="0" w:beforeAutospacing="0" w:after="0" w:afterAutospacing="0" w:line="360" w:lineRule="auto"/>
              <w:jc w:val="left"/>
              <w:rPr>
                <w:rFonts w:hint="eastAsia" w:ascii="宋体" w:hAnsi="宋体"/>
                <w:b/>
                <w:bCs w:val="0"/>
                <w:sz w:val="22"/>
                <w:szCs w:val="22"/>
              </w:rPr>
            </w:pPr>
            <w:r>
              <w:rPr>
                <w:rFonts w:hint="eastAsia" w:ascii="宋体" w:hAnsi="宋体"/>
                <w:b/>
                <w:bCs w:val="0"/>
                <w:sz w:val="22"/>
                <w:szCs w:val="22"/>
              </w:rPr>
              <w:t>1、为方便投标人更好的了解招标需求，货物清单中提供了参考图片，参考图片仅供投标人参考，无参考图片或涉及到现场定制的产品，中标人在供货前须与招标人确认，否则招标人不予接收。</w:t>
            </w:r>
          </w:p>
          <w:p>
            <w:pPr>
              <w:pStyle w:val="60"/>
              <w:spacing w:before="0" w:beforeAutospacing="0" w:after="0" w:afterAutospacing="0" w:line="360" w:lineRule="auto"/>
              <w:jc w:val="left"/>
              <w:rPr>
                <w:rFonts w:hint="eastAsia" w:ascii="宋体" w:hAnsi="宋体"/>
                <w:b/>
                <w:bCs w:val="0"/>
                <w:sz w:val="22"/>
                <w:szCs w:val="22"/>
              </w:rPr>
            </w:pPr>
            <w:r>
              <w:rPr>
                <w:rFonts w:hint="eastAsia" w:ascii="宋体" w:hAnsi="宋体"/>
                <w:b/>
                <w:bCs w:val="0"/>
                <w:sz w:val="22"/>
                <w:szCs w:val="22"/>
              </w:rPr>
              <w:t>2、投标人可自行勘查现场，成交后不予增加任何费用。</w:t>
            </w:r>
          </w:p>
          <w:p>
            <w:pPr>
              <w:pStyle w:val="60"/>
              <w:spacing w:before="0" w:beforeAutospacing="0" w:after="0" w:afterAutospacing="0" w:line="360" w:lineRule="auto"/>
              <w:jc w:val="left"/>
              <w:rPr>
                <w:rFonts w:hint="eastAsia" w:ascii="宋体" w:hAnsi="宋体"/>
                <w:bCs w:val="0"/>
                <w:sz w:val="22"/>
                <w:szCs w:val="22"/>
                <w:lang w:val="en-US" w:eastAsia="zh-CN"/>
              </w:rPr>
            </w:pPr>
            <w:r>
              <w:rPr>
                <w:rFonts w:hint="eastAsia" w:ascii="宋体" w:hAnsi="宋体"/>
                <w:b/>
                <w:bCs w:val="0"/>
                <w:sz w:val="22"/>
                <w:szCs w:val="22"/>
              </w:rPr>
              <w:t>3、货物需求中要求的产品尺寸规格允许误差范围</w:t>
            </w:r>
            <w:r>
              <w:rPr>
                <w:rFonts w:hint="eastAsia" w:ascii="宋体" w:hAnsi="宋体"/>
                <w:b/>
                <w:bCs w:val="0"/>
                <w:sz w:val="22"/>
                <w:szCs w:val="22"/>
                <w:lang w:eastAsia="zh-CN"/>
              </w:rPr>
              <w:t>±5%</w:t>
            </w:r>
            <w:r>
              <w:rPr>
                <w:rFonts w:hint="eastAsia" w:ascii="宋体" w:hAnsi="宋体"/>
                <w:b/>
                <w:bCs w:val="0"/>
                <w:sz w:val="22"/>
                <w:szCs w:val="22"/>
              </w:rPr>
              <w:t>，所有板材及型材厚度须符合国家标准。</w:t>
            </w:r>
          </w:p>
        </w:tc>
      </w:tr>
    </w:tbl>
    <w:p>
      <w:pPr>
        <w:spacing w:line="360" w:lineRule="auto"/>
        <w:ind w:firstLine="482" w:firstLineChars="200"/>
        <w:rPr>
          <w:rFonts w:hint="eastAsia" w:ascii="宋体" w:hAnsi="宋体" w:eastAsia="宋体"/>
          <w:b/>
          <w:bCs/>
          <w:sz w:val="24"/>
          <w:szCs w:val="18"/>
        </w:rPr>
      </w:pPr>
      <w:r>
        <w:rPr>
          <w:rFonts w:hint="eastAsia" w:ascii="宋体" w:hAnsi="宋体" w:eastAsia="宋体"/>
          <w:b/>
          <w:bCs/>
          <w:sz w:val="24"/>
          <w:szCs w:val="18"/>
        </w:rPr>
        <w:t>注：货物清单中提供的图片仅供投标人参考，图片不具有限定性，投标人按招标文件要求进行供货。无参考图片或涉及到现场定制的产品，中标人在供货前须与招标人确认，否则招标人不予接收。</w:t>
      </w:r>
    </w:p>
    <w:p>
      <w:pPr>
        <w:spacing w:line="360" w:lineRule="auto"/>
        <w:rPr>
          <w:rFonts w:hint="eastAsia" w:ascii="宋体" w:hAnsi="宋体"/>
          <w:b/>
          <w:bCs/>
          <w:sz w:val="24"/>
          <w:szCs w:val="18"/>
        </w:rPr>
      </w:pPr>
    </w:p>
    <w:p>
      <w:pPr>
        <w:spacing w:line="360" w:lineRule="auto"/>
        <w:ind w:left="437"/>
        <w:rPr>
          <w:rFonts w:hint="eastAsia" w:ascii="宋体" w:hAnsi="宋体"/>
          <w:b/>
          <w:bCs/>
          <w:sz w:val="24"/>
          <w:szCs w:val="18"/>
        </w:rPr>
      </w:pPr>
      <w:r>
        <w:rPr>
          <w:rFonts w:hint="eastAsia" w:ascii="宋体" w:hAnsi="宋体"/>
          <w:b/>
          <w:bCs/>
          <w:sz w:val="24"/>
          <w:szCs w:val="18"/>
        </w:rPr>
        <w:t>三、报价要求</w:t>
      </w:r>
    </w:p>
    <w:p>
      <w:pPr>
        <w:spacing w:line="360" w:lineRule="auto"/>
        <w:ind w:firstLine="482" w:firstLineChars="200"/>
        <w:rPr>
          <w:rFonts w:hint="eastAsia" w:ascii="宋体" w:hAnsi="宋体" w:eastAsia="宋体" w:cs="Times New Roman"/>
          <w:b w:val="0"/>
          <w:bCs w:val="0"/>
          <w:color w:val="000000"/>
          <w:sz w:val="24"/>
          <w:szCs w:val="24"/>
          <w:highlight w:val="none"/>
          <w:lang w:val="en-US" w:eastAsia="zh-CN"/>
        </w:rPr>
      </w:pPr>
      <w:bookmarkStart w:id="29" w:name="_Toc501460782"/>
      <w:bookmarkStart w:id="30" w:name="_Toc50566848"/>
      <w:bookmarkStart w:id="31" w:name="_Toc7286"/>
      <w:r>
        <w:rPr>
          <w:rFonts w:hint="eastAsia" w:ascii="宋体" w:hAnsi="宋体" w:eastAsia="宋体" w:cs="Times New Roman"/>
          <w:b/>
          <w:bCs/>
          <w:color w:val="000000"/>
          <w:sz w:val="24"/>
          <w:szCs w:val="24"/>
          <w:highlight w:val="none"/>
          <w:lang w:val="en-US" w:eastAsia="zh-CN"/>
        </w:rPr>
        <w:t>本项目采用总价报价和各分项报价相结合，以总价</w:t>
      </w:r>
      <w:r>
        <w:rPr>
          <w:rFonts w:hint="eastAsia" w:ascii="宋体" w:hAnsi="宋体" w:cs="Times New Roman"/>
          <w:b/>
          <w:bCs/>
          <w:color w:val="000000"/>
          <w:sz w:val="24"/>
          <w:szCs w:val="24"/>
          <w:highlight w:val="none"/>
          <w:lang w:val="en-US" w:eastAsia="zh-CN"/>
        </w:rPr>
        <w:t>最低价</w:t>
      </w:r>
      <w:r>
        <w:rPr>
          <w:rFonts w:hint="eastAsia" w:ascii="宋体" w:hAnsi="宋体" w:eastAsia="宋体" w:cs="Times New Roman"/>
          <w:b/>
          <w:bCs/>
          <w:color w:val="000000"/>
          <w:sz w:val="24"/>
          <w:szCs w:val="24"/>
          <w:highlight w:val="none"/>
          <w:lang w:val="en-US" w:eastAsia="zh-CN"/>
        </w:rPr>
        <w:t>定标</w:t>
      </w:r>
      <w:bookmarkStart w:id="199" w:name="_GoBack"/>
      <w:bookmarkEnd w:id="199"/>
      <w:r>
        <w:rPr>
          <w:rFonts w:hint="eastAsia" w:ascii="宋体" w:hAnsi="宋体" w:eastAsia="宋体" w:cs="Times New Roman"/>
          <w:b/>
          <w:bCs/>
          <w:color w:val="000000"/>
          <w:sz w:val="24"/>
          <w:szCs w:val="24"/>
          <w:highlight w:val="none"/>
          <w:lang w:val="en-US" w:eastAsia="zh-CN"/>
        </w:rPr>
        <w:t>。</w:t>
      </w:r>
      <w:r>
        <w:rPr>
          <w:rFonts w:hint="eastAsia" w:ascii="宋体" w:hAnsi="宋体" w:eastAsia="宋体" w:cs="Times New Roman"/>
          <w:b w:val="0"/>
          <w:bCs w:val="0"/>
          <w:color w:val="000000"/>
          <w:sz w:val="24"/>
          <w:szCs w:val="24"/>
          <w:highlight w:val="none"/>
          <w:lang w:val="en-US" w:eastAsia="zh-CN"/>
        </w:rPr>
        <w:t>投标报价总价包含货物及配件提供、施工设备货物费、机械费、设施费、劳务费、基本劳动保险金、材料费、安装费、运输费、保险费、临时工程费（包括支顶架）、教室装修改造费、缺陷修理费、管理费、利润、税金、所有一般风险、责任和业务费用，以及安装调试、培训、技术服务（包括技术资料的提供）、现场自有垃圾清理费及质保期服务的全部费用，中标后不在增加任何费用，投标人须自行考虑风险并进行合理报价。</w:t>
      </w:r>
    </w:p>
    <w:p>
      <w:pPr>
        <w:spacing w:line="360" w:lineRule="auto"/>
        <w:ind w:left="437"/>
        <w:rPr>
          <w:rFonts w:hint="default" w:ascii="宋体" w:hAnsi="宋体" w:eastAsia="宋体"/>
          <w:b/>
          <w:bCs/>
          <w:sz w:val="24"/>
          <w:szCs w:val="18"/>
          <w:lang w:val="en-US" w:eastAsia="zh-CN"/>
        </w:rPr>
      </w:pPr>
      <w:r>
        <w:rPr>
          <w:rFonts w:hint="eastAsia" w:ascii="宋体" w:hAnsi="宋体" w:eastAsia="宋体"/>
          <w:b/>
          <w:bCs/>
          <w:sz w:val="24"/>
          <w:szCs w:val="18"/>
          <w:lang w:val="en-US" w:eastAsia="zh-CN"/>
        </w:rPr>
        <w:t>四、履约要求</w:t>
      </w:r>
    </w:p>
    <w:p>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1、中标人必须确保在规定期限内保质保量完成生产、检测、供货、安装及履约验收等全部工作内容，如若延期一天，处以1000元/天的违约金，延期超过3天的，招标人有权解除合同，并追究其相关违约责任。其中若因招标人场地未移交等非中标人原因耽误工期的，不追究违约责任。</w:t>
      </w:r>
    </w:p>
    <w:p>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2、本项目须合理安排人员、材料、机械，保证随时响应招标人的要求，项目所有货物在接收到招标人书面通知后进行制作。</w:t>
      </w:r>
    </w:p>
    <w:p>
      <w:pPr>
        <w:spacing w:line="360" w:lineRule="auto"/>
        <w:ind w:firstLine="480" w:firstLineChars="200"/>
        <w:rPr>
          <w:rFonts w:hint="default"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3、本项目根据招标人要求可能需要进行二次深化设计，费用包含在报价内，投标人自行考虑风险。涉及到二次深化设计的（如有），设计完成后效果需提交招标人确认；原则上每次招标人需要深化设计的，不超过24小时提供设计方案；供货到场、深化设计（如有）等期限要求，若由于中标人原因耽误的，每耽误1天，对中标人处以2000元/天的违约金，耽误超过3天的，招标人有权聘请第三方单位进行服务，相关费用由中标人承担，并有权单方面解除合同。</w:t>
      </w:r>
    </w:p>
    <w:p>
      <w:pPr>
        <w:spacing w:line="360" w:lineRule="auto"/>
        <w:ind w:firstLine="480" w:firstLineChars="200"/>
        <w:rPr>
          <w:rFonts w:hint="default"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4、因中标人或产品自身原因</w:t>
      </w:r>
      <w:r>
        <w:rPr>
          <w:rFonts w:hint="default" w:ascii="宋体" w:hAnsi="宋体" w:eastAsia="宋体" w:cs="Times New Roman"/>
          <w:b w:val="0"/>
          <w:bCs w:val="0"/>
          <w:color w:val="000000"/>
          <w:sz w:val="24"/>
          <w:szCs w:val="24"/>
          <w:highlight w:val="none"/>
          <w:lang w:val="en-US" w:eastAsia="zh-CN"/>
        </w:rPr>
        <w:t>等导致的</w:t>
      </w:r>
      <w:r>
        <w:rPr>
          <w:rFonts w:hint="eastAsia" w:ascii="宋体" w:hAnsi="宋体" w:eastAsia="宋体" w:cs="Times New Roman"/>
          <w:b w:val="0"/>
          <w:bCs w:val="0"/>
          <w:color w:val="000000"/>
          <w:sz w:val="24"/>
          <w:szCs w:val="24"/>
          <w:highlight w:val="none"/>
          <w:lang w:val="en-US" w:eastAsia="zh-CN"/>
        </w:rPr>
        <w:t>在生产、运输、后期使用过程中出现的安全</w:t>
      </w:r>
      <w:r>
        <w:rPr>
          <w:rFonts w:hint="default" w:ascii="宋体" w:hAnsi="宋体" w:eastAsia="宋体" w:cs="Times New Roman"/>
          <w:b w:val="0"/>
          <w:bCs w:val="0"/>
          <w:color w:val="000000"/>
          <w:sz w:val="24"/>
          <w:szCs w:val="24"/>
          <w:highlight w:val="none"/>
          <w:lang w:val="en-US" w:eastAsia="zh-CN"/>
        </w:rPr>
        <w:t>问题，由</w:t>
      </w:r>
      <w:r>
        <w:rPr>
          <w:rFonts w:hint="eastAsia" w:ascii="宋体" w:hAnsi="宋体" w:eastAsia="宋体" w:cs="Times New Roman"/>
          <w:b w:val="0"/>
          <w:bCs w:val="0"/>
          <w:color w:val="000000"/>
          <w:sz w:val="24"/>
          <w:szCs w:val="24"/>
          <w:highlight w:val="none"/>
          <w:lang w:val="en-US" w:eastAsia="zh-CN"/>
        </w:rPr>
        <w:t>中标人</w:t>
      </w:r>
      <w:r>
        <w:rPr>
          <w:rFonts w:hint="default" w:ascii="宋体" w:hAnsi="宋体" w:eastAsia="宋体" w:cs="Times New Roman"/>
          <w:b w:val="0"/>
          <w:bCs w:val="0"/>
          <w:color w:val="000000"/>
          <w:sz w:val="24"/>
          <w:szCs w:val="24"/>
          <w:highlight w:val="none"/>
          <w:lang w:val="en-US" w:eastAsia="zh-CN"/>
        </w:rPr>
        <w:t>承担由此产生的所有</w:t>
      </w:r>
      <w:r>
        <w:rPr>
          <w:rFonts w:hint="eastAsia" w:ascii="宋体" w:hAnsi="宋体" w:eastAsia="宋体" w:cs="Times New Roman"/>
          <w:b w:val="0"/>
          <w:bCs w:val="0"/>
          <w:color w:val="000000"/>
          <w:sz w:val="24"/>
          <w:szCs w:val="24"/>
          <w:highlight w:val="none"/>
          <w:lang w:val="en-US" w:eastAsia="zh-CN"/>
        </w:rPr>
        <w:t>的法律责任与经济责任。</w:t>
      </w:r>
    </w:p>
    <w:p>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5、所有货物在服务期、质保期内出现质量不合格的现象，招标人有权要求中标人在7日内无条件进行退换，若每延误1天退换中标人需向招标人支付违约金5000元/天，逾期5天未安排退换的，招标人有权聘请第三方单位进行服务，相关费用在结算时不予支付，由此所造成的法律责任和经济责任由中标人负责，请中标人自行考虑投标风险。</w:t>
      </w:r>
    </w:p>
    <w:p>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6、产品样式、颜色、尺寸、比例需与招标人要求保持一致，不得以尺寸调整为由增加费用，如需改动需经过招标人同意，并按招标人要求制作。</w:t>
      </w:r>
    </w:p>
    <w:p>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7、中标人要服从招标人的统一安排，未经招标人的同意不得随意改变招标人已制定的工作计划，遇工作中特殊情况及时与招标人保持沟通。因中标人擅自做主造成招标人的损失及其他影响，中标人要承担相应责任及损失。</w:t>
      </w:r>
    </w:p>
    <w:p>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8、中标人负责供货范围内的安全生产作业管理，严格按照有相关部门的要求，制定规范作业的规章制度和要求，中标人在供货范围内产生的人身伤亡等安全事故由中标人依法承担责任。</w:t>
      </w:r>
    </w:p>
    <w:p>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9、中标人不得以任何方式转包或分包本项目， 一经发现招标人将有权解除合同。同时，因此产生的一切损失、延误由中标人自行承担。</w:t>
      </w:r>
    </w:p>
    <w:p>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 xml:space="preserve">10、本项目如涉及到多次分批供货，中标人需保证每次的供货质量，如出现大批量质量不合格情况，由此对招标人造成的经济损失和法律责任，由中标人负责，且招标人有权解除合同，不予支付已完成部分的费用。分批供货涉及的仓储、运输费、安装调试费、安装过程中的必要耗材费等均包含在总报价内，招标人后期不再追加任何费用。 </w:t>
      </w:r>
    </w:p>
    <w:p>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11、自合同履约期间，中标人应负责做好相应人员工作安排、运输、搬运至招标人指定的各个地点等工作，若发生各类损失、纠纷或安全事故等，一切责任及经济损失均由中标人自行承担，若由此造成招标人任何损失的，中标人应当全额予以赔偿。</w:t>
      </w:r>
    </w:p>
    <w:p>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12、中标人在合同履约期间所发生的有关民事、刑事、安全事故、劳资纠纷等一切责任及经济损失均由中标人自行承担。合同期间因中标人自身原因造成的上访、投诉对招标人造成不良影响的，每发生一次对中标人处以10000元违约金并招标人有权解除合同，不予支付已完成部分的费用。中标人应对其在制作和安装服务中需形成的影像资料和记录留存，且不得删改、扩散。</w:t>
      </w:r>
    </w:p>
    <w:p>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 xml:space="preserve">13、本项目服务群体特殊，需确保货物满足相关规范要求，达到环保标准。如若因任何质量问题导致的服务群体、家长投诉，中标人需无条件配合检验处理，由此产生的费用由中标人负责。因为该问题造成招标人损失的，中标人应当全额予以赔偿。 </w:t>
      </w:r>
    </w:p>
    <w:p>
      <w:pPr>
        <w:spacing w:line="360" w:lineRule="auto"/>
        <w:ind w:firstLine="480" w:firstLineChars="200"/>
        <w:rPr>
          <w:rFonts w:hint="default"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14、中标人针对本项目的设计成果知识产权归招标人所有，未经招标人同意，不得擅自使用，且中标人需保证招标人使</w:t>
      </w:r>
      <w:r>
        <w:rPr>
          <w:rFonts w:hint="default" w:ascii="宋体" w:hAnsi="宋体" w:eastAsia="宋体" w:cs="Times New Roman"/>
          <w:b w:val="0"/>
          <w:bCs w:val="0"/>
          <w:color w:val="000000"/>
          <w:sz w:val="24"/>
          <w:szCs w:val="24"/>
          <w:highlight w:val="none"/>
          <w:lang w:val="en-US" w:eastAsia="zh-CN"/>
        </w:rPr>
        <w:t>用该</w:t>
      </w:r>
      <w:r>
        <w:rPr>
          <w:rFonts w:hint="eastAsia" w:ascii="宋体" w:hAnsi="宋体" w:eastAsia="宋体" w:cs="Times New Roman"/>
          <w:b w:val="0"/>
          <w:bCs w:val="0"/>
          <w:color w:val="000000"/>
          <w:sz w:val="24"/>
          <w:szCs w:val="24"/>
          <w:highlight w:val="none"/>
          <w:lang w:val="en-US" w:eastAsia="zh-CN"/>
        </w:rPr>
        <w:t>货物</w:t>
      </w:r>
      <w:r>
        <w:rPr>
          <w:rFonts w:hint="default" w:ascii="宋体" w:hAnsi="宋体" w:eastAsia="宋体" w:cs="Times New Roman"/>
          <w:b w:val="0"/>
          <w:bCs w:val="0"/>
          <w:color w:val="000000"/>
          <w:sz w:val="24"/>
          <w:szCs w:val="24"/>
          <w:highlight w:val="none"/>
          <w:lang w:val="en-US" w:eastAsia="zh-CN"/>
        </w:rPr>
        <w:t>时不侵犯第三人的知识产权</w:t>
      </w:r>
      <w:r>
        <w:rPr>
          <w:rFonts w:hint="eastAsia" w:ascii="宋体" w:hAnsi="宋体" w:eastAsia="宋体" w:cs="Times New Roman"/>
          <w:b w:val="0"/>
          <w:bCs w:val="0"/>
          <w:color w:val="000000"/>
          <w:sz w:val="24"/>
          <w:szCs w:val="24"/>
          <w:highlight w:val="none"/>
          <w:lang w:val="en-US" w:eastAsia="zh-CN"/>
        </w:rPr>
        <w:t>，</w:t>
      </w:r>
      <w:r>
        <w:rPr>
          <w:rFonts w:hint="default" w:ascii="宋体" w:hAnsi="宋体" w:eastAsia="宋体" w:cs="Times New Roman"/>
          <w:b w:val="0"/>
          <w:bCs w:val="0"/>
          <w:color w:val="000000"/>
          <w:sz w:val="24"/>
          <w:szCs w:val="24"/>
          <w:highlight w:val="none"/>
          <w:lang w:val="en-US" w:eastAsia="zh-CN"/>
        </w:rPr>
        <w:t>否则</w:t>
      </w:r>
      <w:r>
        <w:rPr>
          <w:rFonts w:hint="eastAsia" w:ascii="宋体" w:hAnsi="宋体" w:eastAsia="宋体" w:cs="Times New Roman"/>
          <w:b w:val="0"/>
          <w:bCs w:val="0"/>
          <w:color w:val="000000"/>
          <w:sz w:val="24"/>
          <w:szCs w:val="24"/>
          <w:highlight w:val="none"/>
          <w:lang w:val="en-US" w:eastAsia="zh-CN"/>
        </w:rPr>
        <w:t>中标人</w:t>
      </w:r>
      <w:r>
        <w:rPr>
          <w:rFonts w:hint="default" w:ascii="宋体" w:hAnsi="宋体" w:eastAsia="宋体" w:cs="Times New Roman"/>
          <w:b w:val="0"/>
          <w:bCs w:val="0"/>
          <w:color w:val="000000"/>
          <w:sz w:val="24"/>
          <w:szCs w:val="24"/>
          <w:highlight w:val="none"/>
          <w:lang w:val="en-US" w:eastAsia="zh-CN"/>
        </w:rPr>
        <w:t>应承担由此引起的一切法律责任及</w:t>
      </w:r>
      <w:r>
        <w:rPr>
          <w:rFonts w:hint="eastAsia" w:ascii="宋体" w:hAnsi="宋体" w:eastAsia="宋体" w:cs="Times New Roman"/>
          <w:b w:val="0"/>
          <w:bCs w:val="0"/>
          <w:color w:val="000000"/>
          <w:sz w:val="24"/>
          <w:szCs w:val="24"/>
          <w:highlight w:val="none"/>
          <w:lang w:val="en-US" w:eastAsia="zh-CN"/>
        </w:rPr>
        <w:t>经济责任</w:t>
      </w:r>
      <w:r>
        <w:rPr>
          <w:rFonts w:hint="default" w:ascii="宋体" w:hAnsi="宋体" w:eastAsia="宋体" w:cs="Times New Roman"/>
          <w:b w:val="0"/>
          <w:bCs w:val="0"/>
          <w:color w:val="000000"/>
          <w:sz w:val="24"/>
          <w:szCs w:val="24"/>
          <w:highlight w:val="none"/>
          <w:lang w:val="en-US" w:eastAsia="zh-CN"/>
        </w:rPr>
        <w:t>。</w:t>
      </w:r>
    </w:p>
    <w:p>
      <w:pPr>
        <w:spacing w:line="360" w:lineRule="auto"/>
        <w:ind w:firstLine="482" w:firstLineChars="200"/>
        <w:rPr>
          <w:rFonts w:hint="default" w:ascii="宋体" w:hAnsi="宋体" w:eastAsia="宋体" w:cs="Times New Roman"/>
          <w:b/>
          <w:bCs/>
          <w:color w:val="000000"/>
          <w:sz w:val="24"/>
          <w:szCs w:val="24"/>
          <w:highlight w:val="none"/>
          <w:lang w:val="en-US" w:eastAsia="zh-CN"/>
        </w:rPr>
      </w:pPr>
      <w:bookmarkStart w:id="32" w:name="_Toc50566849"/>
      <w:r>
        <w:rPr>
          <w:rFonts w:hint="eastAsia" w:ascii="宋体" w:hAnsi="宋体" w:eastAsia="宋体" w:cs="Times New Roman"/>
          <w:b/>
          <w:bCs/>
          <w:color w:val="000000"/>
          <w:sz w:val="24"/>
          <w:szCs w:val="24"/>
          <w:highlight w:val="none"/>
          <w:lang w:val="en-US" w:eastAsia="zh-CN"/>
        </w:rPr>
        <w:t>15、</w:t>
      </w:r>
      <w:bookmarkEnd w:id="32"/>
      <w:r>
        <w:rPr>
          <w:rFonts w:hint="eastAsia" w:ascii="宋体" w:hAnsi="宋体" w:cs="Times New Roman"/>
          <w:b/>
          <w:bCs/>
          <w:color w:val="000000"/>
          <w:sz w:val="24"/>
          <w:szCs w:val="24"/>
          <w:highlight w:val="none"/>
          <w:lang w:val="en-US" w:eastAsia="zh-CN"/>
        </w:rPr>
        <w:t>具体供货数量招标人有权视情况进行调整，投标人分项报价作为最终付款依据，但总价不得超过签约合同价。</w:t>
      </w:r>
    </w:p>
    <w:p>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16、</w:t>
      </w:r>
      <w:r>
        <w:rPr>
          <w:rFonts w:hint="eastAsia" w:ascii="宋体" w:hAnsi="宋体" w:eastAsia="宋体" w:cs="Times New Roman"/>
          <w:b/>
          <w:bCs/>
          <w:color w:val="000000"/>
          <w:sz w:val="24"/>
          <w:szCs w:val="24"/>
          <w:highlight w:val="none"/>
          <w:lang w:val="en-US" w:eastAsia="zh-CN"/>
        </w:rPr>
        <w:t>合同签订后，招标人有权在合同期限及质保期内对中标人提供的货物进行抽样检测，</w:t>
      </w:r>
      <w:r>
        <w:rPr>
          <w:rFonts w:hint="eastAsia" w:ascii="宋体" w:hAnsi="宋体" w:eastAsia="宋体" w:cs="Times New Roman"/>
          <w:b w:val="0"/>
          <w:bCs w:val="0"/>
          <w:color w:val="000000"/>
          <w:sz w:val="24"/>
          <w:szCs w:val="24"/>
          <w:highlight w:val="none"/>
          <w:lang w:val="en-US" w:eastAsia="zh-CN"/>
        </w:rPr>
        <w:t>检测单位由招标人指定，中标人综合考虑由此产生的费用。检测结果必须符合国家标准及招标要求，否则招标人有权解除合同，由此产生的所有损失由中标人承担，招标人并对中标人处以合同价款 1%的违约金。</w:t>
      </w:r>
    </w:p>
    <w:p>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17、</w:t>
      </w:r>
      <w:r>
        <w:rPr>
          <w:rFonts w:hint="default" w:ascii="宋体" w:hAnsi="宋体" w:eastAsia="宋体" w:cs="Times New Roman"/>
          <w:b w:val="0"/>
          <w:bCs w:val="0"/>
          <w:color w:val="000000"/>
          <w:sz w:val="24"/>
          <w:szCs w:val="24"/>
          <w:highlight w:val="none"/>
          <w:lang w:val="en-US" w:eastAsia="zh-CN"/>
        </w:rPr>
        <w:t>在</w:t>
      </w:r>
      <w:r>
        <w:rPr>
          <w:rFonts w:hint="eastAsia" w:ascii="宋体" w:hAnsi="宋体" w:eastAsia="宋体" w:cs="Times New Roman"/>
          <w:b w:val="0"/>
          <w:bCs w:val="0"/>
          <w:color w:val="000000"/>
          <w:sz w:val="24"/>
          <w:szCs w:val="24"/>
          <w:highlight w:val="none"/>
          <w:lang w:val="en-US" w:eastAsia="zh-CN"/>
        </w:rPr>
        <w:t>供货</w:t>
      </w:r>
      <w:r>
        <w:rPr>
          <w:rFonts w:hint="default" w:ascii="宋体" w:hAnsi="宋体" w:eastAsia="宋体" w:cs="Times New Roman"/>
          <w:b w:val="0"/>
          <w:bCs w:val="0"/>
          <w:color w:val="000000"/>
          <w:sz w:val="24"/>
          <w:szCs w:val="24"/>
          <w:highlight w:val="none"/>
          <w:lang w:val="en-US" w:eastAsia="zh-CN"/>
        </w:rPr>
        <w:t>安装过程中注意现场的保护，不破坏、损坏园方的其他装修装饰及设备</w:t>
      </w:r>
      <w:r>
        <w:rPr>
          <w:rFonts w:hint="eastAsia" w:ascii="宋体" w:hAnsi="宋体" w:eastAsia="宋体" w:cs="Times New Roman"/>
          <w:b w:val="0"/>
          <w:bCs w:val="0"/>
          <w:color w:val="000000"/>
          <w:sz w:val="24"/>
          <w:szCs w:val="24"/>
          <w:highlight w:val="none"/>
          <w:lang w:val="en-US" w:eastAsia="zh-CN"/>
        </w:rPr>
        <w:t>，且货物安装完成后及时清理卫生，如若有损毁或破坏，中标人需无条件修复或赔偿，并处以违约金1000元/次</w:t>
      </w:r>
      <w:r>
        <w:rPr>
          <w:rFonts w:hint="default" w:ascii="宋体" w:hAnsi="宋体" w:eastAsia="宋体" w:cs="Times New Roman"/>
          <w:b w:val="0"/>
          <w:bCs w:val="0"/>
          <w:color w:val="000000"/>
          <w:sz w:val="24"/>
          <w:szCs w:val="24"/>
          <w:highlight w:val="none"/>
          <w:lang w:val="en-US" w:eastAsia="zh-CN"/>
        </w:rPr>
        <w:t>。</w:t>
      </w:r>
    </w:p>
    <w:p>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18、中标人应保证其提供的服务不受任何第三方提出的侵犯其著作权、商标权、专利权等知识产权方面的起诉；如果任何第三方提出侵权指控，那么中标人须与该第三方交涉并承担由此发生的一切责任、费用和赔偿。</w:t>
      </w:r>
    </w:p>
    <w:bookmarkEnd w:id="29"/>
    <w:bookmarkEnd w:id="30"/>
    <w:p>
      <w:pPr>
        <w:spacing w:line="360" w:lineRule="auto"/>
        <w:jc w:val="both"/>
        <w:outlineLvl w:val="1"/>
        <w:rPr>
          <w:rFonts w:ascii="Times New Roman" w:hAnsi="Times New Roman" w:cs="Times New Roman"/>
          <w:b/>
          <w:sz w:val="28"/>
        </w:rPr>
      </w:pPr>
    </w:p>
    <w:p>
      <w:pPr>
        <w:spacing w:line="360" w:lineRule="auto"/>
        <w:jc w:val="both"/>
        <w:outlineLvl w:val="1"/>
        <w:rPr>
          <w:rFonts w:ascii="Times New Roman" w:hAnsi="Times New Roman" w:cs="Times New Roman"/>
          <w:b/>
          <w:sz w:val="28"/>
        </w:rPr>
      </w:pPr>
    </w:p>
    <w:p>
      <w:pPr>
        <w:spacing w:line="360" w:lineRule="auto"/>
        <w:jc w:val="center"/>
        <w:outlineLvl w:val="1"/>
        <w:rPr>
          <w:rFonts w:ascii="Times New Roman" w:hAnsi="Times New Roman" w:cs="Times New Roman"/>
          <w:b/>
          <w:sz w:val="28"/>
        </w:rPr>
      </w:pPr>
    </w:p>
    <w:p>
      <w:pPr>
        <w:spacing w:line="360" w:lineRule="auto"/>
        <w:jc w:val="center"/>
        <w:outlineLvl w:val="1"/>
        <w:rPr>
          <w:rFonts w:ascii="Times New Roman" w:hAnsi="Times New Roman" w:cs="Times New Roman"/>
          <w:b/>
          <w:sz w:val="28"/>
        </w:rPr>
      </w:pPr>
      <w:r>
        <w:rPr>
          <w:rFonts w:ascii="Times New Roman" w:hAnsi="Times New Roman" w:cs="Times New Roman"/>
          <w:b/>
          <w:sz w:val="28"/>
        </w:rPr>
        <w:t>第</w:t>
      </w:r>
      <w:r>
        <w:rPr>
          <w:rFonts w:hint="eastAsia" w:ascii="Times New Roman" w:hAnsi="Times New Roman" w:cs="Times New Roman"/>
          <w:b/>
          <w:sz w:val="28"/>
        </w:rPr>
        <w:t>四</w:t>
      </w:r>
      <w:r>
        <w:rPr>
          <w:rFonts w:ascii="Times New Roman" w:hAnsi="Times New Roman" w:cs="Times New Roman"/>
          <w:b/>
          <w:sz w:val="28"/>
        </w:rPr>
        <w:t>章  评标办法</w:t>
      </w:r>
    </w:p>
    <w:p>
      <w:pPr>
        <w:spacing w:line="360" w:lineRule="auto"/>
        <w:ind w:firstLine="437"/>
        <w:outlineLvl w:val="2"/>
        <w:rPr>
          <w:rFonts w:ascii="Times New Roman" w:hAnsi="Times New Roman" w:cs="Times New Roman"/>
          <w:b/>
          <w:sz w:val="24"/>
        </w:rPr>
      </w:pPr>
      <w:r>
        <w:rPr>
          <w:rFonts w:ascii="Times New Roman" w:hAnsi="Times New Roman" w:cs="Times New Roman"/>
          <w:b/>
          <w:sz w:val="24"/>
        </w:rPr>
        <w:t>一、总则</w:t>
      </w:r>
    </w:p>
    <w:p>
      <w:pPr>
        <w:spacing w:line="360" w:lineRule="auto"/>
        <w:ind w:firstLine="435"/>
        <w:rPr>
          <w:rFonts w:ascii="Times New Roman" w:hAnsi="Times New Roman" w:cs="Times New Roman"/>
          <w:sz w:val="24"/>
        </w:rPr>
      </w:pPr>
      <w:r>
        <w:rPr>
          <w:rFonts w:ascii="Times New Roman" w:hAnsi="Times New Roman" w:cs="Times New Roman"/>
          <w:sz w:val="24"/>
        </w:rPr>
        <w:t>本项目将按照招标文件第二章 投标人须知的相关要求及本章的规定评标。</w:t>
      </w:r>
    </w:p>
    <w:p>
      <w:pPr>
        <w:spacing w:line="360" w:lineRule="auto"/>
        <w:ind w:firstLine="437"/>
        <w:outlineLvl w:val="2"/>
        <w:rPr>
          <w:rFonts w:ascii="Times New Roman" w:hAnsi="Times New Roman" w:cs="Times New Roman"/>
          <w:b/>
          <w:sz w:val="24"/>
        </w:rPr>
      </w:pPr>
      <w:r>
        <w:rPr>
          <w:rFonts w:ascii="Times New Roman" w:hAnsi="Times New Roman" w:cs="Times New Roman"/>
          <w:b/>
          <w:sz w:val="24"/>
        </w:rPr>
        <w:t>二、评标方法</w:t>
      </w:r>
    </w:p>
    <w:p>
      <w:pPr>
        <w:spacing w:line="360" w:lineRule="auto"/>
        <w:ind w:firstLine="435"/>
        <w:rPr>
          <w:rFonts w:ascii="Times New Roman" w:hAnsi="Times New Roman" w:cs="Times New Roman"/>
          <w:sz w:val="24"/>
        </w:rPr>
      </w:pPr>
      <w:r>
        <w:rPr>
          <w:rFonts w:ascii="Times New Roman" w:hAnsi="Times New Roman" w:cs="Times New Roman"/>
          <w:sz w:val="24"/>
        </w:rPr>
        <w:t>2.1资格审查</w:t>
      </w:r>
    </w:p>
    <w:p>
      <w:pPr>
        <w:spacing w:line="360" w:lineRule="auto"/>
        <w:ind w:firstLine="435"/>
        <w:rPr>
          <w:rFonts w:ascii="Times New Roman" w:hAnsi="Times New Roman" w:cs="Times New Roman"/>
          <w:sz w:val="24"/>
        </w:rPr>
      </w:pPr>
      <w:r>
        <w:rPr>
          <w:rFonts w:ascii="Times New Roman" w:hAnsi="Times New Roman" w:cs="Times New Roman"/>
          <w:sz w:val="24"/>
        </w:rPr>
        <w:t>由评标委员会进行资格审查。资格审查表如下：</w:t>
      </w:r>
    </w:p>
    <w:tbl>
      <w:tblPr>
        <w:tblStyle w:val="41"/>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650"/>
        <w:gridCol w:w="2192"/>
        <w:gridCol w:w="4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301" w:type="dxa"/>
            <w:gridSpan w:val="4"/>
            <w:tcBorders>
              <w:bottom w:val="single" w:color="auto" w:sz="4" w:space="0"/>
            </w:tcBorders>
            <w:vAlign w:val="center"/>
          </w:tcPr>
          <w:p>
            <w:pPr>
              <w:adjustRightInd w:val="0"/>
              <w:snapToGrid w:val="0"/>
              <w:spacing w:line="360" w:lineRule="auto"/>
              <w:ind w:right="-10"/>
              <w:jc w:val="center"/>
              <w:rPr>
                <w:rFonts w:ascii="Times New Roman" w:hAnsi="Times New Roman" w:cs="Times New Roman"/>
                <w:sz w:val="24"/>
              </w:rPr>
            </w:pPr>
            <w:r>
              <w:rPr>
                <w:rFonts w:ascii="Times New Roman" w:hAnsi="Times New Roman" w:cs="Times New Roman"/>
                <w:b/>
                <w:sz w:val="24"/>
                <w:szCs w:val="22"/>
              </w:rPr>
              <w:t>资格审查表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pPr>
              <w:adjustRightInd w:val="0"/>
              <w:snapToGrid w:val="0"/>
              <w:spacing w:line="360" w:lineRule="auto"/>
              <w:ind w:right="-10"/>
              <w:jc w:val="center"/>
              <w:rPr>
                <w:rFonts w:ascii="Times New Roman" w:hAnsi="Times New Roman" w:cs="Times New Roman"/>
                <w:sz w:val="24"/>
              </w:rPr>
            </w:pPr>
            <w:r>
              <w:rPr>
                <w:rFonts w:ascii="Times New Roman" w:hAnsi="Times New Roman" w:cs="Times New Roman"/>
                <w:sz w:val="24"/>
              </w:rPr>
              <w:t>序号</w:t>
            </w:r>
          </w:p>
        </w:tc>
        <w:tc>
          <w:tcPr>
            <w:tcW w:w="1650" w:type="dxa"/>
            <w:tcBorders>
              <w:bottom w:val="single" w:color="auto" w:sz="4" w:space="0"/>
            </w:tcBorders>
            <w:vAlign w:val="center"/>
          </w:tcPr>
          <w:p>
            <w:pPr>
              <w:pStyle w:val="61"/>
              <w:pBdr>
                <w:bottom w:val="none" w:color="auto" w:sz="0" w:space="0"/>
              </w:pBdr>
              <w:tabs>
                <w:tab w:val="clear" w:pos="4153"/>
                <w:tab w:val="clear" w:pos="8306"/>
              </w:tabs>
              <w:snapToGrid w:val="0"/>
              <w:spacing w:line="360" w:lineRule="auto"/>
              <w:ind w:right="-10"/>
              <w:textAlignment w:val="auto"/>
              <w:rPr>
                <w:rFonts w:ascii="Times New Roman" w:hAnsi="Times New Roman" w:cs="Times New Roman"/>
                <w:kern w:val="2"/>
                <w:szCs w:val="24"/>
              </w:rPr>
            </w:pPr>
            <w:r>
              <w:rPr>
                <w:rFonts w:ascii="Times New Roman" w:hAnsi="Times New Roman" w:cs="Times New Roman"/>
                <w:kern w:val="2"/>
                <w:szCs w:val="24"/>
              </w:rPr>
              <w:t>评审指标</w:t>
            </w:r>
          </w:p>
        </w:tc>
        <w:tc>
          <w:tcPr>
            <w:tcW w:w="2192" w:type="dxa"/>
            <w:tcBorders>
              <w:bottom w:val="single" w:color="auto" w:sz="4" w:space="0"/>
            </w:tcBorders>
            <w:vAlign w:val="center"/>
          </w:tcPr>
          <w:p>
            <w:pPr>
              <w:adjustRightInd w:val="0"/>
              <w:snapToGrid w:val="0"/>
              <w:spacing w:line="360" w:lineRule="auto"/>
              <w:ind w:right="-10"/>
              <w:jc w:val="center"/>
              <w:rPr>
                <w:rFonts w:ascii="Times New Roman" w:hAnsi="Times New Roman" w:cs="Times New Roman"/>
                <w:sz w:val="24"/>
              </w:rPr>
            </w:pPr>
            <w:r>
              <w:rPr>
                <w:rFonts w:ascii="Times New Roman" w:hAnsi="Times New Roman" w:cs="Times New Roman"/>
                <w:sz w:val="24"/>
              </w:rPr>
              <w:t>评审标准</w:t>
            </w:r>
          </w:p>
        </w:tc>
        <w:tc>
          <w:tcPr>
            <w:tcW w:w="4700" w:type="dxa"/>
            <w:tcBorders>
              <w:bottom w:val="single" w:color="auto" w:sz="4" w:space="0"/>
            </w:tcBorders>
            <w:vAlign w:val="center"/>
          </w:tcPr>
          <w:p>
            <w:pPr>
              <w:adjustRightInd w:val="0"/>
              <w:snapToGrid w:val="0"/>
              <w:spacing w:line="360" w:lineRule="auto"/>
              <w:ind w:right="-10"/>
              <w:jc w:val="center"/>
              <w:rPr>
                <w:rFonts w:ascii="Times New Roman" w:hAnsi="Times New Roman" w:cs="Times New Roman"/>
                <w:sz w:val="24"/>
              </w:rPr>
            </w:pPr>
            <w:r>
              <w:rPr>
                <w:rFonts w:ascii="Times New Roman" w:hAnsi="Times New Roman" w:cs="Times New Roman"/>
                <w:sz w:val="24"/>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759" w:type="dxa"/>
            <w:vAlign w:val="center"/>
          </w:tcPr>
          <w:p>
            <w:pPr>
              <w:adjustRightInd w:val="0"/>
              <w:snapToGrid w:val="0"/>
              <w:spacing w:line="360" w:lineRule="auto"/>
              <w:ind w:right="-10"/>
              <w:jc w:val="center"/>
              <w:rPr>
                <w:rFonts w:ascii="Times New Roman" w:hAnsi="Times New Roman" w:cs="Times New Roman"/>
                <w:sz w:val="24"/>
              </w:rPr>
            </w:pPr>
            <w:r>
              <w:rPr>
                <w:rFonts w:ascii="Times New Roman" w:hAnsi="Times New Roman" w:cs="Times New Roman"/>
                <w:sz w:val="24"/>
              </w:rPr>
              <w:t>1</w:t>
            </w:r>
          </w:p>
        </w:tc>
        <w:tc>
          <w:tcPr>
            <w:tcW w:w="1650" w:type="dxa"/>
            <w:vAlign w:val="center"/>
          </w:tcPr>
          <w:p>
            <w:pPr>
              <w:spacing w:after="50" w:line="360" w:lineRule="auto"/>
              <w:ind w:right="-10"/>
              <w:jc w:val="center"/>
              <w:rPr>
                <w:rFonts w:ascii="Times New Roman" w:hAnsi="Times New Roman" w:cs="Times New Roman"/>
                <w:sz w:val="24"/>
                <w:szCs w:val="28"/>
              </w:rPr>
            </w:pPr>
            <w:r>
              <w:rPr>
                <w:rFonts w:ascii="Times New Roman" w:hAnsi="Times New Roman" w:cs="Times New Roman"/>
                <w:sz w:val="24"/>
                <w:szCs w:val="28"/>
              </w:rPr>
              <w:t>营业执照</w:t>
            </w:r>
          </w:p>
        </w:tc>
        <w:tc>
          <w:tcPr>
            <w:tcW w:w="2192" w:type="dxa"/>
            <w:tcBorders>
              <w:bottom w:val="single" w:color="auto" w:sz="4" w:space="0"/>
            </w:tcBorders>
            <w:vAlign w:val="center"/>
          </w:tcPr>
          <w:p>
            <w:pPr>
              <w:spacing w:after="50" w:line="360" w:lineRule="auto"/>
              <w:ind w:right="-10"/>
              <w:jc w:val="center"/>
              <w:rPr>
                <w:rFonts w:ascii="Times New Roman" w:hAnsi="Times New Roman" w:cs="Times New Roman"/>
                <w:sz w:val="24"/>
                <w:szCs w:val="28"/>
              </w:rPr>
            </w:pPr>
            <w:r>
              <w:rPr>
                <w:rFonts w:ascii="Times New Roman" w:hAnsi="Times New Roman" w:cs="Times New Roman"/>
                <w:sz w:val="24"/>
                <w:szCs w:val="28"/>
              </w:rPr>
              <w:t>合法有效</w:t>
            </w:r>
          </w:p>
        </w:tc>
        <w:tc>
          <w:tcPr>
            <w:tcW w:w="4700" w:type="dxa"/>
            <w:vAlign w:val="center"/>
          </w:tcPr>
          <w:p>
            <w:pPr>
              <w:spacing w:line="360" w:lineRule="auto"/>
              <w:jc w:val="left"/>
              <w:rPr>
                <w:rFonts w:ascii="Times New Roman" w:hAnsi="Times New Roman" w:cs="Times New Roman"/>
                <w:sz w:val="24"/>
              </w:rPr>
            </w:pPr>
            <w:r>
              <w:rPr>
                <w:rFonts w:ascii="Times New Roman" w:hAnsi="Times New Roman" w:cs="Times New Roman"/>
                <w:sz w:val="24"/>
              </w:rPr>
              <w:t>提供有效的投标人营业执照（或事业单位法人登记证书）复印件，应完整地体现出营业执照（或事业单位法人登记证书）的全部内容。联合体投标的联合体各方均须提供。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pPr>
              <w:adjustRightInd w:val="0"/>
              <w:snapToGrid w:val="0"/>
              <w:spacing w:line="360" w:lineRule="auto"/>
              <w:ind w:right="-10"/>
              <w:jc w:val="center"/>
              <w:rPr>
                <w:rFonts w:ascii="Times New Roman" w:hAnsi="Times New Roman" w:cs="Times New Roman"/>
                <w:sz w:val="24"/>
              </w:rPr>
            </w:pPr>
            <w:r>
              <w:rPr>
                <w:rFonts w:ascii="Times New Roman" w:hAnsi="Times New Roman" w:cs="Times New Roman"/>
                <w:sz w:val="24"/>
              </w:rPr>
              <w:t>2</w:t>
            </w:r>
          </w:p>
        </w:tc>
        <w:tc>
          <w:tcPr>
            <w:tcW w:w="1650" w:type="dxa"/>
            <w:tcBorders>
              <w:bottom w:val="single" w:color="auto" w:sz="4" w:space="0"/>
            </w:tcBorders>
            <w:vAlign w:val="center"/>
          </w:tcPr>
          <w:p>
            <w:pPr>
              <w:spacing w:after="50" w:line="360" w:lineRule="auto"/>
              <w:ind w:right="-10"/>
              <w:jc w:val="center"/>
              <w:rPr>
                <w:rFonts w:ascii="Times New Roman" w:hAnsi="Times New Roman" w:cs="Times New Roman"/>
                <w:sz w:val="24"/>
                <w:szCs w:val="28"/>
              </w:rPr>
            </w:pPr>
            <w:r>
              <w:rPr>
                <w:rFonts w:ascii="Times New Roman" w:hAnsi="Times New Roman" w:cs="Times New Roman"/>
                <w:sz w:val="24"/>
                <w:szCs w:val="18"/>
              </w:rPr>
              <w:t>不良信用记录查询</w:t>
            </w:r>
          </w:p>
        </w:tc>
        <w:tc>
          <w:tcPr>
            <w:tcW w:w="2192" w:type="dxa"/>
            <w:tcBorders>
              <w:bottom w:val="single" w:color="auto" w:sz="4" w:space="0"/>
            </w:tcBorders>
            <w:vAlign w:val="center"/>
          </w:tcPr>
          <w:p>
            <w:pPr>
              <w:spacing w:after="50" w:line="360" w:lineRule="auto"/>
              <w:ind w:right="-10"/>
              <w:jc w:val="center"/>
              <w:rPr>
                <w:rFonts w:ascii="Times New Roman" w:hAnsi="Times New Roman" w:cs="Times New Roman"/>
                <w:sz w:val="24"/>
                <w:szCs w:val="28"/>
              </w:rPr>
            </w:pPr>
            <w:r>
              <w:rPr>
                <w:rFonts w:ascii="Times New Roman" w:hAnsi="Times New Roman" w:cs="Times New Roman"/>
                <w:sz w:val="24"/>
                <w:szCs w:val="28"/>
              </w:rPr>
              <w:t>投标人不得存在投标人</w:t>
            </w:r>
            <w:r>
              <w:rPr>
                <w:rFonts w:ascii="Times New Roman" w:hAnsi="Times New Roman" w:cs="Times New Roman"/>
                <w:sz w:val="24"/>
              </w:rPr>
              <w:t>须知正文</w:t>
            </w:r>
            <w:r>
              <w:rPr>
                <w:rFonts w:ascii="Times New Roman" w:hAnsi="Times New Roman" w:cs="Times New Roman"/>
                <w:sz w:val="24"/>
                <w:szCs w:val="28"/>
              </w:rPr>
              <w:t>中的</w:t>
            </w:r>
            <w:r>
              <w:rPr>
                <w:rFonts w:ascii="Times New Roman" w:hAnsi="Times New Roman" w:cs="Times New Roman"/>
                <w:sz w:val="24"/>
                <w:szCs w:val="18"/>
              </w:rPr>
              <w:t>不良信用记录情形</w:t>
            </w:r>
          </w:p>
        </w:tc>
        <w:tc>
          <w:tcPr>
            <w:tcW w:w="4700" w:type="dxa"/>
            <w:tcBorders>
              <w:bottom w:val="single" w:color="auto" w:sz="4" w:space="0"/>
            </w:tcBorders>
            <w:vAlign w:val="center"/>
          </w:tcPr>
          <w:p>
            <w:pPr>
              <w:adjustRightInd w:val="0"/>
              <w:snapToGrid w:val="0"/>
              <w:spacing w:line="360" w:lineRule="auto"/>
              <w:ind w:right="-10"/>
              <w:jc w:val="left"/>
              <w:rPr>
                <w:rFonts w:ascii="Times New Roman" w:hAnsi="Times New Roman" w:cs="Times New Roman"/>
                <w:sz w:val="24"/>
              </w:rPr>
            </w:pPr>
            <w:r>
              <w:rPr>
                <w:rFonts w:ascii="Times New Roman" w:hAnsi="Times New Roman" w:cs="Times New Roman"/>
                <w:sz w:val="24"/>
              </w:rPr>
              <w:t>详见投标人须知正文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pPr>
              <w:adjustRightInd w:val="0"/>
              <w:snapToGrid w:val="0"/>
              <w:spacing w:line="360" w:lineRule="auto"/>
              <w:ind w:right="-10"/>
              <w:jc w:val="center"/>
              <w:rPr>
                <w:rFonts w:ascii="Times New Roman" w:hAnsi="Times New Roman" w:cs="Times New Roman"/>
                <w:sz w:val="24"/>
              </w:rPr>
            </w:pPr>
            <w:r>
              <w:rPr>
                <w:rFonts w:ascii="Times New Roman" w:hAnsi="Times New Roman" w:cs="Times New Roman"/>
                <w:sz w:val="24"/>
              </w:rPr>
              <w:t>3</w:t>
            </w:r>
          </w:p>
        </w:tc>
        <w:tc>
          <w:tcPr>
            <w:tcW w:w="1650" w:type="dxa"/>
            <w:tcBorders>
              <w:bottom w:val="single" w:color="auto" w:sz="4" w:space="0"/>
            </w:tcBorders>
            <w:vAlign w:val="center"/>
          </w:tcPr>
          <w:p>
            <w:pPr>
              <w:spacing w:after="50" w:line="360" w:lineRule="auto"/>
              <w:ind w:right="-10"/>
              <w:jc w:val="center"/>
              <w:rPr>
                <w:rFonts w:ascii="Times New Roman" w:hAnsi="Times New Roman" w:cs="Times New Roman"/>
                <w:sz w:val="24"/>
                <w:szCs w:val="18"/>
              </w:rPr>
            </w:pPr>
            <w:r>
              <w:rPr>
                <w:rFonts w:ascii="Times New Roman" w:hAnsi="Times New Roman" w:cs="Times New Roman"/>
                <w:sz w:val="24"/>
                <w:szCs w:val="28"/>
              </w:rPr>
              <w:t>投标人资质</w:t>
            </w:r>
          </w:p>
        </w:tc>
        <w:tc>
          <w:tcPr>
            <w:tcW w:w="2192" w:type="dxa"/>
            <w:tcBorders>
              <w:bottom w:val="single" w:color="auto" w:sz="4" w:space="0"/>
            </w:tcBorders>
            <w:vAlign w:val="center"/>
          </w:tcPr>
          <w:p>
            <w:pPr>
              <w:spacing w:after="50" w:line="360" w:lineRule="auto"/>
              <w:ind w:right="-10"/>
              <w:jc w:val="center"/>
              <w:rPr>
                <w:rFonts w:ascii="Times New Roman" w:hAnsi="Times New Roman" w:cs="Times New Roman"/>
                <w:sz w:val="24"/>
                <w:szCs w:val="28"/>
              </w:rPr>
            </w:pPr>
            <w:r>
              <w:rPr>
                <w:rFonts w:ascii="Times New Roman" w:hAnsi="Times New Roman" w:cs="Times New Roman"/>
                <w:sz w:val="24"/>
                <w:szCs w:val="28"/>
              </w:rPr>
              <w:t>符合投标人资格中的资质要求</w:t>
            </w:r>
          </w:p>
        </w:tc>
        <w:tc>
          <w:tcPr>
            <w:tcW w:w="4700" w:type="dxa"/>
            <w:tcBorders>
              <w:bottom w:val="single" w:color="auto" w:sz="4" w:space="0"/>
            </w:tcBorders>
            <w:vAlign w:val="center"/>
          </w:tcPr>
          <w:p>
            <w:pPr>
              <w:adjustRightInd w:val="0"/>
              <w:snapToGrid w:val="0"/>
              <w:spacing w:line="360" w:lineRule="auto"/>
              <w:ind w:right="-10"/>
              <w:jc w:val="left"/>
              <w:rPr>
                <w:rFonts w:ascii="Times New Roman" w:hAnsi="Times New Roman" w:cs="Times New Roman"/>
                <w:sz w:val="24"/>
              </w:rPr>
            </w:pPr>
            <w:r>
              <w:rPr>
                <w:rFonts w:ascii="Times New Roman" w:hAnsi="Times New Roman" w:cs="Times New Roman"/>
                <w:sz w:val="24"/>
              </w:rPr>
              <w:t>提供</w:t>
            </w:r>
            <w:r>
              <w:rPr>
                <w:rFonts w:ascii="Times New Roman" w:hAnsi="Times New Roman" w:cs="Times New Roman"/>
                <w:sz w:val="24"/>
                <w:szCs w:val="28"/>
              </w:rPr>
              <w:t>符合投标人资格中要求的</w:t>
            </w:r>
            <w:r>
              <w:rPr>
                <w:rFonts w:ascii="Times New Roman" w:hAnsi="Times New Roman" w:cs="Times New Roman"/>
                <w:sz w:val="24"/>
              </w:rPr>
              <w:t>资质证书复印件</w:t>
            </w:r>
          </w:p>
        </w:tc>
      </w:tr>
    </w:tbl>
    <w:p>
      <w:pPr>
        <w:spacing w:line="360" w:lineRule="auto"/>
        <w:rPr>
          <w:rFonts w:ascii="Times New Roman" w:hAnsi="Times New Roman" w:cs="Times New Roman"/>
          <w:sz w:val="24"/>
        </w:rPr>
      </w:pPr>
    </w:p>
    <w:p>
      <w:pPr>
        <w:spacing w:line="360" w:lineRule="auto"/>
        <w:ind w:firstLine="435"/>
        <w:rPr>
          <w:rFonts w:ascii="Times New Roman" w:hAnsi="Times New Roman" w:cs="Times New Roman"/>
          <w:sz w:val="24"/>
        </w:rPr>
      </w:pPr>
      <w:r>
        <w:rPr>
          <w:rFonts w:ascii="Times New Roman" w:hAnsi="Times New Roman" w:cs="Times New Roman"/>
          <w:b/>
          <w:bCs/>
          <w:sz w:val="24"/>
        </w:rPr>
        <w:t>资格审查指标通过标准：</w:t>
      </w:r>
      <w:r>
        <w:rPr>
          <w:rFonts w:ascii="Times New Roman" w:hAnsi="Times New Roman" w:cs="Times New Roman"/>
          <w:sz w:val="24"/>
        </w:rPr>
        <w:t>投标人必须通过资格审查表中的全部评审指标。</w:t>
      </w:r>
    </w:p>
    <w:p>
      <w:pPr>
        <w:spacing w:line="360" w:lineRule="auto"/>
        <w:ind w:firstLine="435"/>
        <w:rPr>
          <w:rFonts w:ascii="Times New Roman" w:hAnsi="Times New Roman" w:cs="Times New Roman"/>
          <w:sz w:val="24"/>
        </w:rPr>
      </w:pPr>
      <w:r>
        <w:rPr>
          <w:rFonts w:ascii="Times New Roman" w:hAnsi="Times New Roman" w:cs="Times New Roman"/>
          <w:sz w:val="24"/>
        </w:rPr>
        <w:t>2.2符合性审查</w:t>
      </w:r>
    </w:p>
    <w:p>
      <w:pPr>
        <w:spacing w:line="360" w:lineRule="auto"/>
        <w:ind w:firstLine="435"/>
        <w:rPr>
          <w:rFonts w:ascii="Times New Roman" w:hAnsi="Times New Roman" w:cs="Times New Roman"/>
          <w:sz w:val="24"/>
        </w:rPr>
      </w:pPr>
      <w:r>
        <w:rPr>
          <w:rFonts w:ascii="Times New Roman" w:hAnsi="Times New Roman" w:cs="Times New Roman"/>
          <w:sz w:val="24"/>
        </w:rPr>
        <w:t>评标委员会对通过资格审查的投标人的投标文件进行符合性审查，以确定其是否满足招标文件的实质性要求。符合性审查表如下：</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117"/>
        <w:gridCol w:w="3128"/>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vAlign w:val="center"/>
          </w:tcPr>
          <w:p>
            <w:pPr>
              <w:adjustRightInd w:val="0"/>
              <w:snapToGrid w:val="0"/>
              <w:ind w:right="-10"/>
              <w:jc w:val="center"/>
              <w:rPr>
                <w:rFonts w:ascii="Times New Roman" w:hAnsi="Times New Roman" w:cs="Times New Roman"/>
                <w:b/>
                <w:bCs/>
                <w:sz w:val="24"/>
              </w:rPr>
            </w:pPr>
            <w:r>
              <w:rPr>
                <w:rFonts w:ascii="Times New Roman" w:hAnsi="Times New Roman" w:cs="Times New Roman"/>
                <w:b/>
                <w:bCs/>
                <w:sz w:val="24"/>
              </w:rPr>
              <w:t>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2" w:type="dxa"/>
            <w:tcBorders>
              <w:bottom w:val="single" w:color="auto" w:sz="4" w:space="0"/>
            </w:tcBorders>
            <w:vAlign w:val="center"/>
          </w:tcPr>
          <w:p>
            <w:pPr>
              <w:adjustRightInd w:val="0"/>
              <w:snapToGrid w:val="0"/>
              <w:ind w:right="-10"/>
              <w:jc w:val="center"/>
              <w:rPr>
                <w:rFonts w:ascii="Times New Roman" w:hAnsi="Times New Roman" w:cs="Times New Roman"/>
                <w:sz w:val="24"/>
              </w:rPr>
            </w:pPr>
            <w:r>
              <w:rPr>
                <w:rFonts w:ascii="Times New Roman" w:hAnsi="Times New Roman" w:cs="Times New Roman"/>
                <w:sz w:val="24"/>
              </w:rPr>
              <w:t>序号</w:t>
            </w:r>
          </w:p>
        </w:tc>
        <w:tc>
          <w:tcPr>
            <w:tcW w:w="2117" w:type="dxa"/>
            <w:tcBorders>
              <w:bottom w:val="single" w:color="auto" w:sz="4" w:space="0"/>
            </w:tcBorders>
            <w:vAlign w:val="center"/>
          </w:tcPr>
          <w:p>
            <w:pPr>
              <w:pStyle w:val="61"/>
              <w:pBdr>
                <w:bottom w:val="none" w:color="auto" w:sz="0" w:space="0"/>
              </w:pBdr>
              <w:snapToGrid w:val="0"/>
              <w:spacing w:line="240" w:lineRule="auto"/>
              <w:ind w:right="-10"/>
              <w:textAlignment w:val="auto"/>
              <w:rPr>
                <w:rFonts w:ascii="Times New Roman" w:hAnsi="Times New Roman" w:cs="Times New Roman"/>
                <w:kern w:val="2"/>
                <w:szCs w:val="24"/>
              </w:rPr>
            </w:pPr>
            <w:r>
              <w:rPr>
                <w:rFonts w:ascii="Times New Roman" w:hAnsi="Times New Roman" w:cs="Times New Roman"/>
                <w:kern w:val="2"/>
                <w:szCs w:val="24"/>
              </w:rPr>
              <w:t>评审指标</w:t>
            </w:r>
          </w:p>
        </w:tc>
        <w:tc>
          <w:tcPr>
            <w:tcW w:w="3128" w:type="dxa"/>
            <w:tcBorders>
              <w:bottom w:val="single" w:color="auto" w:sz="4" w:space="0"/>
            </w:tcBorders>
            <w:vAlign w:val="center"/>
          </w:tcPr>
          <w:p>
            <w:pPr>
              <w:adjustRightInd w:val="0"/>
              <w:snapToGrid w:val="0"/>
              <w:ind w:right="-10"/>
              <w:jc w:val="center"/>
              <w:rPr>
                <w:rFonts w:ascii="Times New Roman" w:hAnsi="Times New Roman" w:cs="Times New Roman"/>
                <w:sz w:val="24"/>
              </w:rPr>
            </w:pPr>
            <w:r>
              <w:rPr>
                <w:rFonts w:ascii="Times New Roman" w:hAnsi="Times New Roman" w:cs="Times New Roman"/>
                <w:sz w:val="24"/>
              </w:rPr>
              <w:t>评审标准</w:t>
            </w:r>
          </w:p>
        </w:tc>
        <w:tc>
          <w:tcPr>
            <w:tcW w:w="2505" w:type="dxa"/>
            <w:tcBorders>
              <w:bottom w:val="single" w:color="auto" w:sz="4" w:space="0"/>
            </w:tcBorders>
            <w:vAlign w:val="center"/>
          </w:tcPr>
          <w:p>
            <w:pPr>
              <w:adjustRightInd w:val="0"/>
              <w:snapToGrid w:val="0"/>
              <w:ind w:right="-10"/>
              <w:jc w:val="center"/>
              <w:rPr>
                <w:rFonts w:ascii="Times New Roman" w:hAnsi="Times New Roman" w:cs="Times New Roman"/>
                <w:sz w:val="24"/>
              </w:rPr>
            </w:pPr>
            <w:r>
              <w:rPr>
                <w:rFonts w:ascii="Times New Roman" w:hAnsi="Times New Roman" w:cs="Times New Roman"/>
                <w:sz w:val="24"/>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adjustRightInd w:val="0"/>
              <w:snapToGrid w:val="0"/>
              <w:ind w:right="-10"/>
              <w:jc w:val="center"/>
              <w:rPr>
                <w:rFonts w:ascii="Times New Roman" w:hAnsi="Times New Roman" w:cs="Times New Roman"/>
                <w:sz w:val="24"/>
              </w:rPr>
            </w:pPr>
            <w:r>
              <w:rPr>
                <w:rFonts w:ascii="Times New Roman" w:hAnsi="Times New Roman" w:cs="Times New Roman"/>
                <w:sz w:val="24"/>
              </w:rPr>
              <w:t>1</w:t>
            </w:r>
          </w:p>
        </w:tc>
        <w:tc>
          <w:tcPr>
            <w:tcW w:w="2117" w:type="dxa"/>
            <w:vAlign w:val="center"/>
          </w:tcPr>
          <w:p>
            <w:pPr>
              <w:spacing w:after="50"/>
              <w:ind w:right="-10"/>
              <w:jc w:val="center"/>
              <w:rPr>
                <w:rFonts w:ascii="Times New Roman" w:hAnsi="Times New Roman" w:cs="Times New Roman"/>
                <w:sz w:val="24"/>
                <w:szCs w:val="28"/>
              </w:rPr>
            </w:pPr>
            <w:r>
              <w:rPr>
                <w:rFonts w:ascii="Times New Roman" w:hAnsi="Times New Roman" w:cs="Times New Roman"/>
                <w:sz w:val="24"/>
              </w:rPr>
              <w:t>开标一览表</w:t>
            </w:r>
          </w:p>
        </w:tc>
        <w:tc>
          <w:tcPr>
            <w:tcW w:w="3128" w:type="dxa"/>
            <w:vAlign w:val="center"/>
          </w:tcPr>
          <w:p>
            <w:pPr>
              <w:spacing w:after="50"/>
              <w:ind w:right="-10"/>
              <w:jc w:val="center"/>
              <w:rPr>
                <w:rFonts w:ascii="Times New Roman" w:hAnsi="Times New Roman" w:cs="Times New Roman"/>
                <w:sz w:val="24"/>
                <w:szCs w:val="28"/>
              </w:rPr>
            </w:pPr>
            <w:r>
              <w:rPr>
                <w:rFonts w:ascii="Times New Roman" w:hAnsi="Times New Roman" w:cs="Times New Roman"/>
                <w:sz w:val="24"/>
                <w:szCs w:val="28"/>
              </w:rPr>
              <w:t>格式、填写要求符合招标文件规定并加盖投标人公章</w:t>
            </w:r>
          </w:p>
        </w:tc>
        <w:tc>
          <w:tcPr>
            <w:tcW w:w="2505" w:type="dxa"/>
            <w:vAlign w:val="center"/>
          </w:tcPr>
          <w:p>
            <w:pPr>
              <w:adjustRightInd w:val="0"/>
              <w:snapToGrid w:val="0"/>
              <w:ind w:right="-10"/>
              <w:jc w:val="center"/>
              <w:rPr>
                <w:rFonts w:ascii="Times New Roman" w:hAnsi="Times New Roman" w:cs="Times New Roman"/>
                <w:sz w:val="24"/>
              </w:rPr>
            </w:pPr>
            <w:r>
              <w:rPr>
                <w:rFonts w:ascii="Times New Roman" w:hAnsi="Times New Roman" w:cs="Times New Roman"/>
                <w:sz w:val="24"/>
              </w:rPr>
              <w:t>详见投标文件格式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adjustRightInd w:val="0"/>
              <w:snapToGrid w:val="0"/>
              <w:ind w:right="-10"/>
              <w:jc w:val="center"/>
              <w:rPr>
                <w:rFonts w:ascii="Times New Roman" w:hAnsi="Times New Roman" w:cs="Times New Roman"/>
                <w:sz w:val="24"/>
              </w:rPr>
            </w:pPr>
            <w:r>
              <w:rPr>
                <w:rFonts w:ascii="Times New Roman" w:hAnsi="Times New Roman" w:cs="Times New Roman"/>
                <w:sz w:val="24"/>
              </w:rPr>
              <w:t>2</w:t>
            </w:r>
          </w:p>
        </w:tc>
        <w:tc>
          <w:tcPr>
            <w:tcW w:w="2117" w:type="dxa"/>
            <w:vAlign w:val="center"/>
          </w:tcPr>
          <w:p>
            <w:pPr>
              <w:spacing w:after="50"/>
              <w:ind w:right="-10"/>
              <w:jc w:val="center"/>
              <w:rPr>
                <w:rFonts w:ascii="Times New Roman" w:hAnsi="Times New Roman" w:cs="Times New Roman"/>
                <w:sz w:val="24"/>
                <w:szCs w:val="28"/>
              </w:rPr>
            </w:pPr>
            <w:r>
              <w:rPr>
                <w:rFonts w:ascii="Times New Roman" w:hAnsi="Times New Roman" w:cs="Times New Roman"/>
                <w:sz w:val="24"/>
                <w:szCs w:val="28"/>
              </w:rPr>
              <w:t>投标函</w:t>
            </w:r>
          </w:p>
        </w:tc>
        <w:tc>
          <w:tcPr>
            <w:tcW w:w="3128" w:type="dxa"/>
            <w:vAlign w:val="center"/>
          </w:tcPr>
          <w:p>
            <w:pPr>
              <w:spacing w:after="50"/>
              <w:ind w:right="-10"/>
              <w:jc w:val="center"/>
              <w:rPr>
                <w:rFonts w:ascii="Times New Roman" w:hAnsi="Times New Roman" w:cs="Times New Roman"/>
                <w:sz w:val="24"/>
                <w:szCs w:val="28"/>
              </w:rPr>
            </w:pPr>
            <w:r>
              <w:rPr>
                <w:rFonts w:ascii="Times New Roman" w:hAnsi="Times New Roman" w:cs="Times New Roman"/>
                <w:sz w:val="24"/>
                <w:szCs w:val="28"/>
              </w:rPr>
              <w:t>格式、填写要求符合招标文件规定并加盖投标人公章</w:t>
            </w:r>
          </w:p>
        </w:tc>
        <w:tc>
          <w:tcPr>
            <w:tcW w:w="2505" w:type="dxa"/>
            <w:vAlign w:val="center"/>
          </w:tcPr>
          <w:p>
            <w:pPr>
              <w:adjustRightInd w:val="0"/>
              <w:snapToGrid w:val="0"/>
              <w:ind w:right="-10"/>
              <w:jc w:val="center"/>
              <w:rPr>
                <w:rFonts w:ascii="Times New Roman" w:hAnsi="Times New Roman" w:cs="Times New Roman"/>
                <w:sz w:val="24"/>
              </w:rPr>
            </w:pPr>
            <w:r>
              <w:rPr>
                <w:rFonts w:ascii="Times New Roman" w:hAnsi="Times New Roman" w:cs="Times New Roman"/>
                <w:sz w:val="24"/>
              </w:rPr>
              <w:t>详见第投标文件格式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adjustRightInd w:val="0"/>
              <w:snapToGrid w:val="0"/>
              <w:ind w:right="-10"/>
              <w:jc w:val="center"/>
              <w:rPr>
                <w:rFonts w:ascii="Times New Roman" w:hAnsi="Times New Roman" w:cs="Times New Roman"/>
                <w:sz w:val="24"/>
              </w:rPr>
            </w:pPr>
            <w:r>
              <w:rPr>
                <w:rFonts w:ascii="Times New Roman" w:hAnsi="Times New Roman" w:cs="Times New Roman"/>
                <w:sz w:val="24"/>
              </w:rPr>
              <w:t>3</w:t>
            </w:r>
          </w:p>
        </w:tc>
        <w:tc>
          <w:tcPr>
            <w:tcW w:w="2117" w:type="dxa"/>
            <w:vAlign w:val="center"/>
          </w:tcPr>
          <w:p>
            <w:pPr>
              <w:spacing w:after="50"/>
              <w:ind w:right="-10"/>
              <w:jc w:val="center"/>
              <w:rPr>
                <w:rFonts w:ascii="Times New Roman" w:hAnsi="Times New Roman" w:cs="Times New Roman"/>
                <w:sz w:val="24"/>
                <w:szCs w:val="28"/>
              </w:rPr>
            </w:pPr>
            <w:r>
              <w:rPr>
                <w:rFonts w:ascii="Times New Roman" w:hAnsi="Times New Roman" w:cs="Times New Roman"/>
                <w:sz w:val="24"/>
                <w:szCs w:val="28"/>
              </w:rPr>
              <w:t>授权书</w:t>
            </w:r>
          </w:p>
        </w:tc>
        <w:tc>
          <w:tcPr>
            <w:tcW w:w="3128" w:type="dxa"/>
            <w:vAlign w:val="center"/>
          </w:tcPr>
          <w:p>
            <w:pPr>
              <w:spacing w:after="50"/>
              <w:ind w:right="-10"/>
              <w:jc w:val="center"/>
              <w:rPr>
                <w:rFonts w:ascii="Times New Roman" w:hAnsi="Times New Roman" w:cs="Times New Roman"/>
                <w:sz w:val="24"/>
                <w:szCs w:val="28"/>
              </w:rPr>
            </w:pPr>
            <w:r>
              <w:rPr>
                <w:rFonts w:ascii="Times New Roman" w:hAnsi="Times New Roman" w:cs="Times New Roman"/>
                <w:sz w:val="24"/>
                <w:szCs w:val="28"/>
              </w:rPr>
              <w:t>格式、填写要求符合招标文件规定并加盖投标人公章</w:t>
            </w:r>
          </w:p>
        </w:tc>
        <w:tc>
          <w:tcPr>
            <w:tcW w:w="2505" w:type="dxa"/>
            <w:vAlign w:val="center"/>
          </w:tcPr>
          <w:p>
            <w:pPr>
              <w:adjustRightInd w:val="0"/>
              <w:snapToGrid w:val="0"/>
              <w:ind w:right="-10"/>
              <w:jc w:val="center"/>
              <w:rPr>
                <w:rFonts w:ascii="Times New Roman" w:hAnsi="Times New Roman" w:cs="Times New Roman"/>
                <w:sz w:val="24"/>
              </w:rPr>
            </w:pPr>
            <w:r>
              <w:rPr>
                <w:rFonts w:ascii="Times New Roman" w:hAnsi="Times New Roman" w:cs="Times New Roman"/>
                <w:sz w:val="24"/>
              </w:rPr>
              <w:t>法定代表人参加投标的无需此件，提供身份证明即可。详见投标文件格式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adjustRightInd w:val="0"/>
              <w:snapToGrid w:val="0"/>
              <w:ind w:right="-10"/>
              <w:jc w:val="center"/>
              <w:rPr>
                <w:rFonts w:ascii="Times New Roman" w:hAnsi="Times New Roman" w:cs="Times New Roman"/>
                <w:sz w:val="24"/>
              </w:rPr>
            </w:pPr>
            <w:r>
              <w:rPr>
                <w:rFonts w:ascii="Times New Roman" w:hAnsi="Times New Roman" w:cs="Times New Roman"/>
                <w:sz w:val="24"/>
              </w:rPr>
              <w:t>4</w:t>
            </w:r>
          </w:p>
        </w:tc>
        <w:tc>
          <w:tcPr>
            <w:tcW w:w="2117" w:type="dxa"/>
            <w:vAlign w:val="center"/>
          </w:tcPr>
          <w:p>
            <w:pPr>
              <w:spacing w:after="50"/>
              <w:ind w:right="-10"/>
              <w:jc w:val="center"/>
              <w:rPr>
                <w:rFonts w:ascii="Times New Roman" w:hAnsi="Times New Roman" w:cs="Times New Roman"/>
                <w:sz w:val="24"/>
                <w:szCs w:val="28"/>
              </w:rPr>
            </w:pPr>
            <w:r>
              <w:rPr>
                <w:rFonts w:ascii="Times New Roman" w:hAnsi="Times New Roman" w:cs="Times New Roman"/>
                <w:sz w:val="24"/>
                <w:szCs w:val="28"/>
              </w:rPr>
              <w:t>投标报价</w:t>
            </w:r>
          </w:p>
        </w:tc>
        <w:tc>
          <w:tcPr>
            <w:tcW w:w="3128" w:type="dxa"/>
            <w:vAlign w:val="center"/>
          </w:tcPr>
          <w:p>
            <w:pPr>
              <w:spacing w:after="50"/>
              <w:ind w:right="-10"/>
              <w:jc w:val="center"/>
              <w:rPr>
                <w:rFonts w:ascii="Times New Roman" w:hAnsi="Times New Roman" w:cs="Times New Roman"/>
                <w:sz w:val="24"/>
                <w:szCs w:val="28"/>
              </w:rPr>
            </w:pPr>
            <w:r>
              <w:rPr>
                <w:rFonts w:ascii="Times New Roman" w:hAnsi="Times New Roman" w:cs="Times New Roman"/>
                <w:sz w:val="24"/>
                <w:szCs w:val="28"/>
              </w:rPr>
              <w:t>符合</w:t>
            </w:r>
            <w:r>
              <w:rPr>
                <w:rFonts w:ascii="Times New Roman" w:hAnsi="Times New Roman" w:cs="Times New Roman"/>
                <w:sz w:val="24"/>
              </w:rPr>
              <w:t>招标文件投标人须知正文要求</w:t>
            </w:r>
          </w:p>
        </w:tc>
        <w:tc>
          <w:tcPr>
            <w:tcW w:w="2505" w:type="dxa"/>
            <w:vAlign w:val="center"/>
          </w:tcPr>
          <w:p>
            <w:pPr>
              <w:adjustRightInd w:val="0"/>
              <w:snapToGrid w:val="0"/>
              <w:ind w:right="-10"/>
              <w:jc w:val="center"/>
              <w:rPr>
                <w:rFonts w:ascii="Times New Roman" w:hAnsi="Times New Roman" w:cs="Times New Roman"/>
                <w:sz w:val="24"/>
              </w:rPr>
            </w:pPr>
            <w:r>
              <w:rPr>
                <w:rFonts w:ascii="Times New Roman" w:hAnsi="Times New Roman" w:cs="Times New Roman"/>
                <w:sz w:val="24"/>
              </w:rPr>
              <w:t>详见投标文件格式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adjustRightInd w:val="0"/>
              <w:snapToGrid w:val="0"/>
              <w:ind w:right="-10"/>
              <w:jc w:val="center"/>
              <w:rPr>
                <w:rFonts w:ascii="Times New Roman" w:hAnsi="Times New Roman" w:cs="Times New Roman"/>
                <w:sz w:val="24"/>
              </w:rPr>
            </w:pPr>
            <w:r>
              <w:rPr>
                <w:rFonts w:ascii="Times New Roman" w:hAnsi="Times New Roman" w:cs="Times New Roman"/>
                <w:sz w:val="24"/>
              </w:rPr>
              <w:t>5</w:t>
            </w:r>
          </w:p>
        </w:tc>
        <w:tc>
          <w:tcPr>
            <w:tcW w:w="2117" w:type="dxa"/>
            <w:vAlign w:val="center"/>
          </w:tcPr>
          <w:p>
            <w:pPr>
              <w:spacing w:after="50"/>
              <w:ind w:right="-10"/>
              <w:jc w:val="center"/>
              <w:rPr>
                <w:rFonts w:ascii="Times New Roman" w:hAnsi="Times New Roman" w:cs="Times New Roman"/>
                <w:sz w:val="24"/>
                <w:szCs w:val="28"/>
              </w:rPr>
            </w:pPr>
            <w:r>
              <w:rPr>
                <w:rFonts w:ascii="Times New Roman" w:hAnsi="Times New Roman" w:cs="Times New Roman"/>
                <w:sz w:val="24"/>
                <w:szCs w:val="28"/>
              </w:rPr>
              <w:t>商务响应情况</w:t>
            </w:r>
          </w:p>
        </w:tc>
        <w:tc>
          <w:tcPr>
            <w:tcW w:w="3128" w:type="dxa"/>
            <w:vAlign w:val="center"/>
          </w:tcPr>
          <w:p>
            <w:pPr>
              <w:spacing w:after="50"/>
              <w:ind w:right="-10"/>
              <w:jc w:val="center"/>
              <w:rPr>
                <w:rFonts w:ascii="Times New Roman" w:hAnsi="Times New Roman" w:cs="Times New Roman"/>
                <w:sz w:val="24"/>
                <w:szCs w:val="28"/>
              </w:rPr>
            </w:pPr>
            <w:r>
              <w:rPr>
                <w:rFonts w:ascii="Times New Roman" w:hAnsi="Times New Roman" w:cs="Times New Roman"/>
                <w:sz w:val="24"/>
                <w:szCs w:val="28"/>
              </w:rPr>
              <w:t>付款响应，服务期限响应</w:t>
            </w:r>
          </w:p>
        </w:tc>
        <w:tc>
          <w:tcPr>
            <w:tcW w:w="2505" w:type="dxa"/>
            <w:vAlign w:val="center"/>
          </w:tcPr>
          <w:p>
            <w:pPr>
              <w:adjustRightInd w:val="0"/>
              <w:snapToGrid w:val="0"/>
              <w:ind w:right="-10"/>
              <w:jc w:val="center"/>
              <w:rPr>
                <w:rFonts w:ascii="Times New Roman" w:hAnsi="Times New Roman" w:cs="Times New Roman"/>
                <w:sz w:val="24"/>
              </w:rPr>
            </w:pPr>
            <w:r>
              <w:rPr>
                <w:rFonts w:ascii="Times New Roman" w:hAnsi="Times New Roman" w:cs="Times New Roman"/>
                <w:sz w:val="24"/>
              </w:rPr>
              <w:t>详见投标文件格式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adjustRightInd w:val="0"/>
              <w:snapToGrid w:val="0"/>
              <w:ind w:right="-10"/>
              <w:jc w:val="center"/>
              <w:rPr>
                <w:rFonts w:ascii="Times New Roman" w:hAnsi="Times New Roman" w:cs="Times New Roman"/>
                <w:sz w:val="24"/>
              </w:rPr>
            </w:pPr>
            <w:r>
              <w:rPr>
                <w:rFonts w:ascii="Times New Roman" w:hAnsi="Times New Roman" w:cs="Times New Roman"/>
                <w:sz w:val="24"/>
              </w:rPr>
              <w:t>6</w:t>
            </w:r>
          </w:p>
        </w:tc>
        <w:tc>
          <w:tcPr>
            <w:tcW w:w="2117" w:type="dxa"/>
            <w:vAlign w:val="center"/>
          </w:tcPr>
          <w:p>
            <w:pPr>
              <w:spacing w:after="50"/>
              <w:ind w:right="-10"/>
              <w:jc w:val="center"/>
              <w:rPr>
                <w:rFonts w:ascii="Times New Roman" w:hAnsi="Times New Roman" w:cs="Times New Roman"/>
                <w:sz w:val="24"/>
                <w:szCs w:val="28"/>
              </w:rPr>
            </w:pPr>
            <w:r>
              <w:rPr>
                <w:rFonts w:ascii="Times New Roman" w:hAnsi="Times New Roman" w:cs="Times New Roman"/>
                <w:sz w:val="24"/>
                <w:szCs w:val="28"/>
              </w:rPr>
              <w:t>投标文件规范性</w:t>
            </w:r>
          </w:p>
        </w:tc>
        <w:tc>
          <w:tcPr>
            <w:tcW w:w="3128" w:type="dxa"/>
            <w:vAlign w:val="center"/>
          </w:tcPr>
          <w:p>
            <w:pPr>
              <w:spacing w:after="50"/>
              <w:ind w:right="-10"/>
              <w:jc w:val="center"/>
              <w:rPr>
                <w:rFonts w:ascii="Times New Roman" w:hAnsi="Times New Roman" w:cs="Times New Roman"/>
                <w:sz w:val="24"/>
                <w:szCs w:val="28"/>
              </w:rPr>
            </w:pPr>
            <w:r>
              <w:rPr>
                <w:rFonts w:ascii="Times New Roman" w:hAnsi="Times New Roman" w:cs="Times New Roman"/>
                <w:sz w:val="24"/>
                <w:szCs w:val="28"/>
              </w:rPr>
              <w:t>投标文件数量、签署、盖章符合招标文件要求；无严重的编排混乱、内容不全或字迹模糊辨认不清情况。</w:t>
            </w:r>
          </w:p>
        </w:tc>
        <w:tc>
          <w:tcPr>
            <w:tcW w:w="2505" w:type="dxa"/>
            <w:vAlign w:val="center"/>
          </w:tcPr>
          <w:p>
            <w:pPr>
              <w:adjustRightInd w:val="0"/>
              <w:snapToGrid w:val="0"/>
              <w:ind w:right="-1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adjustRightInd w:val="0"/>
              <w:snapToGrid w:val="0"/>
              <w:ind w:right="-10"/>
              <w:jc w:val="center"/>
              <w:rPr>
                <w:rFonts w:ascii="Times New Roman" w:hAnsi="Times New Roman" w:cs="Times New Roman"/>
                <w:sz w:val="24"/>
              </w:rPr>
            </w:pPr>
            <w:r>
              <w:rPr>
                <w:rFonts w:ascii="Times New Roman" w:hAnsi="Times New Roman" w:cs="Times New Roman"/>
                <w:sz w:val="24"/>
              </w:rPr>
              <w:t>7</w:t>
            </w:r>
          </w:p>
        </w:tc>
        <w:tc>
          <w:tcPr>
            <w:tcW w:w="2117" w:type="dxa"/>
            <w:vAlign w:val="center"/>
          </w:tcPr>
          <w:p>
            <w:pPr>
              <w:spacing w:after="50"/>
              <w:ind w:right="-10"/>
              <w:jc w:val="center"/>
              <w:rPr>
                <w:rFonts w:ascii="Times New Roman" w:hAnsi="Times New Roman" w:cs="Times New Roman"/>
                <w:sz w:val="24"/>
                <w:szCs w:val="28"/>
              </w:rPr>
            </w:pPr>
            <w:r>
              <w:rPr>
                <w:rFonts w:ascii="Times New Roman" w:hAnsi="Times New Roman" w:cs="Times New Roman"/>
                <w:sz w:val="24"/>
                <w:szCs w:val="28"/>
              </w:rPr>
              <w:t>其他实质性要求</w:t>
            </w:r>
          </w:p>
        </w:tc>
        <w:tc>
          <w:tcPr>
            <w:tcW w:w="3128" w:type="dxa"/>
            <w:vAlign w:val="center"/>
          </w:tcPr>
          <w:p>
            <w:pPr>
              <w:spacing w:after="50"/>
              <w:ind w:right="-10"/>
              <w:jc w:val="center"/>
              <w:rPr>
                <w:rFonts w:ascii="Times New Roman" w:hAnsi="Times New Roman" w:cs="Times New Roman"/>
                <w:sz w:val="24"/>
                <w:szCs w:val="28"/>
              </w:rPr>
            </w:pPr>
            <w:r>
              <w:rPr>
                <w:rFonts w:ascii="Times New Roman" w:hAnsi="Times New Roman" w:cs="Times New Roman"/>
                <w:sz w:val="24"/>
                <w:szCs w:val="28"/>
              </w:rPr>
              <w:t>符合招标文件列明的其他实质性要求。</w:t>
            </w:r>
          </w:p>
        </w:tc>
        <w:tc>
          <w:tcPr>
            <w:tcW w:w="2505" w:type="dxa"/>
            <w:vAlign w:val="center"/>
          </w:tcPr>
          <w:p>
            <w:pPr>
              <w:adjustRightInd w:val="0"/>
              <w:snapToGrid w:val="0"/>
              <w:ind w:right="-10"/>
              <w:jc w:val="center"/>
              <w:rPr>
                <w:rFonts w:ascii="Times New Roman" w:hAnsi="Times New Roman" w:cs="Times New Roman"/>
                <w:b/>
                <w:sz w:val="24"/>
              </w:rPr>
            </w:pPr>
          </w:p>
        </w:tc>
      </w:tr>
    </w:tbl>
    <w:p>
      <w:pPr>
        <w:spacing w:line="360" w:lineRule="auto"/>
        <w:ind w:firstLine="435"/>
        <w:rPr>
          <w:rFonts w:ascii="Times New Roman" w:hAnsi="Times New Roman" w:cs="Times New Roman"/>
          <w:sz w:val="24"/>
        </w:rPr>
      </w:pPr>
      <w:r>
        <w:rPr>
          <w:rFonts w:ascii="Times New Roman" w:hAnsi="Times New Roman" w:cs="Times New Roman"/>
          <w:b/>
          <w:bCs/>
          <w:sz w:val="24"/>
        </w:rPr>
        <w:t>符合性审查指标通过标准：</w:t>
      </w:r>
      <w:r>
        <w:rPr>
          <w:rFonts w:ascii="Times New Roman" w:hAnsi="Times New Roman" w:cs="Times New Roman"/>
          <w:sz w:val="24"/>
        </w:rPr>
        <w:t>投标人必须通过符合性审查表中的全部评审指标。</w:t>
      </w:r>
    </w:p>
    <w:p>
      <w:pPr>
        <w:spacing w:line="360" w:lineRule="auto"/>
        <w:ind w:firstLine="435"/>
        <w:rPr>
          <w:rFonts w:ascii="Times New Roman" w:hAnsi="Times New Roman" w:cs="Times New Roman"/>
          <w:b/>
          <w:bCs/>
          <w:sz w:val="24"/>
        </w:rPr>
      </w:pPr>
      <w:r>
        <w:rPr>
          <w:rFonts w:ascii="Times New Roman" w:hAnsi="Times New Roman" w:cs="Times New Roman"/>
          <w:b/>
          <w:bCs/>
          <w:sz w:val="24"/>
        </w:rPr>
        <w:t>2.3</w:t>
      </w:r>
      <w:r>
        <w:rPr>
          <w:rFonts w:hint="eastAsia" w:ascii="Times New Roman" w:hAnsi="Times New Roman" w:cs="Times New Roman"/>
          <w:b/>
          <w:bCs/>
          <w:sz w:val="24"/>
        </w:rPr>
        <w:t>最低评标价法</w:t>
      </w:r>
    </w:p>
    <w:p>
      <w:pPr>
        <w:adjustRightInd w:val="0"/>
        <w:spacing w:line="360" w:lineRule="auto"/>
        <w:ind w:firstLine="482" w:firstLineChars="200"/>
        <w:jc w:val="left"/>
        <w:outlineLvl w:val="1"/>
        <w:rPr>
          <w:rFonts w:ascii="Times New Roman" w:hAnsi="Times New Roman" w:cs="Times New Roman"/>
          <w:b/>
          <w:bCs/>
          <w:sz w:val="24"/>
        </w:rPr>
      </w:pPr>
      <w:r>
        <w:rPr>
          <w:rFonts w:hint="eastAsia" w:ascii="Times New Roman" w:hAnsi="Times New Roman" w:cs="Times New Roman"/>
          <w:b/>
          <w:bCs/>
          <w:sz w:val="24"/>
          <w:lang w:val="en-US" w:eastAsia="zh-CN"/>
        </w:rPr>
        <w:t>本项目采取最低评标价法，是指投标文件满足招标文件全部实质性要求，且投标报价最低的投标人为中标候选人的评标方法。</w:t>
      </w:r>
      <w:r>
        <w:rPr>
          <w:rFonts w:ascii="Times New Roman" w:hAnsi="Times New Roman" w:cs="Times New Roman"/>
          <w:b/>
          <w:bCs/>
          <w:sz w:val="24"/>
        </w:rPr>
        <w:t>评标时，对</w:t>
      </w:r>
      <w:r>
        <w:rPr>
          <w:rFonts w:hint="eastAsia" w:ascii="Times New Roman" w:hAnsi="Times New Roman" w:cs="Times New Roman"/>
          <w:b/>
          <w:bCs/>
          <w:sz w:val="24"/>
          <w:lang w:val="en-US" w:eastAsia="zh-CN"/>
        </w:rPr>
        <w:t>通过符合性审查的</w:t>
      </w:r>
      <w:r>
        <w:rPr>
          <w:rFonts w:ascii="Times New Roman" w:hAnsi="Times New Roman" w:cs="Times New Roman"/>
          <w:b/>
          <w:bCs/>
          <w:sz w:val="24"/>
        </w:rPr>
        <w:t>投标人，</w:t>
      </w:r>
      <w:r>
        <w:rPr>
          <w:rFonts w:hint="eastAsia" w:ascii="Times New Roman" w:hAnsi="Times New Roman" w:cs="Times New Roman"/>
          <w:b/>
          <w:bCs/>
          <w:sz w:val="24"/>
          <w:lang w:val="en-US" w:eastAsia="zh-CN"/>
        </w:rPr>
        <w:t>对其报价进行</w:t>
      </w:r>
      <w:r>
        <w:rPr>
          <w:rFonts w:ascii="Times New Roman" w:hAnsi="Times New Roman" w:cs="Times New Roman"/>
          <w:b/>
          <w:bCs/>
          <w:sz w:val="24"/>
        </w:rPr>
        <w:t>比较，取</w:t>
      </w:r>
      <w:r>
        <w:rPr>
          <w:rFonts w:hint="eastAsia" w:ascii="Times New Roman" w:hAnsi="Times New Roman" w:cs="Times New Roman"/>
          <w:b/>
          <w:bCs/>
          <w:sz w:val="24"/>
          <w:lang w:val="en-US" w:eastAsia="zh-CN"/>
        </w:rPr>
        <w:t>投标报价最低</w:t>
      </w:r>
      <w:r>
        <w:rPr>
          <w:rFonts w:ascii="Times New Roman" w:hAnsi="Times New Roman" w:cs="Times New Roman"/>
          <w:b/>
          <w:bCs/>
          <w:sz w:val="24"/>
        </w:rPr>
        <w:t>为</w:t>
      </w:r>
      <w:r>
        <w:rPr>
          <w:b/>
          <w:bCs/>
        </w:rPr>
        <w:fldChar w:fldCharType="begin"/>
      </w:r>
      <w:r>
        <w:rPr>
          <w:b/>
          <w:bCs/>
        </w:rPr>
        <w:instrText xml:space="preserve"> HYPERLINK "https://baike.so.com/doc/963733-1018681.html" \t "https://baike.so.com/doc/_blank" </w:instrText>
      </w:r>
      <w:r>
        <w:rPr>
          <w:b/>
          <w:bCs/>
        </w:rPr>
        <w:fldChar w:fldCharType="separate"/>
      </w:r>
      <w:r>
        <w:rPr>
          <w:rFonts w:ascii="Times New Roman" w:hAnsi="Times New Roman" w:cs="Times New Roman"/>
          <w:b/>
          <w:bCs/>
          <w:sz w:val="24"/>
        </w:rPr>
        <w:t>中标人</w:t>
      </w:r>
      <w:r>
        <w:rPr>
          <w:rFonts w:ascii="Times New Roman" w:hAnsi="Times New Roman" w:cs="Times New Roman"/>
          <w:b/>
          <w:bCs/>
          <w:sz w:val="24"/>
        </w:rPr>
        <w:fldChar w:fldCharType="end"/>
      </w:r>
      <w:r>
        <w:rPr>
          <w:rFonts w:ascii="Times New Roman" w:hAnsi="Times New Roman" w:cs="Times New Roman"/>
          <w:b/>
          <w:bCs/>
          <w:sz w:val="24"/>
        </w:rPr>
        <w:t>。</w:t>
      </w:r>
    </w:p>
    <w:p>
      <w:pPr>
        <w:jc w:val="center"/>
        <w:rPr>
          <w:rFonts w:ascii="Times New Roman" w:hAnsi="Times New Roman" w:cs="Times New Roman"/>
          <w:b/>
          <w:sz w:val="28"/>
        </w:rPr>
      </w:pPr>
      <w:bookmarkStart w:id="33" w:name="_Toc66363490"/>
    </w:p>
    <w:p>
      <w:pPr>
        <w:jc w:val="center"/>
        <w:rPr>
          <w:rFonts w:ascii="Times New Roman" w:hAnsi="Times New Roman" w:cs="Times New Roman"/>
          <w:b/>
          <w:sz w:val="28"/>
        </w:rPr>
      </w:pPr>
    </w:p>
    <w:p>
      <w:pPr>
        <w:jc w:val="center"/>
        <w:rPr>
          <w:rFonts w:ascii="Times New Roman" w:hAnsi="Times New Roman" w:cs="Times New Roman"/>
          <w:b/>
          <w:sz w:val="28"/>
        </w:rPr>
      </w:pPr>
    </w:p>
    <w:p>
      <w:pPr>
        <w:jc w:val="center"/>
        <w:rPr>
          <w:rFonts w:ascii="Times New Roman" w:hAnsi="Times New Roman" w:cs="Times New Roman"/>
          <w:b/>
          <w:sz w:val="28"/>
        </w:rPr>
      </w:pPr>
    </w:p>
    <w:p>
      <w:pPr>
        <w:jc w:val="center"/>
        <w:rPr>
          <w:rFonts w:ascii="Times New Roman" w:hAnsi="Times New Roman" w:cs="Times New Roman"/>
          <w:b/>
          <w:sz w:val="28"/>
        </w:rPr>
      </w:pPr>
    </w:p>
    <w:p>
      <w:pPr>
        <w:jc w:val="center"/>
        <w:rPr>
          <w:rFonts w:ascii="Times New Roman" w:hAnsi="Times New Roman" w:cs="Times New Roman"/>
          <w:b/>
          <w:sz w:val="28"/>
        </w:rPr>
      </w:pPr>
    </w:p>
    <w:p>
      <w:pPr>
        <w:rPr>
          <w:rFonts w:ascii="Times New Roman" w:hAnsi="Times New Roman" w:cs="Times New Roman"/>
          <w:b/>
          <w:sz w:val="28"/>
        </w:rPr>
      </w:pPr>
    </w:p>
    <w:p>
      <w:pPr>
        <w:jc w:val="center"/>
        <w:rPr>
          <w:rFonts w:ascii="Times New Roman" w:hAnsi="Times New Roman" w:cs="Times New Roman"/>
          <w:b/>
          <w:sz w:val="28"/>
        </w:rPr>
      </w:pPr>
    </w:p>
    <w:p>
      <w:pPr>
        <w:jc w:val="center"/>
        <w:rPr>
          <w:rFonts w:ascii="Times New Roman" w:hAnsi="Times New Roman" w:cs="Times New Roman"/>
          <w:b/>
          <w:sz w:val="28"/>
        </w:rPr>
      </w:pPr>
    </w:p>
    <w:p>
      <w:pPr>
        <w:jc w:val="center"/>
        <w:rPr>
          <w:rFonts w:ascii="Times New Roman" w:hAnsi="Times New Roman" w:cs="Times New Roman"/>
          <w:b/>
          <w:sz w:val="28"/>
        </w:rPr>
      </w:pPr>
    </w:p>
    <w:p>
      <w:pPr>
        <w:jc w:val="center"/>
        <w:rPr>
          <w:rFonts w:ascii="Times New Roman" w:hAnsi="Times New Roman" w:cs="Times New Roman"/>
          <w:b/>
          <w:sz w:val="28"/>
        </w:rPr>
      </w:pPr>
    </w:p>
    <w:p>
      <w:pPr>
        <w:jc w:val="center"/>
        <w:rPr>
          <w:rFonts w:ascii="Times New Roman" w:hAnsi="Times New Roman" w:cs="Times New Roman"/>
          <w:b/>
          <w:sz w:val="28"/>
        </w:rPr>
      </w:pPr>
    </w:p>
    <w:p>
      <w:pPr>
        <w:jc w:val="center"/>
        <w:rPr>
          <w:rFonts w:ascii="Times New Roman" w:hAnsi="Times New Roman" w:cs="Times New Roman"/>
          <w:b/>
          <w:sz w:val="28"/>
        </w:rPr>
      </w:pPr>
    </w:p>
    <w:p>
      <w:pPr>
        <w:jc w:val="center"/>
        <w:rPr>
          <w:rFonts w:ascii="Times New Roman" w:hAnsi="Times New Roman" w:cs="Times New Roman"/>
          <w:b/>
          <w:sz w:val="28"/>
        </w:rPr>
      </w:pPr>
    </w:p>
    <w:p>
      <w:pPr>
        <w:jc w:val="center"/>
        <w:rPr>
          <w:rFonts w:ascii="Times New Roman" w:hAnsi="Times New Roman" w:cs="Times New Roman"/>
          <w:b/>
          <w:sz w:val="28"/>
        </w:rPr>
      </w:pPr>
    </w:p>
    <w:p>
      <w:pPr>
        <w:jc w:val="center"/>
        <w:rPr>
          <w:rFonts w:ascii="Times New Roman" w:hAnsi="Times New Roman" w:cs="Times New Roman"/>
          <w:b/>
          <w:sz w:val="28"/>
        </w:rPr>
      </w:pPr>
    </w:p>
    <w:p>
      <w:pPr>
        <w:jc w:val="center"/>
        <w:rPr>
          <w:rFonts w:ascii="Times New Roman" w:hAnsi="Times New Roman" w:cs="Times New Roman"/>
          <w:b/>
          <w:sz w:val="28"/>
        </w:rPr>
      </w:pPr>
    </w:p>
    <w:p>
      <w:pPr>
        <w:jc w:val="center"/>
        <w:rPr>
          <w:rFonts w:ascii="Times New Roman" w:hAnsi="Times New Roman" w:cs="Times New Roman"/>
          <w:b/>
          <w:sz w:val="28"/>
        </w:rPr>
      </w:pPr>
    </w:p>
    <w:p>
      <w:pPr>
        <w:jc w:val="center"/>
        <w:rPr>
          <w:rFonts w:ascii="Times New Roman" w:hAnsi="Times New Roman" w:cs="Times New Roman"/>
          <w:b/>
          <w:sz w:val="28"/>
        </w:rPr>
      </w:pPr>
    </w:p>
    <w:p>
      <w:pPr>
        <w:jc w:val="center"/>
        <w:rPr>
          <w:rFonts w:ascii="Times New Roman" w:hAnsi="Times New Roman" w:cs="Times New Roman"/>
          <w:b/>
          <w:sz w:val="28"/>
        </w:rPr>
      </w:pPr>
    </w:p>
    <w:p>
      <w:pPr>
        <w:jc w:val="center"/>
        <w:rPr>
          <w:rFonts w:ascii="Times New Roman" w:hAnsi="Times New Roman" w:eastAsia="黑体" w:cs="Times New Roman"/>
          <w:bCs/>
        </w:rPr>
      </w:pPr>
      <w:r>
        <w:rPr>
          <w:rFonts w:ascii="Times New Roman" w:hAnsi="Times New Roman" w:cs="Times New Roman"/>
          <w:b/>
          <w:sz w:val="28"/>
        </w:rPr>
        <w:t>第</w:t>
      </w:r>
      <w:r>
        <w:rPr>
          <w:rFonts w:hint="eastAsia" w:ascii="Times New Roman" w:hAnsi="Times New Roman" w:cs="Times New Roman"/>
          <w:b/>
          <w:sz w:val="28"/>
        </w:rPr>
        <w:t>五</w:t>
      </w:r>
      <w:r>
        <w:rPr>
          <w:rFonts w:ascii="Times New Roman" w:hAnsi="Times New Roman" w:cs="Times New Roman"/>
          <w:b/>
          <w:sz w:val="28"/>
        </w:rPr>
        <w:t>章  合同条款及格式</w:t>
      </w:r>
      <w:bookmarkEnd w:id="33"/>
    </w:p>
    <w:p>
      <w:pPr>
        <w:spacing w:line="360" w:lineRule="auto"/>
        <w:rPr>
          <w:rFonts w:ascii="Times New Roman" w:hAnsi="Times New Roman" w:cs="Times New Roman"/>
          <w:szCs w:val="21"/>
          <w:lang w:bidi="ar"/>
        </w:rPr>
      </w:pPr>
    </w:p>
    <w:p>
      <w:pPr>
        <w:jc w:val="center"/>
        <w:rPr>
          <w:rFonts w:ascii="Times New Roman" w:hAnsi="Times New Roman" w:cs="Times New Roman"/>
          <w:b/>
          <w:sz w:val="28"/>
        </w:rPr>
      </w:pPr>
      <w:r>
        <w:rPr>
          <w:rFonts w:ascii="Times New Roman" w:hAnsi="Times New Roman" w:cs="Times New Roman"/>
          <w:b/>
          <w:sz w:val="28"/>
        </w:rPr>
        <w:t>合同</w:t>
      </w:r>
      <w:r>
        <w:rPr>
          <w:rFonts w:hint="eastAsia" w:ascii="Times New Roman" w:hAnsi="Times New Roman" w:cs="Times New Roman"/>
          <w:b/>
          <w:sz w:val="28"/>
        </w:rPr>
        <w:t>参考范本</w:t>
      </w:r>
    </w:p>
    <w:p>
      <w:pPr>
        <w:jc w:val="center"/>
        <w:rPr>
          <w:rFonts w:ascii="Times New Roman" w:hAnsi="Times New Roman" w:cs="Times New Roman"/>
          <w:b/>
          <w:sz w:val="28"/>
        </w:rPr>
      </w:pPr>
      <w:r>
        <w:rPr>
          <w:rFonts w:hint="eastAsia" w:ascii="Times New Roman" w:hAnsi="Times New Roman" w:cs="Times New Roman"/>
          <w:b/>
          <w:sz w:val="28"/>
        </w:rPr>
        <w:t>（货物类）</w:t>
      </w:r>
    </w:p>
    <w:p>
      <w:pPr>
        <w:spacing w:line="480" w:lineRule="auto"/>
        <w:jc w:val="center"/>
        <w:rPr>
          <w:rFonts w:hint="eastAsia" w:ascii="宋体" w:hAnsi="宋体"/>
          <w:b/>
          <w:sz w:val="24"/>
        </w:rPr>
      </w:pPr>
    </w:p>
    <w:p>
      <w:pPr>
        <w:spacing w:line="480" w:lineRule="auto"/>
        <w:jc w:val="center"/>
        <w:rPr>
          <w:rFonts w:hint="eastAsia" w:ascii="宋体" w:hAnsi="宋体"/>
          <w:b/>
          <w:sz w:val="24"/>
        </w:rPr>
      </w:pPr>
    </w:p>
    <w:p>
      <w:pPr>
        <w:spacing w:line="360" w:lineRule="auto"/>
        <w:jc w:val="center"/>
        <w:outlineLvl w:val="2"/>
        <w:rPr>
          <w:rFonts w:hint="eastAsia" w:ascii="宋体" w:hAnsi="宋体"/>
          <w:b/>
          <w:sz w:val="24"/>
        </w:rPr>
      </w:pPr>
      <w:r>
        <w:rPr>
          <w:rFonts w:hint="eastAsia" w:ascii="宋体" w:hAnsi="宋体"/>
          <w:b/>
          <w:sz w:val="24"/>
        </w:rPr>
        <w:t>第一部分 合同书</w:t>
      </w:r>
    </w:p>
    <w:p>
      <w:pPr>
        <w:spacing w:line="480" w:lineRule="auto"/>
        <w:rPr>
          <w:rFonts w:hint="eastAsia" w:ascii="宋体" w:hAnsi="宋体"/>
          <w:b/>
          <w:sz w:val="24"/>
        </w:rPr>
      </w:pPr>
    </w:p>
    <w:p>
      <w:pPr>
        <w:spacing w:before="120" w:line="480" w:lineRule="auto"/>
        <w:ind w:left="960"/>
        <w:rPr>
          <w:rFonts w:hint="eastAsia" w:ascii="宋体" w:hAnsi="宋体"/>
          <w:sz w:val="24"/>
          <w:u w:val="single"/>
        </w:rPr>
      </w:pPr>
      <w:r>
        <w:rPr>
          <w:rFonts w:hint="eastAsia" w:ascii="宋体" w:hAnsi="宋体"/>
          <w:sz w:val="24"/>
        </w:rPr>
        <w:t>项目名称：</w:t>
      </w:r>
      <w:r>
        <w:rPr>
          <w:rFonts w:hint="eastAsia" w:ascii="宋体" w:hAnsi="宋体"/>
          <w:sz w:val="24"/>
          <w:u w:val="single"/>
        </w:rPr>
        <w:t xml:space="preserve">                       </w:t>
      </w:r>
    </w:p>
    <w:p>
      <w:pPr>
        <w:spacing w:before="120" w:line="480" w:lineRule="auto"/>
        <w:ind w:left="960"/>
        <w:rPr>
          <w:rFonts w:hint="eastAsia" w:ascii="宋体" w:hAnsi="宋体"/>
          <w:sz w:val="24"/>
          <w:u w:val="single"/>
        </w:rPr>
      </w:pPr>
      <w:r>
        <w:rPr>
          <w:rFonts w:hint="eastAsia" w:ascii="宋体" w:hAnsi="宋体"/>
          <w:sz w:val="24"/>
        </w:rPr>
        <w:t>项目编号：</w:t>
      </w:r>
      <w:r>
        <w:rPr>
          <w:rFonts w:hint="eastAsia" w:ascii="宋体" w:hAnsi="宋体"/>
          <w:sz w:val="24"/>
          <w:u w:val="single"/>
        </w:rPr>
        <w:t xml:space="preserve">  </w:t>
      </w:r>
      <w:r>
        <w:rPr>
          <w:rFonts w:hint="eastAsia" w:ascii="宋体" w:hAnsi="宋体"/>
          <w:sz w:val="24"/>
          <w:u w:val="single"/>
          <w:lang w:eastAsia="zh-CN"/>
        </w:rPr>
        <w:t>BHSG-ZTB-2025-31</w:t>
      </w:r>
      <w:r>
        <w:rPr>
          <w:rFonts w:hint="eastAsia" w:ascii="宋体" w:hAnsi="宋体"/>
          <w:sz w:val="24"/>
          <w:u w:val="single"/>
        </w:rPr>
        <w:t xml:space="preserve">  </w:t>
      </w:r>
    </w:p>
    <w:p>
      <w:pPr>
        <w:spacing w:before="120" w:line="480" w:lineRule="auto"/>
        <w:ind w:left="960"/>
        <w:rPr>
          <w:rFonts w:hint="eastAsia" w:ascii="宋体" w:hAnsi="宋体" w:eastAsia="宋体"/>
          <w:sz w:val="24"/>
          <w:u w:val="single"/>
          <w:lang w:eastAsia="zh-CN"/>
        </w:rPr>
      </w:pPr>
      <w:r>
        <w:rPr>
          <w:rFonts w:hint="eastAsia" w:ascii="宋体" w:hAnsi="宋体"/>
          <w:sz w:val="24"/>
        </w:rPr>
        <w:t>甲方（招标人）：</w:t>
      </w:r>
      <w:r>
        <w:rPr>
          <w:rFonts w:hint="eastAsia" w:ascii="宋体" w:hAnsi="宋体"/>
          <w:sz w:val="24"/>
          <w:u w:val="single"/>
          <w:lang w:eastAsia="zh-CN"/>
        </w:rPr>
        <w:t>合肥滨湖时光教育管理有限公司</w:t>
      </w:r>
    </w:p>
    <w:p>
      <w:pPr>
        <w:spacing w:before="120" w:line="480" w:lineRule="auto"/>
        <w:ind w:left="960"/>
        <w:rPr>
          <w:rFonts w:hint="eastAsia" w:ascii="宋体" w:hAnsi="宋体"/>
          <w:sz w:val="24"/>
          <w:u w:val="single"/>
        </w:rPr>
      </w:pPr>
      <w:r>
        <w:rPr>
          <w:rFonts w:hint="eastAsia" w:ascii="宋体" w:hAnsi="宋体"/>
          <w:sz w:val="24"/>
        </w:rPr>
        <w:t>乙方（中标人）：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spacing w:before="120" w:line="480" w:lineRule="auto"/>
        <w:ind w:firstLine="960" w:firstLineChars="400"/>
        <w:rPr>
          <w:rFonts w:hint="eastAsia" w:ascii="宋体" w:hAnsi="宋体"/>
          <w:sz w:val="24"/>
          <w:u w:val="single"/>
        </w:rPr>
      </w:pPr>
      <w:r>
        <w:rPr>
          <w:rFonts w:hint="eastAsia" w:ascii="宋体" w:hAnsi="宋体"/>
          <w:sz w:val="24"/>
        </w:rPr>
        <w:t>签订地：</w:t>
      </w:r>
      <w:r>
        <w:rPr>
          <w:rFonts w:hint="eastAsia" w:ascii="宋体" w:hAnsi="宋体"/>
          <w:sz w:val="24"/>
          <w:u w:val="single"/>
        </w:rPr>
        <w:t xml:space="preserve">                                     </w:t>
      </w:r>
    </w:p>
    <w:p>
      <w:pPr>
        <w:spacing w:before="120" w:line="480" w:lineRule="auto"/>
        <w:ind w:firstLine="960" w:firstLineChars="400"/>
        <w:rPr>
          <w:rFonts w:hint="eastAsia" w:ascii="宋体" w:hAnsi="宋体"/>
          <w:sz w:val="24"/>
          <w:u w:val="single"/>
        </w:rPr>
      </w:pPr>
      <w:r>
        <w:rPr>
          <w:rFonts w:hint="eastAsia" w:ascii="宋体" w:hAnsi="宋体"/>
          <w:sz w:val="24"/>
        </w:rPr>
        <w:t>签订日期：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autoSpaceDE w:val="0"/>
        <w:autoSpaceDN w:val="0"/>
        <w:adjustRightInd w:val="0"/>
        <w:spacing w:line="600" w:lineRule="exact"/>
        <w:ind w:firstLine="640"/>
        <w:jc w:val="center"/>
        <w:rPr>
          <w:rFonts w:hint="eastAsia" w:ascii="宋体" w:hAnsi="宋体"/>
          <w:sz w:val="24"/>
        </w:rPr>
        <w:sectPr>
          <w:footerReference r:id="rId6" w:type="default"/>
          <w:pgSz w:w="11907" w:h="16840"/>
          <w:pgMar w:top="1474" w:right="1814" w:bottom="1474" w:left="1814" w:header="851" w:footer="992" w:gutter="0"/>
          <w:pgNumType w:start="46"/>
          <w:cols w:space="720" w:num="1"/>
          <w:docGrid w:linePitch="462" w:charSpace="0"/>
        </w:sectPr>
      </w:pPr>
    </w:p>
    <w:p>
      <w:pPr>
        <w:spacing w:line="360" w:lineRule="auto"/>
        <w:ind w:firstLine="435"/>
        <w:rPr>
          <w:rFonts w:hint="eastAsia" w:ascii="宋体" w:hAnsi="宋体"/>
          <w:sz w:val="24"/>
          <w:lang w:val="zh-CN"/>
        </w:rPr>
      </w:pPr>
      <w:r>
        <w:rPr>
          <w:rFonts w:hint="eastAsia" w:ascii="宋体" w:hAnsi="宋体"/>
          <w:sz w:val="24"/>
        </w:rPr>
        <w:t>根据《中华人民共和国民法典》、《中华人民共和国招标投标法》等相关法律法规之规定，按照平等、自愿、公平和诚实信用的原则，经甲方和乙方协商一致，约定以下合同条款，以兹共同遵守、全面履行。</w:t>
      </w:r>
    </w:p>
    <w:p>
      <w:pPr>
        <w:spacing w:line="360" w:lineRule="auto"/>
        <w:ind w:firstLine="437"/>
        <w:outlineLvl w:val="3"/>
        <w:rPr>
          <w:rFonts w:hint="eastAsia" w:ascii="宋体" w:hAnsi="宋体"/>
          <w:b/>
          <w:bCs/>
          <w:sz w:val="24"/>
          <w:lang w:val="zh-CN"/>
        </w:rPr>
      </w:pPr>
      <w:bookmarkStart w:id="34" w:name="_Toc3029"/>
      <w:bookmarkStart w:id="35" w:name="_Toc24059"/>
      <w:bookmarkStart w:id="36" w:name="_Toc2232"/>
      <w:r>
        <w:rPr>
          <w:rFonts w:hint="eastAsia" w:ascii="宋体" w:hAnsi="宋体"/>
          <w:b/>
          <w:bCs/>
          <w:sz w:val="24"/>
          <w:lang w:val="zh-CN"/>
        </w:rPr>
        <w:t>1.1</w:t>
      </w:r>
      <w:r>
        <w:rPr>
          <w:rFonts w:ascii="宋体" w:hAnsi="宋体"/>
          <w:b/>
          <w:bCs/>
          <w:sz w:val="24"/>
          <w:lang w:val="zh-CN"/>
        </w:rPr>
        <w:t xml:space="preserve"> </w:t>
      </w:r>
      <w:r>
        <w:rPr>
          <w:rFonts w:hint="eastAsia" w:ascii="宋体" w:hAnsi="宋体"/>
          <w:b/>
          <w:bCs/>
          <w:sz w:val="24"/>
          <w:lang w:val="zh-CN"/>
        </w:rPr>
        <w:t>合同组成部分</w:t>
      </w:r>
      <w:bookmarkEnd w:id="34"/>
      <w:bookmarkEnd w:id="35"/>
      <w:bookmarkEnd w:id="36"/>
    </w:p>
    <w:p>
      <w:pPr>
        <w:spacing w:line="360" w:lineRule="auto"/>
        <w:ind w:firstLine="435"/>
        <w:rPr>
          <w:rFonts w:hint="eastAsia" w:ascii="宋体" w:hAnsi="宋体"/>
          <w:sz w:val="24"/>
          <w:lang w:val="zh-CN"/>
        </w:rPr>
      </w:pPr>
      <w:r>
        <w:rPr>
          <w:rFonts w:hint="eastAsia" w:ascii="宋体" w:hAnsi="宋体"/>
          <w:sz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pPr>
        <w:spacing w:line="360" w:lineRule="auto"/>
        <w:ind w:firstLine="435"/>
        <w:rPr>
          <w:rFonts w:hint="eastAsia" w:ascii="宋体" w:hAnsi="宋体"/>
          <w:sz w:val="24"/>
          <w:lang w:val="zh-CN"/>
        </w:rPr>
      </w:pPr>
      <w:r>
        <w:rPr>
          <w:rFonts w:hint="eastAsia" w:ascii="宋体" w:hAnsi="宋体"/>
          <w:sz w:val="24"/>
          <w:lang w:val="zh-CN"/>
        </w:rPr>
        <w:t>1.1.1本合同及其补充合同、变更协议；</w:t>
      </w:r>
    </w:p>
    <w:p>
      <w:pPr>
        <w:spacing w:line="360" w:lineRule="auto"/>
        <w:ind w:firstLine="435"/>
        <w:rPr>
          <w:rFonts w:hint="eastAsia" w:ascii="宋体" w:hAnsi="宋体"/>
          <w:sz w:val="24"/>
          <w:lang w:val="zh-CN"/>
        </w:rPr>
      </w:pPr>
      <w:r>
        <w:rPr>
          <w:rFonts w:hint="eastAsia" w:ascii="宋体" w:hAnsi="宋体"/>
          <w:sz w:val="24"/>
          <w:lang w:val="zh-CN"/>
        </w:rPr>
        <w:t>1.1.2中标通知书；</w:t>
      </w:r>
    </w:p>
    <w:p>
      <w:pPr>
        <w:spacing w:line="360" w:lineRule="auto"/>
        <w:ind w:firstLine="435"/>
        <w:rPr>
          <w:rFonts w:hint="eastAsia" w:ascii="宋体" w:hAnsi="宋体"/>
          <w:sz w:val="24"/>
          <w:lang w:val="zh-CN"/>
        </w:rPr>
      </w:pPr>
      <w:r>
        <w:rPr>
          <w:rFonts w:hint="eastAsia" w:ascii="宋体" w:hAnsi="宋体"/>
          <w:sz w:val="24"/>
          <w:lang w:val="zh-CN"/>
        </w:rPr>
        <w:t>1.1.3</w:t>
      </w:r>
      <w:r>
        <w:rPr>
          <w:rFonts w:hint="eastAsia" w:ascii="宋体" w:hAnsi="宋体"/>
          <w:sz w:val="24"/>
        </w:rPr>
        <w:t>投标</w:t>
      </w:r>
      <w:r>
        <w:rPr>
          <w:rFonts w:hint="eastAsia" w:ascii="宋体" w:hAnsi="宋体"/>
          <w:sz w:val="24"/>
          <w:lang w:val="zh-CN"/>
        </w:rPr>
        <w:t>文件（含澄清或者说明文件）；</w:t>
      </w:r>
    </w:p>
    <w:p>
      <w:pPr>
        <w:spacing w:line="360" w:lineRule="auto"/>
        <w:ind w:firstLine="435"/>
        <w:rPr>
          <w:rFonts w:hint="eastAsia" w:ascii="宋体" w:hAnsi="宋体"/>
          <w:sz w:val="24"/>
          <w:lang w:val="zh-CN"/>
        </w:rPr>
      </w:pPr>
      <w:r>
        <w:rPr>
          <w:rFonts w:hint="eastAsia" w:ascii="宋体" w:hAnsi="宋体"/>
          <w:sz w:val="24"/>
          <w:lang w:val="zh-CN"/>
        </w:rPr>
        <w:t>1.1.4</w:t>
      </w:r>
      <w:r>
        <w:rPr>
          <w:rFonts w:hint="eastAsia" w:ascii="宋体" w:hAnsi="宋体"/>
          <w:sz w:val="24"/>
        </w:rPr>
        <w:t>招标</w:t>
      </w:r>
      <w:r>
        <w:rPr>
          <w:rFonts w:hint="eastAsia" w:ascii="宋体" w:hAnsi="宋体"/>
          <w:sz w:val="24"/>
          <w:lang w:val="zh-CN"/>
        </w:rPr>
        <w:t>文件（含澄清或者修改文件）；</w:t>
      </w:r>
    </w:p>
    <w:p>
      <w:pPr>
        <w:spacing w:line="360" w:lineRule="auto"/>
        <w:ind w:firstLine="435"/>
        <w:rPr>
          <w:rFonts w:hint="eastAsia" w:ascii="宋体" w:hAnsi="宋体"/>
          <w:sz w:val="24"/>
          <w:lang w:val="zh-CN"/>
        </w:rPr>
      </w:pPr>
      <w:r>
        <w:rPr>
          <w:rFonts w:hint="eastAsia" w:ascii="宋体" w:hAnsi="宋体"/>
          <w:sz w:val="24"/>
          <w:lang w:val="zh-CN"/>
        </w:rPr>
        <w:t>1.1.5其他相关采购文件。</w:t>
      </w:r>
    </w:p>
    <w:p>
      <w:pPr>
        <w:spacing w:line="360" w:lineRule="auto"/>
        <w:ind w:firstLine="437"/>
        <w:outlineLvl w:val="3"/>
        <w:rPr>
          <w:rFonts w:hint="eastAsia" w:ascii="宋体" w:hAnsi="宋体"/>
          <w:b/>
          <w:bCs/>
          <w:sz w:val="24"/>
          <w:lang w:val="zh-CN"/>
        </w:rPr>
      </w:pPr>
      <w:bookmarkStart w:id="37" w:name="_Toc21295"/>
      <w:bookmarkStart w:id="38" w:name="_Toc24300"/>
      <w:bookmarkStart w:id="39" w:name="_Toc27126"/>
      <w:r>
        <w:rPr>
          <w:rFonts w:hint="eastAsia" w:ascii="宋体" w:hAnsi="宋体"/>
          <w:b/>
          <w:bCs/>
          <w:sz w:val="24"/>
          <w:lang w:val="zh-CN"/>
        </w:rPr>
        <w:t>1.2</w:t>
      </w:r>
      <w:r>
        <w:rPr>
          <w:rFonts w:ascii="宋体" w:hAnsi="宋体"/>
          <w:b/>
          <w:bCs/>
          <w:sz w:val="24"/>
          <w:lang w:val="zh-CN"/>
        </w:rPr>
        <w:t xml:space="preserve"> </w:t>
      </w:r>
      <w:r>
        <w:rPr>
          <w:rFonts w:hint="eastAsia" w:ascii="宋体" w:hAnsi="宋体"/>
          <w:b/>
          <w:bCs/>
          <w:sz w:val="24"/>
          <w:lang w:val="zh-CN"/>
        </w:rPr>
        <w:t>货物</w:t>
      </w:r>
      <w:bookmarkEnd w:id="37"/>
      <w:bookmarkEnd w:id="38"/>
      <w:bookmarkEnd w:id="39"/>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515"/>
        <w:gridCol w:w="1515"/>
        <w:gridCol w:w="1512"/>
        <w:gridCol w:w="1512"/>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pPr>
              <w:jc w:val="center"/>
              <w:rPr>
                <w:rFonts w:hint="eastAsia" w:ascii="宋体" w:hAnsi="宋体"/>
                <w:sz w:val="24"/>
                <w:lang w:val="zh-CN"/>
              </w:rPr>
            </w:pPr>
            <w:r>
              <w:rPr>
                <w:rFonts w:hint="eastAsia" w:ascii="宋体" w:hAnsi="宋体"/>
                <w:sz w:val="24"/>
                <w:lang w:val="zh-CN"/>
              </w:rPr>
              <w:t>序号</w:t>
            </w:r>
          </w:p>
        </w:tc>
        <w:tc>
          <w:tcPr>
            <w:tcW w:w="1515" w:type="dxa"/>
            <w:vAlign w:val="center"/>
          </w:tcPr>
          <w:p>
            <w:pPr>
              <w:jc w:val="center"/>
              <w:rPr>
                <w:rFonts w:hint="eastAsia" w:ascii="宋体" w:hAnsi="宋体"/>
                <w:sz w:val="24"/>
                <w:lang w:val="zh-CN"/>
              </w:rPr>
            </w:pPr>
            <w:r>
              <w:rPr>
                <w:rFonts w:hint="eastAsia" w:ascii="宋体" w:hAnsi="宋体"/>
                <w:sz w:val="24"/>
                <w:lang w:val="zh-CN"/>
              </w:rPr>
              <w:t>货物名称</w:t>
            </w:r>
          </w:p>
        </w:tc>
        <w:tc>
          <w:tcPr>
            <w:tcW w:w="1515" w:type="dxa"/>
            <w:vAlign w:val="center"/>
          </w:tcPr>
          <w:p>
            <w:pPr>
              <w:jc w:val="center"/>
              <w:rPr>
                <w:rFonts w:hint="eastAsia" w:ascii="宋体" w:hAnsi="宋体"/>
                <w:sz w:val="24"/>
                <w:lang w:val="zh-CN"/>
              </w:rPr>
            </w:pPr>
            <w:r>
              <w:rPr>
                <w:rFonts w:hint="eastAsia" w:ascii="宋体" w:hAnsi="宋体"/>
                <w:sz w:val="24"/>
                <w:lang w:val="zh-CN"/>
              </w:rPr>
              <w:t>规格型号</w:t>
            </w:r>
          </w:p>
        </w:tc>
        <w:tc>
          <w:tcPr>
            <w:tcW w:w="1512" w:type="dxa"/>
            <w:vAlign w:val="center"/>
          </w:tcPr>
          <w:p>
            <w:pPr>
              <w:jc w:val="center"/>
              <w:rPr>
                <w:rFonts w:hint="eastAsia" w:ascii="宋体" w:hAnsi="宋体"/>
                <w:sz w:val="24"/>
                <w:lang w:val="zh-CN"/>
              </w:rPr>
            </w:pPr>
            <w:r>
              <w:rPr>
                <w:rFonts w:hint="eastAsia" w:ascii="宋体" w:hAnsi="宋体"/>
                <w:sz w:val="24"/>
                <w:lang w:val="zh-CN"/>
              </w:rPr>
              <w:t>单位</w:t>
            </w:r>
          </w:p>
        </w:tc>
        <w:tc>
          <w:tcPr>
            <w:tcW w:w="1512" w:type="dxa"/>
            <w:vAlign w:val="center"/>
          </w:tcPr>
          <w:p>
            <w:pPr>
              <w:jc w:val="center"/>
              <w:rPr>
                <w:rFonts w:hint="eastAsia" w:ascii="宋体" w:hAnsi="宋体"/>
                <w:sz w:val="24"/>
                <w:lang w:val="zh-CN"/>
              </w:rPr>
            </w:pPr>
            <w:r>
              <w:rPr>
                <w:rFonts w:hint="eastAsia" w:ascii="宋体" w:hAnsi="宋体"/>
                <w:sz w:val="24"/>
                <w:lang w:val="zh-CN"/>
              </w:rPr>
              <w:t>数量</w:t>
            </w:r>
          </w:p>
        </w:tc>
        <w:tc>
          <w:tcPr>
            <w:tcW w:w="1508" w:type="dxa"/>
            <w:vAlign w:val="center"/>
          </w:tcPr>
          <w:p>
            <w:pPr>
              <w:jc w:val="center"/>
              <w:rPr>
                <w:rFonts w:hint="eastAsia" w:ascii="宋体" w:hAnsi="宋体"/>
                <w:sz w:val="24"/>
                <w:lang w:val="zh-CN"/>
              </w:rPr>
            </w:pPr>
            <w:r>
              <w:rPr>
                <w:rFonts w:hint="eastAsia" w:ascii="宋体" w:hAnsi="宋体"/>
                <w:sz w:val="24"/>
                <w:lang w:val="zh-CN"/>
              </w:rPr>
              <w:t>生产厂商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pPr>
              <w:jc w:val="center"/>
              <w:rPr>
                <w:rFonts w:hint="eastAsia" w:ascii="宋体" w:hAnsi="宋体"/>
                <w:sz w:val="24"/>
                <w:lang w:val="zh-CN"/>
              </w:rPr>
            </w:pPr>
            <w:r>
              <w:rPr>
                <w:rFonts w:hint="eastAsia" w:ascii="宋体" w:hAnsi="宋体"/>
                <w:sz w:val="24"/>
                <w:lang w:val="zh-CN"/>
              </w:rPr>
              <w:t>1</w:t>
            </w:r>
          </w:p>
        </w:tc>
        <w:tc>
          <w:tcPr>
            <w:tcW w:w="1515" w:type="dxa"/>
            <w:vAlign w:val="center"/>
          </w:tcPr>
          <w:p>
            <w:pPr>
              <w:jc w:val="center"/>
              <w:rPr>
                <w:rFonts w:hint="eastAsia" w:ascii="宋体" w:hAnsi="宋体"/>
                <w:sz w:val="24"/>
                <w:lang w:val="zh-CN"/>
              </w:rPr>
            </w:pPr>
          </w:p>
        </w:tc>
        <w:tc>
          <w:tcPr>
            <w:tcW w:w="1515" w:type="dxa"/>
            <w:vAlign w:val="center"/>
          </w:tcPr>
          <w:p>
            <w:pPr>
              <w:jc w:val="center"/>
              <w:rPr>
                <w:rFonts w:hint="eastAsia" w:ascii="宋体" w:hAnsi="宋体"/>
                <w:sz w:val="24"/>
                <w:lang w:val="zh-CN"/>
              </w:rPr>
            </w:pPr>
          </w:p>
        </w:tc>
        <w:tc>
          <w:tcPr>
            <w:tcW w:w="1512" w:type="dxa"/>
            <w:vAlign w:val="center"/>
          </w:tcPr>
          <w:p>
            <w:pPr>
              <w:jc w:val="center"/>
              <w:rPr>
                <w:rFonts w:hint="eastAsia" w:ascii="宋体" w:hAnsi="宋体"/>
                <w:sz w:val="24"/>
                <w:lang w:val="zh-CN"/>
              </w:rPr>
            </w:pPr>
          </w:p>
        </w:tc>
        <w:tc>
          <w:tcPr>
            <w:tcW w:w="1512" w:type="dxa"/>
            <w:vAlign w:val="center"/>
          </w:tcPr>
          <w:p>
            <w:pPr>
              <w:jc w:val="center"/>
              <w:rPr>
                <w:rFonts w:hint="eastAsia" w:ascii="宋体" w:hAnsi="宋体"/>
                <w:sz w:val="24"/>
                <w:lang w:val="zh-CN"/>
              </w:rPr>
            </w:pPr>
          </w:p>
        </w:tc>
        <w:tc>
          <w:tcPr>
            <w:tcW w:w="1508" w:type="dxa"/>
            <w:vAlign w:val="center"/>
          </w:tcPr>
          <w:p>
            <w:pPr>
              <w:jc w:val="center"/>
              <w:rPr>
                <w:rFonts w:hint="eastAsia" w:ascii="宋体" w:hAnsi="宋体"/>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pPr>
              <w:jc w:val="center"/>
              <w:rPr>
                <w:rFonts w:hint="eastAsia" w:ascii="宋体" w:hAnsi="宋体"/>
                <w:sz w:val="24"/>
                <w:lang w:val="zh-CN"/>
              </w:rPr>
            </w:pPr>
            <w:r>
              <w:rPr>
                <w:rFonts w:hint="eastAsia" w:ascii="宋体" w:hAnsi="宋体"/>
                <w:sz w:val="24"/>
                <w:lang w:val="zh-CN"/>
              </w:rPr>
              <w:t>2</w:t>
            </w:r>
          </w:p>
        </w:tc>
        <w:tc>
          <w:tcPr>
            <w:tcW w:w="1515" w:type="dxa"/>
            <w:vAlign w:val="center"/>
          </w:tcPr>
          <w:p>
            <w:pPr>
              <w:jc w:val="center"/>
              <w:rPr>
                <w:rFonts w:hint="eastAsia" w:ascii="宋体" w:hAnsi="宋体"/>
                <w:sz w:val="24"/>
                <w:lang w:val="zh-CN"/>
              </w:rPr>
            </w:pPr>
          </w:p>
        </w:tc>
        <w:tc>
          <w:tcPr>
            <w:tcW w:w="1515" w:type="dxa"/>
            <w:vAlign w:val="center"/>
          </w:tcPr>
          <w:p>
            <w:pPr>
              <w:jc w:val="center"/>
              <w:rPr>
                <w:rFonts w:hint="eastAsia" w:ascii="宋体" w:hAnsi="宋体"/>
                <w:sz w:val="24"/>
                <w:lang w:val="zh-CN"/>
              </w:rPr>
            </w:pPr>
          </w:p>
        </w:tc>
        <w:tc>
          <w:tcPr>
            <w:tcW w:w="1512" w:type="dxa"/>
            <w:vAlign w:val="center"/>
          </w:tcPr>
          <w:p>
            <w:pPr>
              <w:jc w:val="center"/>
              <w:rPr>
                <w:rFonts w:hint="eastAsia" w:ascii="宋体" w:hAnsi="宋体"/>
                <w:sz w:val="24"/>
                <w:lang w:val="zh-CN"/>
              </w:rPr>
            </w:pPr>
          </w:p>
        </w:tc>
        <w:tc>
          <w:tcPr>
            <w:tcW w:w="1512" w:type="dxa"/>
            <w:vAlign w:val="center"/>
          </w:tcPr>
          <w:p>
            <w:pPr>
              <w:jc w:val="center"/>
              <w:rPr>
                <w:rFonts w:hint="eastAsia" w:ascii="宋体" w:hAnsi="宋体"/>
                <w:sz w:val="24"/>
                <w:lang w:val="zh-CN"/>
              </w:rPr>
            </w:pPr>
          </w:p>
        </w:tc>
        <w:tc>
          <w:tcPr>
            <w:tcW w:w="1508" w:type="dxa"/>
            <w:vAlign w:val="center"/>
          </w:tcPr>
          <w:p>
            <w:pPr>
              <w:jc w:val="center"/>
              <w:rPr>
                <w:rFonts w:hint="eastAsia" w:ascii="宋体" w:hAnsi="宋体"/>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pPr>
              <w:jc w:val="center"/>
              <w:rPr>
                <w:rFonts w:hint="eastAsia" w:ascii="宋体" w:hAnsi="宋体"/>
                <w:sz w:val="24"/>
                <w:lang w:val="zh-CN"/>
              </w:rPr>
            </w:pPr>
            <w:r>
              <w:rPr>
                <w:rFonts w:ascii="宋体" w:hAnsi="宋体"/>
                <w:sz w:val="24"/>
                <w:lang w:val="zh-CN"/>
              </w:rPr>
              <w:t>3</w:t>
            </w:r>
          </w:p>
        </w:tc>
        <w:tc>
          <w:tcPr>
            <w:tcW w:w="1515" w:type="dxa"/>
            <w:vAlign w:val="center"/>
          </w:tcPr>
          <w:p>
            <w:pPr>
              <w:jc w:val="center"/>
              <w:rPr>
                <w:rFonts w:hint="eastAsia" w:ascii="宋体" w:hAnsi="宋体"/>
                <w:sz w:val="24"/>
                <w:lang w:val="zh-CN"/>
              </w:rPr>
            </w:pPr>
          </w:p>
        </w:tc>
        <w:tc>
          <w:tcPr>
            <w:tcW w:w="1515" w:type="dxa"/>
            <w:vAlign w:val="center"/>
          </w:tcPr>
          <w:p>
            <w:pPr>
              <w:jc w:val="center"/>
              <w:rPr>
                <w:rFonts w:hint="eastAsia" w:ascii="宋体" w:hAnsi="宋体"/>
                <w:sz w:val="24"/>
                <w:lang w:val="zh-CN"/>
              </w:rPr>
            </w:pPr>
          </w:p>
        </w:tc>
        <w:tc>
          <w:tcPr>
            <w:tcW w:w="1512" w:type="dxa"/>
            <w:vAlign w:val="center"/>
          </w:tcPr>
          <w:p>
            <w:pPr>
              <w:jc w:val="center"/>
              <w:rPr>
                <w:rFonts w:hint="eastAsia" w:ascii="宋体" w:hAnsi="宋体"/>
                <w:sz w:val="24"/>
                <w:lang w:val="zh-CN"/>
              </w:rPr>
            </w:pPr>
          </w:p>
        </w:tc>
        <w:tc>
          <w:tcPr>
            <w:tcW w:w="1512" w:type="dxa"/>
            <w:vAlign w:val="center"/>
          </w:tcPr>
          <w:p>
            <w:pPr>
              <w:jc w:val="center"/>
              <w:rPr>
                <w:rFonts w:hint="eastAsia" w:ascii="宋体" w:hAnsi="宋体"/>
                <w:sz w:val="24"/>
                <w:lang w:val="zh-CN"/>
              </w:rPr>
            </w:pPr>
          </w:p>
        </w:tc>
        <w:tc>
          <w:tcPr>
            <w:tcW w:w="1508" w:type="dxa"/>
            <w:vAlign w:val="center"/>
          </w:tcPr>
          <w:p>
            <w:pPr>
              <w:jc w:val="center"/>
              <w:rPr>
                <w:rFonts w:hint="eastAsia" w:ascii="宋体" w:hAnsi="宋体"/>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pPr>
              <w:jc w:val="center"/>
              <w:rPr>
                <w:rFonts w:hint="eastAsia" w:ascii="宋体" w:hAnsi="宋体"/>
                <w:sz w:val="24"/>
                <w:lang w:val="zh-CN"/>
              </w:rPr>
            </w:pPr>
            <w:r>
              <w:rPr>
                <w:rFonts w:hint="eastAsia" w:ascii="宋体" w:hAnsi="宋体"/>
                <w:sz w:val="24"/>
                <w:lang w:val="zh-CN"/>
              </w:rPr>
              <w:t>……</w:t>
            </w:r>
          </w:p>
        </w:tc>
        <w:tc>
          <w:tcPr>
            <w:tcW w:w="1515" w:type="dxa"/>
            <w:vAlign w:val="center"/>
          </w:tcPr>
          <w:p>
            <w:pPr>
              <w:jc w:val="center"/>
              <w:rPr>
                <w:rFonts w:hint="eastAsia" w:ascii="宋体" w:hAnsi="宋体"/>
                <w:sz w:val="24"/>
                <w:lang w:val="zh-CN"/>
              </w:rPr>
            </w:pPr>
          </w:p>
        </w:tc>
        <w:tc>
          <w:tcPr>
            <w:tcW w:w="1515" w:type="dxa"/>
            <w:vAlign w:val="center"/>
          </w:tcPr>
          <w:p>
            <w:pPr>
              <w:jc w:val="center"/>
              <w:rPr>
                <w:rFonts w:hint="eastAsia" w:ascii="宋体" w:hAnsi="宋体"/>
                <w:sz w:val="24"/>
                <w:lang w:val="zh-CN"/>
              </w:rPr>
            </w:pPr>
          </w:p>
        </w:tc>
        <w:tc>
          <w:tcPr>
            <w:tcW w:w="1512" w:type="dxa"/>
            <w:vAlign w:val="center"/>
          </w:tcPr>
          <w:p>
            <w:pPr>
              <w:jc w:val="center"/>
              <w:rPr>
                <w:rFonts w:hint="eastAsia" w:ascii="宋体" w:hAnsi="宋体"/>
                <w:sz w:val="24"/>
                <w:lang w:val="zh-CN"/>
              </w:rPr>
            </w:pPr>
          </w:p>
        </w:tc>
        <w:tc>
          <w:tcPr>
            <w:tcW w:w="1512" w:type="dxa"/>
            <w:vAlign w:val="center"/>
          </w:tcPr>
          <w:p>
            <w:pPr>
              <w:jc w:val="center"/>
              <w:rPr>
                <w:rFonts w:hint="eastAsia" w:ascii="宋体" w:hAnsi="宋体"/>
                <w:sz w:val="24"/>
                <w:lang w:val="zh-CN"/>
              </w:rPr>
            </w:pPr>
          </w:p>
        </w:tc>
        <w:tc>
          <w:tcPr>
            <w:tcW w:w="1508" w:type="dxa"/>
            <w:vAlign w:val="center"/>
          </w:tcPr>
          <w:p>
            <w:pPr>
              <w:jc w:val="center"/>
              <w:rPr>
                <w:rFonts w:hint="eastAsia" w:ascii="宋体" w:hAnsi="宋体"/>
                <w:sz w:val="24"/>
                <w:lang w:val="zh-CN"/>
              </w:rPr>
            </w:pPr>
          </w:p>
        </w:tc>
      </w:tr>
    </w:tbl>
    <w:p>
      <w:pPr>
        <w:spacing w:line="360" w:lineRule="auto"/>
        <w:ind w:firstLine="437"/>
        <w:outlineLvl w:val="3"/>
        <w:rPr>
          <w:rFonts w:hint="eastAsia" w:ascii="宋体" w:hAnsi="宋体"/>
          <w:b/>
          <w:bCs/>
          <w:sz w:val="24"/>
          <w:lang w:val="zh-CN"/>
        </w:rPr>
      </w:pPr>
      <w:bookmarkStart w:id="40" w:name="_Toc23292"/>
      <w:bookmarkStart w:id="41" w:name="_Toc21551"/>
      <w:bookmarkStart w:id="42" w:name="_Toc21631"/>
      <w:r>
        <w:rPr>
          <w:rFonts w:hint="eastAsia" w:ascii="宋体" w:hAnsi="宋体"/>
          <w:b/>
          <w:bCs/>
          <w:sz w:val="24"/>
          <w:lang w:val="zh-CN"/>
        </w:rPr>
        <w:t>1.</w:t>
      </w:r>
      <w:r>
        <w:rPr>
          <w:rFonts w:ascii="宋体" w:hAnsi="宋体"/>
          <w:b/>
          <w:bCs/>
          <w:sz w:val="24"/>
          <w:lang w:val="zh-CN"/>
        </w:rPr>
        <w:t xml:space="preserve">3 </w:t>
      </w:r>
      <w:r>
        <w:rPr>
          <w:rFonts w:hint="eastAsia" w:ascii="宋体" w:hAnsi="宋体"/>
          <w:b/>
          <w:bCs/>
          <w:sz w:val="24"/>
          <w:lang w:val="zh-CN"/>
        </w:rPr>
        <w:t>价款</w:t>
      </w:r>
      <w:bookmarkEnd w:id="40"/>
      <w:bookmarkEnd w:id="41"/>
      <w:bookmarkEnd w:id="42"/>
    </w:p>
    <w:p>
      <w:pPr>
        <w:spacing w:line="360" w:lineRule="auto"/>
        <w:ind w:firstLine="435"/>
        <w:rPr>
          <w:rFonts w:hint="eastAsia" w:ascii="宋体" w:hAnsi="宋体"/>
          <w:sz w:val="24"/>
        </w:rPr>
      </w:pPr>
      <w:r>
        <w:rPr>
          <w:rFonts w:ascii="宋体" w:hAnsi="宋体"/>
          <w:sz w:val="24"/>
        </w:rPr>
        <w:t>本合同总价为</w:t>
      </w:r>
      <w:r>
        <w:rPr>
          <w:rFonts w:hint="eastAsia" w:ascii="宋体" w:hAnsi="宋体"/>
          <w:sz w:val="24"/>
        </w:rPr>
        <w:t>：￥</w:t>
      </w:r>
      <w:r>
        <w:rPr>
          <w:rFonts w:hint="eastAsia" w:ascii="宋体" w:hAnsi="宋体"/>
          <w:sz w:val="24"/>
          <w:u w:val="single"/>
        </w:rPr>
        <w:t xml:space="preserve">           </w:t>
      </w:r>
      <w:r>
        <w:rPr>
          <w:rFonts w:ascii="宋体" w:hAnsi="宋体"/>
          <w:sz w:val="24"/>
        </w:rPr>
        <w:t>元</w:t>
      </w:r>
      <w:r>
        <w:rPr>
          <w:rFonts w:hint="eastAsia" w:ascii="宋体" w:hAnsi="宋体"/>
          <w:sz w:val="24"/>
        </w:rPr>
        <w:t>（大写：人民币</w:t>
      </w:r>
      <w:r>
        <w:rPr>
          <w:rFonts w:hint="eastAsia" w:ascii="宋体" w:hAnsi="宋体"/>
          <w:sz w:val="24"/>
          <w:u w:val="single"/>
        </w:rPr>
        <w:t xml:space="preserve">                 </w:t>
      </w:r>
      <w:r>
        <w:rPr>
          <w:rFonts w:hint="eastAsia" w:ascii="宋体" w:hAnsi="宋体"/>
          <w:sz w:val="24"/>
        </w:rPr>
        <w:t>元）</w:t>
      </w:r>
      <w:r>
        <w:rPr>
          <w:rFonts w:ascii="宋体" w:hAnsi="宋体"/>
          <w:sz w:val="24"/>
        </w:rPr>
        <w:t>。</w:t>
      </w:r>
    </w:p>
    <w:p>
      <w:pPr>
        <w:spacing w:line="360" w:lineRule="auto"/>
        <w:ind w:firstLine="435"/>
        <w:rPr>
          <w:rFonts w:hint="eastAsia" w:ascii="宋体" w:hAnsi="宋体"/>
          <w:sz w:val="24"/>
          <w:u w:val="single"/>
        </w:rPr>
      </w:pPr>
      <w:r>
        <w:rPr>
          <w:rFonts w:ascii="宋体" w:hAnsi="宋体"/>
          <w:sz w:val="24"/>
        </w:rPr>
        <w:t>分项价格：</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pPr>
              <w:jc w:val="center"/>
              <w:rPr>
                <w:rFonts w:hint="eastAsia" w:ascii="宋体" w:hAnsi="宋体"/>
                <w:sz w:val="24"/>
                <w:lang w:val="zh-CN"/>
              </w:rPr>
            </w:pPr>
            <w:r>
              <w:rPr>
                <w:rFonts w:ascii="宋体" w:hAnsi="宋体"/>
                <w:sz w:val="24"/>
                <w:lang w:val="zh-CN"/>
              </w:rPr>
              <w:t>序号</w:t>
            </w:r>
          </w:p>
        </w:tc>
        <w:tc>
          <w:tcPr>
            <w:tcW w:w="4316" w:type="dxa"/>
            <w:vAlign w:val="center"/>
          </w:tcPr>
          <w:p>
            <w:pPr>
              <w:pStyle w:val="95"/>
              <w:ind w:firstLine="200"/>
              <w:jc w:val="center"/>
              <w:rPr>
                <w:rFonts w:hint="eastAsia" w:ascii="宋体" w:hAnsi="宋体" w:eastAsia="宋体"/>
                <w:sz w:val="24"/>
                <w:szCs w:val="24"/>
              </w:rPr>
            </w:pPr>
            <w:r>
              <w:rPr>
                <w:rFonts w:hint="eastAsia" w:ascii="宋体" w:hAnsi="宋体" w:eastAsia="宋体"/>
                <w:sz w:val="24"/>
                <w:szCs w:val="24"/>
              </w:rPr>
              <w:t>分项名称</w:t>
            </w:r>
          </w:p>
        </w:tc>
        <w:tc>
          <w:tcPr>
            <w:tcW w:w="3237" w:type="dxa"/>
            <w:gridSpan w:val="2"/>
            <w:vAlign w:val="center"/>
          </w:tcPr>
          <w:p>
            <w:pPr>
              <w:pStyle w:val="95"/>
              <w:jc w:val="center"/>
              <w:rPr>
                <w:rFonts w:hint="eastAsia" w:ascii="宋体" w:hAnsi="宋体" w:eastAsia="宋体"/>
                <w:sz w:val="24"/>
                <w:szCs w:val="24"/>
              </w:rPr>
            </w:pPr>
            <w:r>
              <w:rPr>
                <w:rFonts w:ascii="宋体" w:hAnsi="宋体" w:eastAsia="宋体"/>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pPr>
              <w:jc w:val="center"/>
              <w:rPr>
                <w:rFonts w:hint="eastAsia" w:ascii="宋体" w:hAnsi="宋体"/>
                <w:sz w:val="24"/>
                <w:lang w:val="zh-CN"/>
              </w:rPr>
            </w:pPr>
            <w:r>
              <w:rPr>
                <w:rFonts w:hint="eastAsia" w:ascii="宋体" w:hAnsi="宋体"/>
                <w:sz w:val="24"/>
                <w:lang w:val="zh-CN"/>
              </w:rPr>
              <w:t>1</w:t>
            </w:r>
          </w:p>
        </w:tc>
        <w:tc>
          <w:tcPr>
            <w:tcW w:w="4316" w:type="dxa"/>
            <w:vAlign w:val="center"/>
          </w:tcPr>
          <w:p>
            <w:pPr>
              <w:pStyle w:val="95"/>
              <w:ind w:firstLine="200"/>
              <w:jc w:val="center"/>
              <w:rPr>
                <w:rFonts w:hint="eastAsia" w:ascii="宋体" w:hAnsi="宋体" w:eastAsia="宋体"/>
                <w:sz w:val="24"/>
                <w:szCs w:val="24"/>
              </w:rPr>
            </w:pPr>
          </w:p>
        </w:tc>
        <w:tc>
          <w:tcPr>
            <w:tcW w:w="3237" w:type="dxa"/>
            <w:gridSpan w:val="2"/>
            <w:vAlign w:val="center"/>
          </w:tcPr>
          <w:p>
            <w:pPr>
              <w:pStyle w:val="95"/>
              <w:ind w:firstLine="200"/>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pPr>
              <w:jc w:val="center"/>
              <w:rPr>
                <w:rFonts w:hint="eastAsia" w:ascii="宋体" w:hAnsi="宋体"/>
                <w:sz w:val="24"/>
                <w:lang w:val="zh-CN"/>
              </w:rPr>
            </w:pPr>
            <w:r>
              <w:rPr>
                <w:rFonts w:hint="eastAsia" w:ascii="宋体" w:hAnsi="宋体"/>
                <w:sz w:val="24"/>
                <w:lang w:val="zh-CN"/>
              </w:rPr>
              <w:t>2</w:t>
            </w:r>
          </w:p>
        </w:tc>
        <w:tc>
          <w:tcPr>
            <w:tcW w:w="4316" w:type="dxa"/>
            <w:vAlign w:val="center"/>
          </w:tcPr>
          <w:p>
            <w:pPr>
              <w:pStyle w:val="95"/>
              <w:ind w:firstLine="200"/>
              <w:jc w:val="center"/>
              <w:rPr>
                <w:rFonts w:hint="eastAsia" w:ascii="宋体" w:hAnsi="宋体" w:eastAsia="宋体"/>
                <w:sz w:val="24"/>
                <w:szCs w:val="24"/>
              </w:rPr>
            </w:pPr>
          </w:p>
        </w:tc>
        <w:tc>
          <w:tcPr>
            <w:tcW w:w="3237" w:type="dxa"/>
            <w:gridSpan w:val="2"/>
            <w:vAlign w:val="center"/>
          </w:tcPr>
          <w:p>
            <w:pPr>
              <w:pStyle w:val="95"/>
              <w:ind w:firstLine="200"/>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pPr>
              <w:jc w:val="center"/>
              <w:rPr>
                <w:rFonts w:hint="eastAsia" w:ascii="宋体" w:hAnsi="宋体"/>
                <w:sz w:val="24"/>
                <w:lang w:val="zh-CN"/>
              </w:rPr>
            </w:pPr>
            <w:r>
              <w:rPr>
                <w:rFonts w:ascii="宋体" w:hAnsi="宋体"/>
                <w:sz w:val="24"/>
                <w:lang w:val="zh-CN"/>
              </w:rPr>
              <w:t>3</w:t>
            </w:r>
          </w:p>
        </w:tc>
        <w:tc>
          <w:tcPr>
            <w:tcW w:w="4316" w:type="dxa"/>
            <w:vAlign w:val="center"/>
          </w:tcPr>
          <w:p>
            <w:pPr>
              <w:pStyle w:val="95"/>
              <w:ind w:firstLine="200"/>
              <w:jc w:val="center"/>
              <w:rPr>
                <w:rFonts w:hint="eastAsia" w:ascii="宋体" w:hAnsi="宋体" w:eastAsia="宋体"/>
                <w:sz w:val="24"/>
                <w:szCs w:val="24"/>
              </w:rPr>
            </w:pPr>
          </w:p>
        </w:tc>
        <w:tc>
          <w:tcPr>
            <w:tcW w:w="3237" w:type="dxa"/>
            <w:gridSpan w:val="2"/>
            <w:vAlign w:val="center"/>
          </w:tcPr>
          <w:p>
            <w:pPr>
              <w:pStyle w:val="95"/>
              <w:ind w:firstLine="200"/>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pPr>
              <w:jc w:val="center"/>
              <w:rPr>
                <w:rFonts w:hint="eastAsia" w:ascii="宋体" w:hAnsi="宋体"/>
                <w:sz w:val="24"/>
                <w:lang w:val="zh-CN"/>
              </w:rPr>
            </w:pPr>
            <w:r>
              <w:rPr>
                <w:rFonts w:hint="eastAsia" w:ascii="宋体" w:hAnsi="宋体"/>
                <w:sz w:val="24"/>
                <w:lang w:val="zh-CN"/>
              </w:rPr>
              <w:t>……</w:t>
            </w:r>
          </w:p>
        </w:tc>
        <w:tc>
          <w:tcPr>
            <w:tcW w:w="4316" w:type="dxa"/>
            <w:vAlign w:val="center"/>
          </w:tcPr>
          <w:p>
            <w:pPr>
              <w:pStyle w:val="95"/>
              <w:ind w:firstLine="200"/>
              <w:jc w:val="center"/>
              <w:rPr>
                <w:rFonts w:hint="eastAsia" w:ascii="宋体" w:hAnsi="宋体" w:eastAsia="宋体"/>
                <w:sz w:val="24"/>
                <w:szCs w:val="24"/>
              </w:rPr>
            </w:pPr>
          </w:p>
        </w:tc>
        <w:tc>
          <w:tcPr>
            <w:tcW w:w="3237" w:type="dxa"/>
            <w:gridSpan w:val="2"/>
            <w:vAlign w:val="center"/>
          </w:tcPr>
          <w:p>
            <w:pPr>
              <w:pStyle w:val="95"/>
              <w:ind w:firstLine="200"/>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pPr>
              <w:pStyle w:val="95"/>
              <w:ind w:firstLine="200"/>
              <w:jc w:val="center"/>
              <w:rPr>
                <w:rFonts w:hint="eastAsia" w:ascii="宋体" w:hAnsi="宋体" w:eastAsia="宋体"/>
                <w:sz w:val="24"/>
                <w:szCs w:val="24"/>
              </w:rPr>
            </w:pPr>
            <w:r>
              <w:rPr>
                <w:rFonts w:hint="eastAsia" w:ascii="宋体" w:hAnsi="宋体" w:eastAsia="宋体"/>
                <w:sz w:val="24"/>
                <w:szCs w:val="24"/>
              </w:rPr>
              <w:t>总价</w:t>
            </w:r>
          </w:p>
        </w:tc>
        <w:tc>
          <w:tcPr>
            <w:tcW w:w="3237" w:type="dxa"/>
            <w:gridSpan w:val="2"/>
            <w:vAlign w:val="center"/>
          </w:tcPr>
          <w:p>
            <w:pPr>
              <w:pStyle w:val="95"/>
              <w:ind w:firstLine="200"/>
              <w:jc w:val="center"/>
              <w:rPr>
                <w:rFonts w:hint="eastAsia" w:ascii="宋体" w:hAnsi="宋体" w:eastAsia="宋体"/>
                <w:sz w:val="24"/>
                <w:szCs w:val="24"/>
              </w:rPr>
            </w:pPr>
          </w:p>
        </w:tc>
      </w:tr>
    </w:tbl>
    <w:p>
      <w:pPr>
        <w:spacing w:line="360" w:lineRule="auto"/>
        <w:ind w:firstLine="437"/>
        <w:outlineLvl w:val="3"/>
        <w:rPr>
          <w:rFonts w:hint="eastAsia" w:ascii="宋体" w:hAnsi="宋体"/>
          <w:b/>
          <w:bCs/>
          <w:sz w:val="24"/>
          <w:lang w:val="zh-CN"/>
        </w:rPr>
      </w:pPr>
      <w:bookmarkStart w:id="43" w:name="_Toc22618"/>
      <w:bookmarkStart w:id="44" w:name="_Toc10340"/>
      <w:bookmarkStart w:id="45" w:name="_Toc1814"/>
      <w:r>
        <w:rPr>
          <w:rFonts w:hint="eastAsia" w:ascii="宋体" w:hAnsi="宋体"/>
          <w:b/>
          <w:bCs/>
          <w:sz w:val="24"/>
          <w:lang w:val="zh-CN"/>
        </w:rPr>
        <w:t>1.</w:t>
      </w:r>
      <w:r>
        <w:rPr>
          <w:rFonts w:ascii="宋体" w:hAnsi="宋体"/>
          <w:b/>
          <w:bCs/>
          <w:sz w:val="24"/>
          <w:lang w:val="zh-CN"/>
        </w:rPr>
        <w:t>4 付款和发票</w:t>
      </w:r>
      <w:bookmarkEnd w:id="43"/>
      <w:bookmarkEnd w:id="44"/>
      <w:bookmarkEnd w:id="45"/>
    </w:p>
    <w:p>
      <w:pPr>
        <w:spacing w:line="360" w:lineRule="auto"/>
        <w:ind w:firstLine="435"/>
        <w:rPr>
          <w:rFonts w:hint="eastAsia" w:ascii="宋体" w:hAnsi="宋体"/>
          <w:sz w:val="24"/>
        </w:rPr>
      </w:pPr>
      <w:r>
        <w:rPr>
          <w:rFonts w:hint="eastAsia" w:ascii="宋体" w:hAnsi="宋体"/>
          <w:sz w:val="24"/>
        </w:rPr>
        <w:t>1.4.1付款方式：</w:t>
      </w:r>
      <w:r>
        <w:rPr>
          <w:rFonts w:hint="eastAsia" w:ascii="宋体" w:hAnsi="宋体"/>
          <w:sz w:val="24"/>
          <w:u w:val="single"/>
        </w:rPr>
        <w:t xml:space="preserve">                                     </w:t>
      </w:r>
      <w:r>
        <w:rPr>
          <w:rFonts w:hint="eastAsia" w:ascii="宋体" w:hAnsi="宋体"/>
          <w:sz w:val="24"/>
        </w:rPr>
        <w:t>；</w:t>
      </w:r>
    </w:p>
    <w:p>
      <w:pPr>
        <w:spacing w:line="360" w:lineRule="auto"/>
        <w:ind w:firstLine="435"/>
        <w:rPr>
          <w:rFonts w:hint="eastAsia" w:ascii="宋体" w:hAnsi="宋体"/>
          <w:sz w:val="24"/>
        </w:rPr>
      </w:pPr>
      <w:r>
        <w:rPr>
          <w:rFonts w:hint="eastAsia" w:ascii="宋体" w:hAnsi="宋体"/>
          <w:sz w:val="24"/>
        </w:rPr>
        <w:t>1.4.2发票类型：</w:t>
      </w:r>
      <w:r>
        <w:rPr>
          <w:rFonts w:hint="eastAsia" w:ascii="宋体" w:hAnsi="宋体"/>
          <w:sz w:val="24"/>
          <w:u w:val="single"/>
        </w:rPr>
        <w:t xml:space="preserve">增值税专用发票                      </w:t>
      </w:r>
      <w:r>
        <w:rPr>
          <w:rFonts w:hint="eastAsia" w:ascii="宋体" w:hAnsi="宋体"/>
          <w:sz w:val="24"/>
        </w:rPr>
        <w:t>；</w:t>
      </w:r>
    </w:p>
    <w:p>
      <w:pPr>
        <w:spacing w:line="360" w:lineRule="auto"/>
        <w:ind w:firstLine="435"/>
        <w:rPr>
          <w:rFonts w:hint="eastAsia" w:ascii="宋体" w:hAnsi="宋体"/>
          <w:sz w:val="24"/>
        </w:rPr>
      </w:pPr>
      <w:r>
        <w:rPr>
          <w:rFonts w:hint="eastAsia" w:ascii="宋体" w:hAnsi="宋体"/>
          <w:sz w:val="24"/>
        </w:rPr>
        <w:t>1.4.3发票开具方式：</w:t>
      </w:r>
      <w:r>
        <w:rPr>
          <w:rFonts w:hint="eastAsia" w:ascii="宋体" w:hAnsi="宋体"/>
          <w:sz w:val="24"/>
          <w:u w:val="single"/>
        </w:rPr>
        <w:t xml:space="preserve">                                </w:t>
      </w:r>
      <w:r>
        <w:rPr>
          <w:rFonts w:hint="eastAsia" w:ascii="宋体" w:hAnsi="宋体"/>
          <w:sz w:val="24"/>
        </w:rPr>
        <w:t>。</w:t>
      </w:r>
    </w:p>
    <w:p>
      <w:pPr>
        <w:spacing w:line="360" w:lineRule="auto"/>
        <w:ind w:firstLine="437"/>
        <w:outlineLvl w:val="3"/>
        <w:rPr>
          <w:rFonts w:hint="eastAsia" w:ascii="宋体" w:hAnsi="宋体"/>
          <w:b/>
          <w:bCs/>
          <w:sz w:val="24"/>
          <w:lang w:val="zh-CN"/>
        </w:rPr>
      </w:pPr>
      <w:bookmarkStart w:id="46" w:name="_Toc19304"/>
      <w:bookmarkStart w:id="47" w:name="_Toc2846"/>
      <w:bookmarkStart w:id="48" w:name="_Toc32071"/>
      <w:r>
        <w:rPr>
          <w:rFonts w:hint="eastAsia" w:ascii="宋体" w:hAnsi="宋体"/>
          <w:b/>
          <w:bCs/>
          <w:sz w:val="24"/>
          <w:lang w:val="zh-CN"/>
        </w:rPr>
        <w:t>1.</w:t>
      </w:r>
      <w:r>
        <w:rPr>
          <w:rFonts w:ascii="宋体" w:hAnsi="宋体"/>
          <w:b/>
          <w:bCs/>
          <w:sz w:val="24"/>
          <w:lang w:val="zh-CN"/>
        </w:rPr>
        <w:t>5 货物交付期限</w:t>
      </w:r>
      <w:r>
        <w:rPr>
          <w:rFonts w:hint="eastAsia" w:ascii="宋体" w:hAnsi="宋体"/>
          <w:b/>
          <w:bCs/>
          <w:sz w:val="24"/>
          <w:lang w:val="zh-CN"/>
        </w:rPr>
        <w:t>、地点和方式</w:t>
      </w:r>
      <w:bookmarkEnd w:id="46"/>
      <w:bookmarkEnd w:id="47"/>
      <w:bookmarkEnd w:id="48"/>
    </w:p>
    <w:p>
      <w:pPr>
        <w:spacing w:line="360" w:lineRule="auto"/>
        <w:ind w:firstLine="435"/>
        <w:rPr>
          <w:rFonts w:hint="eastAsia" w:ascii="宋体" w:hAnsi="宋体"/>
          <w:sz w:val="24"/>
          <w:u w:val="single"/>
        </w:rPr>
      </w:pPr>
      <w:r>
        <w:rPr>
          <w:rFonts w:hint="eastAsia" w:ascii="宋体" w:hAnsi="宋体"/>
          <w:sz w:val="24"/>
        </w:rPr>
        <w:t>1.5.1交付期限</w:t>
      </w:r>
      <w:r>
        <w:rPr>
          <w:rFonts w:ascii="宋体" w:hAnsi="宋体"/>
          <w:sz w:val="24"/>
        </w:rPr>
        <w:t>：</w:t>
      </w:r>
      <w:r>
        <w:rPr>
          <w:rFonts w:hint="eastAsia" w:ascii="宋体" w:hAnsi="宋体"/>
          <w:sz w:val="24"/>
          <w:u w:val="single"/>
        </w:rPr>
        <w:t xml:space="preserve">                                                </w:t>
      </w:r>
      <w:r>
        <w:rPr>
          <w:rFonts w:hint="eastAsia" w:ascii="宋体" w:hAnsi="宋体"/>
          <w:sz w:val="24"/>
        </w:rPr>
        <w:t>；</w:t>
      </w:r>
    </w:p>
    <w:p>
      <w:pPr>
        <w:spacing w:line="360" w:lineRule="auto"/>
        <w:ind w:firstLine="435"/>
        <w:rPr>
          <w:rFonts w:hint="eastAsia" w:ascii="宋体" w:hAnsi="宋体"/>
          <w:sz w:val="24"/>
        </w:rPr>
      </w:pPr>
      <w:r>
        <w:rPr>
          <w:rFonts w:hint="eastAsia" w:ascii="宋体" w:hAnsi="宋体"/>
          <w:sz w:val="24"/>
        </w:rPr>
        <w:t>1.5.2交付地点</w:t>
      </w:r>
      <w:r>
        <w:rPr>
          <w:rFonts w:ascii="宋体" w:hAnsi="宋体"/>
          <w:sz w:val="24"/>
        </w:rPr>
        <w:t>：</w:t>
      </w:r>
      <w:r>
        <w:rPr>
          <w:rFonts w:hint="eastAsia" w:ascii="宋体" w:hAnsi="宋体"/>
          <w:sz w:val="24"/>
          <w:u w:val="single"/>
        </w:rPr>
        <w:t xml:space="preserve">                                                </w:t>
      </w:r>
      <w:r>
        <w:rPr>
          <w:rFonts w:hint="eastAsia" w:ascii="宋体" w:hAnsi="宋体"/>
          <w:sz w:val="24"/>
        </w:rPr>
        <w:t>；</w:t>
      </w:r>
    </w:p>
    <w:p>
      <w:pPr>
        <w:spacing w:line="360" w:lineRule="auto"/>
        <w:ind w:firstLine="435"/>
        <w:rPr>
          <w:rFonts w:hint="eastAsia" w:ascii="宋体" w:hAnsi="宋体"/>
          <w:sz w:val="24"/>
        </w:rPr>
      </w:pPr>
      <w:r>
        <w:rPr>
          <w:rFonts w:hint="eastAsia" w:ascii="宋体" w:hAnsi="宋体"/>
          <w:sz w:val="24"/>
        </w:rPr>
        <w:t>1.5.3交付方式：</w:t>
      </w:r>
      <w:r>
        <w:rPr>
          <w:rFonts w:hint="eastAsia" w:ascii="宋体" w:hAnsi="宋体"/>
          <w:sz w:val="24"/>
          <w:u w:val="single"/>
        </w:rPr>
        <w:t xml:space="preserve">                                                </w:t>
      </w:r>
      <w:r>
        <w:rPr>
          <w:rFonts w:hint="eastAsia" w:ascii="宋体" w:hAnsi="宋体"/>
          <w:sz w:val="24"/>
        </w:rPr>
        <w:t>。</w:t>
      </w:r>
    </w:p>
    <w:p>
      <w:pPr>
        <w:spacing w:line="360" w:lineRule="auto"/>
        <w:ind w:firstLine="437"/>
        <w:outlineLvl w:val="3"/>
        <w:rPr>
          <w:rFonts w:hint="eastAsia" w:ascii="宋体" w:hAnsi="宋体"/>
          <w:b/>
          <w:bCs/>
          <w:sz w:val="24"/>
          <w:lang w:val="zh-CN"/>
        </w:rPr>
      </w:pPr>
      <w:bookmarkStart w:id="49" w:name="_Toc19554"/>
      <w:bookmarkStart w:id="50" w:name="_Toc21423"/>
      <w:bookmarkStart w:id="51" w:name="_Toc27250"/>
      <w:r>
        <w:rPr>
          <w:rFonts w:hint="eastAsia" w:ascii="宋体" w:hAnsi="宋体"/>
          <w:b/>
          <w:bCs/>
          <w:sz w:val="24"/>
          <w:lang w:val="zh-CN"/>
        </w:rPr>
        <w:t>1.6 违约责任</w:t>
      </w:r>
      <w:bookmarkEnd w:id="49"/>
      <w:bookmarkEnd w:id="50"/>
      <w:bookmarkEnd w:id="51"/>
    </w:p>
    <w:p>
      <w:pPr>
        <w:spacing w:line="360" w:lineRule="auto"/>
        <w:ind w:firstLine="435"/>
        <w:rPr>
          <w:rFonts w:hint="eastAsia" w:ascii="宋体" w:hAnsi="宋体"/>
          <w:sz w:val="24"/>
        </w:rPr>
      </w:pPr>
      <w:r>
        <w:rPr>
          <w:rFonts w:hint="eastAsia" w:ascii="宋体" w:hAnsi="宋体"/>
          <w:sz w:val="24"/>
        </w:rPr>
        <w:t>1.6.1</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地点和方式交付货物，那么甲方可要求乙方支付违约金</w:t>
      </w:r>
      <w:r>
        <w:rPr>
          <w:rFonts w:hint="eastAsia" w:ascii="宋体" w:hAnsi="宋体"/>
          <w:sz w:val="24"/>
        </w:rPr>
        <w:t>，</w:t>
      </w:r>
      <w:r>
        <w:rPr>
          <w:rFonts w:ascii="宋体" w:hAnsi="宋体"/>
          <w:sz w:val="24"/>
        </w:rPr>
        <w:t>违约金按每迟延交付货物一日的应交付而未交付货物价格的</w:t>
      </w:r>
      <w:r>
        <w:rPr>
          <w:rFonts w:hint="eastAsia" w:ascii="宋体" w:hAnsi="宋体"/>
          <w:sz w:val="24"/>
          <w:u w:val="single"/>
        </w:rPr>
        <w:t xml:space="preserve">    </w:t>
      </w:r>
      <w:r>
        <w:rPr>
          <w:rFonts w:ascii="宋体" w:hAnsi="宋体"/>
          <w:sz w:val="24"/>
        </w:rPr>
        <w:t>%计算</w:t>
      </w:r>
      <w:r>
        <w:rPr>
          <w:rFonts w:hint="eastAsia" w:ascii="宋体" w:hAnsi="宋体"/>
          <w:sz w:val="24"/>
        </w:rPr>
        <w:t>，</w:t>
      </w:r>
      <w:r>
        <w:rPr>
          <w:rFonts w:ascii="宋体" w:hAnsi="宋体"/>
          <w:sz w:val="24"/>
        </w:rPr>
        <w:t>最高限额为</w:t>
      </w:r>
      <w:r>
        <w:rPr>
          <w:rFonts w:hint="eastAsia" w:ascii="宋体" w:hAnsi="宋体"/>
          <w:sz w:val="24"/>
        </w:rPr>
        <w:t>本</w:t>
      </w:r>
      <w:r>
        <w:rPr>
          <w:rFonts w:ascii="宋体" w:hAnsi="宋体"/>
          <w:sz w:val="24"/>
        </w:rPr>
        <w:t>合同总价的</w:t>
      </w:r>
      <w:r>
        <w:rPr>
          <w:rFonts w:hint="eastAsia" w:ascii="宋体" w:hAnsi="宋体"/>
          <w:sz w:val="24"/>
          <w:u w:val="single"/>
        </w:rPr>
        <w:t xml:space="preserve">     </w:t>
      </w:r>
      <w:r>
        <w:rPr>
          <w:rFonts w:ascii="宋体" w:hAnsi="宋体"/>
          <w:sz w:val="24"/>
        </w:rPr>
        <w:t>%</w:t>
      </w:r>
      <w:r>
        <w:rPr>
          <w:rFonts w:hint="eastAsia" w:ascii="宋体" w:hAnsi="宋体"/>
          <w:sz w:val="24"/>
        </w:rPr>
        <w:t>；</w:t>
      </w:r>
      <w:r>
        <w:rPr>
          <w:rFonts w:ascii="宋体" w:hAnsi="宋体"/>
          <w:sz w:val="24"/>
        </w:rPr>
        <w:t>迟延交付货物的违约金计算数额达到前述最高限额之日起</w:t>
      </w:r>
      <w:r>
        <w:rPr>
          <w:rFonts w:hint="eastAsia" w:ascii="宋体" w:hAnsi="宋体"/>
          <w:sz w:val="24"/>
        </w:rPr>
        <w:t>，</w:t>
      </w:r>
      <w:r>
        <w:rPr>
          <w:rFonts w:ascii="宋体" w:hAnsi="宋体"/>
          <w:sz w:val="24"/>
        </w:rPr>
        <w:t>甲方有权在要求乙方支付违约金的同时</w:t>
      </w:r>
      <w:r>
        <w:rPr>
          <w:rFonts w:hint="eastAsia" w:ascii="宋体" w:hAnsi="宋体"/>
          <w:sz w:val="24"/>
        </w:rPr>
        <w:t>，书面通知乙方</w:t>
      </w:r>
      <w:r>
        <w:rPr>
          <w:rFonts w:ascii="宋体" w:hAnsi="宋体"/>
          <w:sz w:val="24"/>
        </w:rPr>
        <w:t>解除本合同</w:t>
      </w:r>
      <w:r>
        <w:rPr>
          <w:rFonts w:hint="eastAsia" w:ascii="宋体" w:hAnsi="宋体"/>
          <w:sz w:val="24"/>
        </w:rPr>
        <w:t>；</w:t>
      </w:r>
    </w:p>
    <w:p>
      <w:pPr>
        <w:spacing w:line="360" w:lineRule="auto"/>
        <w:ind w:firstLine="435"/>
        <w:rPr>
          <w:rFonts w:hint="eastAsia" w:ascii="宋体" w:hAnsi="宋体"/>
          <w:sz w:val="24"/>
        </w:rPr>
      </w:pPr>
      <w:r>
        <w:rPr>
          <w:rFonts w:hint="eastAsia" w:ascii="宋体" w:hAnsi="宋体"/>
          <w:sz w:val="24"/>
        </w:rPr>
        <w:t>1.6.2</w:t>
      </w:r>
      <w:r>
        <w:rPr>
          <w:rFonts w:ascii="宋体" w:hAnsi="宋体"/>
          <w:sz w:val="24"/>
        </w:rPr>
        <w:t>除不可抗力外，如果甲方没有按照本合同约定的付款方式付款，那么乙方可要求甲方支付违约金</w:t>
      </w:r>
      <w:r>
        <w:rPr>
          <w:rFonts w:hint="eastAsia" w:ascii="宋体" w:hAnsi="宋体"/>
          <w:sz w:val="24"/>
        </w:rPr>
        <w:t>，</w:t>
      </w:r>
      <w:r>
        <w:rPr>
          <w:rFonts w:ascii="宋体" w:hAnsi="宋体"/>
          <w:sz w:val="24"/>
        </w:rPr>
        <w:t>违约金按每迟延</w:t>
      </w:r>
      <w:r>
        <w:rPr>
          <w:rFonts w:hint="eastAsia" w:ascii="宋体" w:hAnsi="宋体"/>
          <w:sz w:val="24"/>
        </w:rPr>
        <w:t>付款</w:t>
      </w:r>
      <w:r>
        <w:rPr>
          <w:rFonts w:ascii="宋体" w:hAnsi="宋体"/>
          <w:sz w:val="24"/>
        </w:rPr>
        <w:t>一日的应付而未付款的</w:t>
      </w:r>
      <w:r>
        <w:rPr>
          <w:rFonts w:hint="eastAsia" w:ascii="宋体" w:hAnsi="宋体"/>
          <w:sz w:val="24"/>
          <w:u w:val="single"/>
        </w:rPr>
        <w:t xml:space="preserve">    </w:t>
      </w:r>
      <w:r>
        <w:rPr>
          <w:rFonts w:ascii="宋体" w:hAnsi="宋体"/>
          <w:sz w:val="24"/>
        </w:rPr>
        <w:t>%计算</w:t>
      </w:r>
      <w:r>
        <w:rPr>
          <w:rFonts w:hint="eastAsia" w:ascii="宋体" w:hAnsi="宋体"/>
          <w:sz w:val="24"/>
        </w:rPr>
        <w:t>，</w:t>
      </w:r>
      <w:r>
        <w:rPr>
          <w:rFonts w:ascii="宋体" w:hAnsi="宋体"/>
          <w:sz w:val="24"/>
        </w:rPr>
        <w:t>最高限额为</w:t>
      </w:r>
      <w:r>
        <w:rPr>
          <w:rFonts w:hint="eastAsia" w:ascii="宋体" w:hAnsi="宋体"/>
          <w:sz w:val="24"/>
        </w:rPr>
        <w:t>本</w:t>
      </w:r>
      <w:r>
        <w:rPr>
          <w:rFonts w:ascii="宋体" w:hAnsi="宋体"/>
          <w:sz w:val="24"/>
        </w:rPr>
        <w:t>合同总价的</w:t>
      </w:r>
      <w:r>
        <w:rPr>
          <w:rFonts w:hint="eastAsia" w:ascii="宋体" w:hAnsi="宋体"/>
          <w:sz w:val="24"/>
          <w:u w:val="single"/>
        </w:rPr>
        <w:t xml:space="preserve">     </w:t>
      </w:r>
      <w:r>
        <w:rPr>
          <w:rFonts w:ascii="宋体" w:hAnsi="宋体"/>
          <w:sz w:val="24"/>
        </w:rPr>
        <w:t>%</w:t>
      </w:r>
      <w:r>
        <w:rPr>
          <w:rFonts w:hint="eastAsia" w:ascii="宋体" w:hAnsi="宋体"/>
          <w:sz w:val="24"/>
        </w:rPr>
        <w:t>；</w:t>
      </w:r>
      <w:r>
        <w:rPr>
          <w:rFonts w:ascii="宋体" w:hAnsi="宋体"/>
          <w:sz w:val="24"/>
        </w:rPr>
        <w:t>迟延</w:t>
      </w:r>
      <w:r>
        <w:rPr>
          <w:rFonts w:hint="eastAsia" w:ascii="宋体" w:hAnsi="宋体"/>
          <w:sz w:val="24"/>
        </w:rPr>
        <w:t>付款</w:t>
      </w:r>
      <w:r>
        <w:rPr>
          <w:rFonts w:ascii="宋体" w:hAnsi="宋体"/>
          <w:sz w:val="24"/>
        </w:rPr>
        <w:t>的违约金计算数额达到前述最高限额之日起</w:t>
      </w:r>
      <w:r>
        <w:rPr>
          <w:rFonts w:hint="eastAsia" w:ascii="宋体" w:hAnsi="宋体"/>
          <w:sz w:val="24"/>
        </w:rPr>
        <w:t>，乙</w:t>
      </w:r>
      <w:r>
        <w:rPr>
          <w:rFonts w:ascii="宋体" w:hAnsi="宋体"/>
          <w:sz w:val="24"/>
        </w:rPr>
        <w:t>方有权在要求甲方支付违约金的同时</w:t>
      </w:r>
      <w:r>
        <w:rPr>
          <w:rFonts w:hint="eastAsia" w:ascii="宋体" w:hAnsi="宋体"/>
          <w:sz w:val="24"/>
        </w:rPr>
        <w:t>，书面通知甲方</w:t>
      </w:r>
      <w:r>
        <w:rPr>
          <w:rFonts w:ascii="宋体" w:hAnsi="宋体"/>
          <w:sz w:val="24"/>
        </w:rPr>
        <w:t>解除本合同</w:t>
      </w:r>
      <w:r>
        <w:rPr>
          <w:rFonts w:hint="eastAsia" w:ascii="宋体" w:hAnsi="宋体"/>
          <w:sz w:val="24"/>
        </w:rPr>
        <w:t>；</w:t>
      </w:r>
    </w:p>
    <w:p>
      <w:pPr>
        <w:spacing w:line="360" w:lineRule="auto"/>
        <w:ind w:firstLine="435"/>
        <w:rPr>
          <w:rFonts w:hint="eastAsia" w:ascii="宋体" w:hAnsi="宋体"/>
          <w:sz w:val="24"/>
        </w:rPr>
      </w:pPr>
      <w:r>
        <w:rPr>
          <w:rFonts w:hint="eastAsia" w:ascii="宋体" w:hAnsi="宋体"/>
          <w:sz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35"/>
        <w:rPr>
          <w:rFonts w:hint="eastAsia" w:ascii="宋体" w:hAnsi="宋体"/>
          <w:sz w:val="24"/>
        </w:rPr>
      </w:pPr>
      <w:r>
        <w:rPr>
          <w:rFonts w:hint="eastAsia" w:ascii="宋体" w:hAnsi="宋体"/>
          <w:sz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35"/>
        <w:rPr>
          <w:rFonts w:hint="eastAsia" w:ascii="宋体" w:hAnsi="宋体"/>
          <w:sz w:val="24"/>
        </w:rPr>
      </w:pPr>
      <w:r>
        <w:rPr>
          <w:rFonts w:hint="eastAsia" w:ascii="宋体" w:hAnsi="宋体"/>
          <w:sz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35"/>
        <w:rPr>
          <w:rFonts w:hint="eastAsia" w:ascii="宋体" w:hAnsi="宋体"/>
          <w:sz w:val="24"/>
        </w:rPr>
      </w:pPr>
      <w:r>
        <w:rPr>
          <w:rFonts w:hint="eastAsia" w:ascii="宋体" w:hAnsi="宋体"/>
          <w:sz w:val="24"/>
        </w:rPr>
        <w:t>1.6.6如果出现招标投标监督管理部门在处理投诉事项期间，书面通知甲方暂停招标活动的情形，或者询问或异议事项可能影响中标结果的，导致甲方中止履行合同的情形，均不视为甲方违约。</w:t>
      </w:r>
    </w:p>
    <w:p>
      <w:pPr>
        <w:spacing w:line="360" w:lineRule="auto"/>
        <w:ind w:firstLine="437"/>
        <w:outlineLvl w:val="3"/>
        <w:rPr>
          <w:rFonts w:hint="eastAsia" w:ascii="宋体" w:hAnsi="宋体"/>
          <w:b/>
          <w:bCs/>
          <w:sz w:val="24"/>
          <w:lang w:val="zh-CN"/>
        </w:rPr>
      </w:pPr>
      <w:bookmarkStart w:id="52" w:name="_Toc28375"/>
      <w:bookmarkStart w:id="53" w:name="_Toc16021"/>
      <w:bookmarkStart w:id="54" w:name="_Toc15583"/>
      <w:r>
        <w:rPr>
          <w:rFonts w:hint="eastAsia" w:ascii="宋体" w:hAnsi="宋体"/>
          <w:b/>
          <w:bCs/>
          <w:sz w:val="24"/>
          <w:lang w:val="zh-CN"/>
        </w:rPr>
        <w:t>1.7</w:t>
      </w:r>
      <w:r>
        <w:rPr>
          <w:rFonts w:ascii="宋体" w:hAnsi="宋体"/>
          <w:b/>
          <w:bCs/>
          <w:sz w:val="24"/>
          <w:lang w:val="zh-CN"/>
        </w:rPr>
        <w:t xml:space="preserve"> </w:t>
      </w:r>
      <w:r>
        <w:rPr>
          <w:rFonts w:hint="eastAsia" w:ascii="宋体" w:hAnsi="宋体"/>
          <w:b/>
          <w:bCs/>
          <w:sz w:val="24"/>
          <w:lang w:val="zh-CN"/>
        </w:rPr>
        <w:t>合同</w:t>
      </w:r>
      <w:r>
        <w:rPr>
          <w:rFonts w:ascii="宋体" w:hAnsi="宋体"/>
          <w:b/>
          <w:bCs/>
          <w:sz w:val="24"/>
          <w:lang w:val="zh-CN"/>
        </w:rPr>
        <w:t>争议的解决</w:t>
      </w:r>
      <w:bookmarkEnd w:id="52"/>
      <w:bookmarkEnd w:id="53"/>
      <w:bookmarkEnd w:id="54"/>
    </w:p>
    <w:p>
      <w:pPr>
        <w:spacing w:line="360" w:lineRule="auto"/>
        <w:ind w:firstLine="435"/>
        <w:rPr>
          <w:rFonts w:hint="eastAsia" w:ascii="宋体" w:hAnsi="宋体"/>
          <w:sz w:val="24"/>
        </w:rPr>
      </w:pPr>
      <w:r>
        <w:rPr>
          <w:rFonts w:hint="eastAsia" w:ascii="宋体" w:hAnsi="宋体"/>
          <w:sz w:val="24"/>
        </w:rPr>
        <w:t>本合</w:t>
      </w:r>
      <w:r>
        <w:rPr>
          <w:rFonts w:ascii="宋体" w:hAnsi="宋体"/>
          <w:sz w:val="24"/>
        </w:rPr>
        <w:t>同履行过程中发生的任何争议，双方当事人均可</w:t>
      </w:r>
      <w:r>
        <w:rPr>
          <w:rFonts w:hint="eastAsia" w:ascii="宋体" w:hAnsi="宋体"/>
          <w:sz w:val="24"/>
        </w:rPr>
        <w:t>通过和解或者调解解决；不愿和解、调解或者和解、调解不成的，可以选择下列第</w:t>
      </w:r>
      <w:r>
        <w:rPr>
          <w:rFonts w:hint="eastAsia" w:ascii="宋体" w:hAnsi="宋体"/>
          <w:sz w:val="24"/>
          <w:u w:val="single"/>
        </w:rPr>
        <w:t xml:space="preserve">    </w:t>
      </w:r>
      <w:r>
        <w:rPr>
          <w:rFonts w:hint="eastAsia" w:ascii="宋体" w:hAnsi="宋体"/>
          <w:sz w:val="24"/>
        </w:rPr>
        <w:t>种方式解决：</w:t>
      </w:r>
    </w:p>
    <w:p>
      <w:pPr>
        <w:spacing w:line="360" w:lineRule="auto"/>
        <w:ind w:firstLine="435"/>
        <w:rPr>
          <w:rFonts w:hint="eastAsia" w:ascii="宋体" w:hAnsi="宋体"/>
          <w:sz w:val="24"/>
        </w:rPr>
      </w:pPr>
      <w:r>
        <w:rPr>
          <w:rFonts w:hint="eastAsia" w:ascii="宋体" w:hAnsi="宋体"/>
          <w:sz w:val="24"/>
        </w:rPr>
        <w:t>1.7.1将争议提交</w:t>
      </w:r>
      <w:r>
        <w:rPr>
          <w:rFonts w:hint="eastAsia" w:ascii="宋体" w:hAnsi="宋体"/>
          <w:sz w:val="24"/>
          <w:u w:val="single"/>
        </w:rPr>
        <w:t xml:space="preserve">              </w:t>
      </w:r>
      <w:r>
        <w:rPr>
          <w:rFonts w:hint="eastAsia" w:ascii="宋体" w:hAnsi="宋体"/>
          <w:sz w:val="24"/>
        </w:rPr>
        <w:t>仲裁委员会依申请仲裁时其现行有效的仲裁规则裁决；</w:t>
      </w:r>
    </w:p>
    <w:p>
      <w:pPr>
        <w:spacing w:line="360" w:lineRule="auto"/>
        <w:ind w:firstLine="435"/>
        <w:rPr>
          <w:rFonts w:hint="eastAsia" w:ascii="宋体" w:hAnsi="宋体"/>
          <w:sz w:val="24"/>
        </w:rPr>
      </w:pPr>
      <w:r>
        <w:rPr>
          <w:rFonts w:hint="eastAsia" w:ascii="宋体" w:hAnsi="宋体"/>
          <w:sz w:val="24"/>
        </w:rPr>
        <w:t>1.7.2向</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人民法院起诉。</w:t>
      </w:r>
    </w:p>
    <w:p>
      <w:pPr>
        <w:spacing w:line="360" w:lineRule="auto"/>
        <w:ind w:firstLine="437"/>
        <w:outlineLvl w:val="3"/>
        <w:rPr>
          <w:rFonts w:hint="eastAsia" w:ascii="宋体" w:hAnsi="宋体"/>
          <w:b/>
          <w:bCs/>
          <w:sz w:val="24"/>
          <w:lang w:val="zh-CN"/>
        </w:rPr>
      </w:pPr>
      <w:bookmarkStart w:id="55" w:name="_Toc11173"/>
      <w:bookmarkStart w:id="56" w:name="_Toc7245"/>
      <w:bookmarkStart w:id="57" w:name="_Toc15322"/>
      <w:r>
        <w:rPr>
          <w:rFonts w:hint="eastAsia" w:ascii="宋体" w:hAnsi="宋体"/>
          <w:b/>
          <w:bCs/>
          <w:sz w:val="24"/>
          <w:lang w:val="zh-CN"/>
        </w:rPr>
        <w:t>1.8</w:t>
      </w:r>
      <w:r>
        <w:rPr>
          <w:rFonts w:ascii="宋体" w:hAnsi="宋体"/>
          <w:b/>
          <w:bCs/>
          <w:sz w:val="24"/>
          <w:lang w:val="zh-CN"/>
        </w:rPr>
        <w:t xml:space="preserve"> 合同生效</w:t>
      </w:r>
      <w:bookmarkEnd w:id="55"/>
      <w:bookmarkEnd w:id="56"/>
      <w:bookmarkEnd w:id="57"/>
    </w:p>
    <w:p>
      <w:pPr>
        <w:spacing w:line="360" w:lineRule="auto"/>
        <w:ind w:firstLine="435"/>
        <w:rPr>
          <w:rFonts w:hint="eastAsia" w:ascii="宋体" w:hAnsi="宋体"/>
          <w:sz w:val="24"/>
        </w:rPr>
      </w:pPr>
      <w:r>
        <w:rPr>
          <w:rFonts w:ascii="宋体" w:hAnsi="宋体"/>
          <w:sz w:val="24"/>
        </w:rPr>
        <w:t>本合同自</w:t>
      </w:r>
      <w:r>
        <w:rPr>
          <w:rFonts w:hint="eastAsia" w:ascii="宋体" w:hAnsi="宋体"/>
          <w:sz w:val="24"/>
        </w:rPr>
        <w:t>双方当事人盖章时</w:t>
      </w:r>
      <w:r>
        <w:rPr>
          <w:rFonts w:ascii="宋体" w:hAnsi="宋体"/>
          <w:sz w:val="24"/>
        </w:rPr>
        <w:t>生效。</w:t>
      </w:r>
    </w:p>
    <w:p>
      <w:pPr>
        <w:autoSpaceDE w:val="0"/>
        <w:autoSpaceDN w:val="0"/>
        <w:adjustRightInd w:val="0"/>
        <w:spacing w:line="560" w:lineRule="exact"/>
        <w:rPr>
          <w:rFonts w:hint="eastAsia" w:ascii="宋体" w:hAnsi="宋体"/>
          <w:sz w:val="24"/>
          <w:lang w:val="zh-CN"/>
        </w:rPr>
      </w:pPr>
    </w:p>
    <w:p>
      <w:pPr>
        <w:autoSpaceDE w:val="0"/>
        <w:autoSpaceDN w:val="0"/>
        <w:adjustRightInd w:val="0"/>
        <w:spacing w:line="560" w:lineRule="exact"/>
        <w:rPr>
          <w:rFonts w:hint="eastAsia" w:ascii="宋体" w:hAnsi="宋体"/>
          <w:sz w:val="24"/>
          <w:lang w:val="zh-CN"/>
        </w:rPr>
      </w:pPr>
    </w:p>
    <w:p>
      <w:pPr>
        <w:autoSpaceDE w:val="0"/>
        <w:autoSpaceDN w:val="0"/>
        <w:adjustRightInd w:val="0"/>
        <w:spacing w:line="560" w:lineRule="exact"/>
        <w:rPr>
          <w:rFonts w:hint="eastAsia" w:ascii="宋体" w:hAnsi="宋体"/>
          <w:sz w:val="24"/>
          <w:lang w:val="zh-CN"/>
        </w:rPr>
      </w:pPr>
    </w:p>
    <w:p>
      <w:pPr>
        <w:autoSpaceDE w:val="0"/>
        <w:autoSpaceDN w:val="0"/>
        <w:adjustRightInd w:val="0"/>
        <w:spacing w:line="560" w:lineRule="exact"/>
        <w:rPr>
          <w:rFonts w:hint="eastAsia" w:ascii="宋体" w:hAnsi="宋体"/>
          <w:bCs/>
          <w:sz w:val="24"/>
          <w:lang w:val="zh-CN"/>
        </w:rPr>
      </w:pPr>
      <w:r>
        <w:rPr>
          <w:rFonts w:hint="eastAsia" w:ascii="宋体" w:hAnsi="宋体"/>
          <w:bCs/>
          <w:sz w:val="24"/>
          <w:lang w:val="zh-CN"/>
        </w:rPr>
        <w:t xml:space="preserve">甲 </w:t>
      </w:r>
      <w:r>
        <w:rPr>
          <w:rFonts w:ascii="宋体" w:hAnsi="宋体"/>
          <w:bCs/>
          <w:sz w:val="24"/>
          <w:lang w:val="zh-CN"/>
        </w:rPr>
        <w:t xml:space="preserve">   </w:t>
      </w:r>
      <w:r>
        <w:rPr>
          <w:rFonts w:hint="eastAsia" w:ascii="宋体" w:hAnsi="宋体"/>
          <w:bCs/>
          <w:sz w:val="24"/>
          <w:lang w:val="zh-CN"/>
        </w:rPr>
        <w:t>方：</w:t>
      </w:r>
      <w:r>
        <w:rPr>
          <w:rFonts w:hint="eastAsia" w:ascii="宋体" w:hAnsi="宋体"/>
          <w:bCs/>
          <w:sz w:val="24"/>
          <w:u w:val="single"/>
          <w:lang w:val="zh-CN"/>
        </w:rPr>
        <w:t xml:space="preserve">    （单位盖章）     </w:t>
      </w:r>
      <w:r>
        <w:rPr>
          <w:rFonts w:hint="eastAsia" w:ascii="宋体" w:hAnsi="宋体"/>
          <w:bCs/>
          <w:sz w:val="24"/>
          <w:lang w:val="zh-CN"/>
        </w:rPr>
        <w:t xml:space="preserve">          乙方：</w:t>
      </w:r>
      <w:r>
        <w:rPr>
          <w:rFonts w:hint="eastAsia" w:ascii="宋体" w:hAnsi="宋体"/>
          <w:bCs/>
          <w:sz w:val="24"/>
          <w:u w:val="single"/>
          <w:lang w:val="zh-CN"/>
        </w:rPr>
        <w:t xml:space="preserve">    （单位盖章）     </w:t>
      </w:r>
    </w:p>
    <w:p>
      <w:pPr>
        <w:autoSpaceDE w:val="0"/>
        <w:autoSpaceDN w:val="0"/>
        <w:adjustRightInd w:val="0"/>
        <w:spacing w:line="560" w:lineRule="exact"/>
        <w:rPr>
          <w:rFonts w:hint="eastAsia" w:ascii="宋体" w:hAnsi="宋体"/>
          <w:sz w:val="24"/>
          <w:lang w:val="zh-CN"/>
        </w:rPr>
      </w:pPr>
      <w:r>
        <w:rPr>
          <w:rFonts w:hint="eastAsia" w:ascii="宋体" w:hAnsi="宋体"/>
          <w:sz w:val="24"/>
          <w:lang w:val="zh-CN"/>
        </w:rPr>
        <w:t xml:space="preserve">法定代表人                             </w:t>
      </w:r>
      <w:r>
        <w:rPr>
          <w:rFonts w:ascii="宋体" w:hAnsi="宋体"/>
          <w:sz w:val="24"/>
          <w:lang w:val="zh-CN"/>
        </w:rPr>
        <w:t xml:space="preserve">  </w:t>
      </w:r>
      <w:r>
        <w:rPr>
          <w:rFonts w:hint="eastAsia" w:ascii="宋体" w:hAnsi="宋体"/>
          <w:sz w:val="24"/>
          <w:lang w:val="zh-CN"/>
        </w:rPr>
        <w:t>法定代表人</w:t>
      </w:r>
    </w:p>
    <w:p>
      <w:pPr>
        <w:autoSpaceDE w:val="0"/>
        <w:autoSpaceDN w:val="0"/>
        <w:adjustRightInd w:val="0"/>
        <w:spacing w:line="560" w:lineRule="exact"/>
        <w:rPr>
          <w:rFonts w:hint="eastAsia" w:ascii="宋体" w:hAnsi="宋体"/>
          <w:sz w:val="24"/>
          <w:lang w:val="zh-CN"/>
        </w:rPr>
      </w:pPr>
      <w:r>
        <w:rPr>
          <w:rFonts w:hint="eastAsia" w:ascii="宋体" w:hAnsi="宋体"/>
          <w:sz w:val="24"/>
          <w:lang w:val="zh-CN"/>
        </w:rPr>
        <w:t>或授权代表（签字）：                      或授权代表（签字）：</w:t>
      </w:r>
    </w:p>
    <w:p>
      <w:pPr>
        <w:widowControl/>
        <w:spacing w:line="560" w:lineRule="exact"/>
        <w:jc w:val="left"/>
        <w:rPr>
          <w:rFonts w:hint="eastAsia" w:ascii="宋体" w:hAnsi="宋体"/>
          <w:bCs/>
          <w:sz w:val="24"/>
        </w:rPr>
      </w:pPr>
      <w:bookmarkStart w:id="58" w:name="_Toc331685783"/>
      <w:r>
        <w:rPr>
          <w:rFonts w:hint="eastAsia" w:ascii="宋体" w:hAnsi="宋体"/>
          <w:bCs/>
          <w:sz w:val="24"/>
        </w:rPr>
        <w:t>时间：</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u w:val="single"/>
        </w:rPr>
        <w:t xml:space="preserve"> </w:t>
      </w:r>
      <w:r>
        <w:rPr>
          <w:rFonts w:hint="eastAsia" w:ascii="宋体" w:hAnsi="宋体"/>
          <w:bCs/>
          <w:sz w:val="24"/>
        </w:rPr>
        <w:t>日               时间：</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u w:val="single"/>
        </w:rPr>
        <w:t xml:space="preserve">  </w:t>
      </w:r>
      <w:r>
        <w:rPr>
          <w:rFonts w:hint="eastAsia" w:ascii="宋体" w:hAnsi="宋体"/>
          <w:bCs/>
          <w:sz w:val="24"/>
        </w:rPr>
        <w:t>日</w:t>
      </w:r>
    </w:p>
    <w:p>
      <w:pPr>
        <w:widowControl/>
        <w:jc w:val="left"/>
        <w:rPr>
          <w:rFonts w:hint="eastAsia" w:ascii="宋体" w:hAnsi="宋体"/>
          <w:b/>
          <w:sz w:val="24"/>
        </w:rPr>
      </w:pPr>
      <w:r>
        <w:rPr>
          <w:rFonts w:ascii="宋体" w:hAnsi="宋体"/>
          <w:b/>
          <w:sz w:val="24"/>
        </w:rPr>
        <w:br w:type="page"/>
      </w:r>
    </w:p>
    <w:p>
      <w:pPr>
        <w:spacing w:line="360" w:lineRule="auto"/>
        <w:jc w:val="center"/>
        <w:outlineLvl w:val="2"/>
        <w:rPr>
          <w:rFonts w:hint="eastAsia" w:ascii="宋体" w:hAnsi="宋体"/>
          <w:b/>
          <w:sz w:val="24"/>
        </w:rPr>
      </w:pPr>
      <w:r>
        <w:rPr>
          <w:rFonts w:hint="eastAsia" w:ascii="宋体" w:hAnsi="宋体"/>
          <w:b/>
          <w:sz w:val="24"/>
        </w:rPr>
        <w:t>第二部分</w:t>
      </w:r>
      <w:r>
        <w:rPr>
          <w:rFonts w:ascii="宋体" w:hAnsi="宋体"/>
          <w:b/>
          <w:sz w:val="24"/>
        </w:rPr>
        <w:t xml:space="preserve"> </w:t>
      </w:r>
      <w:r>
        <w:rPr>
          <w:rFonts w:hint="eastAsia" w:ascii="宋体" w:hAnsi="宋体"/>
          <w:b/>
          <w:sz w:val="24"/>
        </w:rPr>
        <w:t>合同一般条款</w:t>
      </w:r>
      <w:bookmarkEnd w:id="58"/>
    </w:p>
    <w:p>
      <w:pPr>
        <w:spacing w:line="360" w:lineRule="auto"/>
        <w:ind w:firstLine="437"/>
        <w:outlineLvl w:val="3"/>
        <w:rPr>
          <w:rFonts w:hint="eastAsia" w:ascii="宋体" w:hAnsi="宋体"/>
          <w:b/>
          <w:bCs/>
          <w:sz w:val="24"/>
          <w:lang w:val="zh-CN"/>
        </w:rPr>
      </w:pPr>
      <w:bookmarkStart w:id="59" w:name="_Toc19614"/>
      <w:bookmarkStart w:id="60" w:name="_Toc259093669"/>
      <w:bookmarkStart w:id="61" w:name="_Toc279701240"/>
      <w:bookmarkStart w:id="62" w:name="_Ref467379094"/>
      <w:bookmarkStart w:id="63" w:name="_Toc28763"/>
      <w:bookmarkStart w:id="64" w:name="_Ref467379101"/>
      <w:bookmarkStart w:id="65" w:name="_Ref467379195"/>
      <w:bookmarkStart w:id="66" w:name="_Ref467378404"/>
      <w:bookmarkStart w:id="67" w:name="_Toc16917"/>
      <w:bookmarkStart w:id="68" w:name="_Toc487900349"/>
      <w:bookmarkStart w:id="69" w:name="_Ref467378463"/>
      <w:bookmarkStart w:id="70" w:name="_Ref467379214"/>
      <w:bookmarkStart w:id="71" w:name="_Ref467379205"/>
      <w:bookmarkStart w:id="72" w:name="_Ref467379109"/>
      <w:bookmarkStart w:id="73" w:name="_Ref467379225"/>
      <w:bookmarkStart w:id="74" w:name="_Ref467378499"/>
      <w:r>
        <w:rPr>
          <w:rFonts w:hint="eastAsia" w:ascii="宋体" w:hAnsi="宋体"/>
          <w:b/>
          <w:bCs/>
          <w:sz w:val="24"/>
          <w:lang w:val="zh-CN"/>
        </w:rPr>
        <w:t>2.1</w:t>
      </w:r>
      <w:r>
        <w:rPr>
          <w:rFonts w:ascii="宋体" w:hAnsi="宋体"/>
          <w:b/>
          <w:bCs/>
          <w:sz w:val="24"/>
          <w:lang w:val="zh-CN"/>
        </w:rPr>
        <w:t xml:space="preserve"> 定义</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pPr>
        <w:spacing w:line="360" w:lineRule="auto"/>
        <w:ind w:firstLine="435"/>
        <w:rPr>
          <w:rFonts w:hint="eastAsia"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pPr>
        <w:spacing w:line="360" w:lineRule="auto"/>
        <w:ind w:firstLine="435"/>
        <w:rPr>
          <w:rFonts w:hint="eastAsia" w:ascii="宋体" w:hAnsi="宋体"/>
          <w:sz w:val="24"/>
        </w:rPr>
      </w:pPr>
      <w:r>
        <w:rPr>
          <w:rFonts w:hint="eastAsia" w:ascii="宋体" w:hAnsi="宋体"/>
          <w:sz w:val="24"/>
        </w:rPr>
        <w:t>2</w:t>
      </w:r>
      <w:r>
        <w:rPr>
          <w:rFonts w:ascii="宋体" w:hAnsi="宋体"/>
          <w:sz w:val="24"/>
        </w:rPr>
        <w:t>.1</w:t>
      </w:r>
      <w:r>
        <w:rPr>
          <w:rFonts w:hint="eastAsia" w:ascii="宋体" w:hAnsi="宋体"/>
          <w:sz w:val="24"/>
        </w:rPr>
        <w:t>.1</w:t>
      </w:r>
      <w:r>
        <w:rPr>
          <w:rFonts w:ascii="宋体" w:hAnsi="宋体"/>
          <w:sz w:val="24"/>
        </w:rPr>
        <w:t>“合同”系指招标人和中标人签订的载明双方当事人所达成的协议，并包括所有的附件、附录和构成合同的其他文件。</w:t>
      </w:r>
    </w:p>
    <w:p>
      <w:pPr>
        <w:spacing w:line="360" w:lineRule="auto"/>
        <w:ind w:firstLine="435"/>
        <w:rPr>
          <w:rFonts w:hint="eastAsia" w:ascii="宋体" w:hAnsi="宋体"/>
          <w:sz w:val="24"/>
        </w:rPr>
      </w:pPr>
      <w:r>
        <w:rPr>
          <w:rFonts w:hint="eastAsia" w:ascii="宋体" w:hAnsi="宋体"/>
          <w:sz w:val="24"/>
        </w:rPr>
        <w:t>2.</w:t>
      </w:r>
      <w:r>
        <w:rPr>
          <w:rFonts w:ascii="宋体" w:hAnsi="宋体"/>
          <w:sz w:val="24"/>
        </w:rPr>
        <w:t>1.2“合同价”系指根据合同约定，中标人在完全履行合同义务后</w:t>
      </w:r>
      <w:r>
        <w:rPr>
          <w:rFonts w:hint="eastAsia" w:ascii="宋体" w:hAnsi="宋体"/>
          <w:sz w:val="24"/>
        </w:rPr>
        <w:t>，</w:t>
      </w:r>
      <w:r>
        <w:rPr>
          <w:rFonts w:ascii="宋体" w:hAnsi="宋体"/>
          <w:sz w:val="24"/>
        </w:rPr>
        <w:t>招标人应支付给中标人的价格。</w:t>
      </w:r>
    </w:p>
    <w:p>
      <w:pPr>
        <w:spacing w:line="360" w:lineRule="auto"/>
        <w:ind w:firstLine="435"/>
        <w:rPr>
          <w:rFonts w:hint="eastAsia" w:ascii="宋体" w:hAnsi="宋体"/>
          <w:sz w:val="24"/>
        </w:rPr>
      </w:pPr>
      <w:r>
        <w:rPr>
          <w:rFonts w:hint="eastAsia" w:ascii="宋体" w:hAnsi="宋体"/>
          <w:sz w:val="24"/>
        </w:rPr>
        <w:t>2.</w:t>
      </w:r>
      <w:r>
        <w:rPr>
          <w:rFonts w:ascii="宋体" w:hAnsi="宋体"/>
          <w:sz w:val="24"/>
        </w:rPr>
        <w:t>1.3“货物”系指</w:t>
      </w:r>
      <w:r>
        <w:rPr>
          <w:rFonts w:hint="eastAsia" w:ascii="宋体" w:hAnsi="宋体"/>
          <w:sz w:val="24"/>
        </w:rPr>
        <w:t>中标人</w:t>
      </w:r>
      <w:r>
        <w:rPr>
          <w:rFonts w:ascii="宋体" w:hAnsi="宋体"/>
          <w:sz w:val="24"/>
        </w:rPr>
        <w:t>根据合同约定应向招标人交付的一切</w:t>
      </w:r>
      <w:r>
        <w:rPr>
          <w:rFonts w:hint="eastAsia" w:ascii="宋体" w:hAnsi="宋体"/>
          <w:sz w:val="24"/>
        </w:rPr>
        <w:t>各种形态和种类的物品，包括原材料、燃料、设备、</w:t>
      </w:r>
      <w:r>
        <w:rPr>
          <w:rFonts w:ascii="宋体" w:hAnsi="宋体"/>
          <w:sz w:val="24"/>
        </w:rPr>
        <w:t>机械、仪表、备件</w:t>
      </w:r>
      <w:r>
        <w:rPr>
          <w:rFonts w:hint="eastAsia" w:ascii="宋体" w:hAnsi="宋体"/>
          <w:sz w:val="24"/>
        </w:rPr>
        <w:t>、计算机软件、产品等</w:t>
      </w:r>
      <w:r>
        <w:rPr>
          <w:rFonts w:ascii="宋体" w:hAnsi="宋体"/>
          <w:sz w:val="24"/>
        </w:rPr>
        <w:t>，并包括工具、手册等其他相关资料。</w:t>
      </w:r>
    </w:p>
    <w:p>
      <w:pPr>
        <w:spacing w:line="360" w:lineRule="auto"/>
        <w:ind w:firstLine="435"/>
        <w:rPr>
          <w:rFonts w:hint="eastAsia" w:ascii="宋体" w:hAnsi="宋体"/>
          <w:sz w:val="24"/>
        </w:rPr>
      </w:pPr>
      <w:bookmarkStart w:id="75" w:name="_Ref467378840"/>
      <w:r>
        <w:rPr>
          <w:rFonts w:hint="eastAsia" w:ascii="宋体" w:hAnsi="宋体"/>
          <w:sz w:val="24"/>
        </w:rPr>
        <w:t>2.</w:t>
      </w:r>
      <w:r>
        <w:rPr>
          <w:rFonts w:ascii="宋体" w:hAnsi="宋体"/>
          <w:sz w:val="24"/>
        </w:rPr>
        <w:t>1.</w:t>
      </w: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sz w:val="24"/>
        </w:rPr>
        <w:t>中标人</w:t>
      </w:r>
      <w:r>
        <w:rPr>
          <w:rFonts w:ascii="宋体" w:hAnsi="宋体"/>
          <w:sz w:val="24"/>
        </w:rPr>
        <w:t>签署合同的招标人</w:t>
      </w:r>
      <w:bookmarkEnd w:id="75"/>
      <w:r>
        <w:rPr>
          <w:rFonts w:hint="eastAsia" w:ascii="宋体" w:hAnsi="宋体"/>
          <w:sz w:val="24"/>
        </w:rPr>
        <w:t>；招标人委托招标代理机构代表其与乙方签订合同的，招标人的授权委托书作为合同附件。</w:t>
      </w:r>
    </w:p>
    <w:p>
      <w:pPr>
        <w:spacing w:line="360" w:lineRule="auto"/>
        <w:ind w:firstLine="435"/>
        <w:rPr>
          <w:rFonts w:hint="eastAsia" w:ascii="宋体" w:hAnsi="宋体"/>
          <w:sz w:val="24"/>
        </w:rPr>
      </w:pPr>
      <w:bookmarkStart w:id="76" w:name="_Ref467379400"/>
      <w:r>
        <w:rPr>
          <w:rFonts w:hint="eastAsia" w:ascii="宋体" w:hAnsi="宋体"/>
          <w:sz w:val="24"/>
        </w:rPr>
        <w:t>2.</w:t>
      </w:r>
      <w:r>
        <w:rPr>
          <w:rFonts w:ascii="宋体" w:hAnsi="宋体"/>
          <w:sz w:val="24"/>
        </w:rPr>
        <w:t>1.</w:t>
      </w:r>
      <w:r>
        <w:rPr>
          <w:rFonts w:hint="eastAsia" w:ascii="宋体" w:hAnsi="宋体"/>
          <w:sz w:val="24"/>
        </w:rPr>
        <w:t>5</w:t>
      </w:r>
      <w:r>
        <w:rPr>
          <w:rFonts w:ascii="宋体" w:hAnsi="宋体"/>
          <w:sz w:val="24"/>
        </w:rPr>
        <w:t>“乙方”系指根据合同约定交付货物的中标人</w:t>
      </w:r>
      <w:bookmarkEnd w:id="76"/>
      <w:r>
        <w:rPr>
          <w:rFonts w:hint="eastAsia" w:ascii="宋体" w:hAnsi="宋体"/>
          <w:sz w:val="24"/>
        </w:rPr>
        <w:t>；两个以上的自然人、法人或者其他组织组成一个联合体，以一个投标人的身份共同参加招标代理的，联合体各方均应为乙方或者与乙方相同地位的合同当事人，并就合同约定的事项对甲方承担连带责任。</w:t>
      </w:r>
    </w:p>
    <w:p>
      <w:pPr>
        <w:spacing w:line="360" w:lineRule="auto"/>
        <w:ind w:firstLine="435"/>
        <w:rPr>
          <w:rFonts w:hint="eastAsia" w:ascii="宋体" w:hAnsi="宋体"/>
          <w:sz w:val="24"/>
        </w:rPr>
      </w:pPr>
      <w:bookmarkStart w:id="77" w:name="_Ref467379436"/>
      <w:r>
        <w:rPr>
          <w:rFonts w:hint="eastAsia" w:ascii="宋体" w:hAnsi="宋体"/>
          <w:sz w:val="24"/>
        </w:rPr>
        <w:t>2.</w:t>
      </w:r>
      <w:r>
        <w:rPr>
          <w:rFonts w:ascii="宋体" w:hAnsi="宋体"/>
          <w:sz w:val="24"/>
        </w:rPr>
        <w:t>1.</w:t>
      </w:r>
      <w:r>
        <w:rPr>
          <w:rFonts w:hint="eastAsia" w:ascii="宋体" w:hAnsi="宋体"/>
          <w:sz w:val="24"/>
        </w:rPr>
        <w:t>6</w:t>
      </w:r>
      <w:r>
        <w:rPr>
          <w:rFonts w:ascii="宋体" w:hAnsi="宋体"/>
          <w:sz w:val="24"/>
        </w:rPr>
        <w:t>“现场”系指合同约定货物将要运至</w:t>
      </w:r>
      <w:r>
        <w:rPr>
          <w:rFonts w:hint="eastAsia" w:ascii="宋体" w:hAnsi="宋体"/>
          <w:sz w:val="24"/>
        </w:rPr>
        <w:t>或者</w:t>
      </w:r>
      <w:r>
        <w:rPr>
          <w:rFonts w:ascii="宋体" w:hAnsi="宋体"/>
          <w:sz w:val="24"/>
        </w:rPr>
        <w:t>安装的地点。</w:t>
      </w:r>
      <w:bookmarkEnd w:id="77"/>
    </w:p>
    <w:p>
      <w:pPr>
        <w:spacing w:line="360" w:lineRule="auto"/>
        <w:ind w:firstLine="437"/>
        <w:outlineLvl w:val="3"/>
        <w:rPr>
          <w:rFonts w:hint="eastAsia" w:ascii="宋体" w:hAnsi="宋体"/>
          <w:b/>
          <w:bCs/>
          <w:sz w:val="24"/>
          <w:lang w:val="zh-CN"/>
        </w:rPr>
      </w:pPr>
      <w:bookmarkStart w:id="78" w:name="_Toc259093670"/>
      <w:bookmarkStart w:id="79" w:name="_Toc27635"/>
      <w:bookmarkStart w:id="80" w:name="_Toc279701241"/>
      <w:bookmarkStart w:id="81" w:name="_Toc32504"/>
      <w:bookmarkStart w:id="82" w:name="_Toc487900350"/>
      <w:bookmarkStart w:id="83" w:name="_Toc13336"/>
      <w:r>
        <w:rPr>
          <w:rFonts w:hint="eastAsia" w:ascii="宋体" w:hAnsi="宋体"/>
          <w:b/>
          <w:bCs/>
          <w:sz w:val="24"/>
          <w:lang w:val="zh-CN"/>
        </w:rPr>
        <w:t>2.</w:t>
      </w:r>
      <w:r>
        <w:rPr>
          <w:rFonts w:ascii="宋体" w:hAnsi="宋体"/>
          <w:b/>
          <w:bCs/>
          <w:sz w:val="24"/>
          <w:lang w:val="zh-CN"/>
        </w:rPr>
        <w:t>2 技术规范</w:t>
      </w:r>
      <w:bookmarkEnd w:id="78"/>
      <w:bookmarkEnd w:id="79"/>
      <w:bookmarkEnd w:id="80"/>
      <w:bookmarkEnd w:id="81"/>
      <w:bookmarkEnd w:id="82"/>
      <w:bookmarkEnd w:id="83"/>
    </w:p>
    <w:p>
      <w:pPr>
        <w:spacing w:line="360" w:lineRule="auto"/>
        <w:ind w:firstLine="435"/>
        <w:rPr>
          <w:rFonts w:hint="eastAsia" w:ascii="宋体" w:hAnsi="宋体"/>
          <w:sz w:val="24"/>
        </w:rPr>
      </w:pPr>
      <w:r>
        <w:rPr>
          <w:rFonts w:ascii="宋体" w:hAnsi="宋体"/>
          <w:sz w:val="24"/>
        </w:rPr>
        <w:t>货物所应遵守的技术规范应与采购文件规定的技术规范和技术规范附件(如果有的话)及其技术规范偏差表(如果被甲方接受的话)相一致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pPr>
        <w:spacing w:line="360" w:lineRule="auto"/>
        <w:ind w:firstLine="437"/>
        <w:outlineLvl w:val="3"/>
        <w:rPr>
          <w:rFonts w:hint="eastAsia" w:ascii="宋体" w:hAnsi="宋体"/>
          <w:b/>
          <w:bCs/>
          <w:sz w:val="24"/>
          <w:lang w:val="zh-CN"/>
        </w:rPr>
      </w:pPr>
      <w:bookmarkStart w:id="84" w:name="_Toc487900351"/>
      <w:bookmarkStart w:id="85" w:name="_Toc279701242"/>
      <w:bookmarkStart w:id="86" w:name="_Toc27853"/>
      <w:bookmarkStart w:id="87" w:name="_Toc9829"/>
      <w:bookmarkStart w:id="88" w:name="_Toc259093671"/>
      <w:bookmarkStart w:id="89" w:name="_Toc31634"/>
      <w:r>
        <w:rPr>
          <w:rFonts w:hint="eastAsia" w:ascii="宋体" w:hAnsi="宋体"/>
          <w:b/>
          <w:bCs/>
          <w:sz w:val="24"/>
          <w:lang w:val="zh-CN"/>
        </w:rPr>
        <w:t>2.</w:t>
      </w:r>
      <w:r>
        <w:rPr>
          <w:rFonts w:ascii="宋体" w:hAnsi="宋体"/>
          <w:b/>
          <w:bCs/>
          <w:sz w:val="24"/>
          <w:lang w:val="zh-CN"/>
        </w:rPr>
        <w:t>3 知识产权</w:t>
      </w:r>
      <w:bookmarkEnd w:id="84"/>
      <w:bookmarkEnd w:id="85"/>
      <w:bookmarkEnd w:id="86"/>
      <w:bookmarkEnd w:id="87"/>
      <w:bookmarkEnd w:id="88"/>
      <w:bookmarkEnd w:id="89"/>
    </w:p>
    <w:p>
      <w:pPr>
        <w:spacing w:line="360" w:lineRule="auto"/>
        <w:ind w:firstLine="435"/>
        <w:rPr>
          <w:rFonts w:hint="eastAsia" w:ascii="宋体" w:hAnsi="宋体"/>
          <w:sz w:val="24"/>
        </w:rPr>
      </w:pPr>
      <w:r>
        <w:rPr>
          <w:rFonts w:hint="eastAsia" w:ascii="宋体" w:hAnsi="宋体"/>
          <w:sz w:val="24"/>
        </w:rPr>
        <w:t>2.3.1乙</w:t>
      </w:r>
      <w:r>
        <w:rPr>
          <w:rFonts w:ascii="宋体" w:hAnsi="宋体"/>
          <w:sz w:val="24"/>
        </w:rPr>
        <w:t>方应保证甲方在使用该货物或其任何一部分时不受任何第三方提出的侵犯其著作权、商标权、专利权等知识产权方面的起诉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w:t>
      </w:r>
    </w:p>
    <w:p>
      <w:pPr>
        <w:spacing w:line="360" w:lineRule="auto"/>
        <w:ind w:firstLine="435"/>
        <w:rPr>
          <w:rFonts w:hint="eastAsia" w:ascii="宋体" w:hAnsi="宋体"/>
          <w:sz w:val="24"/>
        </w:rPr>
      </w:pPr>
      <w:r>
        <w:rPr>
          <w:rFonts w:hint="eastAsia" w:ascii="宋体" w:hAnsi="宋体"/>
          <w:sz w:val="24"/>
        </w:rPr>
        <w:t>2.3.2具有知识产权的计算机软件等货物的知识产权归属，</w:t>
      </w:r>
      <w:r>
        <w:rPr>
          <w:rFonts w:ascii="宋体" w:hAnsi="宋体"/>
          <w:sz w:val="24"/>
        </w:rPr>
        <w:t>详见</w:t>
      </w:r>
      <w:r>
        <w:rPr>
          <w:rFonts w:ascii="宋体" w:hAnsi="宋体"/>
          <w:b/>
          <w:i/>
          <w:sz w:val="24"/>
          <w:u w:val="single"/>
        </w:rPr>
        <w:t>合同专用条款</w:t>
      </w:r>
      <w:r>
        <w:rPr>
          <w:rFonts w:ascii="宋体" w:hAnsi="宋体"/>
          <w:sz w:val="24"/>
        </w:rPr>
        <w:t>。</w:t>
      </w:r>
    </w:p>
    <w:p>
      <w:pPr>
        <w:spacing w:line="360" w:lineRule="auto"/>
        <w:ind w:firstLine="437"/>
        <w:outlineLvl w:val="3"/>
        <w:rPr>
          <w:rFonts w:hint="eastAsia" w:ascii="宋体" w:hAnsi="宋体"/>
          <w:b/>
          <w:sz w:val="24"/>
        </w:rPr>
      </w:pPr>
      <w:bookmarkStart w:id="90" w:name="_Toc11932"/>
      <w:bookmarkStart w:id="91" w:name="_Toc29149"/>
      <w:bookmarkStart w:id="92" w:name="_Toc4194"/>
      <w:r>
        <w:rPr>
          <w:rFonts w:hint="eastAsia" w:ascii="宋体" w:hAnsi="宋体"/>
          <w:b/>
          <w:bCs/>
          <w:sz w:val="24"/>
          <w:lang w:val="zh-CN"/>
        </w:rPr>
        <w:t>2.4</w:t>
      </w:r>
      <w:r>
        <w:rPr>
          <w:rFonts w:ascii="宋体" w:hAnsi="宋体"/>
          <w:b/>
          <w:bCs/>
          <w:sz w:val="24"/>
          <w:lang w:val="zh-CN"/>
        </w:rPr>
        <w:t xml:space="preserve"> </w:t>
      </w:r>
      <w:r>
        <w:rPr>
          <w:rFonts w:hint="eastAsia" w:ascii="宋体" w:hAnsi="宋体"/>
          <w:b/>
          <w:bCs/>
          <w:sz w:val="24"/>
          <w:lang w:val="zh-CN"/>
        </w:rPr>
        <w:t>包装和装运</w:t>
      </w:r>
      <w:bookmarkEnd w:id="90"/>
      <w:bookmarkEnd w:id="91"/>
      <w:bookmarkEnd w:id="92"/>
    </w:p>
    <w:p>
      <w:pPr>
        <w:spacing w:line="360" w:lineRule="auto"/>
        <w:ind w:firstLine="435"/>
        <w:rPr>
          <w:rFonts w:hint="eastAsia" w:ascii="宋体" w:hAnsi="宋体"/>
          <w:sz w:val="24"/>
        </w:rPr>
      </w:pPr>
      <w:r>
        <w:rPr>
          <w:rFonts w:hint="eastAsia" w:ascii="宋体" w:hAnsi="宋体"/>
          <w:sz w:val="24"/>
        </w:rPr>
        <w:t>2.4.1除</w:t>
      </w:r>
      <w:r>
        <w:rPr>
          <w:rFonts w:ascii="宋体" w:hAnsi="宋体"/>
          <w:b/>
          <w:i/>
          <w:sz w:val="24"/>
          <w:u w:val="single"/>
        </w:rPr>
        <w:t>合同专用条款</w:t>
      </w:r>
      <w:r>
        <w:rPr>
          <w:rFonts w:hint="eastAsia" w:ascii="宋体" w:hAnsi="宋体"/>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35"/>
        <w:rPr>
          <w:rFonts w:hint="eastAsia" w:ascii="宋体" w:hAnsi="宋体"/>
          <w:sz w:val="24"/>
        </w:rPr>
      </w:pPr>
      <w:r>
        <w:rPr>
          <w:rFonts w:hint="eastAsia" w:ascii="宋体" w:hAnsi="宋体"/>
          <w:sz w:val="24"/>
        </w:rPr>
        <w:t>2.4.2装运货物的要求和通知，详见</w:t>
      </w:r>
      <w:r>
        <w:rPr>
          <w:rFonts w:ascii="宋体" w:hAnsi="宋体"/>
          <w:b/>
          <w:i/>
          <w:sz w:val="24"/>
          <w:u w:val="single"/>
        </w:rPr>
        <w:t>合同专用条款</w:t>
      </w:r>
      <w:r>
        <w:rPr>
          <w:rFonts w:hint="eastAsia" w:ascii="宋体" w:hAnsi="宋体"/>
          <w:sz w:val="24"/>
        </w:rPr>
        <w:t>。</w:t>
      </w:r>
    </w:p>
    <w:p>
      <w:pPr>
        <w:spacing w:line="360" w:lineRule="auto"/>
        <w:ind w:firstLine="437"/>
        <w:outlineLvl w:val="3"/>
        <w:rPr>
          <w:rFonts w:hint="eastAsia" w:ascii="宋体" w:hAnsi="宋体"/>
          <w:b/>
          <w:bCs/>
          <w:sz w:val="24"/>
          <w:lang w:val="zh-CN"/>
        </w:rPr>
      </w:pPr>
      <w:bookmarkStart w:id="93" w:name="_Ref467378591"/>
      <w:bookmarkStart w:id="94" w:name="_Toc259093674"/>
      <w:bookmarkStart w:id="95" w:name="_Ref467378541"/>
      <w:bookmarkStart w:id="96" w:name="_Toc487900354"/>
      <w:bookmarkStart w:id="97" w:name="_Ref467379542"/>
      <w:bookmarkStart w:id="98" w:name="_Ref467379527"/>
      <w:bookmarkStart w:id="99" w:name="_Toc279701245"/>
      <w:bookmarkStart w:id="100" w:name="_Ref467379536"/>
      <w:bookmarkStart w:id="101" w:name="_Toc26182"/>
      <w:bookmarkStart w:id="102" w:name="_Toc19074"/>
      <w:bookmarkStart w:id="103" w:name="_Toc30272"/>
      <w:r>
        <w:rPr>
          <w:rFonts w:hint="eastAsia" w:ascii="宋体" w:hAnsi="宋体"/>
          <w:b/>
          <w:bCs/>
          <w:sz w:val="24"/>
          <w:lang w:val="zh-CN"/>
        </w:rPr>
        <w:t>2.</w:t>
      </w:r>
      <w:bookmarkEnd w:id="93"/>
      <w:bookmarkEnd w:id="94"/>
      <w:bookmarkEnd w:id="95"/>
      <w:bookmarkEnd w:id="96"/>
      <w:bookmarkEnd w:id="97"/>
      <w:bookmarkEnd w:id="98"/>
      <w:bookmarkEnd w:id="99"/>
      <w:bookmarkEnd w:id="100"/>
      <w:r>
        <w:rPr>
          <w:rFonts w:hint="eastAsia" w:ascii="宋体" w:hAnsi="宋体"/>
          <w:b/>
          <w:bCs/>
          <w:sz w:val="24"/>
          <w:lang w:val="zh-CN"/>
        </w:rPr>
        <w:t>5</w:t>
      </w:r>
      <w:r>
        <w:rPr>
          <w:rFonts w:ascii="宋体" w:hAnsi="宋体"/>
          <w:b/>
          <w:bCs/>
          <w:sz w:val="24"/>
          <w:lang w:val="zh-CN"/>
        </w:rPr>
        <w:t xml:space="preserve"> </w:t>
      </w:r>
      <w:r>
        <w:rPr>
          <w:rFonts w:hint="eastAsia" w:ascii="宋体" w:hAnsi="宋体"/>
          <w:b/>
          <w:bCs/>
          <w:sz w:val="24"/>
          <w:lang w:val="zh-CN"/>
        </w:rPr>
        <w:t>履约检查和问题反馈</w:t>
      </w:r>
      <w:bookmarkEnd w:id="101"/>
      <w:bookmarkEnd w:id="102"/>
      <w:bookmarkEnd w:id="103"/>
    </w:p>
    <w:p>
      <w:pPr>
        <w:spacing w:line="360" w:lineRule="auto"/>
        <w:ind w:firstLine="435"/>
        <w:rPr>
          <w:rFonts w:hint="eastAsia" w:ascii="宋体" w:hAnsi="宋体"/>
          <w:sz w:val="24"/>
        </w:rPr>
      </w:pPr>
      <w:bookmarkStart w:id="104" w:name="_Ref467379657"/>
      <w:r>
        <w:rPr>
          <w:rFonts w:hint="eastAsia" w:ascii="宋体" w:hAnsi="宋体"/>
          <w:sz w:val="24"/>
        </w:rPr>
        <w:t>2.5</w:t>
      </w:r>
      <w:r>
        <w:rPr>
          <w:rFonts w:ascii="宋体" w:hAnsi="宋体"/>
          <w:sz w:val="24"/>
        </w:rPr>
        <w:t>.1</w:t>
      </w:r>
      <w:bookmarkEnd w:id="104"/>
      <w:bookmarkStart w:id="105" w:name="_Toc186431854"/>
      <w:bookmarkStart w:id="106" w:name="_Ref467379807"/>
      <w:bookmarkStart w:id="107" w:name="_Ref467379793"/>
      <w:bookmarkStart w:id="108" w:name="_Toc487900357"/>
      <w:bookmarkStart w:id="109" w:name="_Toc279701247"/>
      <w:bookmarkStart w:id="110" w:name="_Toc259093676"/>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，对乙方是否能够按照合同约定交付货物进行履约检查，以确保乙方所交付的货物能够依约满足甲方项目需求，但不得因履约检查妨碍乙方的正常工作，乙方应予积极配合；</w:t>
      </w:r>
    </w:p>
    <w:p>
      <w:pPr>
        <w:spacing w:line="360" w:lineRule="auto"/>
        <w:ind w:firstLine="435"/>
        <w:rPr>
          <w:rFonts w:hint="eastAsia" w:ascii="宋体" w:hAnsi="宋体"/>
          <w:sz w:val="24"/>
        </w:rPr>
      </w:pPr>
      <w:r>
        <w:rPr>
          <w:rFonts w:hint="eastAsia" w:ascii="宋体" w:hAnsi="宋体"/>
          <w:sz w:val="24"/>
        </w:rPr>
        <w:t>2.5.2合同履行期间，甲方有权将履行过程中出现的问题反馈给乙方，双方当事人应以书面形式约定需要完善和改进的内容</w:t>
      </w:r>
      <w:bookmarkEnd w:id="105"/>
      <w:bookmarkStart w:id="111" w:name="_Toc186431855"/>
      <w:r>
        <w:rPr>
          <w:rFonts w:hint="eastAsia" w:ascii="宋体" w:hAnsi="宋体"/>
          <w:sz w:val="24"/>
        </w:rPr>
        <w:t>。</w:t>
      </w:r>
    </w:p>
    <w:bookmarkEnd w:id="111"/>
    <w:p>
      <w:pPr>
        <w:spacing w:line="360" w:lineRule="auto"/>
        <w:ind w:firstLine="437"/>
        <w:outlineLvl w:val="3"/>
        <w:rPr>
          <w:rFonts w:hint="eastAsia" w:ascii="宋体" w:hAnsi="宋体"/>
          <w:b/>
          <w:bCs/>
          <w:sz w:val="24"/>
          <w:lang w:val="zh-CN"/>
        </w:rPr>
      </w:pPr>
      <w:bookmarkStart w:id="112" w:name="_Toc28451"/>
      <w:bookmarkStart w:id="113" w:name="_Toc19219"/>
      <w:bookmarkStart w:id="114" w:name="_Toc7836"/>
      <w:r>
        <w:rPr>
          <w:rFonts w:hint="eastAsia" w:ascii="宋体" w:hAnsi="宋体"/>
          <w:b/>
          <w:bCs/>
          <w:sz w:val="24"/>
          <w:lang w:val="zh-CN"/>
        </w:rPr>
        <w:t xml:space="preserve">2.6 </w:t>
      </w:r>
      <w:r>
        <w:rPr>
          <w:rFonts w:ascii="宋体" w:hAnsi="宋体"/>
          <w:b/>
          <w:bCs/>
          <w:sz w:val="24"/>
          <w:lang w:val="zh-CN"/>
        </w:rPr>
        <w:t>结算方式和付款条件</w:t>
      </w:r>
      <w:bookmarkEnd w:id="106"/>
      <w:bookmarkEnd w:id="107"/>
      <w:bookmarkEnd w:id="108"/>
      <w:bookmarkEnd w:id="109"/>
      <w:bookmarkEnd w:id="110"/>
      <w:bookmarkEnd w:id="112"/>
      <w:bookmarkEnd w:id="113"/>
      <w:bookmarkEnd w:id="114"/>
    </w:p>
    <w:p>
      <w:pPr>
        <w:spacing w:line="360" w:lineRule="auto"/>
        <w:ind w:firstLine="435"/>
        <w:rPr>
          <w:rFonts w:hint="eastAsia" w:ascii="宋体" w:hAnsi="宋体"/>
          <w:sz w:val="24"/>
        </w:rPr>
      </w:pPr>
      <w:r>
        <w:rPr>
          <w:rFonts w:ascii="宋体" w:hAnsi="宋体"/>
          <w:sz w:val="24"/>
        </w:rPr>
        <w:t>详见</w:t>
      </w:r>
      <w:r>
        <w:rPr>
          <w:rFonts w:ascii="宋体" w:hAnsi="宋体"/>
          <w:b/>
          <w:i/>
          <w:sz w:val="24"/>
          <w:u w:val="single"/>
        </w:rPr>
        <w:t>合同专用条款</w:t>
      </w:r>
      <w:r>
        <w:rPr>
          <w:rFonts w:ascii="宋体" w:hAnsi="宋体"/>
          <w:sz w:val="24"/>
        </w:rPr>
        <w:t>。</w:t>
      </w:r>
    </w:p>
    <w:p>
      <w:pPr>
        <w:spacing w:line="360" w:lineRule="auto"/>
        <w:ind w:firstLine="437"/>
        <w:outlineLvl w:val="3"/>
        <w:rPr>
          <w:rFonts w:hint="eastAsia" w:ascii="宋体" w:hAnsi="宋体"/>
          <w:b/>
          <w:bCs/>
          <w:sz w:val="24"/>
          <w:lang w:val="zh-CN"/>
        </w:rPr>
      </w:pPr>
      <w:bookmarkStart w:id="115" w:name="_Toc487900358"/>
      <w:bookmarkStart w:id="116" w:name="_Ref467379863"/>
      <w:bookmarkStart w:id="117" w:name="_Toc279701248"/>
      <w:bookmarkStart w:id="118" w:name="_Ref467379852"/>
      <w:bookmarkStart w:id="119" w:name="_Toc259093677"/>
      <w:bookmarkStart w:id="120" w:name="_Ref467379923"/>
      <w:bookmarkStart w:id="121" w:name="_Toc16110"/>
      <w:bookmarkStart w:id="122" w:name="_Toc774"/>
      <w:bookmarkStart w:id="123" w:name="_Toc3225"/>
      <w:r>
        <w:rPr>
          <w:rFonts w:hint="eastAsia" w:ascii="宋体" w:hAnsi="宋体"/>
          <w:b/>
          <w:bCs/>
          <w:sz w:val="24"/>
          <w:lang w:val="zh-CN"/>
        </w:rPr>
        <w:t xml:space="preserve">2.7 </w:t>
      </w:r>
      <w:r>
        <w:rPr>
          <w:rFonts w:ascii="宋体" w:hAnsi="宋体"/>
          <w:b/>
          <w:bCs/>
          <w:sz w:val="24"/>
          <w:lang w:val="zh-CN"/>
        </w:rPr>
        <w:t>技术资料</w:t>
      </w:r>
      <w:bookmarkEnd w:id="115"/>
      <w:bookmarkEnd w:id="116"/>
      <w:bookmarkEnd w:id="117"/>
      <w:bookmarkEnd w:id="118"/>
      <w:bookmarkEnd w:id="119"/>
      <w:bookmarkEnd w:id="120"/>
      <w:r>
        <w:rPr>
          <w:rFonts w:ascii="宋体" w:hAnsi="宋体"/>
          <w:b/>
          <w:bCs/>
          <w:sz w:val="24"/>
          <w:lang w:val="zh-CN"/>
        </w:rPr>
        <w:t>和保密义务</w:t>
      </w:r>
      <w:bookmarkEnd w:id="121"/>
      <w:bookmarkEnd w:id="122"/>
      <w:bookmarkEnd w:id="123"/>
    </w:p>
    <w:p>
      <w:pPr>
        <w:spacing w:line="360" w:lineRule="auto"/>
        <w:ind w:firstLine="435"/>
        <w:rPr>
          <w:rFonts w:hint="eastAsia" w:ascii="宋体" w:hAnsi="宋体"/>
          <w:sz w:val="24"/>
        </w:rPr>
      </w:pPr>
      <w:r>
        <w:rPr>
          <w:rFonts w:hint="eastAsia" w:ascii="宋体" w:hAnsi="宋体"/>
          <w:sz w:val="24"/>
        </w:rPr>
        <w:t>2.7</w:t>
      </w:r>
      <w:r>
        <w:rPr>
          <w:rFonts w:ascii="宋体" w:hAnsi="宋体"/>
          <w:sz w:val="24"/>
        </w:rPr>
        <w:t>.1</w:t>
      </w:r>
      <w:r>
        <w:rPr>
          <w:rFonts w:hint="eastAsia" w:ascii="宋体" w:hAnsi="宋体"/>
          <w:sz w:val="24"/>
        </w:rPr>
        <w:t>乙方有权依据合同约定和项目需要，向甲方了解有关情况，调阅有关资料等，甲方应予积极配合；</w:t>
      </w:r>
    </w:p>
    <w:p>
      <w:pPr>
        <w:spacing w:line="360" w:lineRule="auto"/>
        <w:ind w:firstLine="435"/>
        <w:rPr>
          <w:rFonts w:hint="eastAsia" w:ascii="宋体" w:hAnsi="宋体"/>
          <w:sz w:val="24"/>
        </w:rPr>
      </w:pPr>
      <w:r>
        <w:rPr>
          <w:rFonts w:hint="eastAsia" w:ascii="宋体" w:hAnsi="宋体"/>
          <w:sz w:val="24"/>
        </w:rPr>
        <w:t>2.7.2乙方有义务妥善保管和保护由甲方提供的前款信息和资料等；</w:t>
      </w:r>
    </w:p>
    <w:p>
      <w:pPr>
        <w:spacing w:line="360" w:lineRule="auto"/>
        <w:ind w:firstLine="435"/>
        <w:rPr>
          <w:rFonts w:hint="eastAsia" w:ascii="宋体" w:hAnsi="宋体"/>
          <w:sz w:val="24"/>
        </w:rPr>
      </w:pPr>
      <w:r>
        <w:rPr>
          <w:rFonts w:hint="eastAsia" w:ascii="宋体" w:hAnsi="宋体"/>
          <w:sz w:val="24"/>
        </w:rPr>
        <w:t>2.7</w:t>
      </w:r>
      <w:r>
        <w:rPr>
          <w:rFonts w:ascii="宋体" w:hAnsi="宋体"/>
          <w:sz w:val="24"/>
        </w:rPr>
        <w:t>.</w:t>
      </w: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pPr>
        <w:spacing w:line="360" w:lineRule="auto"/>
        <w:ind w:firstLine="437"/>
        <w:outlineLvl w:val="3"/>
        <w:rPr>
          <w:rFonts w:hint="eastAsia" w:ascii="宋体" w:hAnsi="宋体"/>
          <w:b/>
          <w:bCs/>
          <w:sz w:val="24"/>
          <w:lang w:val="zh-CN"/>
        </w:rPr>
      </w:pPr>
      <w:bookmarkStart w:id="124" w:name="_Toc7860"/>
      <w:r>
        <w:rPr>
          <w:rFonts w:ascii="宋体" w:hAnsi="宋体"/>
          <w:b/>
          <w:bCs/>
          <w:sz w:val="24"/>
          <w:lang w:val="zh-CN"/>
        </w:rPr>
        <w:t>2.8 质量保证</w:t>
      </w:r>
      <w:bookmarkEnd w:id="124"/>
    </w:p>
    <w:p>
      <w:pPr>
        <w:spacing w:line="360" w:lineRule="auto"/>
        <w:ind w:firstLine="435"/>
        <w:rPr>
          <w:rFonts w:hint="eastAsia" w:ascii="宋体" w:hAnsi="宋体"/>
          <w:sz w:val="24"/>
        </w:rPr>
      </w:pPr>
      <w:r>
        <w:rPr>
          <w:rFonts w:hint="eastAsia" w:ascii="宋体" w:hAnsi="宋体"/>
          <w:sz w:val="24"/>
        </w:rPr>
        <w:t>2.8.1乙方应建立和完善履行合同的内部质量保证体系，并提供相关内部规章制度给甲方，以便甲方进行监督检查；</w:t>
      </w:r>
    </w:p>
    <w:p>
      <w:pPr>
        <w:spacing w:line="360" w:lineRule="auto"/>
        <w:ind w:firstLine="435"/>
        <w:rPr>
          <w:rFonts w:hint="eastAsia" w:ascii="宋体" w:hAnsi="宋体"/>
          <w:sz w:val="24"/>
        </w:rPr>
      </w:pPr>
      <w:r>
        <w:rPr>
          <w:rFonts w:hint="eastAsia" w:ascii="宋体" w:hAnsi="宋体"/>
          <w:sz w:val="24"/>
        </w:rPr>
        <w:t>2.8.2乙方应保证履行合同的人员数量和素质、软件和硬件设备的配置、场地、环境和设施等满足全面履行合同的要求，并应接受甲方的监督检查。</w:t>
      </w:r>
    </w:p>
    <w:p>
      <w:pPr>
        <w:spacing w:line="360" w:lineRule="auto"/>
        <w:ind w:firstLine="437"/>
        <w:outlineLvl w:val="3"/>
        <w:rPr>
          <w:rFonts w:hint="eastAsia" w:ascii="宋体" w:hAnsi="宋体"/>
          <w:b/>
          <w:bCs/>
          <w:sz w:val="24"/>
          <w:lang w:val="zh-CN"/>
        </w:rPr>
      </w:pPr>
      <w:bookmarkStart w:id="125" w:name="_Toc17244"/>
      <w:bookmarkStart w:id="126" w:name="_Toc279701252"/>
      <w:bookmarkStart w:id="127" w:name="_Toc259093681"/>
      <w:bookmarkStart w:id="128" w:name="_Toc487900362"/>
      <w:r>
        <w:rPr>
          <w:rFonts w:ascii="宋体" w:hAnsi="宋体"/>
          <w:b/>
          <w:bCs/>
          <w:sz w:val="24"/>
          <w:lang w:val="zh-CN"/>
        </w:rPr>
        <w:t>2.9 货物的风险负担</w:t>
      </w:r>
      <w:bookmarkEnd w:id="125"/>
    </w:p>
    <w:p>
      <w:pPr>
        <w:spacing w:line="360" w:lineRule="auto"/>
        <w:ind w:firstLine="435"/>
        <w:rPr>
          <w:rFonts w:hint="eastAsia" w:ascii="宋体" w:hAnsi="宋体"/>
          <w:b/>
          <w:sz w:val="24"/>
        </w:rPr>
      </w:pPr>
      <w:r>
        <w:rPr>
          <w:rFonts w:hint="eastAsia" w:ascii="宋体" w:hAnsi="宋体"/>
          <w:sz w:val="24"/>
        </w:rPr>
        <w:t>货物或者在途货物或者交付给第一承运人后的货物毁损、灭失的风险负担</w:t>
      </w:r>
      <w:r>
        <w:rPr>
          <w:rFonts w:ascii="宋体" w:hAnsi="宋体"/>
          <w:sz w:val="24"/>
        </w:rPr>
        <w:t>详见</w:t>
      </w:r>
      <w:r>
        <w:rPr>
          <w:rFonts w:ascii="宋体" w:hAnsi="宋体"/>
          <w:b/>
          <w:i/>
          <w:sz w:val="24"/>
          <w:u w:val="single"/>
        </w:rPr>
        <w:t>合同专用条款</w:t>
      </w:r>
      <w:r>
        <w:rPr>
          <w:rFonts w:ascii="宋体" w:hAnsi="宋体"/>
          <w:sz w:val="24"/>
        </w:rPr>
        <w:t>。</w:t>
      </w:r>
    </w:p>
    <w:p>
      <w:pPr>
        <w:spacing w:line="360" w:lineRule="auto"/>
        <w:ind w:firstLine="437"/>
        <w:outlineLvl w:val="3"/>
        <w:rPr>
          <w:rFonts w:hint="eastAsia" w:ascii="宋体" w:hAnsi="宋体"/>
          <w:b/>
          <w:bCs/>
          <w:sz w:val="24"/>
          <w:lang w:val="zh-CN"/>
        </w:rPr>
      </w:pPr>
      <w:bookmarkStart w:id="129" w:name="_Toc14055"/>
      <w:r>
        <w:rPr>
          <w:rFonts w:ascii="宋体" w:hAnsi="宋体"/>
          <w:b/>
          <w:bCs/>
          <w:sz w:val="24"/>
          <w:lang w:val="zh-CN"/>
        </w:rPr>
        <w:t>2.10 延迟交货</w:t>
      </w:r>
      <w:bookmarkEnd w:id="126"/>
      <w:bookmarkEnd w:id="127"/>
      <w:bookmarkEnd w:id="128"/>
      <w:bookmarkEnd w:id="129"/>
    </w:p>
    <w:p>
      <w:pPr>
        <w:spacing w:line="360" w:lineRule="auto"/>
        <w:ind w:firstLine="435"/>
        <w:rPr>
          <w:rFonts w:hint="eastAsia" w:ascii="宋体" w:hAnsi="宋体"/>
          <w:sz w:val="24"/>
        </w:rPr>
      </w:pPr>
      <w:r>
        <w:rPr>
          <w:rFonts w:ascii="宋体" w:hAnsi="宋体"/>
          <w:sz w:val="24"/>
        </w:rPr>
        <w:t>在合同履行过程中，如果乙方遇到不能按时交付货物的情况，应及时以书面形式将不能按时</w:t>
      </w:r>
      <w:r>
        <w:rPr>
          <w:rFonts w:hint="eastAsia" w:ascii="宋体" w:hAnsi="宋体"/>
          <w:sz w:val="24"/>
        </w:rPr>
        <w:t>交付货物</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方收到乙方通知后，认为其理由正当的，可以书面形式酌情同意乙方可以延长交货的具体时间。</w:t>
      </w:r>
    </w:p>
    <w:p>
      <w:pPr>
        <w:spacing w:line="360" w:lineRule="auto"/>
        <w:ind w:firstLine="437"/>
        <w:outlineLvl w:val="3"/>
        <w:rPr>
          <w:rFonts w:hint="eastAsia" w:ascii="宋体" w:hAnsi="宋体"/>
          <w:b/>
          <w:bCs/>
          <w:sz w:val="24"/>
          <w:lang w:val="zh-CN"/>
        </w:rPr>
      </w:pPr>
      <w:bookmarkStart w:id="130" w:name="_Toc7502"/>
      <w:bookmarkStart w:id="131" w:name="_Toc279701254"/>
      <w:bookmarkStart w:id="132" w:name="_Toc487900364"/>
      <w:bookmarkStart w:id="133" w:name="_Toc259093683"/>
      <w:bookmarkStart w:id="134" w:name="_Ref467378121"/>
      <w:r>
        <w:rPr>
          <w:rFonts w:ascii="宋体" w:hAnsi="宋体"/>
          <w:b/>
          <w:bCs/>
          <w:sz w:val="24"/>
          <w:lang w:val="zh-CN"/>
        </w:rPr>
        <w:t>2.11 合同变更</w:t>
      </w:r>
      <w:bookmarkEnd w:id="130"/>
    </w:p>
    <w:p>
      <w:pPr>
        <w:spacing w:line="360" w:lineRule="auto"/>
        <w:ind w:firstLine="435"/>
        <w:rPr>
          <w:rFonts w:hint="eastAsia" w:ascii="宋体" w:hAnsi="宋体"/>
          <w:sz w:val="24"/>
        </w:rPr>
      </w:pPr>
      <w:r>
        <w:rPr>
          <w:rFonts w:hint="eastAsia" w:ascii="宋体" w:hAnsi="宋体"/>
          <w:sz w:val="24"/>
        </w:rPr>
        <w:t>2.11.1双方当事人协商一致，可以签订书面补充合同的形式变更合同，但不得违背采购文件确定的事项；</w:t>
      </w:r>
    </w:p>
    <w:p>
      <w:pPr>
        <w:spacing w:line="360" w:lineRule="auto"/>
        <w:ind w:firstLine="435"/>
        <w:rPr>
          <w:rFonts w:hint="eastAsia" w:ascii="宋体" w:hAnsi="宋体"/>
          <w:sz w:val="24"/>
        </w:rPr>
      </w:pPr>
      <w:r>
        <w:rPr>
          <w:rFonts w:hint="eastAsia" w:ascii="宋体" w:hAnsi="宋体"/>
          <w:sz w:val="24"/>
        </w:rPr>
        <w:t>2.11.2合同继续履行将损害国家利益和社会公共利益的，双方当事人应当以书面形式变更合同。有过错的一方应当承担赔偿责任，双方当事人都有过错的，各自承担相应的责任。</w:t>
      </w:r>
      <w:bookmarkStart w:id="135" w:name="_Toc487900369"/>
      <w:bookmarkStart w:id="136" w:name="_Toc279701259"/>
      <w:bookmarkStart w:id="137" w:name="_Toc259093688"/>
    </w:p>
    <w:p>
      <w:pPr>
        <w:spacing w:line="360" w:lineRule="auto"/>
        <w:ind w:firstLine="437"/>
        <w:outlineLvl w:val="3"/>
        <w:rPr>
          <w:rFonts w:hint="eastAsia" w:ascii="宋体" w:hAnsi="宋体"/>
          <w:b/>
          <w:bCs/>
          <w:sz w:val="24"/>
          <w:lang w:val="zh-CN"/>
        </w:rPr>
      </w:pPr>
      <w:bookmarkStart w:id="138" w:name="_Toc15237"/>
      <w:bookmarkStart w:id="139" w:name="_Toc10366"/>
      <w:bookmarkStart w:id="140" w:name="_Toc22955"/>
      <w:r>
        <w:rPr>
          <w:rFonts w:hint="eastAsia" w:ascii="宋体" w:hAnsi="宋体"/>
          <w:b/>
          <w:bCs/>
          <w:sz w:val="24"/>
          <w:lang w:val="zh-CN"/>
        </w:rPr>
        <w:t xml:space="preserve">2.12 </w:t>
      </w:r>
      <w:r>
        <w:rPr>
          <w:rFonts w:ascii="宋体" w:hAnsi="宋体"/>
          <w:b/>
          <w:bCs/>
          <w:sz w:val="24"/>
          <w:lang w:val="zh-CN"/>
        </w:rPr>
        <w:t>合同转让</w:t>
      </w:r>
      <w:bookmarkEnd w:id="135"/>
      <w:bookmarkEnd w:id="136"/>
      <w:bookmarkEnd w:id="137"/>
      <w:r>
        <w:rPr>
          <w:rFonts w:ascii="宋体" w:hAnsi="宋体"/>
          <w:b/>
          <w:bCs/>
          <w:sz w:val="24"/>
          <w:lang w:val="zh-CN"/>
        </w:rPr>
        <w:t>和分包</w:t>
      </w:r>
      <w:bookmarkEnd w:id="138"/>
      <w:bookmarkEnd w:id="139"/>
      <w:bookmarkEnd w:id="140"/>
    </w:p>
    <w:p>
      <w:pPr>
        <w:spacing w:line="360" w:lineRule="auto"/>
        <w:ind w:firstLine="435"/>
        <w:rPr>
          <w:rFonts w:hint="eastAsia"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与分包投标人就分包项目向甲方承担连带责任。</w:t>
      </w:r>
    </w:p>
    <w:p>
      <w:pPr>
        <w:spacing w:line="360" w:lineRule="auto"/>
        <w:ind w:firstLine="437"/>
        <w:outlineLvl w:val="3"/>
        <w:rPr>
          <w:rFonts w:hint="eastAsia" w:ascii="宋体" w:hAnsi="宋体"/>
          <w:b/>
          <w:bCs/>
          <w:sz w:val="24"/>
          <w:lang w:val="zh-CN"/>
        </w:rPr>
      </w:pPr>
      <w:bookmarkStart w:id="141" w:name="_Toc16508"/>
      <w:bookmarkStart w:id="142" w:name="_Toc13566"/>
      <w:bookmarkStart w:id="143" w:name="_Toc14066"/>
      <w:r>
        <w:rPr>
          <w:rFonts w:hint="eastAsia" w:ascii="宋体" w:hAnsi="宋体"/>
          <w:b/>
          <w:bCs/>
          <w:sz w:val="24"/>
          <w:lang w:val="zh-CN"/>
        </w:rPr>
        <w:t>2.13</w:t>
      </w:r>
      <w:r>
        <w:rPr>
          <w:rFonts w:ascii="宋体" w:hAnsi="宋体"/>
          <w:b/>
          <w:bCs/>
          <w:sz w:val="24"/>
          <w:lang w:val="zh-CN"/>
        </w:rPr>
        <w:t xml:space="preserve"> 不可抗力</w:t>
      </w:r>
      <w:bookmarkEnd w:id="141"/>
      <w:bookmarkEnd w:id="142"/>
      <w:bookmarkEnd w:id="143"/>
    </w:p>
    <w:p>
      <w:pPr>
        <w:spacing w:line="360" w:lineRule="auto"/>
        <w:ind w:firstLine="435"/>
        <w:rPr>
          <w:rFonts w:hint="eastAsia" w:ascii="宋体" w:hAnsi="宋体"/>
          <w:sz w:val="24"/>
        </w:rPr>
      </w:pPr>
      <w:r>
        <w:rPr>
          <w:rFonts w:hint="eastAsia" w:ascii="宋体" w:hAnsi="宋体"/>
          <w:sz w:val="24"/>
        </w:rPr>
        <w:t>2.13</w:t>
      </w:r>
      <w:r>
        <w:rPr>
          <w:rFonts w:ascii="宋体" w:hAnsi="宋体"/>
          <w:sz w:val="24"/>
        </w:rPr>
        <w:t>.1如果任何一方遭遇法律规定的不可抗力，致使合同履行受阻时，履行合同的期限应予延长，延长的期限应相当于不可抗力所影响的时间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35"/>
        <w:rPr>
          <w:rFonts w:hint="eastAsia" w:ascii="宋体" w:hAnsi="宋体"/>
          <w:sz w:val="24"/>
        </w:rPr>
      </w:pPr>
      <w:r>
        <w:rPr>
          <w:rFonts w:hint="eastAsia" w:ascii="宋体" w:hAnsi="宋体"/>
          <w:sz w:val="24"/>
        </w:rPr>
        <w:t>2.13.2因不可抗力致使不能实现合同目的的，当事人可以解除合同；</w:t>
      </w:r>
    </w:p>
    <w:p>
      <w:pPr>
        <w:spacing w:line="360" w:lineRule="auto"/>
        <w:ind w:firstLine="435"/>
        <w:rPr>
          <w:rFonts w:hint="eastAsia" w:ascii="宋体" w:hAnsi="宋体"/>
          <w:sz w:val="24"/>
        </w:rPr>
      </w:pPr>
      <w:r>
        <w:rPr>
          <w:rFonts w:hint="eastAsia" w:ascii="宋体" w:hAnsi="宋体"/>
          <w:sz w:val="24"/>
        </w:rPr>
        <w:t>2.13.3因</w:t>
      </w:r>
      <w:r>
        <w:rPr>
          <w:rFonts w:ascii="宋体" w:hAnsi="宋体"/>
          <w:sz w:val="24"/>
        </w:rPr>
        <w:t>不可抗力致使合同有变更必要的，双方当事人应在</w:t>
      </w:r>
      <w:r>
        <w:rPr>
          <w:rFonts w:ascii="宋体" w:hAnsi="宋体"/>
          <w:b/>
          <w:i/>
          <w:sz w:val="24"/>
          <w:u w:val="single"/>
        </w:rPr>
        <w:t>合同专用条款</w:t>
      </w:r>
      <w:r>
        <w:rPr>
          <w:rFonts w:ascii="宋体" w:hAnsi="宋体"/>
          <w:sz w:val="24"/>
        </w:rPr>
        <w:t>约定时间内以书面形式变更合同</w:t>
      </w:r>
      <w:r>
        <w:rPr>
          <w:rFonts w:hint="eastAsia" w:ascii="宋体" w:hAnsi="宋体"/>
          <w:sz w:val="24"/>
        </w:rPr>
        <w:t>；</w:t>
      </w:r>
    </w:p>
    <w:p>
      <w:pPr>
        <w:spacing w:line="360" w:lineRule="auto"/>
        <w:ind w:firstLine="435"/>
        <w:rPr>
          <w:rFonts w:hint="eastAsia" w:ascii="宋体" w:hAnsi="宋体"/>
          <w:sz w:val="24"/>
        </w:rPr>
      </w:pPr>
      <w:r>
        <w:rPr>
          <w:rFonts w:hint="eastAsia" w:ascii="宋体" w:hAnsi="宋体"/>
          <w:sz w:val="24"/>
        </w:rPr>
        <w:t>2.13</w:t>
      </w:r>
      <w:r>
        <w:rPr>
          <w:rFonts w:ascii="宋体" w:hAnsi="宋体"/>
          <w:sz w:val="24"/>
        </w:rPr>
        <w:t>.</w:t>
      </w: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ascii="宋体" w:hAnsi="宋体"/>
          <w:b/>
          <w:i/>
          <w:sz w:val="24"/>
          <w:u w:val="single"/>
        </w:rPr>
        <w:t>合同专用条款</w:t>
      </w:r>
      <w:r>
        <w:rPr>
          <w:rFonts w:ascii="宋体" w:hAnsi="宋体"/>
          <w:sz w:val="24"/>
        </w:rPr>
        <w:t>约定时间内以书面形式通知</w:t>
      </w:r>
      <w:r>
        <w:rPr>
          <w:rFonts w:hint="eastAsia" w:ascii="宋体" w:hAnsi="宋体"/>
          <w:sz w:val="24"/>
        </w:rPr>
        <w:t>对</w:t>
      </w:r>
      <w:r>
        <w:rPr>
          <w:rFonts w:ascii="宋体" w:hAnsi="宋体"/>
          <w:sz w:val="24"/>
        </w:rPr>
        <w:t>方当事人，并在</w:t>
      </w:r>
      <w:r>
        <w:rPr>
          <w:rFonts w:ascii="宋体" w:hAnsi="宋体"/>
          <w:b/>
          <w:i/>
          <w:sz w:val="24"/>
          <w:u w:val="single"/>
        </w:rPr>
        <w:t>合同专用条款</w:t>
      </w:r>
      <w:r>
        <w:rPr>
          <w:rFonts w:ascii="宋体" w:hAnsi="宋体"/>
          <w:sz w:val="24"/>
        </w:rPr>
        <w:t>约定时间内，将有关部门出具的证明文件送达</w:t>
      </w:r>
      <w:r>
        <w:rPr>
          <w:rFonts w:hint="eastAsia" w:ascii="宋体" w:hAnsi="宋体"/>
          <w:sz w:val="24"/>
        </w:rPr>
        <w:t>对方当事人</w:t>
      </w:r>
      <w:r>
        <w:rPr>
          <w:rFonts w:ascii="宋体" w:hAnsi="宋体"/>
          <w:sz w:val="24"/>
        </w:rPr>
        <w:t>。</w:t>
      </w:r>
    </w:p>
    <w:p>
      <w:pPr>
        <w:spacing w:line="360" w:lineRule="auto"/>
        <w:ind w:firstLine="437"/>
        <w:outlineLvl w:val="3"/>
        <w:rPr>
          <w:rFonts w:hint="eastAsia" w:ascii="宋体" w:hAnsi="宋体"/>
          <w:b/>
          <w:bCs/>
          <w:sz w:val="24"/>
          <w:lang w:val="zh-CN"/>
        </w:rPr>
      </w:pPr>
      <w:bookmarkStart w:id="144" w:name="_Toc6969"/>
      <w:bookmarkStart w:id="145" w:name="_Toc279701255"/>
      <w:bookmarkStart w:id="146" w:name="_Toc689"/>
      <w:bookmarkStart w:id="147" w:name="_Toc487900365"/>
      <w:bookmarkStart w:id="148" w:name="_Toc30676"/>
      <w:bookmarkStart w:id="149" w:name="_Toc259093684"/>
      <w:r>
        <w:rPr>
          <w:rFonts w:hint="eastAsia" w:ascii="宋体" w:hAnsi="宋体"/>
          <w:b/>
          <w:bCs/>
          <w:sz w:val="24"/>
          <w:lang w:val="zh-CN"/>
        </w:rPr>
        <w:t>2.</w:t>
      </w:r>
      <w:r>
        <w:rPr>
          <w:rFonts w:ascii="宋体" w:hAnsi="宋体"/>
          <w:b/>
          <w:bCs/>
          <w:sz w:val="24"/>
          <w:lang w:val="zh-CN"/>
        </w:rPr>
        <w:t>1</w:t>
      </w:r>
      <w:r>
        <w:rPr>
          <w:rFonts w:hint="eastAsia" w:ascii="宋体" w:hAnsi="宋体"/>
          <w:b/>
          <w:bCs/>
          <w:sz w:val="24"/>
          <w:lang w:val="zh-CN"/>
        </w:rPr>
        <w:t xml:space="preserve">4 </w:t>
      </w:r>
      <w:r>
        <w:rPr>
          <w:rFonts w:ascii="宋体" w:hAnsi="宋体"/>
          <w:b/>
          <w:bCs/>
          <w:sz w:val="24"/>
          <w:lang w:val="zh-CN"/>
        </w:rPr>
        <w:t>税费</w:t>
      </w:r>
      <w:bookmarkEnd w:id="144"/>
      <w:bookmarkEnd w:id="145"/>
      <w:bookmarkEnd w:id="146"/>
      <w:bookmarkEnd w:id="147"/>
      <w:bookmarkEnd w:id="148"/>
      <w:bookmarkEnd w:id="149"/>
    </w:p>
    <w:p>
      <w:pPr>
        <w:spacing w:line="360" w:lineRule="auto"/>
        <w:ind w:firstLine="435"/>
        <w:rPr>
          <w:rFonts w:hint="eastAsia"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w:t>
      </w:r>
      <w:r>
        <w:rPr>
          <w:rFonts w:hint="eastAsia" w:ascii="宋体" w:hAnsi="宋体"/>
          <w:sz w:val="24"/>
        </w:rPr>
        <w:t>缴纳</w:t>
      </w:r>
      <w:r>
        <w:rPr>
          <w:rFonts w:ascii="宋体" w:hAnsi="宋体"/>
          <w:sz w:val="24"/>
        </w:rPr>
        <w:t>。</w:t>
      </w:r>
    </w:p>
    <w:p>
      <w:pPr>
        <w:spacing w:line="360" w:lineRule="auto"/>
        <w:ind w:firstLine="437"/>
        <w:outlineLvl w:val="3"/>
        <w:rPr>
          <w:rFonts w:hint="eastAsia" w:ascii="宋体" w:hAnsi="宋体"/>
          <w:b/>
          <w:bCs/>
          <w:sz w:val="24"/>
          <w:lang w:val="zh-CN"/>
        </w:rPr>
      </w:pPr>
      <w:bookmarkStart w:id="150" w:name="_Toc259093687"/>
      <w:bookmarkStart w:id="151" w:name="_Toc487900368"/>
      <w:bookmarkStart w:id="152" w:name="_Toc16959"/>
      <w:bookmarkStart w:id="153" w:name="_Toc7102"/>
      <w:bookmarkStart w:id="154" w:name="_Toc279701258"/>
      <w:bookmarkStart w:id="155" w:name="_Toc8298"/>
      <w:r>
        <w:rPr>
          <w:rFonts w:hint="eastAsia" w:ascii="宋体" w:hAnsi="宋体"/>
          <w:b/>
          <w:bCs/>
          <w:sz w:val="24"/>
          <w:lang w:val="zh-CN"/>
        </w:rPr>
        <w:t>2.</w:t>
      </w:r>
      <w:r>
        <w:rPr>
          <w:rFonts w:ascii="宋体" w:hAnsi="宋体"/>
          <w:b/>
          <w:bCs/>
          <w:sz w:val="24"/>
          <w:lang w:val="zh-CN"/>
        </w:rPr>
        <w:t>1</w:t>
      </w:r>
      <w:r>
        <w:rPr>
          <w:rFonts w:hint="eastAsia" w:ascii="宋体" w:hAnsi="宋体"/>
          <w:b/>
          <w:bCs/>
          <w:sz w:val="24"/>
          <w:lang w:val="zh-CN"/>
        </w:rPr>
        <w:t xml:space="preserve">5 </w:t>
      </w:r>
      <w:r>
        <w:rPr>
          <w:rFonts w:ascii="宋体" w:hAnsi="宋体"/>
          <w:b/>
          <w:bCs/>
          <w:sz w:val="24"/>
          <w:lang w:val="zh-CN"/>
        </w:rPr>
        <w:t>乙方破产</w:t>
      </w:r>
      <w:bookmarkEnd w:id="150"/>
      <w:bookmarkEnd w:id="151"/>
      <w:bookmarkEnd w:id="152"/>
      <w:bookmarkEnd w:id="153"/>
      <w:bookmarkEnd w:id="154"/>
      <w:bookmarkEnd w:id="155"/>
    </w:p>
    <w:p>
      <w:pPr>
        <w:spacing w:line="360" w:lineRule="auto"/>
        <w:ind w:firstLine="435"/>
        <w:rPr>
          <w:rFonts w:hint="eastAsia"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pPr>
        <w:spacing w:line="360" w:lineRule="auto"/>
        <w:ind w:firstLine="437"/>
        <w:outlineLvl w:val="3"/>
        <w:rPr>
          <w:rFonts w:hint="eastAsia" w:ascii="宋体" w:hAnsi="宋体"/>
          <w:b/>
          <w:sz w:val="24"/>
        </w:rPr>
      </w:pPr>
      <w:bookmarkStart w:id="156" w:name="_Toc6134"/>
      <w:bookmarkStart w:id="157" w:name="_Toc29333"/>
      <w:bookmarkStart w:id="158" w:name="_Toc15387"/>
      <w:r>
        <w:rPr>
          <w:rFonts w:hint="eastAsia" w:ascii="宋体" w:hAnsi="宋体"/>
          <w:b/>
          <w:bCs/>
          <w:sz w:val="24"/>
          <w:lang w:val="zh-CN"/>
        </w:rPr>
        <w:t>2.16 合同中止、终止</w:t>
      </w:r>
      <w:bookmarkEnd w:id="156"/>
      <w:bookmarkEnd w:id="157"/>
      <w:bookmarkEnd w:id="158"/>
    </w:p>
    <w:p>
      <w:pPr>
        <w:spacing w:line="360" w:lineRule="auto"/>
        <w:ind w:firstLine="435"/>
        <w:rPr>
          <w:rFonts w:hint="eastAsia" w:ascii="宋体" w:hAnsi="宋体"/>
          <w:sz w:val="24"/>
        </w:rPr>
      </w:pPr>
      <w:r>
        <w:rPr>
          <w:rFonts w:hint="eastAsia" w:ascii="宋体" w:hAnsi="宋体"/>
          <w:sz w:val="24"/>
        </w:rPr>
        <w:t>2.16.1双方当事人不得擅自中止或者终止合同；</w:t>
      </w:r>
    </w:p>
    <w:p>
      <w:pPr>
        <w:spacing w:line="360" w:lineRule="auto"/>
        <w:ind w:firstLine="435"/>
        <w:rPr>
          <w:rFonts w:hint="eastAsia" w:ascii="宋体" w:hAnsi="宋体"/>
          <w:sz w:val="24"/>
        </w:rPr>
      </w:pPr>
      <w:r>
        <w:rPr>
          <w:rFonts w:hint="eastAsia" w:ascii="宋体" w:hAnsi="宋体"/>
          <w:sz w:val="24"/>
        </w:rPr>
        <w:t>2.16.2合同继续履行将损害国家利益和社会公共利益的，双方当事人应当中止或者终止合同。有过错的一方应当承担赔偿责任，双方当事人都有过错的，各自承担相应的责任。</w:t>
      </w:r>
    </w:p>
    <w:p>
      <w:pPr>
        <w:spacing w:line="360" w:lineRule="auto"/>
        <w:ind w:firstLine="437"/>
        <w:outlineLvl w:val="3"/>
        <w:rPr>
          <w:rFonts w:hint="eastAsia" w:ascii="宋体" w:hAnsi="宋体"/>
          <w:b/>
          <w:bCs/>
          <w:sz w:val="24"/>
          <w:lang w:val="zh-CN"/>
        </w:rPr>
      </w:pPr>
      <w:bookmarkStart w:id="159" w:name="_Toc6596"/>
      <w:bookmarkStart w:id="160" w:name="_Toc14563"/>
      <w:bookmarkStart w:id="161" w:name="_Toc1125"/>
      <w:r>
        <w:rPr>
          <w:rFonts w:hint="eastAsia" w:ascii="宋体" w:hAnsi="宋体"/>
          <w:b/>
          <w:bCs/>
          <w:sz w:val="24"/>
          <w:lang w:val="zh-CN"/>
        </w:rPr>
        <w:t>2.17 检验和验收</w:t>
      </w:r>
      <w:bookmarkEnd w:id="159"/>
      <w:bookmarkEnd w:id="160"/>
      <w:bookmarkEnd w:id="161"/>
    </w:p>
    <w:p>
      <w:pPr>
        <w:spacing w:line="360" w:lineRule="auto"/>
        <w:ind w:firstLine="435"/>
        <w:rPr>
          <w:rFonts w:hint="eastAsia" w:ascii="宋体" w:hAnsi="宋体"/>
          <w:sz w:val="24"/>
        </w:rPr>
      </w:pPr>
      <w:r>
        <w:rPr>
          <w:rFonts w:hint="eastAsia" w:ascii="宋体" w:hAnsi="宋体"/>
          <w:sz w:val="24"/>
        </w:rPr>
        <w:t>2.</w:t>
      </w:r>
      <w:r>
        <w:rPr>
          <w:rFonts w:ascii="宋体" w:hAnsi="宋体"/>
          <w:sz w:val="24"/>
        </w:rPr>
        <w:t>1</w:t>
      </w:r>
      <w:r>
        <w:rPr>
          <w:rFonts w:hint="eastAsia" w:ascii="宋体" w:hAnsi="宋体"/>
          <w:sz w:val="24"/>
        </w:rPr>
        <w:t>7</w:t>
      </w:r>
      <w:r>
        <w:rPr>
          <w:rFonts w:ascii="宋体" w:hAnsi="宋体"/>
          <w:sz w:val="24"/>
        </w:rPr>
        <w:t>.</w:t>
      </w:r>
      <w:r>
        <w:rPr>
          <w:rFonts w:hint="eastAsia" w:ascii="宋体" w:hAnsi="宋体"/>
          <w:sz w:val="24"/>
        </w:rPr>
        <w:t>1货物交付前，乙方应对货物的质量、数量等方面进行详细、全面的检验，并向甲方出具证明货物符合合同约定的文件；货物交付时，乙方在</w:t>
      </w:r>
      <w:r>
        <w:rPr>
          <w:rFonts w:hint="eastAsia" w:ascii="宋体" w:hAnsi="宋体"/>
          <w:b/>
          <w:i/>
          <w:sz w:val="24"/>
          <w:u w:val="single"/>
        </w:rPr>
        <w:t>合同专用条款</w:t>
      </w:r>
      <w:r>
        <w:rPr>
          <w:rFonts w:hint="eastAsia" w:ascii="宋体" w:hAnsi="宋体"/>
          <w:sz w:val="24"/>
        </w:rPr>
        <w:t>约定时间内组织验收，并可依法邀请相关方参加，验收应出具验收书。</w:t>
      </w:r>
    </w:p>
    <w:p>
      <w:pPr>
        <w:spacing w:line="360" w:lineRule="auto"/>
        <w:ind w:firstLine="435"/>
        <w:rPr>
          <w:rFonts w:hint="eastAsia" w:ascii="宋体" w:hAnsi="宋体"/>
          <w:sz w:val="24"/>
        </w:rPr>
      </w:pPr>
      <w:r>
        <w:rPr>
          <w:rFonts w:hint="eastAsia" w:ascii="宋体" w:hAnsi="宋体"/>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spacing w:line="360" w:lineRule="auto"/>
        <w:ind w:firstLine="435"/>
        <w:rPr>
          <w:rFonts w:hint="eastAsia" w:ascii="宋体" w:hAnsi="宋体"/>
          <w:sz w:val="24"/>
        </w:rPr>
      </w:pPr>
      <w:r>
        <w:rPr>
          <w:rFonts w:hint="eastAsia" w:ascii="宋体" w:hAnsi="宋体"/>
          <w:sz w:val="24"/>
        </w:rPr>
        <w:t>2.17.3检验和验收标准、程序等具体内容以及前述验收书的效力详见</w:t>
      </w:r>
      <w:r>
        <w:rPr>
          <w:rFonts w:ascii="宋体" w:hAnsi="宋体"/>
          <w:b/>
          <w:i/>
          <w:sz w:val="24"/>
          <w:u w:val="single"/>
        </w:rPr>
        <w:t>合同专用条款</w:t>
      </w:r>
      <w:r>
        <w:rPr>
          <w:rFonts w:hint="eastAsia" w:ascii="宋体" w:hAnsi="宋体"/>
          <w:i/>
          <w:sz w:val="24"/>
        </w:rPr>
        <w:t>。</w:t>
      </w:r>
    </w:p>
    <w:bookmarkEnd w:id="131"/>
    <w:bookmarkEnd w:id="132"/>
    <w:bookmarkEnd w:id="133"/>
    <w:bookmarkEnd w:id="134"/>
    <w:p>
      <w:pPr>
        <w:spacing w:line="360" w:lineRule="auto"/>
        <w:ind w:firstLine="437"/>
        <w:outlineLvl w:val="3"/>
        <w:rPr>
          <w:rFonts w:hint="eastAsia" w:ascii="宋体" w:hAnsi="宋体"/>
          <w:b/>
          <w:sz w:val="24"/>
        </w:rPr>
      </w:pPr>
      <w:bookmarkStart w:id="162" w:name="_Toc30599"/>
      <w:bookmarkStart w:id="163" w:name="_Toc487900372"/>
      <w:bookmarkStart w:id="164" w:name="_Toc259093691"/>
      <w:bookmarkStart w:id="165" w:name="_Toc4355"/>
      <w:bookmarkStart w:id="166" w:name="_Toc18540"/>
      <w:bookmarkStart w:id="167" w:name="_Toc279701262"/>
      <w:r>
        <w:rPr>
          <w:rFonts w:hint="eastAsia" w:ascii="宋体" w:hAnsi="宋体"/>
          <w:b/>
          <w:bCs/>
          <w:sz w:val="24"/>
          <w:lang w:val="zh-CN"/>
        </w:rPr>
        <w:t>2.1</w:t>
      </w:r>
      <w:r>
        <w:rPr>
          <w:rFonts w:ascii="宋体" w:hAnsi="宋体"/>
          <w:b/>
          <w:bCs/>
          <w:sz w:val="24"/>
          <w:lang w:val="zh-CN"/>
        </w:rPr>
        <w:t>8</w:t>
      </w:r>
      <w:r>
        <w:rPr>
          <w:rFonts w:hint="eastAsia" w:ascii="宋体" w:hAnsi="宋体"/>
          <w:b/>
          <w:bCs/>
          <w:sz w:val="24"/>
          <w:lang w:val="zh-CN"/>
        </w:rPr>
        <w:t xml:space="preserve"> </w:t>
      </w:r>
      <w:r>
        <w:rPr>
          <w:rFonts w:ascii="宋体" w:hAnsi="宋体"/>
          <w:b/>
          <w:bCs/>
          <w:sz w:val="24"/>
          <w:lang w:val="zh-CN"/>
        </w:rPr>
        <w:t>计量单位</w:t>
      </w:r>
      <w:bookmarkEnd w:id="162"/>
      <w:bookmarkEnd w:id="163"/>
      <w:bookmarkEnd w:id="164"/>
      <w:bookmarkEnd w:id="165"/>
      <w:bookmarkEnd w:id="166"/>
      <w:bookmarkEnd w:id="167"/>
    </w:p>
    <w:p>
      <w:pPr>
        <w:spacing w:line="360" w:lineRule="auto"/>
        <w:ind w:firstLine="435"/>
        <w:rPr>
          <w:rFonts w:hint="eastAsia" w:ascii="宋体" w:hAnsi="宋体"/>
          <w:sz w:val="24"/>
        </w:rPr>
      </w:pPr>
      <w:r>
        <w:rPr>
          <w:rFonts w:ascii="宋体" w:hAnsi="宋体"/>
          <w:sz w:val="24"/>
        </w:rPr>
        <w:t>除技术规范中另有规定外,合同的计量单位均使用国家法定计量单位。</w:t>
      </w:r>
    </w:p>
    <w:p>
      <w:pPr>
        <w:spacing w:line="360" w:lineRule="auto"/>
        <w:ind w:firstLine="437"/>
        <w:outlineLvl w:val="3"/>
        <w:rPr>
          <w:rFonts w:hint="eastAsia" w:ascii="宋体" w:hAnsi="宋体"/>
          <w:b/>
          <w:bCs/>
          <w:sz w:val="24"/>
        </w:rPr>
      </w:pPr>
      <w:bookmarkStart w:id="168" w:name="_Toc487900373"/>
      <w:bookmarkStart w:id="169" w:name="_Toc259093692"/>
      <w:bookmarkStart w:id="170" w:name="_Toc18567"/>
      <w:bookmarkStart w:id="171" w:name="_Toc10330"/>
      <w:bookmarkStart w:id="172" w:name="_Toc12773"/>
      <w:bookmarkStart w:id="173" w:name="_Toc279701263"/>
      <w:r>
        <w:rPr>
          <w:rFonts w:hint="eastAsia" w:ascii="宋体" w:hAnsi="宋体"/>
          <w:b/>
          <w:bCs/>
          <w:sz w:val="24"/>
        </w:rPr>
        <w:t>2.</w:t>
      </w:r>
      <w:r>
        <w:rPr>
          <w:rFonts w:ascii="宋体" w:hAnsi="宋体"/>
          <w:b/>
          <w:bCs/>
          <w:sz w:val="24"/>
        </w:rPr>
        <w:t>19</w:t>
      </w:r>
      <w:r>
        <w:rPr>
          <w:rFonts w:hint="eastAsia" w:ascii="宋体" w:hAnsi="宋体"/>
          <w:b/>
          <w:bCs/>
          <w:sz w:val="24"/>
        </w:rPr>
        <w:t xml:space="preserve"> </w:t>
      </w:r>
      <w:r>
        <w:rPr>
          <w:rFonts w:hint="eastAsia" w:ascii="宋体" w:hAnsi="宋体"/>
          <w:b/>
          <w:bCs/>
          <w:sz w:val="24"/>
          <w:lang w:val="zh-CN"/>
        </w:rPr>
        <w:t>合同使用的文字和</w:t>
      </w:r>
      <w:r>
        <w:rPr>
          <w:rFonts w:ascii="宋体" w:hAnsi="宋体"/>
          <w:b/>
          <w:bCs/>
          <w:sz w:val="24"/>
          <w:lang w:val="zh-CN"/>
        </w:rPr>
        <w:t>适用的法律</w:t>
      </w:r>
      <w:bookmarkEnd w:id="168"/>
      <w:bookmarkEnd w:id="169"/>
      <w:bookmarkEnd w:id="170"/>
      <w:bookmarkEnd w:id="171"/>
      <w:bookmarkEnd w:id="172"/>
      <w:bookmarkEnd w:id="173"/>
    </w:p>
    <w:p>
      <w:pPr>
        <w:spacing w:line="360" w:lineRule="auto"/>
        <w:ind w:firstLine="435"/>
        <w:rPr>
          <w:rFonts w:hint="eastAsia" w:ascii="宋体" w:hAnsi="宋体"/>
          <w:sz w:val="24"/>
        </w:rPr>
      </w:pPr>
      <w:r>
        <w:rPr>
          <w:rFonts w:hint="eastAsia" w:ascii="宋体" w:hAnsi="宋体"/>
          <w:sz w:val="24"/>
        </w:rPr>
        <w:t>2.</w:t>
      </w:r>
      <w:r>
        <w:rPr>
          <w:rFonts w:ascii="宋体" w:hAnsi="宋体"/>
          <w:sz w:val="24"/>
        </w:rPr>
        <w:t>19.1合同使用汉语书就</w:t>
      </w:r>
      <w:r>
        <w:rPr>
          <w:rFonts w:hint="eastAsia" w:ascii="宋体" w:hAnsi="宋体"/>
          <w:sz w:val="24"/>
        </w:rPr>
        <w:t>、</w:t>
      </w:r>
      <w:r>
        <w:rPr>
          <w:rFonts w:ascii="宋体" w:hAnsi="宋体"/>
          <w:sz w:val="24"/>
        </w:rPr>
        <w:t>变更和解释</w:t>
      </w:r>
      <w:r>
        <w:rPr>
          <w:rFonts w:hint="eastAsia" w:ascii="宋体" w:hAnsi="宋体"/>
          <w:sz w:val="24"/>
        </w:rPr>
        <w:t>；</w:t>
      </w:r>
    </w:p>
    <w:p>
      <w:pPr>
        <w:spacing w:line="360" w:lineRule="auto"/>
        <w:ind w:firstLine="435"/>
        <w:rPr>
          <w:rFonts w:hint="eastAsia" w:ascii="宋体" w:hAnsi="宋体"/>
          <w:sz w:val="24"/>
        </w:rPr>
      </w:pPr>
      <w:r>
        <w:rPr>
          <w:rFonts w:hint="eastAsia" w:ascii="宋体" w:hAnsi="宋体"/>
          <w:sz w:val="24"/>
        </w:rPr>
        <w:t>2.</w:t>
      </w:r>
      <w:r>
        <w:rPr>
          <w:rFonts w:ascii="宋体" w:hAnsi="宋体"/>
          <w:sz w:val="24"/>
        </w:rPr>
        <w:t>19</w:t>
      </w:r>
      <w:r>
        <w:rPr>
          <w:rFonts w:hint="eastAsia" w:ascii="宋体" w:hAnsi="宋体"/>
          <w:sz w:val="24"/>
        </w:rPr>
        <w:t>.2合同适用</w:t>
      </w:r>
      <w:r>
        <w:rPr>
          <w:rFonts w:ascii="宋体" w:hAnsi="宋体"/>
          <w:sz w:val="24"/>
        </w:rPr>
        <w:t>中华人民共和国法律。</w:t>
      </w:r>
    </w:p>
    <w:p>
      <w:pPr>
        <w:spacing w:line="360" w:lineRule="auto"/>
        <w:ind w:firstLine="437"/>
        <w:outlineLvl w:val="3"/>
        <w:rPr>
          <w:rFonts w:hint="eastAsia" w:ascii="宋体" w:hAnsi="宋体"/>
          <w:b/>
          <w:sz w:val="24"/>
        </w:rPr>
      </w:pPr>
      <w:bookmarkStart w:id="174" w:name="_Toc259093693"/>
      <w:bookmarkStart w:id="175" w:name="_Toc3148"/>
      <w:bookmarkStart w:id="176" w:name="_Toc12004"/>
      <w:bookmarkStart w:id="177" w:name="_Toc279701264"/>
      <w:bookmarkStart w:id="178" w:name="_Toc16673"/>
      <w:bookmarkStart w:id="179" w:name="_Toc487900374"/>
      <w:r>
        <w:rPr>
          <w:rFonts w:hint="eastAsia" w:ascii="宋体" w:hAnsi="宋体"/>
          <w:b/>
          <w:bCs/>
          <w:sz w:val="24"/>
          <w:lang w:val="zh-CN"/>
        </w:rPr>
        <w:t>2.2</w:t>
      </w:r>
      <w:r>
        <w:rPr>
          <w:rFonts w:ascii="宋体" w:hAnsi="宋体"/>
          <w:b/>
          <w:bCs/>
          <w:sz w:val="24"/>
          <w:lang w:val="zh-CN"/>
        </w:rPr>
        <w:t>0</w:t>
      </w:r>
      <w:r>
        <w:rPr>
          <w:rFonts w:hint="eastAsia" w:ascii="宋体" w:hAnsi="宋体"/>
          <w:b/>
          <w:bCs/>
          <w:sz w:val="24"/>
          <w:lang w:val="zh-CN"/>
        </w:rPr>
        <w:t xml:space="preserve"> </w:t>
      </w:r>
      <w:r>
        <w:rPr>
          <w:rFonts w:ascii="宋体" w:hAnsi="宋体"/>
          <w:b/>
          <w:bCs/>
          <w:sz w:val="24"/>
          <w:lang w:val="zh-CN"/>
        </w:rPr>
        <w:t>履约保证金</w:t>
      </w:r>
      <w:bookmarkEnd w:id="174"/>
      <w:bookmarkEnd w:id="175"/>
      <w:bookmarkEnd w:id="176"/>
      <w:bookmarkEnd w:id="177"/>
      <w:bookmarkEnd w:id="178"/>
    </w:p>
    <w:p>
      <w:pPr>
        <w:spacing w:line="360" w:lineRule="auto"/>
        <w:ind w:firstLine="435"/>
        <w:rPr>
          <w:rFonts w:hint="eastAsia" w:ascii="宋体" w:hAnsi="宋体"/>
          <w:sz w:val="24"/>
        </w:rPr>
      </w:pPr>
      <w:r>
        <w:rPr>
          <w:rFonts w:hint="eastAsia" w:ascii="宋体" w:hAnsi="宋体"/>
          <w:sz w:val="24"/>
        </w:rPr>
        <w:t>2.2</w:t>
      </w:r>
      <w:r>
        <w:rPr>
          <w:rFonts w:ascii="宋体" w:hAnsi="宋体"/>
          <w:sz w:val="24"/>
        </w:rPr>
        <w:t>0</w:t>
      </w:r>
      <w:r>
        <w:rPr>
          <w:rFonts w:hint="eastAsia" w:ascii="宋体" w:hAnsi="宋体"/>
          <w:sz w:val="24"/>
        </w:rPr>
        <w:t>.1招标文件要求乙方提交履约保证金的，乙方</w:t>
      </w:r>
      <w:r>
        <w:rPr>
          <w:rFonts w:ascii="宋体" w:hAnsi="宋体"/>
          <w:sz w:val="24"/>
        </w:rPr>
        <w:t>应按</w:t>
      </w:r>
      <w:r>
        <w:rPr>
          <w:rFonts w:ascii="宋体" w:hAnsi="宋体"/>
          <w:b/>
          <w:i/>
          <w:sz w:val="24"/>
          <w:u w:val="single"/>
        </w:rPr>
        <w:t>合同专用条款</w:t>
      </w:r>
      <w:r>
        <w:rPr>
          <w:rFonts w:ascii="宋体" w:hAnsi="宋体"/>
          <w:sz w:val="24"/>
        </w:rPr>
        <w:t>约定的方式</w:t>
      </w:r>
      <w:r>
        <w:rPr>
          <w:rFonts w:hint="eastAsia" w:ascii="宋体" w:hAnsi="宋体"/>
          <w:sz w:val="24"/>
        </w:rPr>
        <w:t>，以支票、汇票、本票或者金融机构、担保机构出具的保函等非现金形式，提交不超过合同价10%的履约保证金；</w:t>
      </w:r>
    </w:p>
    <w:p>
      <w:pPr>
        <w:spacing w:line="360" w:lineRule="auto"/>
        <w:ind w:firstLine="435"/>
        <w:rPr>
          <w:rFonts w:hint="eastAsia" w:ascii="宋体" w:hAnsi="宋体"/>
          <w:sz w:val="24"/>
        </w:rPr>
      </w:pPr>
      <w:r>
        <w:rPr>
          <w:rFonts w:hint="eastAsia" w:ascii="宋体" w:hAnsi="宋体"/>
          <w:sz w:val="24"/>
        </w:rPr>
        <w:t>2.2</w:t>
      </w:r>
      <w:r>
        <w:rPr>
          <w:rFonts w:ascii="宋体" w:hAnsi="宋体"/>
          <w:sz w:val="24"/>
        </w:rPr>
        <w:t>0.2履约保证金在</w:t>
      </w:r>
      <w:r>
        <w:rPr>
          <w:rFonts w:ascii="宋体" w:hAnsi="宋体"/>
          <w:b/>
          <w:i/>
          <w:sz w:val="24"/>
          <w:u w:val="single"/>
        </w:rPr>
        <w:t>合同专用条款</w:t>
      </w:r>
      <w:r>
        <w:rPr>
          <w:rFonts w:ascii="宋体" w:hAnsi="宋体"/>
          <w:sz w:val="24"/>
        </w:rPr>
        <w:t>约定期间内或者货物质量保证期内不予退还或者应完全有效</w:t>
      </w:r>
      <w:r>
        <w:rPr>
          <w:rFonts w:hint="eastAsia" w:ascii="宋体" w:hAnsi="宋体"/>
          <w:sz w:val="24"/>
        </w:rPr>
        <w:t>，前述约定期间届满或者</w:t>
      </w:r>
      <w:r>
        <w:rPr>
          <w:rFonts w:ascii="宋体" w:hAnsi="宋体"/>
          <w:sz w:val="24"/>
        </w:rPr>
        <w:t>货物质量保证期届满之日起</w:t>
      </w:r>
      <w:r>
        <w:rPr>
          <w:rFonts w:hint="eastAsia" w:ascii="宋体" w:hAnsi="宋体"/>
          <w:sz w:val="24"/>
          <w:u w:val="single"/>
        </w:rPr>
        <w:t xml:space="preserve">  </w:t>
      </w:r>
      <w:r>
        <w:rPr>
          <w:rFonts w:hint="eastAsia" w:ascii="宋体" w:hAnsi="宋体"/>
          <w:sz w:val="24"/>
        </w:rPr>
        <w:t>个</w:t>
      </w:r>
      <w:r>
        <w:rPr>
          <w:rFonts w:ascii="宋体" w:hAnsi="宋体"/>
          <w:sz w:val="24"/>
        </w:rPr>
        <w:t>工作日内，甲方应将履约保证金退还乙方</w:t>
      </w:r>
      <w:r>
        <w:rPr>
          <w:rFonts w:hint="eastAsia" w:ascii="宋体" w:hAnsi="宋体"/>
          <w:sz w:val="24"/>
        </w:rPr>
        <w:t>；</w:t>
      </w:r>
    </w:p>
    <w:p>
      <w:pPr>
        <w:spacing w:line="360" w:lineRule="auto"/>
        <w:ind w:firstLine="435"/>
        <w:rPr>
          <w:rFonts w:hint="eastAsia" w:ascii="宋体" w:hAnsi="宋体"/>
          <w:sz w:val="24"/>
        </w:rPr>
      </w:pPr>
      <w:r>
        <w:rPr>
          <w:rFonts w:hint="eastAsia" w:ascii="宋体" w:hAnsi="宋体"/>
          <w:sz w:val="24"/>
        </w:rPr>
        <w:t>2.2</w:t>
      </w:r>
      <w:r>
        <w:rPr>
          <w:rFonts w:ascii="宋体" w:hAnsi="宋体"/>
          <w:sz w:val="24"/>
        </w:rPr>
        <w:t>0</w:t>
      </w:r>
      <w:r>
        <w:rPr>
          <w:rFonts w:hint="eastAsia" w:ascii="宋体" w:hAnsi="宋体"/>
          <w:sz w:val="24"/>
        </w:rPr>
        <w:t>.3</w:t>
      </w:r>
      <w:r>
        <w:rPr>
          <w:rFonts w:ascii="宋体" w:hAnsi="宋体"/>
          <w:sz w:val="24"/>
        </w:rPr>
        <w:t>如果乙方不履行合同</w:t>
      </w:r>
      <w:r>
        <w:rPr>
          <w:rFonts w:hint="eastAsia" w:ascii="宋体" w:hAnsi="宋体"/>
          <w:sz w:val="24"/>
        </w:rPr>
        <w:t>，履约保证金不予退还；如果乙方</w:t>
      </w:r>
      <w:r>
        <w:rPr>
          <w:rFonts w:ascii="宋体" w:hAnsi="宋体"/>
          <w:sz w:val="24"/>
        </w:rPr>
        <w:t>未能按合同</w:t>
      </w:r>
      <w:r>
        <w:rPr>
          <w:rFonts w:hint="eastAsia" w:ascii="宋体" w:hAnsi="宋体"/>
          <w:sz w:val="24"/>
        </w:rPr>
        <w:t>约</w:t>
      </w:r>
      <w:r>
        <w:rPr>
          <w:rFonts w:ascii="宋体" w:hAnsi="宋体"/>
          <w:sz w:val="24"/>
        </w:rPr>
        <w:t>定全面履行义务，那么甲方有权从履约保证金中取得补偿或赔偿</w:t>
      </w:r>
      <w:r>
        <w:rPr>
          <w:rFonts w:hint="eastAsia" w:ascii="宋体" w:hAnsi="宋体"/>
          <w:sz w:val="24"/>
        </w:rPr>
        <w:t>，同时不影响甲方要求乙方承担合同约定的超过履约保证金的违约责任的权利。</w:t>
      </w:r>
    </w:p>
    <w:bookmarkEnd w:id="179"/>
    <w:p>
      <w:pPr>
        <w:spacing w:line="360" w:lineRule="auto"/>
        <w:ind w:firstLine="437"/>
        <w:outlineLvl w:val="3"/>
        <w:rPr>
          <w:rFonts w:hint="eastAsia" w:ascii="宋体" w:hAnsi="宋体"/>
          <w:b/>
          <w:sz w:val="24"/>
        </w:rPr>
      </w:pPr>
      <w:bookmarkStart w:id="180" w:name="_Toc6885"/>
      <w:bookmarkStart w:id="181" w:name="_Toc19890"/>
      <w:bookmarkStart w:id="182" w:name="_Toc14001"/>
      <w:r>
        <w:rPr>
          <w:rFonts w:hint="eastAsia" w:ascii="宋体" w:hAnsi="宋体"/>
          <w:b/>
          <w:bCs/>
          <w:sz w:val="24"/>
          <w:lang w:val="zh-CN"/>
        </w:rPr>
        <w:t>2.2</w:t>
      </w:r>
      <w:r>
        <w:rPr>
          <w:rFonts w:ascii="宋体" w:hAnsi="宋体"/>
          <w:b/>
          <w:bCs/>
          <w:sz w:val="24"/>
          <w:lang w:val="zh-CN"/>
        </w:rPr>
        <w:t>1</w:t>
      </w:r>
      <w:r>
        <w:rPr>
          <w:rFonts w:hint="eastAsia" w:ascii="宋体" w:hAnsi="宋体"/>
          <w:b/>
          <w:bCs/>
          <w:sz w:val="24"/>
          <w:lang w:val="zh-CN"/>
        </w:rPr>
        <w:t xml:space="preserve"> 合同份数</w:t>
      </w:r>
      <w:bookmarkEnd w:id="180"/>
      <w:bookmarkEnd w:id="181"/>
      <w:bookmarkEnd w:id="182"/>
    </w:p>
    <w:p>
      <w:pPr>
        <w:spacing w:line="360" w:lineRule="auto"/>
        <w:ind w:firstLine="435"/>
        <w:rPr>
          <w:rFonts w:hint="eastAsia" w:ascii="宋体" w:hAnsi="宋体"/>
          <w:sz w:val="24"/>
        </w:rPr>
      </w:pPr>
      <w:r>
        <w:rPr>
          <w:rFonts w:ascii="宋体" w:hAnsi="宋体"/>
          <w:sz w:val="24"/>
        </w:rPr>
        <w:t>合同份数按</w:t>
      </w:r>
      <w:r>
        <w:rPr>
          <w:rFonts w:ascii="宋体" w:hAnsi="宋体"/>
          <w:b/>
          <w:i/>
          <w:sz w:val="24"/>
          <w:u w:val="single"/>
        </w:rPr>
        <w:t>合同专用条款</w:t>
      </w:r>
      <w:r>
        <w:rPr>
          <w:rFonts w:ascii="宋体" w:hAnsi="宋体"/>
          <w:sz w:val="24"/>
        </w:rPr>
        <w:t>规定</w:t>
      </w:r>
      <w:r>
        <w:rPr>
          <w:rFonts w:hint="eastAsia" w:ascii="宋体" w:hAnsi="宋体"/>
          <w:sz w:val="24"/>
        </w:rPr>
        <w:t>，</w:t>
      </w:r>
      <w:r>
        <w:rPr>
          <w:rFonts w:ascii="宋体" w:hAnsi="宋体"/>
          <w:sz w:val="24"/>
        </w:rPr>
        <w:t>每份均具有同等法律效力</w:t>
      </w:r>
      <w:r>
        <w:rPr>
          <w:rFonts w:hint="eastAsia" w:ascii="宋体" w:hAnsi="宋体"/>
          <w:sz w:val="24"/>
        </w:rPr>
        <w:t>。</w:t>
      </w:r>
    </w:p>
    <w:p>
      <w:pPr>
        <w:spacing w:line="360" w:lineRule="auto"/>
        <w:jc w:val="center"/>
        <w:outlineLvl w:val="2"/>
        <w:rPr>
          <w:rFonts w:hint="eastAsia" w:ascii="宋体" w:hAnsi="宋体"/>
          <w:b/>
          <w:sz w:val="24"/>
        </w:rPr>
      </w:pPr>
      <w:r>
        <w:rPr>
          <w:rFonts w:ascii="宋体" w:hAnsi="宋体"/>
          <w:sz w:val="24"/>
        </w:rPr>
        <w:br w:type="page"/>
      </w:r>
      <w:bookmarkStart w:id="183" w:name="_Toc331685784"/>
      <w:r>
        <w:rPr>
          <w:rFonts w:hint="eastAsia" w:ascii="宋体" w:hAnsi="宋体"/>
          <w:b/>
          <w:sz w:val="24"/>
        </w:rPr>
        <w:t>第三部分</w:t>
      </w:r>
      <w:r>
        <w:rPr>
          <w:rFonts w:ascii="宋体" w:hAnsi="宋体"/>
          <w:b/>
          <w:sz w:val="24"/>
        </w:rPr>
        <w:t xml:space="preserve"> </w:t>
      </w:r>
      <w:r>
        <w:rPr>
          <w:rFonts w:hint="eastAsia" w:ascii="宋体" w:hAnsi="宋体"/>
          <w:b/>
          <w:sz w:val="24"/>
        </w:rPr>
        <w:t>合同专用条款</w:t>
      </w:r>
      <w:bookmarkEnd w:id="183"/>
    </w:p>
    <w:p>
      <w:pPr>
        <w:spacing w:line="360" w:lineRule="auto"/>
        <w:ind w:firstLine="435"/>
        <w:rPr>
          <w:rFonts w:hint="eastAsia" w:ascii="宋体" w:hAnsi="宋体"/>
          <w:sz w:val="24"/>
        </w:rPr>
      </w:pPr>
      <w:r>
        <w:rPr>
          <w:rFonts w:hint="eastAsia" w:ascii="宋体" w:hAnsi="宋体"/>
          <w:sz w:val="24"/>
        </w:rPr>
        <w:t>本部分</w:t>
      </w:r>
      <w:r>
        <w:rPr>
          <w:rFonts w:ascii="宋体" w:hAnsi="宋体"/>
          <w:sz w:val="24"/>
        </w:rPr>
        <w:t>是对</w:t>
      </w:r>
      <w:r>
        <w:rPr>
          <w:rFonts w:hint="eastAsia" w:ascii="宋体" w:hAnsi="宋体"/>
          <w:sz w:val="24"/>
        </w:rPr>
        <w:t>前两</w:t>
      </w:r>
      <w:r>
        <w:rPr>
          <w:rFonts w:ascii="宋体" w:hAnsi="宋体"/>
          <w:sz w:val="24"/>
        </w:rPr>
        <w:t>部分的补充和修改</w:t>
      </w:r>
      <w:r>
        <w:rPr>
          <w:rFonts w:hint="eastAsia" w:ascii="宋体" w:hAnsi="宋体"/>
          <w:sz w:val="24"/>
        </w:rPr>
        <w:t>，</w:t>
      </w:r>
      <w:r>
        <w:rPr>
          <w:rFonts w:ascii="宋体" w:hAnsi="宋体"/>
          <w:sz w:val="24"/>
        </w:rPr>
        <w:t>如果</w:t>
      </w:r>
      <w:r>
        <w:rPr>
          <w:rFonts w:hint="eastAsia" w:ascii="宋体" w:hAnsi="宋体"/>
          <w:sz w:val="24"/>
        </w:rPr>
        <w:t>前两</w:t>
      </w:r>
      <w:r>
        <w:rPr>
          <w:rFonts w:ascii="宋体" w:hAnsi="宋体"/>
          <w:sz w:val="24"/>
        </w:rPr>
        <w:t>部分和本部分的约定不一致</w:t>
      </w:r>
      <w:r>
        <w:rPr>
          <w:rFonts w:hint="eastAsia" w:ascii="宋体" w:hAnsi="宋体"/>
          <w:sz w:val="24"/>
        </w:rPr>
        <w:t>，</w:t>
      </w:r>
      <w:r>
        <w:rPr>
          <w:rFonts w:ascii="宋体" w:hAnsi="宋体"/>
          <w:sz w:val="24"/>
        </w:rPr>
        <w:t>应以本部分的约定为准</w:t>
      </w:r>
      <w:r>
        <w:rPr>
          <w:rFonts w:hint="eastAsia" w:ascii="宋体" w:hAnsi="宋体"/>
          <w:sz w:val="24"/>
        </w:rPr>
        <w:t>。</w:t>
      </w:r>
      <w:r>
        <w:rPr>
          <w:rFonts w:ascii="宋体" w:hAnsi="宋体"/>
          <w:sz w:val="24"/>
        </w:rPr>
        <w:t>本部分的条款号应与</w:t>
      </w:r>
      <w:r>
        <w:rPr>
          <w:rFonts w:hint="eastAsia" w:ascii="宋体" w:hAnsi="宋体"/>
          <w:sz w:val="24"/>
        </w:rPr>
        <w:t>前两部分</w:t>
      </w:r>
      <w:r>
        <w:rPr>
          <w:rFonts w:ascii="宋体" w:hAnsi="宋体"/>
          <w:sz w:val="24"/>
        </w:rPr>
        <w:t>的条款号保持对应</w:t>
      </w:r>
      <w:r>
        <w:rPr>
          <w:rFonts w:hint="eastAsia" w:ascii="宋体" w:hAnsi="宋体"/>
          <w:sz w:val="24"/>
        </w:rPr>
        <w:t>；与前两部分</w:t>
      </w:r>
      <w:r>
        <w:rPr>
          <w:rFonts w:ascii="宋体" w:hAnsi="宋体"/>
          <w:sz w:val="24"/>
        </w:rPr>
        <w:t>无对应关系的内容可另行编制条款号</w:t>
      </w:r>
      <w:r>
        <w:rPr>
          <w:rFonts w:hint="eastAsia" w:ascii="宋体" w:hAnsi="宋体"/>
          <w:sz w:val="24"/>
        </w:rPr>
        <w:t>。</w:t>
      </w:r>
    </w:p>
    <w:tbl>
      <w:tblPr>
        <w:tblStyle w:val="41"/>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pPr>
              <w:jc w:val="center"/>
              <w:rPr>
                <w:rFonts w:hint="eastAsia" w:ascii="宋体" w:hAnsi="宋体"/>
                <w:b/>
                <w:sz w:val="24"/>
              </w:rPr>
            </w:pPr>
            <w:r>
              <w:rPr>
                <w:rFonts w:ascii="宋体" w:hAnsi="宋体"/>
                <w:b/>
                <w:sz w:val="24"/>
              </w:rPr>
              <w:t>条款号</w:t>
            </w:r>
          </w:p>
        </w:tc>
        <w:tc>
          <w:tcPr>
            <w:tcW w:w="7568" w:type="dxa"/>
            <w:vAlign w:val="center"/>
          </w:tcPr>
          <w:p>
            <w:pPr>
              <w:jc w:val="center"/>
              <w:rPr>
                <w:rFonts w:hint="eastAsia" w:ascii="宋体" w:hAnsi="宋体"/>
                <w:b/>
                <w:sz w:val="24"/>
              </w:rPr>
            </w:pPr>
            <w:r>
              <w:rPr>
                <w:rFonts w:ascii="宋体" w:hAnsi="宋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pPr>
              <w:spacing w:line="560" w:lineRule="exact"/>
              <w:rPr>
                <w:rFonts w:hint="eastAsia" w:ascii="宋体" w:hAnsi="宋体"/>
                <w:sz w:val="24"/>
              </w:rPr>
            </w:pPr>
          </w:p>
        </w:tc>
        <w:tc>
          <w:tcPr>
            <w:tcW w:w="7568" w:type="dxa"/>
            <w:vAlign w:val="center"/>
          </w:tcPr>
          <w:p>
            <w:pPr>
              <w:spacing w:line="560" w:lineRule="exact"/>
              <w:rPr>
                <w:rFonts w:hint="eastAsia"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pPr>
              <w:spacing w:line="560" w:lineRule="exact"/>
              <w:rPr>
                <w:rFonts w:hint="eastAsia" w:ascii="宋体" w:hAnsi="宋体"/>
                <w:sz w:val="24"/>
              </w:rPr>
            </w:pPr>
          </w:p>
        </w:tc>
        <w:tc>
          <w:tcPr>
            <w:tcW w:w="7568" w:type="dxa"/>
            <w:vAlign w:val="center"/>
          </w:tcPr>
          <w:p>
            <w:pPr>
              <w:spacing w:line="560" w:lineRule="exact"/>
              <w:rPr>
                <w:rFonts w:hint="eastAsia"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pPr>
              <w:spacing w:line="560" w:lineRule="exact"/>
              <w:rPr>
                <w:rFonts w:hint="eastAsia" w:ascii="宋体" w:hAnsi="宋体"/>
                <w:sz w:val="24"/>
              </w:rPr>
            </w:pPr>
          </w:p>
        </w:tc>
        <w:tc>
          <w:tcPr>
            <w:tcW w:w="7568" w:type="dxa"/>
            <w:vAlign w:val="center"/>
          </w:tcPr>
          <w:p>
            <w:pPr>
              <w:spacing w:line="560" w:lineRule="exact"/>
              <w:rPr>
                <w:rFonts w:hint="eastAsia"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pPr>
              <w:spacing w:line="560" w:lineRule="exact"/>
              <w:rPr>
                <w:rFonts w:hint="eastAsia" w:ascii="宋体" w:hAnsi="宋体"/>
                <w:sz w:val="24"/>
              </w:rPr>
            </w:pPr>
          </w:p>
        </w:tc>
        <w:tc>
          <w:tcPr>
            <w:tcW w:w="7568" w:type="dxa"/>
            <w:vAlign w:val="center"/>
          </w:tcPr>
          <w:p>
            <w:pPr>
              <w:spacing w:line="560" w:lineRule="exact"/>
              <w:rPr>
                <w:rFonts w:hint="eastAsia"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pPr>
              <w:spacing w:line="560" w:lineRule="exact"/>
              <w:rPr>
                <w:rFonts w:hint="eastAsia" w:ascii="宋体" w:hAnsi="宋体"/>
                <w:sz w:val="24"/>
              </w:rPr>
            </w:pPr>
          </w:p>
        </w:tc>
        <w:tc>
          <w:tcPr>
            <w:tcW w:w="7568" w:type="dxa"/>
            <w:vAlign w:val="center"/>
          </w:tcPr>
          <w:p>
            <w:pPr>
              <w:spacing w:line="560" w:lineRule="exact"/>
              <w:rPr>
                <w:rFonts w:hint="eastAsia" w:ascii="宋体" w:hAnsi="宋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pPr>
              <w:spacing w:line="560" w:lineRule="exact"/>
              <w:rPr>
                <w:rFonts w:hint="eastAsia" w:ascii="宋体" w:hAnsi="宋体"/>
                <w:sz w:val="24"/>
              </w:rPr>
            </w:pPr>
          </w:p>
        </w:tc>
        <w:tc>
          <w:tcPr>
            <w:tcW w:w="7568" w:type="dxa"/>
            <w:vAlign w:val="center"/>
          </w:tcPr>
          <w:p>
            <w:pPr>
              <w:spacing w:line="560" w:lineRule="exact"/>
              <w:rPr>
                <w:rFonts w:hint="eastAsia"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pPr>
              <w:spacing w:line="560" w:lineRule="exact"/>
              <w:rPr>
                <w:rFonts w:hint="eastAsia" w:ascii="宋体" w:hAnsi="宋体"/>
                <w:sz w:val="24"/>
              </w:rPr>
            </w:pPr>
          </w:p>
        </w:tc>
        <w:tc>
          <w:tcPr>
            <w:tcW w:w="7568" w:type="dxa"/>
            <w:vAlign w:val="center"/>
          </w:tcPr>
          <w:p>
            <w:pPr>
              <w:spacing w:line="560" w:lineRule="exact"/>
              <w:rPr>
                <w:rFonts w:hint="eastAsia" w:ascii="宋体" w:hAnsi="宋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pPr>
              <w:spacing w:line="560" w:lineRule="exact"/>
              <w:rPr>
                <w:rFonts w:hint="eastAsia" w:ascii="宋体" w:hAnsi="宋体"/>
                <w:sz w:val="24"/>
              </w:rPr>
            </w:pPr>
          </w:p>
        </w:tc>
        <w:tc>
          <w:tcPr>
            <w:tcW w:w="7568" w:type="dxa"/>
            <w:vAlign w:val="center"/>
          </w:tcPr>
          <w:p>
            <w:pPr>
              <w:spacing w:line="560" w:lineRule="exact"/>
              <w:rPr>
                <w:rFonts w:hint="eastAsia"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pPr>
              <w:spacing w:line="560" w:lineRule="exact"/>
              <w:rPr>
                <w:rFonts w:hint="eastAsia" w:ascii="宋体" w:hAnsi="宋体"/>
                <w:sz w:val="24"/>
              </w:rPr>
            </w:pPr>
          </w:p>
        </w:tc>
        <w:tc>
          <w:tcPr>
            <w:tcW w:w="7568" w:type="dxa"/>
            <w:vAlign w:val="center"/>
          </w:tcPr>
          <w:p>
            <w:pPr>
              <w:spacing w:line="560" w:lineRule="exact"/>
              <w:rPr>
                <w:rFonts w:hint="eastAsia"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pPr>
              <w:spacing w:line="560" w:lineRule="exact"/>
              <w:rPr>
                <w:rFonts w:hint="eastAsia" w:ascii="宋体" w:hAnsi="宋体"/>
                <w:sz w:val="24"/>
              </w:rPr>
            </w:pPr>
          </w:p>
        </w:tc>
        <w:tc>
          <w:tcPr>
            <w:tcW w:w="7568" w:type="dxa"/>
            <w:vAlign w:val="center"/>
          </w:tcPr>
          <w:p>
            <w:pPr>
              <w:spacing w:line="560" w:lineRule="exact"/>
              <w:rPr>
                <w:rFonts w:hint="eastAsia"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pPr>
              <w:spacing w:line="560" w:lineRule="exact"/>
              <w:rPr>
                <w:rFonts w:hint="eastAsia" w:ascii="宋体" w:hAnsi="宋体"/>
                <w:sz w:val="24"/>
              </w:rPr>
            </w:pPr>
          </w:p>
        </w:tc>
        <w:tc>
          <w:tcPr>
            <w:tcW w:w="7568" w:type="dxa"/>
            <w:tcBorders>
              <w:top w:val="single" w:color="auto" w:sz="6" w:space="0"/>
              <w:left w:val="single" w:color="auto" w:sz="6" w:space="0"/>
              <w:bottom w:val="single" w:color="auto" w:sz="6" w:space="0"/>
              <w:right w:val="single" w:color="auto" w:sz="6" w:space="0"/>
            </w:tcBorders>
            <w:vAlign w:val="center"/>
          </w:tcPr>
          <w:p>
            <w:pPr>
              <w:spacing w:line="560" w:lineRule="exact"/>
              <w:rPr>
                <w:rFonts w:hint="eastAsia"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pPr>
              <w:spacing w:line="560" w:lineRule="exact"/>
              <w:rPr>
                <w:rFonts w:hint="eastAsia" w:ascii="宋体" w:hAnsi="宋体"/>
                <w:sz w:val="24"/>
              </w:rPr>
            </w:pPr>
          </w:p>
        </w:tc>
        <w:tc>
          <w:tcPr>
            <w:tcW w:w="7568" w:type="dxa"/>
            <w:tcBorders>
              <w:top w:val="single" w:color="auto" w:sz="6" w:space="0"/>
              <w:left w:val="single" w:color="auto" w:sz="6" w:space="0"/>
              <w:bottom w:val="single" w:color="auto" w:sz="6" w:space="0"/>
              <w:right w:val="single" w:color="auto" w:sz="6" w:space="0"/>
            </w:tcBorders>
            <w:vAlign w:val="center"/>
          </w:tcPr>
          <w:p>
            <w:pPr>
              <w:spacing w:line="560" w:lineRule="exact"/>
              <w:rPr>
                <w:rFonts w:hint="eastAsia" w:ascii="宋体" w:hAnsi="宋体"/>
                <w:sz w:val="24"/>
              </w:rPr>
            </w:pPr>
          </w:p>
        </w:tc>
      </w:tr>
    </w:tbl>
    <w:p>
      <w:pPr>
        <w:widowControl/>
        <w:jc w:val="left"/>
        <w:rPr>
          <w:rFonts w:hint="eastAsia" w:ascii="宋体" w:hAnsi="宋体"/>
          <w:sz w:val="24"/>
        </w:rPr>
      </w:pPr>
    </w:p>
    <w:p>
      <w:pPr>
        <w:spacing w:line="360" w:lineRule="auto"/>
        <w:ind w:firstLine="435"/>
        <w:rPr>
          <w:rFonts w:hint="eastAsia" w:ascii="宋体" w:hAnsi="宋体"/>
          <w:sz w:val="24"/>
        </w:rPr>
      </w:pPr>
    </w:p>
    <w:p>
      <w:pPr>
        <w:widowControl/>
        <w:tabs>
          <w:tab w:val="left" w:pos="993"/>
        </w:tabs>
        <w:adjustRightInd w:val="0"/>
        <w:snapToGrid w:val="0"/>
        <w:spacing w:line="360" w:lineRule="auto"/>
        <w:outlineLvl w:val="1"/>
        <w:rPr>
          <w:rFonts w:ascii="Times New Roman" w:hAnsi="Times New Roman" w:cs="Times New Roman"/>
        </w:rPr>
      </w:pPr>
      <w:bookmarkStart w:id="184" w:name="_Toc184635123"/>
      <w:bookmarkStart w:id="185" w:name="_Toc247514198"/>
      <w:bookmarkStart w:id="186" w:name="_Toc300835200"/>
      <w:bookmarkStart w:id="187" w:name="_Toc247527799"/>
      <w:bookmarkStart w:id="188" w:name="_Toc26646056"/>
    </w:p>
    <w:p>
      <w:pPr>
        <w:pStyle w:val="40"/>
        <w:rPr>
          <w:rFonts w:ascii="Times New Roman" w:hAnsi="Times New Roman" w:cs="Times New Roman"/>
        </w:rPr>
      </w:pPr>
    </w:p>
    <w:p>
      <w:pPr>
        <w:pStyle w:val="17"/>
        <w:ind w:right="-21" w:firstLine="630"/>
      </w:pPr>
    </w:p>
    <w:p>
      <w:pPr>
        <w:rPr>
          <w:rFonts w:hint="eastAsia"/>
        </w:rPr>
      </w:pPr>
    </w:p>
    <w:p>
      <w:pPr>
        <w:pStyle w:val="34"/>
        <w:jc w:val="center"/>
        <w:rPr>
          <w:rFonts w:hint="eastAsia" w:ascii="宋体" w:hAnsi="宋体"/>
          <w:b/>
          <w:sz w:val="24"/>
        </w:rPr>
      </w:pPr>
    </w:p>
    <w:p>
      <w:pPr>
        <w:pStyle w:val="34"/>
        <w:jc w:val="center"/>
        <w:rPr>
          <w:rFonts w:hint="eastAsia" w:ascii="宋体" w:hAnsi="宋体"/>
          <w:b/>
          <w:sz w:val="24"/>
        </w:rPr>
      </w:pPr>
    </w:p>
    <w:p>
      <w:pPr>
        <w:pStyle w:val="34"/>
        <w:jc w:val="center"/>
        <w:rPr>
          <w:rFonts w:hint="eastAsia" w:ascii="宋体" w:hAnsi="宋体"/>
          <w:b/>
          <w:sz w:val="24"/>
        </w:rPr>
      </w:pPr>
    </w:p>
    <w:p>
      <w:pPr>
        <w:pStyle w:val="34"/>
        <w:jc w:val="center"/>
        <w:rPr>
          <w:rFonts w:hint="eastAsia" w:ascii="宋体" w:hAnsi="宋体"/>
          <w:b/>
          <w:sz w:val="24"/>
        </w:rPr>
      </w:pPr>
    </w:p>
    <w:p>
      <w:pPr>
        <w:pStyle w:val="34"/>
        <w:jc w:val="center"/>
        <w:rPr>
          <w:rFonts w:hint="eastAsia" w:ascii="宋体" w:hAnsi="宋体"/>
          <w:b/>
          <w:sz w:val="24"/>
        </w:rPr>
      </w:pPr>
    </w:p>
    <w:bookmarkEnd w:id="184"/>
    <w:bookmarkEnd w:id="185"/>
    <w:bookmarkEnd w:id="186"/>
    <w:bookmarkEnd w:id="187"/>
    <w:bookmarkEnd w:id="188"/>
    <w:p>
      <w:pPr>
        <w:pStyle w:val="2"/>
        <w:widowControl/>
        <w:rPr>
          <w:rFonts w:ascii="Times New Roman" w:hAnsi="Times New Roman" w:cs="Times New Roman"/>
          <w:bCs w:val="0"/>
          <w:kern w:val="0"/>
          <w:sz w:val="30"/>
          <w:szCs w:val="30"/>
        </w:rPr>
      </w:pPr>
      <w:r>
        <w:rPr>
          <w:rFonts w:ascii="Times New Roman" w:hAnsi="Times New Roman" w:cs="Times New Roman"/>
          <w:bCs w:val="0"/>
          <w:kern w:val="0"/>
          <w:sz w:val="30"/>
          <w:szCs w:val="30"/>
        </w:rPr>
        <w:t>附件</w:t>
      </w:r>
      <w:r>
        <w:rPr>
          <w:rFonts w:hint="eastAsia" w:ascii="Times New Roman" w:hAnsi="Times New Roman" w:cs="Times New Roman"/>
          <w:bCs w:val="0"/>
          <w:kern w:val="0"/>
          <w:sz w:val="30"/>
          <w:szCs w:val="30"/>
        </w:rPr>
        <w:t>1</w:t>
      </w:r>
      <w:r>
        <w:rPr>
          <w:rFonts w:ascii="Times New Roman" w:hAnsi="Times New Roman" w:cs="Times New Roman"/>
          <w:bCs w:val="0"/>
          <w:kern w:val="0"/>
          <w:sz w:val="30"/>
          <w:szCs w:val="30"/>
        </w:rPr>
        <w:t>：</w:t>
      </w:r>
    </w:p>
    <w:p>
      <w:pPr>
        <w:widowControl/>
        <w:spacing w:line="360" w:lineRule="auto"/>
        <w:ind w:firstLine="643"/>
        <w:jc w:val="center"/>
        <w:rPr>
          <w:rFonts w:ascii="Times New Roman" w:hAnsi="Times New Roman" w:cs="Times New Roman"/>
          <w:b/>
          <w:bCs/>
          <w:kern w:val="0"/>
          <w:sz w:val="32"/>
          <w:szCs w:val="32"/>
        </w:rPr>
      </w:pPr>
      <w:r>
        <w:rPr>
          <w:rFonts w:ascii="Times New Roman" w:hAnsi="Times New Roman" w:cs="Times New Roman"/>
          <w:b/>
          <w:bCs/>
          <w:kern w:val="0"/>
          <w:sz w:val="32"/>
          <w:szCs w:val="32"/>
          <w:lang w:bidi="ar"/>
        </w:rPr>
        <w:t>廉 政 协 议</w:t>
      </w:r>
    </w:p>
    <w:p>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为促进双方诚信经营、廉洁从业，防范商业贿赂，保护国家、集体和当事人的合法权益，根据国家有关法律法规和安徽省、合肥市廉政建设的规定，</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(以下称甲方)与</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(以下称乙方)，特此订立本协议共同遵照执行。</w:t>
      </w:r>
    </w:p>
    <w:p>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第一条 甲乙双方的权利和义务</w:t>
      </w:r>
    </w:p>
    <w:p>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（二）严格执行</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的合同要求，自觉履行合同约定的相关义务。</w:t>
      </w:r>
    </w:p>
    <w:p>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（三）在业务活动中坚持公开、公正、诚信、透明的原则，不得损害国家、集体利益。</w:t>
      </w:r>
    </w:p>
    <w:p>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（四）建立健全廉政制度，开展廉政教育，公布举报电话，监督并认真查处违法违纪行为。</w:t>
      </w:r>
    </w:p>
    <w:p>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（五）发现对方在业务活动中有违反廉政规定的行为，应及时提醒对方纠正。情节严重的，应向其上级有关部门举报、建议给予处理，并有权要求告知处理结果。</w:t>
      </w:r>
    </w:p>
    <w:p>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第二条 甲方的义务</w:t>
      </w:r>
    </w:p>
    <w:p>
      <w:pPr>
        <w:widowControl/>
        <w:spacing w:line="360" w:lineRule="auto"/>
        <w:ind w:firstLine="525" w:firstLineChars="250"/>
        <w:jc w:val="left"/>
        <w:rPr>
          <w:rFonts w:ascii="Times New Roman" w:hAnsi="Times New Roman" w:cs="Times New Roman"/>
          <w:kern w:val="0"/>
          <w:szCs w:val="21"/>
        </w:rPr>
      </w:pPr>
      <w:r>
        <w:rPr>
          <w:rFonts w:ascii="Times New Roman" w:hAnsi="Times New Roman" w:cs="Times New Roman"/>
          <w:kern w:val="0"/>
          <w:szCs w:val="21"/>
          <w:lang w:bidi="ar"/>
        </w:rPr>
        <w:t>(一)甲方及其工作人员不得索要或接受乙方的礼金、有价证券和贵重物品，不得在乙方报销任何应由甲方单位或个人支付的费用等。</w:t>
      </w:r>
    </w:p>
    <w:p>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（三） 甲方及其工作人员不得要求或者接受乙方为其住房装修、婚丧嫁娶活动、配偶子女工作安排以及出国出境、旅游等提供方便等。</w:t>
      </w:r>
    </w:p>
    <w:p>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（四） 甲方工作人员不得在乙方有股权关联的企业兼职，不得向乙方介绍家属或者亲友从事与甲方业务有关的经济活动。</w:t>
      </w:r>
    </w:p>
    <w:p>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（五）甲方工作人员不得以明显低于市场的价格向乙方购买房屋、汽车等物品；不得以明显高于市场的价格向乙方出售房屋、汽车等物品；不得以其他交易形式非法收受请托人财物。</w:t>
      </w:r>
    </w:p>
    <w:p>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（六）甲方工作人员不得利用职务之便收受乙方以回扣、手续费、加班费、咨询费、劳务费、协调费、辛苦费等各种名义给予或赠送的钱物。</w:t>
      </w:r>
    </w:p>
    <w:p>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（七）甲方工作人员不得接受乙方给予或赠送的干股或红利。</w:t>
      </w:r>
    </w:p>
    <w:p>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（八）甲方任何人不得以个人的名义向乙方推荐设备、部件等供货商以及其它合作单位。</w:t>
      </w:r>
    </w:p>
    <w:p>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第三条 乙方的义务</w:t>
      </w:r>
    </w:p>
    <w:p>
      <w:pPr>
        <w:widowControl/>
        <w:spacing w:line="360" w:lineRule="auto"/>
        <w:ind w:firstLine="525" w:firstLineChars="250"/>
        <w:jc w:val="left"/>
        <w:rPr>
          <w:rFonts w:ascii="Times New Roman" w:hAnsi="Times New Roman" w:cs="Times New Roman"/>
          <w:kern w:val="0"/>
          <w:szCs w:val="21"/>
        </w:rPr>
      </w:pPr>
      <w:r>
        <w:rPr>
          <w:rFonts w:ascii="Times New Roman" w:hAnsi="Times New Roman" w:cs="Times New Roman"/>
          <w:kern w:val="0"/>
          <w:szCs w:val="21"/>
          <w:lang w:bidi="ar"/>
        </w:rPr>
        <w:t>(一)乙方不得以任何理由向甲方及其工作人员行贿或馈赠礼金、有价证券、贵重礼品。</w:t>
      </w:r>
    </w:p>
    <w:p>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（二)乙方不得以任何名义为甲方及其工作人员报销应由甲方单位或个人支付的任何费用。</w:t>
      </w:r>
    </w:p>
    <w:p>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(三)乙方不得以任何理由安排甲方工作人员参加可能影响相关业务公开、公正、公平性的宴请及娱乐活动。</w:t>
      </w:r>
    </w:p>
    <w:p>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（四）乙方不得为甲方单位和个人购置或提供通讯工具和高档办公用品等物品，也不得为甲方提供与工作无关的房屋、汽车等。</w:t>
      </w:r>
    </w:p>
    <w:p>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（五）乙方不得与甲方工作人员就合同中的质量、数量、价格、工程量、验收等条款进行私下商谈或者达成默契。</w:t>
      </w:r>
    </w:p>
    <w:p>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（六）乙方不得以回扣、手续费、加班费、咨询费、劳务费、协调费、辛苦费等各种名义向甲方工作人员给予或赠送钱物。</w:t>
      </w:r>
    </w:p>
    <w:p>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（七）乙方不得向甲方工作人员提供干股或红利。</w:t>
      </w:r>
    </w:p>
    <w:p>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（八）乙方须按</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专项纪检监察工作组(如有)要求开展相关工作。</w:t>
      </w:r>
    </w:p>
    <w:p>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第四条 违约责任</w:t>
      </w:r>
    </w:p>
    <w:p>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一）甲方及其工作人员违反本协议第一、二条规定。甲方按管理权限，对相关责任人依据有关规定给予党纪、政纪处分或组织处理；涉嫌犯罪的，移交司法机关追究刑事责任；给乙方单位造成经济损失的，应予以赔偿。</w:t>
      </w:r>
    </w:p>
    <w:p>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甲方投诉联系部门：</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，联系电话：</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w:t>
      </w:r>
    </w:p>
    <w:p>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（二）乙方及其工作人员违反本协议第一、三条规定。根据具体情节和造成的后果，甲方有权对乙方采取以下一种或多种处理办法：</w:t>
      </w:r>
    </w:p>
    <w:p>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 xml:space="preserve">1.全额收取乙方合同履约保证金不予退还； </w:t>
      </w:r>
    </w:p>
    <w:p>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2.追究乙方其他违约责任；</w:t>
      </w:r>
    </w:p>
    <w:p>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3.终止或解除双方已签订的包括本合同在内的所有合同；</w:t>
      </w:r>
    </w:p>
    <w:p>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4.乙方一定期限内（6个月至3年，具体由甲方根据情况而定）不得参与甲方作为发包人（业主）的工程项目投标。</w:t>
      </w:r>
    </w:p>
    <w:p>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甲方作出的处理意见，乙方应无条件接受并承担给甲方造成的损失，全额返还通过不正当手段从甲方获取的非法所得，并承担相应的法律责任。</w:t>
      </w:r>
    </w:p>
    <w:p>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第五条 双方约定</w:t>
      </w:r>
    </w:p>
    <w:p>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本协议由双方或双方上级单位负责监督。可由甲方或甲方上级单位的纪检监察部门约请乙方或乙方上级单位的纪检监察部门对本协议履行情况进行检查，提出在本协议规定范围内的裁定意见。</w:t>
      </w:r>
    </w:p>
    <w:p>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 xml:space="preserve">第六条  本协议有效期为甲乙双方签署之日起至合同终止。  </w:t>
      </w:r>
    </w:p>
    <w:p>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第七条  本协议作为合同的附件，与本合同具有同等法律效力。</w:t>
      </w:r>
    </w:p>
    <w:p>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 xml:space="preserve"> </w:t>
      </w:r>
    </w:p>
    <w:p>
      <w:pPr>
        <w:widowControl/>
        <w:spacing w:line="360" w:lineRule="auto"/>
        <w:ind w:firstLine="420" w:firstLineChars="200"/>
        <w:jc w:val="left"/>
        <w:rPr>
          <w:rFonts w:ascii="Times New Roman" w:hAnsi="Times New Roman" w:cs="Times New Roman"/>
          <w:kern w:val="0"/>
          <w:szCs w:val="21"/>
        </w:rPr>
      </w:pPr>
    </w:p>
    <w:p>
      <w:pPr>
        <w:widowControl/>
        <w:spacing w:line="360" w:lineRule="auto"/>
        <w:ind w:firstLine="420" w:firstLineChars="200"/>
        <w:jc w:val="left"/>
        <w:rPr>
          <w:rFonts w:ascii="Times New Roman" w:hAnsi="Times New Roman" w:cs="Times New Roman"/>
          <w:kern w:val="0"/>
          <w:szCs w:val="21"/>
        </w:rPr>
      </w:pPr>
    </w:p>
    <w:p>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 xml:space="preserve">甲方（盖章）： </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乙方（盖章）：</w:t>
      </w:r>
      <w:r>
        <w:rPr>
          <w:rFonts w:ascii="Times New Roman" w:hAnsi="Times New Roman" w:cs="Times New Roman"/>
          <w:kern w:val="0"/>
          <w:szCs w:val="21"/>
          <w:u w:val="single"/>
          <w:lang w:bidi="ar"/>
        </w:rPr>
        <w:t xml:space="preserve">                      </w:t>
      </w:r>
    </w:p>
    <w:p>
      <w:pPr>
        <w:widowControl/>
        <w:spacing w:line="360" w:lineRule="auto"/>
        <w:ind w:firstLine="420" w:firstLineChars="200"/>
        <w:jc w:val="left"/>
        <w:rPr>
          <w:rFonts w:ascii="Times New Roman" w:hAnsi="Times New Roman" w:cs="Times New Roman"/>
          <w:kern w:val="0"/>
          <w:szCs w:val="21"/>
        </w:rPr>
      </w:pPr>
    </w:p>
    <w:p>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法定代表人或                                法定代表人或</w:t>
      </w:r>
    </w:p>
    <w:p>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授权代表：</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(职务)              授权代表：</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(职务)</w:t>
      </w:r>
    </w:p>
    <w:p>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姓名：</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姓名：</w:t>
      </w:r>
      <w:r>
        <w:rPr>
          <w:rFonts w:ascii="Times New Roman" w:hAnsi="Times New Roman" w:cs="Times New Roman"/>
          <w:kern w:val="0"/>
          <w:szCs w:val="21"/>
          <w:u w:val="single"/>
          <w:lang w:bidi="ar"/>
        </w:rPr>
        <w:t xml:space="preserve">             </w:t>
      </w:r>
    </w:p>
    <w:p>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签字：</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签字：</w:t>
      </w:r>
      <w:r>
        <w:rPr>
          <w:rFonts w:ascii="Times New Roman" w:hAnsi="Times New Roman" w:cs="Times New Roman"/>
          <w:kern w:val="0"/>
          <w:szCs w:val="21"/>
          <w:u w:val="single"/>
          <w:lang w:bidi="ar"/>
        </w:rPr>
        <w:t xml:space="preserve">             </w:t>
      </w:r>
    </w:p>
    <w:p>
      <w:pPr>
        <w:widowControl/>
        <w:spacing w:line="360" w:lineRule="auto"/>
        <w:ind w:firstLine="420" w:firstLineChars="200"/>
        <w:jc w:val="left"/>
        <w:rPr>
          <w:rFonts w:ascii="Times New Roman" w:hAnsi="Times New Roman" w:cs="Times New Roman"/>
          <w:kern w:val="0"/>
          <w:szCs w:val="21"/>
        </w:rPr>
      </w:pPr>
    </w:p>
    <w:p>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廉政监督联系人                              廉政监督联系人</w:t>
      </w:r>
    </w:p>
    <w:p>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姓名：</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姓名：</w:t>
      </w:r>
      <w:r>
        <w:rPr>
          <w:rFonts w:ascii="Times New Roman" w:hAnsi="Times New Roman" w:cs="Times New Roman"/>
          <w:kern w:val="0"/>
          <w:szCs w:val="21"/>
          <w:u w:val="single"/>
          <w:lang w:bidi="ar"/>
        </w:rPr>
        <w:t xml:space="preserve">                       </w:t>
      </w:r>
    </w:p>
    <w:p>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签字：</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签字：</w:t>
      </w:r>
      <w:r>
        <w:rPr>
          <w:rFonts w:ascii="Times New Roman" w:hAnsi="Times New Roman" w:cs="Times New Roman"/>
          <w:kern w:val="0"/>
          <w:szCs w:val="21"/>
          <w:u w:val="single"/>
          <w:lang w:bidi="ar"/>
        </w:rPr>
        <w:t xml:space="preserve">                       </w:t>
      </w:r>
    </w:p>
    <w:p>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电话：</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电话：</w:t>
      </w:r>
      <w:r>
        <w:rPr>
          <w:rFonts w:ascii="Times New Roman" w:hAnsi="Times New Roman" w:cs="Times New Roman"/>
          <w:kern w:val="0"/>
          <w:szCs w:val="21"/>
          <w:u w:val="single"/>
          <w:lang w:bidi="ar"/>
        </w:rPr>
        <w:t xml:space="preserve">                       </w:t>
      </w:r>
    </w:p>
    <w:p>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地址：</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地址：</w:t>
      </w:r>
      <w:r>
        <w:rPr>
          <w:rFonts w:ascii="Times New Roman" w:hAnsi="Times New Roman" w:cs="Times New Roman"/>
          <w:kern w:val="0"/>
          <w:szCs w:val="21"/>
          <w:u w:val="single"/>
          <w:lang w:bidi="ar"/>
        </w:rPr>
        <w:t xml:space="preserve">                       </w:t>
      </w:r>
    </w:p>
    <w:p>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日期：</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日期：</w:t>
      </w:r>
      <w:r>
        <w:rPr>
          <w:rFonts w:ascii="Times New Roman" w:hAnsi="Times New Roman" w:cs="Times New Roman"/>
          <w:kern w:val="0"/>
          <w:szCs w:val="21"/>
          <w:u w:val="single"/>
          <w:lang w:bidi="ar"/>
        </w:rPr>
        <w:t xml:space="preserve">                       </w:t>
      </w:r>
    </w:p>
    <w:bookmarkEnd w:id="31"/>
    <w:p>
      <w:pPr>
        <w:pStyle w:val="34"/>
        <w:ind w:left="0"/>
        <w:rPr>
          <w:rFonts w:ascii="Times New Roman" w:hAnsi="Times New Roman" w:cs="Times New Roman"/>
        </w:rPr>
      </w:pPr>
      <w:bookmarkStart w:id="189" w:name="_Toc29760"/>
      <w:bookmarkStart w:id="190" w:name="_Toc10441"/>
    </w:p>
    <w:p>
      <w:pPr>
        <w:rPr>
          <w:rFonts w:ascii="Times New Roman" w:hAnsi="Times New Roman" w:cs="Times New Roman"/>
        </w:rPr>
      </w:pPr>
    </w:p>
    <w:p>
      <w:pPr>
        <w:pStyle w:val="40"/>
        <w:rPr>
          <w:rFonts w:ascii="Times New Roman" w:hAnsi="Times New Roman" w:cs="Times New Roman"/>
        </w:rPr>
      </w:pPr>
    </w:p>
    <w:p>
      <w:pPr>
        <w:pStyle w:val="17"/>
        <w:ind w:right="-21" w:firstLine="630"/>
        <w:rPr>
          <w:rFonts w:ascii="Times New Roman" w:hAnsi="Times New Roman" w:cs="Times New Roman"/>
        </w:rPr>
      </w:pPr>
    </w:p>
    <w:p>
      <w:pPr>
        <w:jc w:val="center"/>
        <w:rPr>
          <w:rFonts w:ascii="Times New Roman" w:hAnsi="Times New Roman" w:cs="Times New Roman"/>
          <w:b/>
          <w:sz w:val="28"/>
        </w:rPr>
      </w:pPr>
      <w:r>
        <w:rPr>
          <w:rFonts w:ascii="Times New Roman" w:hAnsi="Times New Roman" w:cs="Times New Roman"/>
          <w:b/>
          <w:sz w:val="28"/>
        </w:rPr>
        <w:t>第六章  投标文件格式</w:t>
      </w:r>
      <w:bookmarkEnd w:id="189"/>
      <w:bookmarkEnd w:id="190"/>
    </w:p>
    <w:p>
      <w:pPr>
        <w:spacing w:line="500" w:lineRule="exact"/>
        <w:jc w:val="right"/>
        <w:rPr>
          <w:rFonts w:ascii="Times New Roman" w:hAnsi="Times New Roman" w:cs="Times New Roman"/>
          <w:b/>
          <w:sz w:val="32"/>
        </w:rPr>
      </w:pPr>
      <w:r>
        <w:rPr>
          <w:rFonts w:ascii="Times New Roman" w:hAnsi="Times New Roman" w:cs="Times New Roman"/>
          <w:b/>
          <w:sz w:val="32"/>
        </w:rPr>
        <w:t>【正/副本】</w:t>
      </w:r>
    </w:p>
    <w:p>
      <w:pPr>
        <w:spacing w:line="500" w:lineRule="exact"/>
        <w:jc w:val="center"/>
        <w:rPr>
          <w:rFonts w:ascii="Times New Roman" w:hAnsi="Times New Roman" w:cs="Times New Roman"/>
          <w:b/>
          <w:sz w:val="32"/>
        </w:rPr>
      </w:pPr>
    </w:p>
    <w:p>
      <w:pPr>
        <w:spacing w:line="500" w:lineRule="exact"/>
        <w:jc w:val="center"/>
        <w:rPr>
          <w:rFonts w:ascii="Times New Roman" w:hAnsi="Times New Roman" w:cs="Times New Roman"/>
          <w:b/>
          <w:sz w:val="32"/>
        </w:rPr>
      </w:pPr>
    </w:p>
    <w:p>
      <w:pPr>
        <w:spacing w:line="500" w:lineRule="exact"/>
        <w:jc w:val="center"/>
        <w:rPr>
          <w:rFonts w:ascii="Times New Roman" w:hAnsi="Times New Roman" w:cs="Times New Roman"/>
          <w:b/>
          <w:spacing w:val="20"/>
          <w:kern w:val="0"/>
          <w:sz w:val="32"/>
          <w:szCs w:val="32"/>
          <w:u w:val="single"/>
        </w:rPr>
      </w:pPr>
      <w:r>
        <w:rPr>
          <w:rFonts w:hint="eastAsia" w:ascii="Times New Roman" w:hAnsi="Times New Roman" w:cs="Times New Roman"/>
          <w:b/>
          <w:spacing w:val="20"/>
          <w:kern w:val="0"/>
          <w:sz w:val="32"/>
          <w:szCs w:val="32"/>
          <w:u w:val="single"/>
        </w:rPr>
        <w:t xml:space="preserve">                        </w:t>
      </w:r>
    </w:p>
    <w:p>
      <w:pPr>
        <w:pStyle w:val="40"/>
        <w:rPr>
          <w:rFonts w:hint="eastAsia"/>
        </w:rPr>
      </w:pPr>
    </w:p>
    <w:p>
      <w:pPr>
        <w:spacing w:line="500" w:lineRule="exact"/>
        <w:jc w:val="center"/>
        <w:rPr>
          <w:rFonts w:ascii="Times New Roman" w:hAnsi="Times New Roman" w:cs="Times New Roman"/>
          <w:b/>
          <w:sz w:val="32"/>
        </w:rPr>
      </w:pPr>
      <w:r>
        <w:rPr>
          <w:rFonts w:ascii="Times New Roman" w:hAnsi="Times New Roman" w:cs="Times New Roman"/>
          <w:b/>
          <w:sz w:val="32"/>
        </w:rPr>
        <w:t>（项目编号：</w:t>
      </w:r>
      <w:r>
        <w:rPr>
          <w:rFonts w:hint="eastAsia" w:ascii="Times New Roman" w:hAnsi="Times New Roman" w:cs="Times New Roman"/>
          <w:b/>
          <w:spacing w:val="20"/>
          <w:kern w:val="0"/>
          <w:sz w:val="32"/>
          <w:szCs w:val="32"/>
          <w:u w:val="single"/>
        </w:rPr>
        <w:t xml:space="preserve">                 </w:t>
      </w:r>
      <w:r>
        <w:rPr>
          <w:rFonts w:hint="eastAsia" w:ascii="Times New Roman" w:hAnsi="Times New Roman" w:cs="Times New Roman"/>
          <w:b/>
          <w:sz w:val="32"/>
        </w:rPr>
        <w:t xml:space="preserve"> </w:t>
      </w:r>
      <w:r>
        <w:rPr>
          <w:rFonts w:ascii="Times New Roman" w:hAnsi="Times New Roman" w:cs="Times New Roman"/>
          <w:b/>
          <w:sz w:val="32"/>
        </w:rPr>
        <w:t>）</w:t>
      </w:r>
    </w:p>
    <w:p>
      <w:pPr>
        <w:spacing w:line="900" w:lineRule="exact"/>
        <w:jc w:val="center"/>
        <w:rPr>
          <w:rFonts w:ascii="Times New Roman" w:hAnsi="Times New Roman" w:cs="Times New Roman"/>
          <w:b/>
          <w:sz w:val="72"/>
        </w:rPr>
      </w:pPr>
    </w:p>
    <w:p>
      <w:pPr>
        <w:spacing w:line="900" w:lineRule="exact"/>
        <w:jc w:val="center"/>
        <w:rPr>
          <w:rFonts w:ascii="Times New Roman" w:hAnsi="Times New Roman" w:cs="Times New Roman"/>
          <w:b/>
          <w:sz w:val="72"/>
        </w:rPr>
      </w:pPr>
      <w:r>
        <w:rPr>
          <w:rFonts w:ascii="Times New Roman" w:hAnsi="Times New Roman" w:cs="Times New Roman"/>
          <w:b/>
          <w:sz w:val="72"/>
        </w:rPr>
        <w:t>投</w:t>
      </w:r>
    </w:p>
    <w:p>
      <w:pPr>
        <w:spacing w:line="900" w:lineRule="exact"/>
        <w:jc w:val="center"/>
        <w:rPr>
          <w:rFonts w:ascii="Times New Roman" w:hAnsi="Times New Roman" w:cs="Times New Roman"/>
          <w:b/>
          <w:sz w:val="72"/>
        </w:rPr>
      </w:pPr>
    </w:p>
    <w:p>
      <w:pPr>
        <w:spacing w:line="900" w:lineRule="exact"/>
        <w:jc w:val="center"/>
        <w:rPr>
          <w:rFonts w:ascii="Times New Roman" w:hAnsi="Times New Roman" w:cs="Times New Roman"/>
          <w:b/>
          <w:sz w:val="72"/>
        </w:rPr>
      </w:pPr>
      <w:r>
        <w:rPr>
          <w:rFonts w:ascii="Times New Roman" w:hAnsi="Times New Roman" w:cs="Times New Roman"/>
          <w:b/>
          <w:sz w:val="72"/>
        </w:rPr>
        <w:t>标</w:t>
      </w:r>
    </w:p>
    <w:p>
      <w:pPr>
        <w:spacing w:line="900" w:lineRule="exact"/>
        <w:jc w:val="center"/>
        <w:rPr>
          <w:rFonts w:ascii="Times New Roman" w:hAnsi="Times New Roman" w:cs="Times New Roman"/>
          <w:b/>
          <w:sz w:val="72"/>
        </w:rPr>
      </w:pPr>
    </w:p>
    <w:p>
      <w:pPr>
        <w:spacing w:line="900" w:lineRule="exact"/>
        <w:jc w:val="center"/>
        <w:rPr>
          <w:rFonts w:ascii="Times New Roman" w:hAnsi="Times New Roman" w:cs="Times New Roman"/>
          <w:b/>
          <w:sz w:val="72"/>
        </w:rPr>
      </w:pPr>
      <w:r>
        <w:rPr>
          <w:rFonts w:ascii="Times New Roman" w:hAnsi="Times New Roman" w:cs="Times New Roman"/>
          <w:b/>
          <w:sz w:val="72"/>
        </w:rPr>
        <w:t>文</w:t>
      </w:r>
    </w:p>
    <w:p>
      <w:pPr>
        <w:spacing w:line="900" w:lineRule="exact"/>
        <w:jc w:val="center"/>
        <w:rPr>
          <w:rFonts w:ascii="Times New Roman" w:hAnsi="Times New Roman" w:cs="Times New Roman"/>
          <w:b/>
          <w:sz w:val="72"/>
        </w:rPr>
      </w:pPr>
    </w:p>
    <w:p>
      <w:pPr>
        <w:jc w:val="center"/>
        <w:rPr>
          <w:rFonts w:ascii="Times New Roman" w:hAnsi="Times New Roman" w:cs="Times New Roman"/>
          <w:b/>
          <w:sz w:val="72"/>
        </w:rPr>
      </w:pPr>
      <w:r>
        <w:rPr>
          <w:rFonts w:ascii="Times New Roman" w:hAnsi="Times New Roman" w:cs="Times New Roman"/>
          <w:b/>
          <w:sz w:val="72"/>
        </w:rPr>
        <w:t>件</w:t>
      </w:r>
    </w:p>
    <w:p>
      <w:pPr>
        <w:spacing w:after="156" w:afterLines="50" w:line="500" w:lineRule="exact"/>
        <w:jc w:val="center"/>
        <w:rPr>
          <w:rFonts w:ascii="Times New Roman" w:hAnsi="Times New Roman" w:cs="Times New Roman"/>
          <w:b/>
          <w:sz w:val="72"/>
        </w:rPr>
      </w:pPr>
    </w:p>
    <w:p>
      <w:pPr>
        <w:spacing w:after="156" w:afterLines="50" w:line="500" w:lineRule="exact"/>
        <w:jc w:val="center"/>
        <w:rPr>
          <w:rFonts w:ascii="Times New Roman" w:hAnsi="Times New Roman" w:cs="Times New Roman"/>
          <w:b/>
          <w:sz w:val="32"/>
          <w:u w:val="single"/>
        </w:rPr>
      </w:pPr>
      <w:r>
        <w:rPr>
          <w:rFonts w:ascii="Times New Roman" w:hAnsi="Times New Roman" w:cs="Times New Roman"/>
          <w:b/>
          <w:sz w:val="32"/>
        </w:rPr>
        <w:t>投标人：</w:t>
      </w:r>
      <w:r>
        <w:rPr>
          <w:rFonts w:ascii="Times New Roman" w:hAnsi="Times New Roman" w:cs="Times New Roman"/>
          <w:b/>
          <w:sz w:val="32"/>
          <w:u w:val="single"/>
        </w:rPr>
        <w:t xml:space="preserve">               </w:t>
      </w:r>
      <w:r>
        <w:rPr>
          <w:rFonts w:ascii="Times New Roman" w:hAnsi="Times New Roman" w:cs="Times New Roman"/>
          <w:b/>
          <w:sz w:val="32"/>
        </w:rPr>
        <w:t>（加盖投标人公章）</w:t>
      </w:r>
    </w:p>
    <w:p>
      <w:pPr>
        <w:spacing w:after="156" w:afterLines="50" w:line="500" w:lineRule="exact"/>
        <w:ind w:firstLine="2291" w:firstLineChars="713"/>
        <w:rPr>
          <w:rFonts w:ascii="Times New Roman" w:hAnsi="Times New Roman" w:cs="Times New Roman"/>
          <w:b/>
          <w:sz w:val="32"/>
        </w:rPr>
      </w:pPr>
      <w:r>
        <w:rPr>
          <w:rFonts w:ascii="Times New Roman" w:hAnsi="Times New Roman" w:cs="Times New Roman"/>
          <w:b/>
          <w:sz w:val="32"/>
        </w:rPr>
        <w:t>年</w:t>
      </w:r>
      <w:r>
        <w:rPr>
          <w:rFonts w:ascii="Times New Roman" w:hAnsi="Times New Roman" w:cs="Times New Roman"/>
          <w:b/>
          <w:sz w:val="32"/>
          <w:u w:val="single"/>
        </w:rPr>
        <w:t xml:space="preserve">    </w:t>
      </w:r>
      <w:r>
        <w:rPr>
          <w:rFonts w:ascii="Times New Roman" w:hAnsi="Times New Roman" w:cs="Times New Roman"/>
          <w:b/>
          <w:sz w:val="32"/>
        </w:rPr>
        <w:t>月</w:t>
      </w:r>
      <w:r>
        <w:rPr>
          <w:rFonts w:ascii="Times New Roman" w:hAnsi="Times New Roman" w:cs="Times New Roman"/>
          <w:b/>
          <w:sz w:val="32"/>
          <w:u w:val="single"/>
        </w:rPr>
        <w:t xml:space="preserve">    </w:t>
      </w:r>
      <w:r>
        <w:rPr>
          <w:rFonts w:ascii="Times New Roman" w:hAnsi="Times New Roman" w:cs="Times New Roman"/>
          <w:b/>
          <w:sz w:val="32"/>
        </w:rPr>
        <w:t>日</w:t>
      </w:r>
    </w:p>
    <w:p>
      <w:pPr>
        <w:widowControl/>
        <w:jc w:val="left"/>
        <w:rPr>
          <w:rFonts w:ascii="Times New Roman" w:hAnsi="Times New Roman" w:cs="Times New Roman"/>
          <w:b/>
          <w:sz w:val="28"/>
        </w:rPr>
      </w:pPr>
      <w:r>
        <w:rPr>
          <w:rFonts w:ascii="Times New Roman" w:hAnsi="Times New Roman" w:cs="Times New Roman"/>
          <w:b/>
          <w:sz w:val="28"/>
        </w:rPr>
        <w:br w:type="page"/>
      </w:r>
    </w:p>
    <w:p>
      <w:pPr>
        <w:spacing w:line="360" w:lineRule="auto"/>
        <w:jc w:val="center"/>
        <w:outlineLvl w:val="2"/>
        <w:rPr>
          <w:rFonts w:hint="eastAsia" w:ascii="宋体" w:hAnsi="宋体"/>
          <w:b/>
          <w:sz w:val="24"/>
        </w:rPr>
      </w:pPr>
      <w:bookmarkStart w:id="191" w:name="_Toc461056631"/>
      <w:bookmarkStart w:id="192" w:name="_Toc461053086"/>
      <w:bookmarkStart w:id="193" w:name="_Toc520983587"/>
      <w:r>
        <w:rPr>
          <w:rFonts w:hint="eastAsia" w:ascii="宋体" w:hAnsi="宋体"/>
          <w:b/>
          <w:sz w:val="24"/>
        </w:rPr>
        <w:t>一</w:t>
      </w:r>
      <w:bookmarkEnd w:id="191"/>
      <w:bookmarkEnd w:id="192"/>
      <w:r>
        <w:rPr>
          <w:rFonts w:hint="eastAsia" w:ascii="宋体" w:hAnsi="宋体"/>
          <w:b/>
          <w:sz w:val="24"/>
        </w:rPr>
        <w:t>、报价表格式</w:t>
      </w:r>
      <w:bookmarkEnd w:id="193"/>
    </w:p>
    <w:p>
      <w:pPr>
        <w:spacing w:before="156" w:beforeLines="50" w:after="156" w:afterLines="50" w:line="360" w:lineRule="auto"/>
        <w:jc w:val="left"/>
        <w:rPr>
          <w:rFonts w:hint="eastAsia" w:ascii="宋体" w:hAnsi="宋体"/>
          <w:b/>
          <w:sz w:val="24"/>
          <w:szCs w:val="28"/>
        </w:rPr>
      </w:pPr>
      <w:r>
        <w:rPr>
          <w:rFonts w:hint="eastAsia" w:ascii="宋体" w:hAnsi="宋体"/>
          <w:b/>
          <w:sz w:val="24"/>
          <w:szCs w:val="28"/>
        </w:rPr>
        <w:t>1-1 报价表</w:t>
      </w:r>
    </w:p>
    <w:p>
      <w:pPr>
        <w:snapToGrid w:val="0"/>
        <w:spacing w:line="360" w:lineRule="auto"/>
        <w:jc w:val="left"/>
        <w:rPr>
          <w:rFonts w:hint="eastAsia" w:ascii="宋体" w:hAnsi="宋体"/>
          <w:b/>
          <w:sz w:val="24"/>
          <w:szCs w:val="28"/>
        </w:rPr>
      </w:pPr>
      <w:r>
        <w:rPr>
          <w:rFonts w:hint="eastAsia" w:ascii="宋体" w:hAnsi="宋体"/>
          <w:b/>
          <w:sz w:val="24"/>
          <w:szCs w:val="28"/>
        </w:rPr>
        <w:t>项目名称：</w:t>
      </w:r>
      <w:r>
        <w:rPr>
          <w:rFonts w:hint="eastAsia" w:ascii="宋体" w:hAnsi="宋体"/>
          <w:b/>
          <w:sz w:val="24"/>
          <w:szCs w:val="28"/>
          <w:u w:val="single"/>
        </w:rPr>
        <w:t xml:space="preserve">                   </w:t>
      </w:r>
    </w:p>
    <w:p>
      <w:pPr>
        <w:snapToGrid w:val="0"/>
        <w:spacing w:after="156" w:afterLines="50" w:line="360" w:lineRule="auto"/>
        <w:jc w:val="left"/>
        <w:rPr>
          <w:rFonts w:hint="eastAsia" w:ascii="宋体" w:hAnsi="宋体"/>
          <w:b/>
          <w:bCs/>
          <w:sz w:val="24"/>
          <w:szCs w:val="28"/>
          <w:u w:val="single"/>
        </w:rPr>
      </w:pPr>
      <w:r>
        <w:rPr>
          <w:rFonts w:hint="eastAsia" w:ascii="宋体" w:hAnsi="宋体"/>
          <w:b/>
          <w:sz w:val="24"/>
          <w:szCs w:val="28"/>
        </w:rPr>
        <w:t>项目编号：</w:t>
      </w:r>
      <w:r>
        <w:rPr>
          <w:rFonts w:hint="eastAsia" w:ascii="宋体" w:hAnsi="宋体"/>
          <w:b/>
          <w:sz w:val="24"/>
          <w:szCs w:val="28"/>
          <w:u w:val="single"/>
        </w:rPr>
        <w:t xml:space="preserve">                   </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sz w:val="24"/>
              </w:rPr>
            </w:pPr>
            <w:r>
              <w:rPr>
                <w:rFonts w:hint="eastAsia" w:ascii="宋体" w:hAnsi="宋体"/>
                <w:b/>
                <w:sz w:val="24"/>
              </w:rPr>
              <w:t>投标人名称</w:t>
            </w:r>
          </w:p>
        </w:tc>
        <w:tc>
          <w:tcPr>
            <w:tcW w:w="6063" w:type="dxa"/>
            <w:tcBorders>
              <w:left w:val="single" w:color="auto" w:sz="4" w:space="0"/>
            </w:tcBorders>
          </w:tcPr>
          <w:p>
            <w:pPr>
              <w:spacing w:line="360" w:lineRule="auto"/>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b/>
                <w:sz w:val="24"/>
              </w:rPr>
            </w:pPr>
            <w:r>
              <w:rPr>
                <w:rFonts w:hint="eastAsia" w:ascii="宋体" w:hAnsi="宋体"/>
                <w:b/>
                <w:sz w:val="24"/>
              </w:rPr>
              <w:t>招标范围</w:t>
            </w:r>
          </w:p>
        </w:tc>
        <w:tc>
          <w:tcPr>
            <w:tcW w:w="6063" w:type="dxa"/>
            <w:tcBorders>
              <w:left w:val="single" w:color="auto" w:sz="4" w:space="0"/>
            </w:tcBorders>
            <w:vAlign w:val="center"/>
          </w:tcPr>
          <w:p>
            <w:pPr>
              <w:widowControl/>
              <w:spacing w:line="360" w:lineRule="exact"/>
              <w:rPr>
                <w:rFonts w:hint="eastAsia" w:ascii="宋体" w:hAnsi="宋体"/>
                <w:b/>
                <w:sz w:val="24"/>
              </w:rPr>
            </w:pPr>
            <w:r>
              <w:rPr>
                <w:rFonts w:hint="eastAsia" w:ascii="宋体" w:hAnsi="宋体"/>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pPr>
              <w:spacing w:line="360" w:lineRule="auto"/>
              <w:jc w:val="center"/>
              <w:rPr>
                <w:rFonts w:hint="eastAsia" w:ascii="宋体" w:hAnsi="宋体"/>
                <w:b/>
                <w:sz w:val="24"/>
              </w:rPr>
            </w:pPr>
            <w:r>
              <w:rPr>
                <w:rFonts w:hint="eastAsia" w:ascii="宋体" w:hAnsi="宋体"/>
                <w:b/>
                <w:sz w:val="24"/>
              </w:rPr>
              <w:t>报价</w:t>
            </w:r>
          </w:p>
          <w:p>
            <w:pPr>
              <w:spacing w:line="360" w:lineRule="auto"/>
              <w:jc w:val="center"/>
              <w:rPr>
                <w:rFonts w:hint="eastAsia" w:ascii="宋体" w:hAnsi="宋体"/>
                <w:b/>
                <w:sz w:val="24"/>
              </w:rPr>
            </w:pPr>
            <w:r>
              <w:rPr>
                <w:rFonts w:hint="eastAsia" w:ascii="宋体" w:hAnsi="宋体"/>
                <w:b/>
                <w:sz w:val="24"/>
              </w:rPr>
              <w:t>（详见备注说明）</w:t>
            </w:r>
          </w:p>
        </w:tc>
        <w:tc>
          <w:tcPr>
            <w:tcW w:w="6063" w:type="dxa"/>
            <w:vAlign w:val="center"/>
          </w:tcPr>
          <w:p>
            <w:pPr>
              <w:snapToGrid w:val="0"/>
              <w:spacing w:line="360" w:lineRule="auto"/>
              <w:rPr>
                <w:rFonts w:hint="eastAsia" w:ascii="宋体" w:hAnsi="宋体"/>
                <w:sz w:val="24"/>
                <w:szCs w:val="28"/>
              </w:rPr>
            </w:pPr>
          </w:p>
          <w:p>
            <w:pPr>
              <w:snapToGrid w:val="0"/>
              <w:spacing w:line="360" w:lineRule="auto"/>
              <w:rPr>
                <w:rFonts w:hint="eastAsia" w:ascii="宋体" w:hAnsi="宋体"/>
                <w:bCs/>
                <w:sz w:val="24"/>
              </w:rPr>
            </w:pPr>
            <w:r>
              <w:rPr>
                <w:rFonts w:hint="eastAsia" w:ascii="宋体" w:hAnsi="宋体"/>
                <w:bCs/>
                <w:sz w:val="24"/>
              </w:rPr>
              <w:t>人民币大写：</w:t>
            </w:r>
            <w:r>
              <w:rPr>
                <w:rFonts w:hint="eastAsia" w:ascii="宋体" w:hAnsi="宋体"/>
                <w:bCs/>
                <w:sz w:val="24"/>
                <w:u w:val="single"/>
              </w:rPr>
              <w:t xml:space="preserve">                        </w:t>
            </w:r>
            <w:r>
              <w:rPr>
                <w:rFonts w:hint="eastAsia" w:ascii="宋体" w:hAnsi="宋体"/>
                <w:bCs/>
                <w:sz w:val="24"/>
              </w:rPr>
              <w:t>元</w:t>
            </w:r>
          </w:p>
          <w:p>
            <w:pPr>
              <w:snapToGrid w:val="0"/>
              <w:spacing w:line="360" w:lineRule="auto"/>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2459" w:type="dxa"/>
            <w:vAlign w:val="center"/>
          </w:tcPr>
          <w:p>
            <w:pPr>
              <w:spacing w:line="360" w:lineRule="auto"/>
              <w:jc w:val="center"/>
              <w:rPr>
                <w:rFonts w:hint="eastAsia" w:ascii="宋体" w:hAnsi="宋体"/>
                <w:b/>
                <w:sz w:val="24"/>
              </w:rPr>
            </w:pPr>
            <w:r>
              <w:rPr>
                <w:rFonts w:hint="eastAsia" w:ascii="宋体" w:hAnsi="宋体"/>
                <w:b/>
                <w:sz w:val="24"/>
              </w:rPr>
              <w:t>备注说明</w:t>
            </w:r>
          </w:p>
        </w:tc>
        <w:tc>
          <w:tcPr>
            <w:tcW w:w="6063" w:type="dxa"/>
          </w:tcPr>
          <w:p>
            <w:pPr>
              <w:spacing w:line="360" w:lineRule="auto"/>
              <w:rPr>
                <w:rFonts w:hint="eastAsia" w:ascii="宋体" w:hAnsi="宋体"/>
                <w:b/>
                <w:sz w:val="24"/>
              </w:rPr>
            </w:pPr>
          </w:p>
        </w:tc>
      </w:tr>
    </w:tbl>
    <w:p>
      <w:pPr>
        <w:spacing w:line="360" w:lineRule="auto"/>
        <w:ind w:firstLine="4560" w:firstLineChars="1900"/>
        <w:rPr>
          <w:rFonts w:hint="eastAsia" w:ascii="宋体" w:hAnsi="宋体"/>
          <w:sz w:val="24"/>
        </w:rPr>
      </w:pPr>
      <w:r>
        <w:rPr>
          <w:rFonts w:hint="eastAsia" w:ascii="宋体" w:hAnsi="宋体"/>
          <w:sz w:val="24"/>
        </w:rPr>
        <w:t>投标人签章：</w:t>
      </w:r>
      <w:r>
        <w:rPr>
          <w:rFonts w:hint="eastAsia" w:ascii="宋体" w:hAnsi="宋体"/>
          <w:sz w:val="24"/>
          <w:u w:val="single"/>
        </w:rPr>
        <w:t xml:space="preserve">                </w:t>
      </w:r>
    </w:p>
    <w:p>
      <w:pPr>
        <w:spacing w:line="360" w:lineRule="auto"/>
        <w:ind w:firstLine="4560" w:firstLineChars="1900"/>
        <w:rPr>
          <w:rFonts w:hint="eastAsia" w:ascii="宋体" w:hAnsi="宋体"/>
          <w:sz w:val="24"/>
          <w:u w:val="single"/>
        </w:rPr>
      </w:pPr>
      <w:r>
        <w:rPr>
          <w:rFonts w:hint="eastAsia" w:ascii="宋体" w:hAnsi="宋体"/>
          <w:sz w:val="24"/>
        </w:rPr>
        <w:t>日    期：</w:t>
      </w:r>
      <w:r>
        <w:rPr>
          <w:rFonts w:hint="eastAsia" w:ascii="宋体" w:hAnsi="宋体"/>
          <w:sz w:val="24"/>
          <w:u w:val="single"/>
        </w:rPr>
        <w:t xml:space="preserve">                      </w:t>
      </w:r>
    </w:p>
    <w:p>
      <w:pPr>
        <w:adjustRightInd w:val="0"/>
        <w:snapToGrid w:val="0"/>
        <w:spacing w:line="360" w:lineRule="auto"/>
        <w:rPr>
          <w:rFonts w:hint="eastAsia" w:ascii="宋体" w:hAnsi="宋体"/>
          <w:b/>
          <w:bCs/>
          <w:sz w:val="24"/>
          <w:szCs w:val="28"/>
        </w:rPr>
      </w:pPr>
      <w:r>
        <w:rPr>
          <w:rFonts w:hint="eastAsia" w:ascii="宋体" w:hAnsi="宋体"/>
          <w:b/>
          <w:bCs/>
          <w:sz w:val="24"/>
          <w:szCs w:val="28"/>
        </w:rPr>
        <w:t>注：</w:t>
      </w:r>
    </w:p>
    <w:p>
      <w:pPr>
        <w:numPr>
          <w:ilvl w:val="0"/>
          <w:numId w:val="4"/>
        </w:numPr>
        <w:adjustRightInd w:val="0"/>
        <w:snapToGrid w:val="0"/>
        <w:spacing w:line="360" w:lineRule="auto"/>
        <w:ind w:firstLine="482" w:firstLineChars="200"/>
        <w:rPr>
          <w:rFonts w:hint="eastAsia" w:ascii="宋体" w:hAnsi="宋体"/>
          <w:b/>
          <w:bCs/>
          <w:sz w:val="24"/>
        </w:rPr>
      </w:pPr>
      <w:r>
        <w:rPr>
          <w:rFonts w:hint="eastAsia" w:ascii="宋体" w:hAnsi="宋体"/>
          <w:b/>
          <w:bCs/>
          <w:sz w:val="24"/>
        </w:rPr>
        <w:t>此表用于开标唱标之用。</w:t>
      </w:r>
    </w:p>
    <w:p>
      <w:pPr>
        <w:numPr>
          <w:ilvl w:val="0"/>
          <w:numId w:val="4"/>
        </w:numPr>
        <w:adjustRightInd w:val="0"/>
        <w:snapToGrid w:val="0"/>
        <w:spacing w:line="360" w:lineRule="auto"/>
        <w:ind w:firstLine="482" w:firstLineChars="200"/>
        <w:rPr>
          <w:rFonts w:hint="eastAsia" w:ascii="宋体" w:hAnsi="宋体"/>
          <w:sz w:val="24"/>
        </w:rPr>
      </w:pPr>
      <w:r>
        <w:rPr>
          <w:rFonts w:hint="eastAsia" w:ascii="宋体" w:hAnsi="宋体"/>
          <w:b/>
          <w:bCs/>
          <w:sz w:val="24"/>
          <w:szCs w:val="28"/>
        </w:rPr>
        <w:t>本表内容根据招标文件要求包括了服务及其配套的设计、采购、制造、检测、试验、运输、保险、仓储、税费以及现场落地、安装及安装耗损、调试、验收、培训、技术服务（包括技术资料、图纸的提供）质保期内的售后服务保障等所有费用。</w:t>
      </w:r>
    </w:p>
    <w:p>
      <w:pPr>
        <w:adjustRightInd w:val="0"/>
        <w:snapToGrid w:val="0"/>
        <w:spacing w:line="360" w:lineRule="auto"/>
        <w:ind w:firstLine="482" w:firstLineChars="200"/>
        <w:rPr>
          <w:rFonts w:hint="eastAsia" w:ascii="宋体" w:hAnsi="宋体"/>
          <w:b/>
          <w:bCs/>
          <w:sz w:val="24"/>
          <w:szCs w:val="28"/>
        </w:rPr>
      </w:pPr>
      <w:r>
        <w:rPr>
          <w:rFonts w:hint="eastAsia" w:ascii="宋体" w:hAnsi="宋体"/>
          <w:b/>
          <w:bCs/>
          <w:sz w:val="24"/>
          <w:szCs w:val="28"/>
        </w:rPr>
        <w:t>3.特殊事项在备注中注明。</w:t>
      </w:r>
    </w:p>
    <w:p>
      <w:pPr>
        <w:spacing w:line="360" w:lineRule="auto"/>
        <w:rPr>
          <w:rFonts w:hint="eastAsia" w:ascii="宋体" w:hAnsi="宋体"/>
          <w:b/>
          <w:sz w:val="24"/>
        </w:rPr>
      </w:pPr>
      <w:r>
        <w:rPr>
          <w:rFonts w:ascii="宋体" w:hAnsi="宋体"/>
          <w:b/>
          <w:sz w:val="24"/>
        </w:rPr>
        <w:br w:type="page"/>
      </w:r>
    </w:p>
    <w:p>
      <w:pPr>
        <w:spacing w:before="156" w:beforeLines="50" w:after="156" w:afterLines="50" w:line="360" w:lineRule="auto"/>
        <w:jc w:val="left"/>
        <w:rPr>
          <w:rFonts w:hint="eastAsia" w:ascii="宋体" w:hAnsi="宋体"/>
          <w:b/>
          <w:sz w:val="24"/>
          <w:szCs w:val="28"/>
        </w:rPr>
      </w:pPr>
      <w:r>
        <w:rPr>
          <w:rFonts w:hint="eastAsia" w:ascii="宋体" w:hAnsi="宋体"/>
          <w:b/>
          <w:sz w:val="24"/>
          <w:szCs w:val="28"/>
        </w:rPr>
        <w:t>1-2 分项报价明细表</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323"/>
        <w:gridCol w:w="1318"/>
        <w:gridCol w:w="1318"/>
        <w:gridCol w:w="672"/>
        <w:gridCol w:w="672"/>
        <w:gridCol w:w="939"/>
        <w:gridCol w:w="939"/>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vAlign w:val="center"/>
          </w:tcPr>
          <w:p>
            <w:pPr>
              <w:pStyle w:val="60"/>
              <w:widowControl w:val="0"/>
              <w:spacing w:before="0" w:beforeAutospacing="0" w:after="0" w:afterAutospacing="0"/>
              <w:rPr>
                <w:rFonts w:hint="eastAsia" w:ascii="宋体" w:hAnsi="宋体"/>
                <w:bCs w:val="0"/>
                <w:kern w:val="2"/>
                <w:sz w:val="24"/>
                <w:szCs w:val="20"/>
              </w:rPr>
            </w:pPr>
            <w:r>
              <w:rPr>
                <w:rFonts w:hint="eastAsia" w:ascii="宋体" w:hAnsi="宋体"/>
                <w:bCs w:val="0"/>
                <w:kern w:val="2"/>
                <w:sz w:val="24"/>
                <w:szCs w:val="20"/>
              </w:rPr>
              <w:t>序号</w:t>
            </w:r>
          </w:p>
        </w:tc>
        <w:tc>
          <w:tcPr>
            <w:tcW w:w="1323" w:type="dxa"/>
            <w:vAlign w:val="center"/>
          </w:tcPr>
          <w:p>
            <w:pPr>
              <w:jc w:val="center"/>
              <w:rPr>
                <w:rFonts w:hint="eastAsia" w:ascii="宋体" w:hAnsi="宋体"/>
                <w:b/>
                <w:sz w:val="24"/>
              </w:rPr>
            </w:pPr>
            <w:r>
              <w:rPr>
                <w:rFonts w:hint="eastAsia" w:ascii="宋体" w:hAnsi="宋体"/>
                <w:b/>
                <w:sz w:val="24"/>
              </w:rPr>
              <w:t>货物名称</w:t>
            </w:r>
          </w:p>
        </w:tc>
        <w:tc>
          <w:tcPr>
            <w:tcW w:w="1318" w:type="dxa"/>
            <w:vAlign w:val="center"/>
          </w:tcPr>
          <w:p>
            <w:pPr>
              <w:jc w:val="center"/>
              <w:rPr>
                <w:rFonts w:hint="eastAsia" w:ascii="宋体" w:hAnsi="宋体"/>
                <w:b/>
                <w:sz w:val="24"/>
              </w:rPr>
            </w:pPr>
            <w:r>
              <w:rPr>
                <w:rFonts w:hint="eastAsia" w:ascii="宋体" w:hAnsi="宋体"/>
                <w:b/>
                <w:sz w:val="24"/>
              </w:rPr>
              <w:t>品牌、型</w:t>
            </w:r>
          </w:p>
          <w:p>
            <w:pPr>
              <w:jc w:val="center"/>
              <w:rPr>
                <w:rFonts w:hint="eastAsia" w:ascii="宋体" w:hAnsi="宋体" w:eastAsia="宋体"/>
                <w:b/>
                <w:sz w:val="24"/>
                <w:lang w:eastAsia="zh-CN"/>
              </w:rPr>
            </w:pPr>
            <w:r>
              <w:rPr>
                <w:rFonts w:hint="eastAsia" w:ascii="宋体" w:hAnsi="宋体"/>
                <w:b/>
                <w:sz w:val="24"/>
              </w:rPr>
              <w:t>号</w:t>
            </w:r>
            <w:r>
              <w:rPr>
                <w:rFonts w:hint="eastAsia" w:ascii="宋体" w:hAnsi="宋体"/>
                <w:b/>
                <w:sz w:val="24"/>
                <w:lang w:eastAsia="zh-CN"/>
              </w:rPr>
              <w:t>规格</w:t>
            </w:r>
          </w:p>
        </w:tc>
        <w:tc>
          <w:tcPr>
            <w:tcW w:w="1318" w:type="dxa"/>
            <w:vAlign w:val="center"/>
          </w:tcPr>
          <w:p>
            <w:pPr>
              <w:jc w:val="center"/>
              <w:rPr>
                <w:rFonts w:hint="eastAsia" w:ascii="宋体" w:hAnsi="宋体"/>
                <w:b/>
                <w:sz w:val="24"/>
              </w:rPr>
            </w:pPr>
            <w:r>
              <w:rPr>
                <w:rFonts w:hint="eastAsia" w:ascii="宋体" w:hAnsi="宋体"/>
                <w:b/>
                <w:sz w:val="24"/>
              </w:rPr>
              <w:t>原产地及</w:t>
            </w:r>
          </w:p>
          <w:p>
            <w:pPr>
              <w:jc w:val="center"/>
              <w:rPr>
                <w:rFonts w:hint="eastAsia" w:ascii="宋体" w:hAnsi="宋体"/>
                <w:b/>
                <w:sz w:val="24"/>
              </w:rPr>
            </w:pPr>
            <w:r>
              <w:rPr>
                <w:rFonts w:hint="eastAsia" w:ascii="宋体" w:hAnsi="宋体"/>
                <w:b/>
                <w:sz w:val="24"/>
              </w:rPr>
              <w:t>生产厂商</w:t>
            </w:r>
          </w:p>
        </w:tc>
        <w:tc>
          <w:tcPr>
            <w:tcW w:w="672" w:type="dxa"/>
            <w:vAlign w:val="center"/>
          </w:tcPr>
          <w:p>
            <w:pPr>
              <w:jc w:val="center"/>
              <w:rPr>
                <w:rFonts w:hint="eastAsia" w:ascii="宋体" w:hAnsi="宋体"/>
                <w:b/>
                <w:sz w:val="24"/>
              </w:rPr>
            </w:pPr>
            <w:r>
              <w:rPr>
                <w:rFonts w:hint="eastAsia" w:ascii="宋体" w:hAnsi="宋体"/>
                <w:b/>
                <w:sz w:val="24"/>
              </w:rPr>
              <w:t>单位</w:t>
            </w:r>
          </w:p>
        </w:tc>
        <w:tc>
          <w:tcPr>
            <w:tcW w:w="672" w:type="dxa"/>
            <w:vAlign w:val="center"/>
          </w:tcPr>
          <w:p>
            <w:pPr>
              <w:jc w:val="center"/>
              <w:rPr>
                <w:rFonts w:hint="eastAsia" w:ascii="宋体" w:hAnsi="宋体"/>
                <w:b/>
                <w:sz w:val="24"/>
              </w:rPr>
            </w:pPr>
            <w:r>
              <w:rPr>
                <w:rFonts w:hint="eastAsia" w:ascii="宋体" w:hAnsi="宋体"/>
                <w:b/>
                <w:sz w:val="24"/>
              </w:rPr>
              <w:t>数量</w:t>
            </w:r>
          </w:p>
        </w:tc>
        <w:tc>
          <w:tcPr>
            <w:tcW w:w="939" w:type="dxa"/>
            <w:vAlign w:val="center"/>
          </w:tcPr>
          <w:p>
            <w:pPr>
              <w:jc w:val="center"/>
              <w:rPr>
                <w:rFonts w:hint="eastAsia" w:ascii="宋体" w:hAnsi="宋体"/>
                <w:b/>
                <w:sz w:val="24"/>
              </w:rPr>
            </w:pPr>
            <w:r>
              <w:rPr>
                <w:rFonts w:hint="eastAsia" w:ascii="宋体" w:hAnsi="宋体"/>
                <w:b/>
                <w:sz w:val="24"/>
              </w:rPr>
              <w:t>单价</w:t>
            </w:r>
          </w:p>
          <w:p>
            <w:pPr>
              <w:jc w:val="center"/>
              <w:rPr>
                <w:rFonts w:hint="eastAsia" w:ascii="宋体" w:hAnsi="宋体"/>
                <w:b/>
                <w:sz w:val="24"/>
              </w:rPr>
            </w:pPr>
            <w:r>
              <w:rPr>
                <w:rFonts w:hint="eastAsia" w:ascii="宋体" w:hAnsi="宋体"/>
                <w:b/>
                <w:sz w:val="24"/>
              </w:rPr>
              <w:t>（元）</w:t>
            </w:r>
          </w:p>
        </w:tc>
        <w:tc>
          <w:tcPr>
            <w:tcW w:w="939" w:type="dxa"/>
            <w:vAlign w:val="center"/>
          </w:tcPr>
          <w:p>
            <w:pPr>
              <w:jc w:val="center"/>
              <w:rPr>
                <w:rFonts w:hint="eastAsia" w:ascii="宋体" w:hAnsi="宋体"/>
                <w:b/>
                <w:sz w:val="24"/>
              </w:rPr>
            </w:pPr>
            <w:r>
              <w:rPr>
                <w:rFonts w:hint="eastAsia" w:ascii="宋体" w:hAnsi="宋体"/>
                <w:b/>
                <w:sz w:val="24"/>
              </w:rPr>
              <w:t>小计</w:t>
            </w:r>
          </w:p>
          <w:p>
            <w:pPr>
              <w:jc w:val="center"/>
              <w:rPr>
                <w:rFonts w:hint="eastAsia" w:ascii="宋体" w:hAnsi="宋体"/>
                <w:b/>
                <w:sz w:val="24"/>
              </w:rPr>
            </w:pPr>
            <w:r>
              <w:rPr>
                <w:rFonts w:hint="eastAsia" w:ascii="宋体" w:hAnsi="宋体"/>
                <w:b/>
                <w:sz w:val="24"/>
              </w:rPr>
              <w:t>（元）</w:t>
            </w:r>
          </w:p>
        </w:tc>
        <w:tc>
          <w:tcPr>
            <w:tcW w:w="670" w:type="dxa"/>
            <w:vAlign w:val="center"/>
          </w:tcPr>
          <w:p>
            <w:pPr>
              <w:jc w:val="center"/>
              <w:rPr>
                <w:rFonts w:hint="eastAsia" w:ascii="宋体" w:hAnsi="宋体"/>
                <w:b/>
                <w:sz w:val="24"/>
              </w:rPr>
            </w:pPr>
            <w:r>
              <w:rPr>
                <w:rFonts w:hint="eastAsia" w:ascii="宋体" w:hAnsi="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Borders>
              <w:bottom w:val="single" w:color="auto" w:sz="4" w:space="0"/>
            </w:tcBorders>
          </w:tcPr>
          <w:p>
            <w:pPr>
              <w:jc w:val="center"/>
              <w:rPr>
                <w:rFonts w:hint="eastAsia" w:ascii="宋体" w:hAnsi="宋体"/>
                <w:sz w:val="24"/>
              </w:rPr>
            </w:pPr>
            <w:r>
              <w:rPr>
                <w:rFonts w:hint="eastAsia" w:ascii="宋体" w:hAnsi="宋体"/>
                <w:sz w:val="24"/>
              </w:rPr>
              <w:t>1</w:t>
            </w:r>
          </w:p>
        </w:tc>
        <w:tc>
          <w:tcPr>
            <w:tcW w:w="1323" w:type="dxa"/>
          </w:tcPr>
          <w:p>
            <w:pPr>
              <w:rPr>
                <w:rFonts w:hint="eastAsia" w:ascii="宋体" w:hAnsi="宋体"/>
                <w:sz w:val="24"/>
              </w:rPr>
            </w:pPr>
          </w:p>
        </w:tc>
        <w:tc>
          <w:tcPr>
            <w:tcW w:w="1318" w:type="dxa"/>
          </w:tcPr>
          <w:p>
            <w:pPr>
              <w:rPr>
                <w:rFonts w:hint="eastAsia" w:ascii="宋体" w:hAnsi="宋体"/>
                <w:sz w:val="24"/>
              </w:rPr>
            </w:pPr>
          </w:p>
        </w:tc>
        <w:tc>
          <w:tcPr>
            <w:tcW w:w="1318" w:type="dxa"/>
          </w:tcPr>
          <w:p>
            <w:pPr>
              <w:rPr>
                <w:rFonts w:hint="eastAsia" w:ascii="宋体" w:hAnsi="宋体"/>
                <w:sz w:val="24"/>
              </w:rPr>
            </w:pPr>
          </w:p>
        </w:tc>
        <w:tc>
          <w:tcPr>
            <w:tcW w:w="672" w:type="dxa"/>
          </w:tcPr>
          <w:p>
            <w:pPr>
              <w:rPr>
                <w:rFonts w:hint="eastAsia" w:ascii="宋体" w:hAnsi="宋体"/>
                <w:sz w:val="24"/>
              </w:rPr>
            </w:pPr>
          </w:p>
        </w:tc>
        <w:tc>
          <w:tcPr>
            <w:tcW w:w="672" w:type="dxa"/>
          </w:tcPr>
          <w:p>
            <w:pPr>
              <w:rPr>
                <w:rFonts w:hint="eastAsia" w:ascii="宋体" w:hAnsi="宋体"/>
                <w:sz w:val="24"/>
              </w:rPr>
            </w:pPr>
          </w:p>
        </w:tc>
        <w:tc>
          <w:tcPr>
            <w:tcW w:w="939" w:type="dxa"/>
          </w:tcPr>
          <w:p>
            <w:pPr>
              <w:rPr>
                <w:rFonts w:hint="eastAsia" w:ascii="宋体" w:hAnsi="宋体"/>
                <w:sz w:val="24"/>
              </w:rPr>
            </w:pPr>
          </w:p>
        </w:tc>
        <w:tc>
          <w:tcPr>
            <w:tcW w:w="939" w:type="dxa"/>
          </w:tcPr>
          <w:p>
            <w:pPr>
              <w:rPr>
                <w:rFonts w:hint="eastAsia" w:ascii="宋体" w:hAnsi="宋体"/>
                <w:sz w:val="24"/>
              </w:rPr>
            </w:pPr>
          </w:p>
        </w:tc>
        <w:tc>
          <w:tcPr>
            <w:tcW w:w="670" w:type="dxa"/>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pPr>
              <w:jc w:val="center"/>
              <w:rPr>
                <w:rFonts w:hint="eastAsia" w:ascii="宋体" w:hAnsi="宋体"/>
                <w:sz w:val="24"/>
              </w:rPr>
            </w:pPr>
            <w:r>
              <w:rPr>
                <w:rFonts w:hint="eastAsia" w:ascii="宋体" w:hAnsi="宋体"/>
                <w:sz w:val="24"/>
              </w:rPr>
              <w:t>2</w:t>
            </w:r>
          </w:p>
        </w:tc>
        <w:tc>
          <w:tcPr>
            <w:tcW w:w="1323" w:type="dxa"/>
          </w:tcPr>
          <w:p>
            <w:pPr>
              <w:rPr>
                <w:rFonts w:hint="eastAsia" w:ascii="宋体" w:hAnsi="宋体"/>
                <w:sz w:val="24"/>
              </w:rPr>
            </w:pPr>
          </w:p>
        </w:tc>
        <w:tc>
          <w:tcPr>
            <w:tcW w:w="1318" w:type="dxa"/>
          </w:tcPr>
          <w:p>
            <w:pPr>
              <w:rPr>
                <w:rFonts w:hint="eastAsia" w:ascii="宋体" w:hAnsi="宋体"/>
                <w:sz w:val="24"/>
              </w:rPr>
            </w:pPr>
          </w:p>
        </w:tc>
        <w:tc>
          <w:tcPr>
            <w:tcW w:w="1318" w:type="dxa"/>
          </w:tcPr>
          <w:p>
            <w:pPr>
              <w:rPr>
                <w:rFonts w:hint="eastAsia" w:ascii="宋体" w:hAnsi="宋体"/>
                <w:sz w:val="24"/>
              </w:rPr>
            </w:pPr>
          </w:p>
        </w:tc>
        <w:tc>
          <w:tcPr>
            <w:tcW w:w="672" w:type="dxa"/>
          </w:tcPr>
          <w:p>
            <w:pPr>
              <w:rPr>
                <w:rFonts w:hint="eastAsia" w:ascii="宋体" w:hAnsi="宋体"/>
                <w:sz w:val="24"/>
              </w:rPr>
            </w:pPr>
          </w:p>
        </w:tc>
        <w:tc>
          <w:tcPr>
            <w:tcW w:w="672" w:type="dxa"/>
          </w:tcPr>
          <w:p>
            <w:pPr>
              <w:rPr>
                <w:rFonts w:hint="eastAsia" w:ascii="宋体" w:hAnsi="宋体"/>
                <w:sz w:val="24"/>
              </w:rPr>
            </w:pPr>
          </w:p>
        </w:tc>
        <w:tc>
          <w:tcPr>
            <w:tcW w:w="939" w:type="dxa"/>
          </w:tcPr>
          <w:p>
            <w:pPr>
              <w:rPr>
                <w:rFonts w:hint="eastAsia" w:ascii="宋体" w:hAnsi="宋体"/>
                <w:sz w:val="24"/>
              </w:rPr>
            </w:pPr>
          </w:p>
        </w:tc>
        <w:tc>
          <w:tcPr>
            <w:tcW w:w="939" w:type="dxa"/>
          </w:tcPr>
          <w:p>
            <w:pPr>
              <w:rPr>
                <w:rFonts w:hint="eastAsia" w:ascii="宋体" w:hAnsi="宋体"/>
                <w:sz w:val="24"/>
              </w:rPr>
            </w:pPr>
          </w:p>
        </w:tc>
        <w:tc>
          <w:tcPr>
            <w:tcW w:w="670" w:type="dxa"/>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pPr>
              <w:jc w:val="center"/>
              <w:rPr>
                <w:rFonts w:hint="eastAsia" w:ascii="宋体" w:hAnsi="宋体"/>
                <w:sz w:val="24"/>
              </w:rPr>
            </w:pPr>
            <w:r>
              <w:rPr>
                <w:rFonts w:hint="eastAsia" w:ascii="宋体" w:hAnsi="宋体"/>
                <w:sz w:val="24"/>
              </w:rPr>
              <w:t>3</w:t>
            </w:r>
          </w:p>
        </w:tc>
        <w:tc>
          <w:tcPr>
            <w:tcW w:w="1323" w:type="dxa"/>
          </w:tcPr>
          <w:p>
            <w:pPr>
              <w:rPr>
                <w:rFonts w:hint="eastAsia" w:ascii="宋体" w:hAnsi="宋体"/>
                <w:sz w:val="24"/>
              </w:rPr>
            </w:pPr>
          </w:p>
        </w:tc>
        <w:tc>
          <w:tcPr>
            <w:tcW w:w="1318" w:type="dxa"/>
          </w:tcPr>
          <w:p>
            <w:pPr>
              <w:rPr>
                <w:rFonts w:hint="eastAsia" w:ascii="宋体" w:hAnsi="宋体"/>
                <w:sz w:val="24"/>
              </w:rPr>
            </w:pPr>
          </w:p>
        </w:tc>
        <w:tc>
          <w:tcPr>
            <w:tcW w:w="1318" w:type="dxa"/>
          </w:tcPr>
          <w:p>
            <w:pPr>
              <w:rPr>
                <w:rFonts w:hint="eastAsia" w:ascii="宋体" w:hAnsi="宋体"/>
                <w:sz w:val="24"/>
              </w:rPr>
            </w:pPr>
          </w:p>
        </w:tc>
        <w:tc>
          <w:tcPr>
            <w:tcW w:w="672" w:type="dxa"/>
          </w:tcPr>
          <w:p>
            <w:pPr>
              <w:rPr>
                <w:rFonts w:hint="eastAsia" w:ascii="宋体" w:hAnsi="宋体"/>
                <w:sz w:val="24"/>
              </w:rPr>
            </w:pPr>
          </w:p>
        </w:tc>
        <w:tc>
          <w:tcPr>
            <w:tcW w:w="672" w:type="dxa"/>
          </w:tcPr>
          <w:p>
            <w:pPr>
              <w:rPr>
                <w:rFonts w:hint="eastAsia" w:ascii="宋体" w:hAnsi="宋体"/>
                <w:sz w:val="24"/>
              </w:rPr>
            </w:pPr>
          </w:p>
        </w:tc>
        <w:tc>
          <w:tcPr>
            <w:tcW w:w="939" w:type="dxa"/>
          </w:tcPr>
          <w:p>
            <w:pPr>
              <w:rPr>
                <w:rFonts w:hint="eastAsia" w:ascii="宋体" w:hAnsi="宋体"/>
                <w:sz w:val="24"/>
              </w:rPr>
            </w:pPr>
          </w:p>
        </w:tc>
        <w:tc>
          <w:tcPr>
            <w:tcW w:w="939" w:type="dxa"/>
          </w:tcPr>
          <w:p>
            <w:pPr>
              <w:rPr>
                <w:rFonts w:hint="eastAsia" w:ascii="宋体" w:hAnsi="宋体"/>
                <w:sz w:val="24"/>
              </w:rPr>
            </w:pPr>
          </w:p>
        </w:tc>
        <w:tc>
          <w:tcPr>
            <w:tcW w:w="670" w:type="dxa"/>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pPr>
              <w:jc w:val="center"/>
              <w:rPr>
                <w:rFonts w:hint="eastAsia" w:ascii="宋体" w:hAnsi="宋体"/>
                <w:sz w:val="24"/>
              </w:rPr>
            </w:pPr>
            <w:r>
              <w:rPr>
                <w:rFonts w:hint="eastAsia" w:ascii="宋体" w:hAnsi="宋体"/>
                <w:sz w:val="24"/>
              </w:rPr>
              <w:t>4</w:t>
            </w:r>
          </w:p>
        </w:tc>
        <w:tc>
          <w:tcPr>
            <w:tcW w:w="1323" w:type="dxa"/>
          </w:tcPr>
          <w:p>
            <w:pPr>
              <w:rPr>
                <w:rFonts w:hint="eastAsia" w:ascii="宋体" w:hAnsi="宋体"/>
                <w:sz w:val="24"/>
              </w:rPr>
            </w:pPr>
          </w:p>
        </w:tc>
        <w:tc>
          <w:tcPr>
            <w:tcW w:w="1318" w:type="dxa"/>
          </w:tcPr>
          <w:p>
            <w:pPr>
              <w:rPr>
                <w:rFonts w:hint="eastAsia" w:ascii="宋体" w:hAnsi="宋体"/>
                <w:sz w:val="24"/>
              </w:rPr>
            </w:pPr>
          </w:p>
        </w:tc>
        <w:tc>
          <w:tcPr>
            <w:tcW w:w="1318" w:type="dxa"/>
          </w:tcPr>
          <w:p>
            <w:pPr>
              <w:rPr>
                <w:rFonts w:hint="eastAsia" w:ascii="宋体" w:hAnsi="宋体"/>
                <w:sz w:val="24"/>
              </w:rPr>
            </w:pPr>
          </w:p>
        </w:tc>
        <w:tc>
          <w:tcPr>
            <w:tcW w:w="672" w:type="dxa"/>
          </w:tcPr>
          <w:p>
            <w:pPr>
              <w:rPr>
                <w:rFonts w:hint="eastAsia" w:ascii="宋体" w:hAnsi="宋体"/>
                <w:sz w:val="24"/>
              </w:rPr>
            </w:pPr>
          </w:p>
        </w:tc>
        <w:tc>
          <w:tcPr>
            <w:tcW w:w="672" w:type="dxa"/>
          </w:tcPr>
          <w:p>
            <w:pPr>
              <w:rPr>
                <w:rFonts w:hint="eastAsia" w:ascii="宋体" w:hAnsi="宋体"/>
                <w:sz w:val="24"/>
              </w:rPr>
            </w:pPr>
          </w:p>
        </w:tc>
        <w:tc>
          <w:tcPr>
            <w:tcW w:w="939" w:type="dxa"/>
          </w:tcPr>
          <w:p>
            <w:pPr>
              <w:rPr>
                <w:rFonts w:hint="eastAsia" w:ascii="宋体" w:hAnsi="宋体"/>
                <w:sz w:val="24"/>
              </w:rPr>
            </w:pPr>
          </w:p>
        </w:tc>
        <w:tc>
          <w:tcPr>
            <w:tcW w:w="939" w:type="dxa"/>
          </w:tcPr>
          <w:p>
            <w:pPr>
              <w:rPr>
                <w:rFonts w:hint="eastAsia" w:ascii="宋体" w:hAnsi="宋体"/>
                <w:sz w:val="24"/>
              </w:rPr>
            </w:pPr>
          </w:p>
        </w:tc>
        <w:tc>
          <w:tcPr>
            <w:tcW w:w="670" w:type="dxa"/>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pPr>
              <w:jc w:val="center"/>
              <w:rPr>
                <w:rFonts w:hint="eastAsia" w:ascii="宋体" w:hAnsi="宋体"/>
                <w:sz w:val="24"/>
              </w:rPr>
            </w:pPr>
          </w:p>
        </w:tc>
        <w:tc>
          <w:tcPr>
            <w:tcW w:w="1323" w:type="dxa"/>
            <w:vAlign w:val="center"/>
          </w:tcPr>
          <w:p>
            <w:pPr>
              <w:pStyle w:val="63"/>
              <w:rPr>
                <w:rFonts w:hint="eastAsia" w:ascii="宋体" w:hAnsi="宋体"/>
              </w:rPr>
            </w:pPr>
            <w:r>
              <w:rPr>
                <w:rFonts w:hint="eastAsia" w:ascii="宋体" w:hAnsi="宋体"/>
              </w:rPr>
              <w:t>其他费用</w:t>
            </w:r>
          </w:p>
        </w:tc>
        <w:tc>
          <w:tcPr>
            <w:tcW w:w="1318" w:type="dxa"/>
          </w:tcPr>
          <w:p>
            <w:pPr>
              <w:rPr>
                <w:rFonts w:hint="eastAsia" w:ascii="宋体" w:hAnsi="宋体"/>
                <w:sz w:val="24"/>
              </w:rPr>
            </w:pPr>
          </w:p>
        </w:tc>
        <w:tc>
          <w:tcPr>
            <w:tcW w:w="1318" w:type="dxa"/>
          </w:tcPr>
          <w:p>
            <w:pPr>
              <w:rPr>
                <w:rFonts w:hint="eastAsia" w:ascii="宋体" w:hAnsi="宋体"/>
                <w:sz w:val="24"/>
              </w:rPr>
            </w:pPr>
          </w:p>
        </w:tc>
        <w:tc>
          <w:tcPr>
            <w:tcW w:w="672" w:type="dxa"/>
          </w:tcPr>
          <w:p>
            <w:pPr>
              <w:rPr>
                <w:rFonts w:hint="eastAsia" w:ascii="宋体" w:hAnsi="宋体"/>
                <w:sz w:val="24"/>
              </w:rPr>
            </w:pPr>
          </w:p>
        </w:tc>
        <w:tc>
          <w:tcPr>
            <w:tcW w:w="672" w:type="dxa"/>
          </w:tcPr>
          <w:p>
            <w:pPr>
              <w:rPr>
                <w:rFonts w:hint="eastAsia" w:ascii="宋体" w:hAnsi="宋体"/>
                <w:sz w:val="24"/>
              </w:rPr>
            </w:pPr>
          </w:p>
        </w:tc>
        <w:tc>
          <w:tcPr>
            <w:tcW w:w="939" w:type="dxa"/>
          </w:tcPr>
          <w:p>
            <w:pPr>
              <w:rPr>
                <w:rFonts w:hint="eastAsia" w:ascii="宋体" w:hAnsi="宋体"/>
                <w:sz w:val="24"/>
              </w:rPr>
            </w:pPr>
          </w:p>
        </w:tc>
        <w:tc>
          <w:tcPr>
            <w:tcW w:w="939" w:type="dxa"/>
          </w:tcPr>
          <w:p>
            <w:pPr>
              <w:rPr>
                <w:rFonts w:hint="eastAsia" w:ascii="宋体" w:hAnsi="宋体"/>
                <w:sz w:val="24"/>
              </w:rPr>
            </w:pPr>
          </w:p>
        </w:tc>
        <w:tc>
          <w:tcPr>
            <w:tcW w:w="670" w:type="dxa"/>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pPr>
              <w:jc w:val="center"/>
              <w:rPr>
                <w:rFonts w:hint="eastAsia" w:ascii="宋体" w:hAnsi="宋体"/>
                <w:sz w:val="24"/>
              </w:rPr>
            </w:pPr>
          </w:p>
        </w:tc>
        <w:tc>
          <w:tcPr>
            <w:tcW w:w="1323" w:type="dxa"/>
          </w:tcPr>
          <w:p>
            <w:pPr>
              <w:rPr>
                <w:rFonts w:hint="eastAsia" w:ascii="宋体" w:hAnsi="宋体"/>
                <w:sz w:val="24"/>
              </w:rPr>
            </w:pPr>
            <w:r>
              <w:rPr>
                <w:rFonts w:hint="eastAsia" w:ascii="宋体" w:hAnsi="宋体"/>
                <w:sz w:val="24"/>
              </w:rPr>
              <w:t>…</w:t>
            </w:r>
          </w:p>
        </w:tc>
        <w:tc>
          <w:tcPr>
            <w:tcW w:w="1318" w:type="dxa"/>
          </w:tcPr>
          <w:p>
            <w:pPr>
              <w:rPr>
                <w:rFonts w:hint="eastAsia" w:ascii="宋体" w:hAnsi="宋体"/>
                <w:sz w:val="24"/>
              </w:rPr>
            </w:pPr>
          </w:p>
        </w:tc>
        <w:tc>
          <w:tcPr>
            <w:tcW w:w="1318" w:type="dxa"/>
          </w:tcPr>
          <w:p>
            <w:pPr>
              <w:rPr>
                <w:rFonts w:hint="eastAsia" w:ascii="宋体" w:hAnsi="宋体"/>
                <w:sz w:val="24"/>
              </w:rPr>
            </w:pPr>
          </w:p>
        </w:tc>
        <w:tc>
          <w:tcPr>
            <w:tcW w:w="672" w:type="dxa"/>
          </w:tcPr>
          <w:p>
            <w:pPr>
              <w:rPr>
                <w:rFonts w:hint="eastAsia" w:ascii="宋体" w:hAnsi="宋体"/>
                <w:sz w:val="24"/>
              </w:rPr>
            </w:pPr>
          </w:p>
        </w:tc>
        <w:tc>
          <w:tcPr>
            <w:tcW w:w="672" w:type="dxa"/>
          </w:tcPr>
          <w:p>
            <w:pPr>
              <w:rPr>
                <w:rFonts w:hint="eastAsia" w:ascii="宋体" w:hAnsi="宋体"/>
                <w:sz w:val="24"/>
              </w:rPr>
            </w:pPr>
          </w:p>
        </w:tc>
        <w:tc>
          <w:tcPr>
            <w:tcW w:w="939" w:type="dxa"/>
          </w:tcPr>
          <w:p>
            <w:pPr>
              <w:rPr>
                <w:rFonts w:hint="eastAsia" w:ascii="宋体" w:hAnsi="宋体"/>
                <w:sz w:val="24"/>
              </w:rPr>
            </w:pPr>
          </w:p>
        </w:tc>
        <w:tc>
          <w:tcPr>
            <w:tcW w:w="939" w:type="dxa"/>
          </w:tcPr>
          <w:p>
            <w:pPr>
              <w:rPr>
                <w:rFonts w:hint="eastAsia" w:ascii="宋体" w:hAnsi="宋体"/>
                <w:sz w:val="24"/>
              </w:rPr>
            </w:pPr>
          </w:p>
        </w:tc>
        <w:tc>
          <w:tcPr>
            <w:tcW w:w="670" w:type="dxa"/>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pPr>
              <w:jc w:val="center"/>
              <w:rPr>
                <w:rFonts w:hint="eastAsia" w:ascii="宋体" w:hAnsi="宋体"/>
                <w:sz w:val="24"/>
              </w:rPr>
            </w:pPr>
          </w:p>
        </w:tc>
        <w:tc>
          <w:tcPr>
            <w:tcW w:w="1323" w:type="dxa"/>
          </w:tcPr>
          <w:p>
            <w:pPr>
              <w:pStyle w:val="63"/>
              <w:rPr>
                <w:rFonts w:hint="eastAsia" w:ascii="宋体" w:hAnsi="宋体"/>
              </w:rPr>
            </w:pPr>
            <w:r>
              <w:rPr>
                <w:rFonts w:hint="eastAsia" w:ascii="宋体" w:hAnsi="宋体"/>
              </w:rPr>
              <w:t>…</w:t>
            </w:r>
          </w:p>
        </w:tc>
        <w:tc>
          <w:tcPr>
            <w:tcW w:w="1318" w:type="dxa"/>
          </w:tcPr>
          <w:p>
            <w:pPr>
              <w:rPr>
                <w:rFonts w:hint="eastAsia" w:ascii="宋体" w:hAnsi="宋体"/>
                <w:sz w:val="24"/>
              </w:rPr>
            </w:pPr>
          </w:p>
        </w:tc>
        <w:tc>
          <w:tcPr>
            <w:tcW w:w="1318" w:type="dxa"/>
          </w:tcPr>
          <w:p>
            <w:pPr>
              <w:rPr>
                <w:rFonts w:hint="eastAsia" w:ascii="宋体" w:hAnsi="宋体"/>
                <w:sz w:val="24"/>
              </w:rPr>
            </w:pPr>
          </w:p>
        </w:tc>
        <w:tc>
          <w:tcPr>
            <w:tcW w:w="672" w:type="dxa"/>
          </w:tcPr>
          <w:p>
            <w:pPr>
              <w:rPr>
                <w:rFonts w:hint="eastAsia" w:ascii="宋体" w:hAnsi="宋体"/>
                <w:sz w:val="24"/>
              </w:rPr>
            </w:pPr>
          </w:p>
        </w:tc>
        <w:tc>
          <w:tcPr>
            <w:tcW w:w="672" w:type="dxa"/>
          </w:tcPr>
          <w:p>
            <w:pPr>
              <w:rPr>
                <w:rFonts w:hint="eastAsia" w:ascii="宋体" w:hAnsi="宋体"/>
                <w:sz w:val="24"/>
              </w:rPr>
            </w:pPr>
          </w:p>
        </w:tc>
        <w:tc>
          <w:tcPr>
            <w:tcW w:w="939" w:type="dxa"/>
          </w:tcPr>
          <w:p>
            <w:pPr>
              <w:rPr>
                <w:rFonts w:hint="eastAsia" w:ascii="宋体" w:hAnsi="宋体"/>
                <w:sz w:val="24"/>
              </w:rPr>
            </w:pPr>
          </w:p>
        </w:tc>
        <w:tc>
          <w:tcPr>
            <w:tcW w:w="939" w:type="dxa"/>
          </w:tcPr>
          <w:p>
            <w:pPr>
              <w:rPr>
                <w:rFonts w:hint="eastAsia" w:ascii="宋体" w:hAnsi="宋体"/>
                <w:sz w:val="24"/>
              </w:rPr>
            </w:pPr>
          </w:p>
        </w:tc>
        <w:tc>
          <w:tcPr>
            <w:tcW w:w="670" w:type="dxa"/>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994" w:type="dxa"/>
            <w:gridSpan w:val="2"/>
            <w:vAlign w:val="center"/>
          </w:tcPr>
          <w:p>
            <w:pPr>
              <w:pStyle w:val="63"/>
              <w:jc w:val="center"/>
              <w:rPr>
                <w:rFonts w:hint="eastAsia" w:ascii="宋体" w:hAnsi="宋体"/>
              </w:rPr>
            </w:pPr>
            <w:r>
              <w:rPr>
                <w:rFonts w:hint="eastAsia" w:ascii="宋体" w:hAnsi="宋体"/>
              </w:rPr>
              <w:t>合计（元）</w:t>
            </w:r>
          </w:p>
        </w:tc>
        <w:tc>
          <w:tcPr>
            <w:tcW w:w="1318" w:type="dxa"/>
          </w:tcPr>
          <w:p>
            <w:pPr>
              <w:rPr>
                <w:rFonts w:hint="eastAsia" w:ascii="宋体" w:hAnsi="宋体"/>
                <w:sz w:val="24"/>
              </w:rPr>
            </w:pPr>
          </w:p>
        </w:tc>
        <w:tc>
          <w:tcPr>
            <w:tcW w:w="1318" w:type="dxa"/>
          </w:tcPr>
          <w:p>
            <w:pPr>
              <w:rPr>
                <w:rFonts w:hint="eastAsia" w:ascii="宋体" w:hAnsi="宋体"/>
                <w:sz w:val="24"/>
              </w:rPr>
            </w:pPr>
          </w:p>
        </w:tc>
        <w:tc>
          <w:tcPr>
            <w:tcW w:w="672" w:type="dxa"/>
          </w:tcPr>
          <w:p>
            <w:pPr>
              <w:rPr>
                <w:rFonts w:hint="eastAsia" w:ascii="宋体" w:hAnsi="宋体"/>
                <w:sz w:val="24"/>
              </w:rPr>
            </w:pPr>
          </w:p>
        </w:tc>
        <w:tc>
          <w:tcPr>
            <w:tcW w:w="672" w:type="dxa"/>
          </w:tcPr>
          <w:p>
            <w:pPr>
              <w:rPr>
                <w:rFonts w:hint="eastAsia" w:ascii="宋体" w:hAnsi="宋体"/>
                <w:sz w:val="24"/>
              </w:rPr>
            </w:pPr>
          </w:p>
        </w:tc>
        <w:tc>
          <w:tcPr>
            <w:tcW w:w="939" w:type="dxa"/>
          </w:tcPr>
          <w:p>
            <w:pPr>
              <w:rPr>
                <w:rFonts w:hint="eastAsia" w:ascii="宋体" w:hAnsi="宋体"/>
                <w:sz w:val="24"/>
              </w:rPr>
            </w:pPr>
          </w:p>
        </w:tc>
        <w:tc>
          <w:tcPr>
            <w:tcW w:w="939" w:type="dxa"/>
          </w:tcPr>
          <w:p>
            <w:pPr>
              <w:rPr>
                <w:rFonts w:hint="eastAsia" w:ascii="宋体" w:hAnsi="宋体"/>
                <w:sz w:val="24"/>
              </w:rPr>
            </w:pPr>
          </w:p>
        </w:tc>
        <w:tc>
          <w:tcPr>
            <w:tcW w:w="670" w:type="dxa"/>
          </w:tcPr>
          <w:p>
            <w:pPr>
              <w:rPr>
                <w:rFonts w:hint="eastAsia" w:ascii="宋体" w:hAnsi="宋体"/>
                <w:sz w:val="24"/>
              </w:rPr>
            </w:pPr>
          </w:p>
        </w:tc>
      </w:tr>
    </w:tbl>
    <w:p>
      <w:pPr>
        <w:spacing w:line="360" w:lineRule="auto"/>
        <w:ind w:firstLine="4560" w:firstLineChars="1900"/>
        <w:rPr>
          <w:rFonts w:hint="eastAsia" w:ascii="宋体" w:hAnsi="宋体"/>
          <w:sz w:val="24"/>
        </w:rPr>
      </w:pPr>
      <w:r>
        <w:rPr>
          <w:rFonts w:hint="eastAsia" w:ascii="宋体" w:hAnsi="宋体"/>
          <w:sz w:val="24"/>
        </w:rPr>
        <w:t>投标人签章：</w:t>
      </w:r>
      <w:r>
        <w:rPr>
          <w:rFonts w:hint="eastAsia" w:ascii="宋体" w:hAnsi="宋体"/>
          <w:sz w:val="24"/>
          <w:u w:val="single"/>
        </w:rPr>
        <w:t xml:space="preserve">                </w:t>
      </w:r>
    </w:p>
    <w:p>
      <w:pPr>
        <w:spacing w:line="360" w:lineRule="auto"/>
        <w:ind w:firstLine="4560" w:firstLineChars="1900"/>
        <w:rPr>
          <w:rFonts w:hint="eastAsia" w:ascii="宋体" w:hAnsi="宋体"/>
          <w:sz w:val="24"/>
          <w:u w:val="single"/>
        </w:rPr>
      </w:pPr>
      <w:r>
        <w:rPr>
          <w:rFonts w:hint="eastAsia" w:ascii="宋体" w:hAnsi="宋体"/>
          <w:sz w:val="24"/>
        </w:rPr>
        <w:t>日    期：</w:t>
      </w:r>
      <w:r>
        <w:rPr>
          <w:rFonts w:hint="eastAsia" w:ascii="宋体" w:hAnsi="宋体"/>
          <w:sz w:val="24"/>
          <w:u w:val="single"/>
        </w:rPr>
        <w:t xml:space="preserve">                      </w:t>
      </w:r>
    </w:p>
    <w:p>
      <w:pPr>
        <w:adjustRightInd w:val="0"/>
        <w:snapToGrid w:val="0"/>
        <w:spacing w:line="360" w:lineRule="auto"/>
        <w:rPr>
          <w:rFonts w:hint="eastAsia" w:ascii="宋体" w:hAnsi="宋体"/>
          <w:b/>
          <w:bCs/>
          <w:sz w:val="24"/>
          <w:szCs w:val="28"/>
        </w:rPr>
      </w:pPr>
      <w:r>
        <w:rPr>
          <w:rFonts w:hint="eastAsia" w:ascii="宋体" w:hAnsi="宋体"/>
          <w:b/>
          <w:bCs/>
          <w:sz w:val="24"/>
          <w:szCs w:val="28"/>
        </w:rPr>
        <w:t>备注：</w:t>
      </w:r>
    </w:p>
    <w:p>
      <w:pPr>
        <w:numPr>
          <w:ilvl w:val="0"/>
          <w:numId w:val="5"/>
        </w:numPr>
        <w:spacing w:line="360" w:lineRule="auto"/>
        <w:ind w:firstLine="435"/>
        <w:rPr>
          <w:rFonts w:hint="eastAsia" w:ascii="宋体" w:hAnsi="宋体"/>
          <w:sz w:val="24"/>
        </w:rPr>
      </w:pPr>
      <w:r>
        <w:rPr>
          <w:rFonts w:hint="eastAsia" w:ascii="宋体" w:hAnsi="宋体"/>
          <w:sz w:val="24"/>
        </w:rPr>
        <w:t>表中所列货物为对应本项目需求的全部货物及所需附件购置费、包装费、运输费、人工费、保险费、安装调试费、各种税费、资料费、售后服务费</w:t>
      </w:r>
      <w:r>
        <w:rPr>
          <w:rFonts w:hint="eastAsia" w:ascii="宋体" w:hAnsi="宋体"/>
          <w:sz w:val="24"/>
          <w:lang w:eastAsia="zh-CN"/>
        </w:rPr>
        <w:t>、</w:t>
      </w:r>
      <w:r>
        <w:rPr>
          <w:rFonts w:hint="eastAsia" w:ascii="宋体" w:hAnsi="宋体" w:eastAsia="宋体" w:cs="Times New Roman"/>
          <w:b w:val="0"/>
          <w:bCs w:val="0"/>
          <w:color w:val="000000"/>
          <w:sz w:val="24"/>
          <w:szCs w:val="24"/>
          <w:highlight w:val="none"/>
          <w:lang w:val="en-US" w:eastAsia="zh-CN"/>
        </w:rPr>
        <w:t>现场自有垃圾清理费、质保期服务</w:t>
      </w:r>
      <w:r>
        <w:rPr>
          <w:rFonts w:hint="eastAsia" w:ascii="宋体" w:hAnsi="宋体"/>
          <w:sz w:val="24"/>
        </w:rPr>
        <w:t>及完成项目应有的全部费用。如有漏项或缺项，投标人承担全部责任。</w:t>
      </w:r>
    </w:p>
    <w:p>
      <w:pPr>
        <w:spacing w:line="360" w:lineRule="auto"/>
        <w:ind w:firstLine="435"/>
        <w:rPr>
          <w:rFonts w:hint="eastAsia" w:ascii="宋体" w:hAnsi="宋体"/>
          <w:sz w:val="24"/>
        </w:rPr>
      </w:pPr>
      <w:r>
        <w:rPr>
          <w:rFonts w:hint="eastAsia" w:ascii="宋体" w:hAnsi="宋体"/>
          <w:sz w:val="24"/>
        </w:rPr>
        <w:t>2.表中须明确列出所投产品的货物名称、品牌、型号</w:t>
      </w:r>
      <w:r>
        <w:rPr>
          <w:rFonts w:hint="eastAsia" w:ascii="宋体" w:hAnsi="宋体"/>
          <w:sz w:val="24"/>
          <w:lang w:eastAsia="zh-CN"/>
        </w:rPr>
        <w:t>规格</w:t>
      </w:r>
      <w:r>
        <w:rPr>
          <w:rFonts w:hint="eastAsia" w:ascii="宋体" w:hAnsi="宋体"/>
          <w:sz w:val="24"/>
        </w:rPr>
        <w:t>、原产地及生产厂商，否则可能导致</w:t>
      </w:r>
      <w:r>
        <w:rPr>
          <w:rFonts w:hint="eastAsia" w:ascii="宋体" w:hAnsi="宋体"/>
          <w:b/>
          <w:bCs/>
          <w:sz w:val="24"/>
        </w:rPr>
        <w:t>投标无效</w:t>
      </w:r>
      <w:r>
        <w:rPr>
          <w:rFonts w:hint="eastAsia" w:ascii="宋体" w:hAnsi="宋体"/>
          <w:sz w:val="24"/>
        </w:rPr>
        <w:t>。</w:t>
      </w:r>
      <w:bookmarkStart w:id="194" w:name="_Toc520983588"/>
      <w:bookmarkStart w:id="195" w:name="_Toc461053087"/>
      <w:bookmarkStart w:id="196" w:name="_Toc461056632"/>
    </w:p>
    <w:p>
      <w:pPr>
        <w:spacing w:line="360" w:lineRule="auto"/>
        <w:ind w:firstLine="435"/>
        <w:rPr>
          <w:rFonts w:hint="eastAsia" w:ascii="宋体" w:hAnsi="宋体"/>
          <w:sz w:val="24"/>
        </w:rPr>
      </w:pPr>
      <w:r>
        <w:rPr>
          <w:rFonts w:ascii="宋体" w:hAnsi="宋体"/>
          <w:sz w:val="24"/>
        </w:rPr>
        <w:br w:type="page"/>
      </w:r>
    </w:p>
    <w:bookmarkEnd w:id="194"/>
    <w:bookmarkEnd w:id="195"/>
    <w:bookmarkEnd w:id="196"/>
    <w:p>
      <w:pPr>
        <w:spacing w:line="360" w:lineRule="auto"/>
        <w:jc w:val="center"/>
        <w:outlineLvl w:val="2"/>
        <w:rPr>
          <w:rFonts w:hint="eastAsia" w:ascii="宋体" w:hAnsi="宋体" w:cs="宋体"/>
          <w:b/>
          <w:sz w:val="24"/>
          <w:szCs w:val="24"/>
        </w:rPr>
      </w:pPr>
      <w:bookmarkStart w:id="197" w:name="_Toc520983591"/>
      <w:r>
        <w:rPr>
          <w:rFonts w:hint="eastAsia" w:ascii="宋体" w:hAnsi="宋体" w:cs="宋体"/>
          <w:b/>
          <w:sz w:val="24"/>
          <w:szCs w:val="24"/>
        </w:rPr>
        <w:t>二、投标函</w:t>
      </w:r>
    </w:p>
    <w:p>
      <w:pPr>
        <w:pStyle w:val="23"/>
        <w:spacing w:line="360" w:lineRule="auto"/>
        <w:rPr>
          <w:rFonts w:hint="eastAsia" w:ascii="宋体" w:hAnsi="宋体" w:eastAsia="宋体" w:cs="宋体"/>
          <w:sz w:val="24"/>
          <w:szCs w:val="24"/>
          <w:u w:val="single"/>
          <w:lang w:eastAsia="zh-CN"/>
        </w:rPr>
      </w:pPr>
      <w:r>
        <w:rPr>
          <w:rFonts w:hint="eastAsia" w:ascii="宋体" w:hAnsi="宋体" w:cs="宋体"/>
          <w:sz w:val="24"/>
          <w:szCs w:val="24"/>
        </w:rPr>
        <w:t>致：</w:t>
      </w:r>
      <w:r>
        <w:rPr>
          <w:rFonts w:hint="eastAsia" w:ascii="宋体" w:hAnsi="宋体" w:cs="宋体"/>
          <w:sz w:val="24"/>
          <w:szCs w:val="24"/>
          <w:u w:val="single"/>
          <w:lang w:eastAsia="zh-CN"/>
        </w:rPr>
        <w:t>合肥滨湖时光教育管理有限公司</w:t>
      </w:r>
    </w:p>
    <w:p>
      <w:pPr>
        <w:spacing w:line="360" w:lineRule="auto"/>
        <w:ind w:firstLine="435"/>
        <w:rPr>
          <w:rFonts w:hint="eastAsia" w:ascii="宋体" w:hAnsi="宋体" w:cs="宋体"/>
          <w:sz w:val="24"/>
          <w:szCs w:val="24"/>
        </w:rPr>
      </w:pPr>
      <w:r>
        <w:rPr>
          <w:rFonts w:hint="eastAsia" w:ascii="宋体" w:hAnsi="宋体" w:cs="宋体"/>
          <w:sz w:val="24"/>
          <w:szCs w:val="24"/>
        </w:rPr>
        <w:t>根据贵方的招标公告和投标邀请，我方兹宣布同意如下：</w:t>
      </w:r>
    </w:p>
    <w:p>
      <w:pPr>
        <w:spacing w:line="360" w:lineRule="auto"/>
        <w:ind w:firstLine="435"/>
        <w:rPr>
          <w:rFonts w:hint="eastAsia" w:ascii="宋体" w:hAnsi="宋体" w:cs="宋体"/>
          <w:sz w:val="24"/>
          <w:szCs w:val="24"/>
        </w:rPr>
      </w:pPr>
      <w:r>
        <w:rPr>
          <w:rFonts w:hint="eastAsia" w:ascii="宋体" w:hAnsi="宋体" w:cs="宋体"/>
          <w:sz w:val="24"/>
          <w:szCs w:val="24"/>
        </w:rPr>
        <w:t>1.按招标文件规定提供相应服务，如我方中标，我方承诺愿意按招标文件规定缴纳履约保证金和中标服务费。</w:t>
      </w:r>
    </w:p>
    <w:p>
      <w:pPr>
        <w:spacing w:line="360" w:lineRule="auto"/>
        <w:ind w:firstLine="435"/>
        <w:rPr>
          <w:rFonts w:hint="eastAsia" w:ascii="宋体" w:hAnsi="宋体" w:cs="宋体"/>
          <w:sz w:val="24"/>
          <w:szCs w:val="24"/>
        </w:rPr>
      </w:pPr>
      <w:r>
        <w:rPr>
          <w:rFonts w:hint="eastAsia" w:ascii="宋体" w:hAnsi="宋体" w:cs="宋体"/>
          <w:sz w:val="24"/>
          <w:szCs w:val="24"/>
        </w:rPr>
        <w:t>2.我方根据招标文件的规定，严格履行合同的责任和义务。</w:t>
      </w:r>
    </w:p>
    <w:p>
      <w:pPr>
        <w:spacing w:line="360" w:lineRule="auto"/>
        <w:ind w:firstLine="435"/>
        <w:rPr>
          <w:rFonts w:hint="eastAsia" w:ascii="宋体" w:hAnsi="宋体" w:cs="宋体"/>
          <w:sz w:val="24"/>
          <w:szCs w:val="24"/>
        </w:rPr>
      </w:pPr>
      <w:r>
        <w:rPr>
          <w:rFonts w:hint="eastAsia" w:ascii="宋体" w:hAnsi="宋体" w:cs="宋体"/>
          <w:sz w:val="24"/>
          <w:szCs w:val="24"/>
        </w:rPr>
        <w:t>3.我方承诺报价按照招标文件要求。</w:t>
      </w:r>
    </w:p>
    <w:p>
      <w:pPr>
        <w:spacing w:line="360" w:lineRule="auto"/>
        <w:ind w:firstLine="435"/>
        <w:rPr>
          <w:rFonts w:hint="eastAsia" w:ascii="宋体" w:hAnsi="宋体" w:cs="宋体"/>
          <w:sz w:val="24"/>
          <w:szCs w:val="24"/>
        </w:rPr>
      </w:pPr>
      <w:r>
        <w:rPr>
          <w:rFonts w:hint="eastAsia" w:ascii="宋体" w:hAnsi="宋体" w:cs="宋体"/>
          <w:sz w:val="24"/>
          <w:szCs w:val="24"/>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pPr>
        <w:spacing w:line="360" w:lineRule="auto"/>
        <w:ind w:firstLine="435"/>
        <w:rPr>
          <w:rFonts w:hint="eastAsia" w:ascii="宋体" w:hAnsi="宋体" w:cs="宋体"/>
          <w:sz w:val="24"/>
          <w:szCs w:val="24"/>
        </w:rPr>
      </w:pPr>
      <w:r>
        <w:rPr>
          <w:rFonts w:hint="eastAsia" w:ascii="宋体" w:hAnsi="宋体" w:cs="宋体"/>
          <w:sz w:val="24"/>
          <w:szCs w:val="24"/>
        </w:rPr>
        <w:t>5.我方同意从招标文件规定的开标日期起遵循本招标文件，并在招标文件规定的投标有效期之前均具有约束力。</w:t>
      </w:r>
    </w:p>
    <w:p>
      <w:pPr>
        <w:spacing w:line="360" w:lineRule="auto"/>
        <w:ind w:firstLine="435"/>
        <w:rPr>
          <w:rFonts w:hint="eastAsia" w:ascii="宋体" w:hAnsi="宋体" w:cs="宋体"/>
          <w:sz w:val="24"/>
          <w:szCs w:val="24"/>
        </w:rPr>
      </w:pPr>
      <w:r>
        <w:rPr>
          <w:rFonts w:hint="eastAsia" w:ascii="宋体" w:hAnsi="宋体" w:cs="宋体"/>
          <w:sz w:val="24"/>
          <w:szCs w:val="24"/>
        </w:rPr>
        <w:t>6.我方声明投标文件所提供的一切资料均真实无误、及时、有效，企业运营正常。由于我方提供资料不实而造成的责任和后果由我方承担。我方同意按照贵方提出的要求，提供与投标有关的任何证据、数据或资料。</w:t>
      </w:r>
    </w:p>
    <w:p>
      <w:pPr>
        <w:spacing w:line="360" w:lineRule="auto"/>
        <w:ind w:firstLine="435"/>
        <w:rPr>
          <w:rFonts w:hint="eastAsia" w:ascii="宋体" w:hAnsi="宋体" w:cs="宋体"/>
          <w:sz w:val="24"/>
          <w:szCs w:val="24"/>
        </w:rPr>
      </w:pPr>
      <w:r>
        <w:rPr>
          <w:rFonts w:hint="eastAsia" w:ascii="宋体" w:hAnsi="宋体" w:cs="宋体"/>
          <w:sz w:val="24"/>
          <w:szCs w:val="24"/>
        </w:rPr>
        <w:t>7.我方完全理解贵方不一定接受最低报价的投标。</w:t>
      </w:r>
    </w:p>
    <w:p>
      <w:pPr>
        <w:spacing w:line="360" w:lineRule="auto"/>
        <w:ind w:firstLine="435"/>
        <w:rPr>
          <w:rFonts w:hint="eastAsia" w:ascii="宋体" w:hAnsi="宋体" w:cs="宋体"/>
          <w:sz w:val="24"/>
          <w:szCs w:val="24"/>
        </w:rPr>
      </w:pPr>
      <w:r>
        <w:rPr>
          <w:rFonts w:hint="eastAsia" w:ascii="宋体" w:hAnsi="宋体" w:cs="宋体"/>
          <w:sz w:val="24"/>
          <w:szCs w:val="24"/>
        </w:rPr>
        <w:t>8.我方对投标文件中所提供资料、文件、证书及证件的真实性和有效性负责。</w:t>
      </w:r>
    </w:p>
    <w:p>
      <w:pPr>
        <w:spacing w:line="360" w:lineRule="auto"/>
        <w:ind w:firstLine="435"/>
        <w:rPr>
          <w:rFonts w:hint="eastAsia" w:ascii="宋体" w:hAnsi="宋体" w:cs="宋体"/>
          <w:sz w:val="24"/>
          <w:szCs w:val="24"/>
        </w:rPr>
      </w:pPr>
    </w:p>
    <w:p>
      <w:pPr>
        <w:spacing w:line="360" w:lineRule="auto"/>
        <w:ind w:firstLine="435"/>
        <w:rPr>
          <w:rFonts w:hint="eastAsia" w:ascii="宋体" w:hAnsi="宋体" w:cs="宋体"/>
          <w:sz w:val="24"/>
          <w:szCs w:val="24"/>
          <w:u w:val="single"/>
        </w:rPr>
      </w:pPr>
      <w:r>
        <w:rPr>
          <w:rFonts w:hint="eastAsia" w:ascii="宋体" w:hAnsi="宋体" w:cs="宋体"/>
          <w:sz w:val="24"/>
          <w:szCs w:val="24"/>
        </w:rPr>
        <w:t>投标人公章：</w:t>
      </w:r>
      <w:r>
        <w:rPr>
          <w:rFonts w:hint="eastAsia" w:ascii="宋体" w:hAnsi="宋体" w:cs="宋体"/>
          <w:sz w:val="24"/>
          <w:szCs w:val="24"/>
          <w:u w:val="single"/>
        </w:rPr>
        <w:t xml:space="preserve">                     </w:t>
      </w:r>
    </w:p>
    <w:p>
      <w:pPr>
        <w:spacing w:line="360" w:lineRule="auto"/>
        <w:ind w:firstLine="435"/>
        <w:rPr>
          <w:rFonts w:hint="eastAsia" w:ascii="宋体" w:hAnsi="宋体" w:cs="宋体"/>
          <w:sz w:val="24"/>
          <w:szCs w:val="24"/>
          <w:u w:val="single"/>
        </w:rPr>
      </w:pPr>
      <w:r>
        <w:rPr>
          <w:rFonts w:hint="eastAsia" w:ascii="宋体" w:hAnsi="宋体" w:cs="宋体"/>
          <w:sz w:val="24"/>
          <w:szCs w:val="24"/>
        </w:rPr>
        <w:t>日      期：</w:t>
      </w:r>
      <w:r>
        <w:rPr>
          <w:rFonts w:hint="eastAsia" w:ascii="宋体" w:hAnsi="宋体" w:cs="宋体"/>
          <w:sz w:val="24"/>
          <w:szCs w:val="24"/>
          <w:u w:val="single"/>
        </w:rPr>
        <w:t xml:space="preserve">                     </w:t>
      </w:r>
    </w:p>
    <w:p>
      <w:pPr>
        <w:rPr>
          <w:rFonts w:hint="eastAsia" w:ascii="宋体" w:hAnsi="宋体" w:cs="宋体"/>
          <w:sz w:val="24"/>
          <w:szCs w:val="24"/>
        </w:rPr>
      </w:pPr>
      <w:r>
        <w:rPr>
          <w:rFonts w:hint="eastAsia" w:ascii="宋体" w:hAnsi="宋体" w:cs="宋体"/>
          <w:sz w:val="24"/>
          <w:szCs w:val="24"/>
        </w:rPr>
        <w:br w:type="page"/>
      </w:r>
    </w:p>
    <w:p>
      <w:pPr>
        <w:rPr>
          <w:rFonts w:hint="eastAsia"/>
        </w:rPr>
      </w:pPr>
    </w:p>
    <w:p>
      <w:pPr>
        <w:widowControl/>
        <w:jc w:val="center"/>
        <w:rPr>
          <w:rFonts w:hint="eastAsia" w:ascii="宋体" w:hAnsi="宋体" w:cs="宋体"/>
          <w:b/>
          <w:sz w:val="24"/>
          <w:szCs w:val="24"/>
        </w:rPr>
      </w:pPr>
    </w:p>
    <w:p>
      <w:pPr>
        <w:widowControl/>
        <w:jc w:val="center"/>
        <w:rPr>
          <w:rFonts w:hint="eastAsia" w:ascii="宋体" w:hAnsi="宋体" w:cs="宋体"/>
          <w:b/>
          <w:sz w:val="24"/>
          <w:szCs w:val="24"/>
        </w:rPr>
      </w:pPr>
      <w:r>
        <w:rPr>
          <w:rFonts w:hint="eastAsia" w:ascii="宋体" w:hAnsi="宋体" w:cs="宋体"/>
          <w:b/>
          <w:sz w:val="24"/>
          <w:szCs w:val="24"/>
        </w:rPr>
        <w:t>三、无重大违法记录声明函、无不良信用记录声明函</w:t>
      </w:r>
    </w:p>
    <w:p>
      <w:pPr>
        <w:pStyle w:val="34"/>
        <w:rPr>
          <w:rFonts w:hint="eastAsia" w:ascii="宋体" w:hAnsi="宋体" w:cs="宋体"/>
          <w:sz w:val="24"/>
          <w:szCs w:val="24"/>
        </w:rPr>
      </w:pPr>
    </w:p>
    <w:p>
      <w:pPr>
        <w:spacing w:line="360" w:lineRule="auto"/>
        <w:jc w:val="center"/>
        <w:rPr>
          <w:rFonts w:hint="eastAsia" w:ascii="宋体" w:hAnsi="宋体" w:cs="宋体"/>
          <w:i/>
          <w:sz w:val="24"/>
          <w:szCs w:val="24"/>
        </w:rPr>
      </w:pPr>
      <w:r>
        <w:rPr>
          <w:rFonts w:hint="eastAsia" w:ascii="宋体" w:hAnsi="宋体" w:cs="宋体"/>
          <w:i/>
          <w:sz w:val="24"/>
          <w:szCs w:val="24"/>
        </w:rPr>
        <w:t>（联合体参加投标的，联合体各方均须提供）</w:t>
      </w:r>
    </w:p>
    <w:p>
      <w:pPr>
        <w:spacing w:line="360" w:lineRule="auto"/>
        <w:ind w:firstLine="435"/>
        <w:rPr>
          <w:rFonts w:hint="eastAsia" w:ascii="宋体" w:hAnsi="宋体" w:cs="宋体"/>
          <w:sz w:val="24"/>
          <w:szCs w:val="24"/>
        </w:rPr>
      </w:pPr>
      <w:r>
        <w:rPr>
          <w:rFonts w:hint="eastAsia" w:ascii="宋体" w:hAnsi="宋体" w:cs="宋体"/>
          <w:sz w:val="24"/>
          <w:szCs w:val="24"/>
        </w:rPr>
        <w:t>1.本单位郑重声明，参加采购活动前三年内，本单位在经营活动中没有重大违法记录，没有因违法经营受到刑事处罚或者责令停产停业、吊销许可证或者执照、较大数额罚款等行政处罚，且未在被禁止参加采购活动的处罚期限内。</w:t>
      </w:r>
    </w:p>
    <w:p>
      <w:pPr>
        <w:spacing w:line="360" w:lineRule="auto"/>
        <w:ind w:firstLine="435"/>
        <w:rPr>
          <w:rFonts w:hint="eastAsia" w:ascii="宋体" w:hAnsi="宋体" w:cs="宋体"/>
          <w:sz w:val="24"/>
          <w:szCs w:val="24"/>
        </w:rPr>
      </w:pPr>
      <w:r>
        <w:rPr>
          <w:rFonts w:hint="eastAsia" w:ascii="宋体" w:hAnsi="宋体" w:cs="宋体"/>
          <w:sz w:val="24"/>
          <w:szCs w:val="24"/>
        </w:rPr>
        <w:t>2.本单位郑重声明，我单位无以下不良信用记录情形：</w:t>
      </w:r>
    </w:p>
    <w:p>
      <w:pPr>
        <w:spacing w:line="360" w:lineRule="auto"/>
        <w:ind w:firstLine="435"/>
        <w:rPr>
          <w:rFonts w:hint="eastAsia" w:ascii="宋体" w:hAnsi="宋体" w:cs="宋体"/>
          <w:sz w:val="24"/>
          <w:szCs w:val="24"/>
        </w:rPr>
      </w:pPr>
      <w:r>
        <w:rPr>
          <w:rFonts w:hint="eastAsia" w:ascii="宋体" w:hAnsi="宋体" w:cs="宋体"/>
          <w:sz w:val="24"/>
          <w:szCs w:val="24"/>
        </w:rPr>
        <w:t>（1）被人民法院列入失信被执行人；</w:t>
      </w:r>
    </w:p>
    <w:p>
      <w:pPr>
        <w:spacing w:line="360" w:lineRule="auto"/>
        <w:ind w:firstLine="435"/>
        <w:rPr>
          <w:rFonts w:hint="eastAsia" w:ascii="宋体" w:hAnsi="宋体" w:cs="宋体"/>
          <w:sz w:val="24"/>
          <w:szCs w:val="24"/>
        </w:rPr>
      </w:pPr>
      <w:r>
        <w:rPr>
          <w:rFonts w:hint="eastAsia" w:ascii="宋体" w:hAnsi="宋体" w:cs="宋体"/>
          <w:sz w:val="24"/>
          <w:szCs w:val="24"/>
        </w:rPr>
        <w:t>（2）被税务部门列入重大税收违法案件当事人名单。</w:t>
      </w:r>
    </w:p>
    <w:p>
      <w:pPr>
        <w:spacing w:line="360" w:lineRule="auto"/>
        <w:ind w:firstLine="435"/>
        <w:rPr>
          <w:rFonts w:hint="eastAsia" w:ascii="宋体" w:hAnsi="宋体" w:cs="宋体"/>
          <w:sz w:val="24"/>
          <w:szCs w:val="24"/>
        </w:rPr>
      </w:pPr>
      <w:r>
        <w:rPr>
          <w:rFonts w:hint="eastAsia" w:ascii="宋体" w:hAnsi="宋体" w:cs="宋体"/>
          <w:sz w:val="24"/>
          <w:szCs w:val="24"/>
        </w:rPr>
        <w:t>3.</w:t>
      </w:r>
      <w:r>
        <w:rPr>
          <w:rFonts w:hint="eastAsia" w:ascii="宋体" w:hAnsi="宋体" w:cs="宋体"/>
          <w:sz w:val="24"/>
          <w:szCs w:val="24"/>
          <w:u w:val="single"/>
        </w:rPr>
        <w:t xml:space="preserve">                                              </w:t>
      </w:r>
      <w:r>
        <w:rPr>
          <w:rFonts w:hint="eastAsia" w:ascii="宋体" w:hAnsi="宋体" w:cs="宋体"/>
          <w:sz w:val="24"/>
          <w:szCs w:val="24"/>
        </w:rPr>
        <w:t>。</w:t>
      </w:r>
    </w:p>
    <w:p>
      <w:pPr>
        <w:spacing w:line="360" w:lineRule="auto"/>
        <w:ind w:firstLine="435"/>
        <w:rPr>
          <w:rFonts w:hint="eastAsia" w:ascii="宋体" w:hAnsi="宋体" w:cs="宋体"/>
          <w:sz w:val="24"/>
          <w:szCs w:val="24"/>
        </w:rPr>
      </w:pPr>
    </w:p>
    <w:p>
      <w:pPr>
        <w:spacing w:line="360" w:lineRule="auto"/>
        <w:ind w:firstLine="435"/>
        <w:rPr>
          <w:rFonts w:hint="eastAsia" w:ascii="宋体" w:hAnsi="宋体" w:cs="宋体"/>
          <w:sz w:val="24"/>
          <w:szCs w:val="24"/>
        </w:rPr>
      </w:pPr>
      <w:r>
        <w:rPr>
          <w:rFonts w:hint="eastAsia" w:ascii="宋体" w:hAnsi="宋体" w:cs="宋体"/>
          <w:sz w:val="24"/>
          <w:szCs w:val="24"/>
        </w:rPr>
        <w:t>本单位对上述声明的真实性负责。如有虚假，将依法承担相应责任。</w:t>
      </w:r>
    </w:p>
    <w:p>
      <w:pPr>
        <w:spacing w:line="360" w:lineRule="auto"/>
        <w:ind w:firstLine="4800" w:firstLineChars="2000"/>
        <w:rPr>
          <w:rFonts w:hint="eastAsia" w:ascii="宋体" w:hAnsi="宋体" w:cs="宋体"/>
          <w:sz w:val="24"/>
          <w:szCs w:val="24"/>
          <w:u w:val="single"/>
        </w:rPr>
      </w:pPr>
      <w:r>
        <w:rPr>
          <w:rFonts w:hint="eastAsia" w:ascii="宋体" w:hAnsi="宋体" w:cs="宋体"/>
          <w:sz w:val="24"/>
          <w:szCs w:val="24"/>
        </w:rPr>
        <w:t>投标人公章：</w:t>
      </w:r>
      <w:r>
        <w:rPr>
          <w:rFonts w:hint="eastAsia" w:ascii="宋体" w:hAnsi="宋体" w:cs="宋体"/>
          <w:sz w:val="24"/>
          <w:szCs w:val="24"/>
          <w:u w:val="single"/>
        </w:rPr>
        <w:t xml:space="preserve">             </w:t>
      </w:r>
    </w:p>
    <w:p>
      <w:pPr>
        <w:spacing w:line="360" w:lineRule="auto"/>
        <w:ind w:firstLine="4800" w:firstLineChars="2000"/>
        <w:rPr>
          <w:rFonts w:hint="eastAsia" w:ascii="宋体" w:hAnsi="宋体" w:cs="宋体"/>
          <w:sz w:val="24"/>
          <w:szCs w:val="24"/>
          <w:u w:val="single"/>
        </w:rPr>
      </w:pPr>
      <w:r>
        <w:rPr>
          <w:rFonts w:hint="eastAsia" w:ascii="宋体" w:hAnsi="宋体" w:cs="宋体"/>
          <w:sz w:val="24"/>
          <w:szCs w:val="24"/>
        </w:rPr>
        <w:t>日      期：</w:t>
      </w:r>
      <w:r>
        <w:rPr>
          <w:rFonts w:hint="eastAsia" w:ascii="宋体" w:hAnsi="宋体" w:cs="宋体"/>
          <w:sz w:val="24"/>
          <w:szCs w:val="24"/>
          <w:u w:val="single"/>
        </w:rPr>
        <w:t xml:space="preserve">             </w:t>
      </w:r>
      <w:r>
        <w:rPr>
          <w:rFonts w:hint="eastAsia" w:ascii="宋体" w:hAnsi="宋体" w:cs="宋体"/>
          <w:sz w:val="24"/>
          <w:szCs w:val="24"/>
          <w:u w:val="single"/>
        </w:rPr>
        <w:br w:type="page"/>
      </w:r>
    </w:p>
    <w:p>
      <w:pPr>
        <w:spacing w:line="360" w:lineRule="auto"/>
        <w:jc w:val="center"/>
        <w:outlineLvl w:val="2"/>
        <w:rPr>
          <w:rFonts w:hint="eastAsia" w:ascii="宋体" w:hAnsi="宋体" w:cs="宋体"/>
          <w:b/>
          <w:sz w:val="24"/>
          <w:szCs w:val="24"/>
        </w:rPr>
      </w:pPr>
      <w:r>
        <w:rPr>
          <w:rFonts w:hint="eastAsia" w:ascii="宋体" w:hAnsi="宋体" w:cs="宋体"/>
          <w:b/>
          <w:sz w:val="24"/>
          <w:szCs w:val="24"/>
        </w:rPr>
        <w:t>四、授权书</w:t>
      </w:r>
    </w:p>
    <w:p>
      <w:pPr>
        <w:pStyle w:val="21"/>
        <w:snapToGrid w:val="0"/>
        <w:spacing w:line="360" w:lineRule="auto"/>
        <w:ind w:firstLine="480" w:firstLineChars="200"/>
        <w:jc w:val="left"/>
        <w:rPr>
          <w:rFonts w:hint="eastAsia" w:hAnsi="宋体" w:cs="宋体"/>
          <w:sz w:val="24"/>
          <w:szCs w:val="24"/>
        </w:rPr>
      </w:pPr>
    </w:p>
    <w:p>
      <w:pPr>
        <w:spacing w:line="360" w:lineRule="auto"/>
        <w:ind w:firstLine="435"/>
        <w:rPr>
          <w:rFonts w:hint="eastAsia" w:ascii="宋体" w:hAnsi="宋体" w:cs="宋体"/>
          <w:sz w:val="24"/>
          <w:szCs w:val="24"/>
        </w:rPr>
      </w:pPr>
      <w:r>
        <w:rPr>
          <w:rFonts w:hint="eastAsia" w:ascii="宋体" w:hAnsi="宋体" w:cs="宋体"/>
          <w:sz w:val="24"/>
          <w:szCs w:val="24"/>
        </w:rPr>
        <w:t>本授权书声明：</w:t>
      </w:r>
      <w:r>
        <w:rPr>
          <w:rFonts w:hint="eastAsia" w:ascii="宋体" w:hAnsi="宋体" w:cs="宋体"/>
          <w:sz w:val="24"/>
          <w:szCs w:val="24"/>
          <w:u w:val="single"/>
        </w:rPr>
        <w:t xml:space="preserve">           </w:t>
      </w:r>
      <w:r>
        <w:rPr>
          <w:rFonts w:hint="eastAsia" w:ascii="宋体" w:hAnsi="宋体" w:cs="宋体"/>
          <w:sz w:val="24"/>
          <w:szCs w:val="24"/>
        </w:rPr>
        <w:t>（投标人名称）授权</w:t>
      </w:r>
      <w:r>
        <w:rPr>
          <w:rFonts w:hint="eastAsia" w:ascii="宋体" w:hAnsi="宋体" w:cs="宋体"/>
          <w:sz w:val="24"/>
          <w:szCs w:val="24"/>
          <w:u w:val="single"/>
        </w:rPr>
        <w:t xml:space="preserve">       </w:t>
      </w:r>
      <w:r>
        <w:rPr>
          <w:rFonts w:hint="eastAsia" w:ascii="宋体" w:hAnsi="宋体" w:cs="宋体"/>
          <w:sz w:val="24"/>
          <w:szCs w:val="24"/>
        </w:rPr>
        <w:t>（投标人授权代表姓名、职务）代表我方参加本项目</w:t>
      </w:r>
      <w:r>
        <w:rPr>
          <w:rFonts w:hint="eastAsia" w:ascii="宋体" w:hAnsi="宋体" w:cs="宋体"/>
          <w:bCs/>
          <w:sz w:val="24"/>
          <w:szCs w:val="24"/>
        </w:rPr>
        <w:t>投标</w:t>
      </w:r>
      <w:r>
        <w:rPr>
          <w:rFonts w:hint="eastAsia" w:ascii="宋体" w:hAnsi="宋体" w:cs="宋体"/>
          <w:sz w:val="24"/>
          <w:szCs w:val="24"/>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pPr>
        <w:spacing w:line="360" w:lineRule="auto"/>
        <w:ind w:firstLine="435"/>
        <w:rPr>
          <w:rFonts w:hint="eastAsia" w:ascii="宋体" w:hAnsi="宋体" w:cs="宋体"/>
          <w:sz w:val="24"/>
          <w:szCs w:val="24"/>
        </w:rPr>
      </w:pPr>
      <w:r>
        <w:rPr>
          <w:rFonts w:hint="eastAsia" w:ascii="宋体" w:hAnsi="宋体" w:cs="宋体"/>
          <w:sz w:val="24"/>
          <w:szCs w:val="24"/>
        </w:rPr>
        <w:t>本授权书自出具之日起生效。</w:t>
      </w:r>
    </w:p>
    <w:p>
      <w:pPr>
        <w:spacing w:line="360" w:lineRule="auto"/>
        <w:ind w:firstLine="435"/>
        <w:rPr>
          <w:rFonts w:hint="eastAsia" w:ascii="宋体" w:hAnsi="宋体" w:cs="宋体"/>
          <w:sz w:val="24"/>
          <w:szCs w:val="24"/>
        </w:rPr>
      </w:pPr>
      <w:r>
        <w:rPr>
          <w:rFonts w:hint="eastAsia" w:ascii="宋体" w:hAnsi="宋体" w:cs="宋体"/>
          <w:sz w:val="24"/>
          <w:szCs w:val="24"/>
        </w:rPr>
        <w:t>授权代表身份证明复印件或影印件：</w:t>
      </w:r>
    </w:p>
    <w:p>
      <w:pPr>
        <w:spacing w:line="360" w:lineRule="auto"/>
        <w:ind w:firstLine="435"/>
        <w:rPr>
          <w:rFonts w:hint="eastAsia" w:ascii="宋体" w:hAnsi="宋体" w:cs="宋体"/>
          <w:sz w:val="24"/>
          <w:szCs w:val="24"/>
        </w:rPr>
      </w:pPr>
    </w:p>
    <w:p>
      <w:pPr>
        <w:spacing w:line="360" w:lineRule="auto"/>
        <w:ind w:firstLine="435"/>
        <w:rPr>
          <w:rFonts w:hint="eastAsia" w:ascii="宋体" w:hAnsi="宋体" w:cs="宋体"/>
          <w:sz w:val="24"/>
          <w:szCs w:val="24"/>
        </w:rPr>
      </w:pPr>
    </w:p>
    <w:p>
      <w:pPr>
        <w:spacing w:line="360" w:lineRule="auto"/>
        <w:ind w:firstLine="435"/>
        <w:rPr>
          <w:rFonts w:hint="eastAsia" w:ascii="宋体" w:hAnsi="宋体" w:cs="宋体"/>
          <w:sz w:val="24"/>
          <w:szCs w:val="24"/>
        </w:rPr>
      </w:pPr>
    </w:p>
    <w:p>
      <w:pPr>
        <w:spacing w:line="360" w:lineRule="auto"/>
        <w:ind w:firstLine="435"/>
        <w:rPr>
          <w:rFonts w:hint="eastAsia" w:ascii="宋体" w:hAnsi="宋体" w:cs="宋体"/>
          <w:sz w:val="24"/>
          <w:szCs w:val="24"/>
          <w:u w:val="single"/>
        </w:rPr>
      </w:pPr>
      <w:r>
        <w:rPr>
          <w:rFonts w:hint="eastAsia" w:ascii="宋体" w:hAnsi="宋体" w:cs="宋体"/>
          <w:sz w:val="24"/>
          <w:szCs w:val="24"/>
        </w:rPr>
        <w:t>授权代表联系方式：</w:t>
      </w:r>
      <w:r>
        <w:rPr>
          <w:rFonts w:hint="eastAsia" w:ascii="宋体" w:hAnsi="宋体" w:cs="宋体"/>
          <w:sz w:val="24"/>
          <w:szCs w:val="24"/>
          <w:u w:val="single"/>
        </w:rPr>
        <w:t xml:space="preserve">          （请填写手机号码）</w:t>
      </w:r>
    </w:p>
    <w:p>
      <w:pPr>
        <w:spacing w:line="360" w:lineRule="auto"/>
        <w:ind w:firstLine="435"/>
        <w:rPr>
          <w:rFonts w:hint="eastAsia" w:ascii="宋体" w:hAnsi="宋体" w:cs="宋体"/>
          <w:sz w:val="24"/>
          <w:szCs w:val="24"/>
        </w:rPr>
      </w:pPr>
    </w:p>
    <w:p>
      <w:pPr>
        <w:spacing w:line="360" w:lineRule="auto"/>
        <w:ind w:firstLine="435"/>
        <w:rPr>
          <w:rFonts w:hint="eastAsia" w:ascii="宋体" w:hAnsi="宋体" w:cs="宋体"/>
          <w:sz w:val="24"/>
          <w:szCs w:val="24"/>
        </w:rPr>
      </w:pPr>
      <w:r>
        <w:rPr>
          <w:rFonts w:hint="eastAsia" w:ascii="宋体" w:hAnsi="宋体" w:cs="宋体"/>
          <w:sz w:val="24"/>
          <w:szCs w:val="24"/>
        </w:rPr>
        <w:t>特此声明。</w:t>
      </w:r>
    </w:p>
    <w:p>
      <w:pPr>
        <w:spacing w:line="360" w:lineRule="auto"/>
        <w:ind w:firstLine="435"/>
        <w:rPr>
          <w:rFonts w:hint="eastAsia" w:ascii="宋体" w:hAnsi="宋体" w:cs="宋体"/>
          <w:bCs/>
          <w:sz w:val="24"/>
          <w:szCs w:val="24"/>
        </w:rPr>
      </w:pPr>
      <w:r>
        <w:rPr>
          <w:rFonts w:hint="eastAsia" w:ascii="宋体" w:hAnsi="宋体" w:cs="宋体"/>
          <w:bCs/>
          <w:sz w:val="24"/>
          <w:szCs w:val="24"/>
        </w:rPr>
        <w:t>投标人公章：</w:t>
      </w:r>
      <w:r>
        <w:rPr>
          <w:rFonts w:hint="eastAsia" w:ascii="宋体" w:hAnsi="宋体" w:cs="宋体"/>
          <w:bCs/>
          <w:sz w:val="24"/>
          <w:szCs w:val="24"/>
          <w:u w:val="single"/>
        </w:rPr>
        <w:t xml:space="preserve">                    </w:t>
      </w:r>
    </w:p>
    <w:p>
      <w:pPr>
        <w:spacing w:line="360" w:lineRule="auto"/>
        <w:ind w:firstLine="435"/>
        <w:rPr>
          <w:rFonts w:hint="eastAsia" w:ascii="宋体" w:hAnsi="宋体" w:cs="宋体"/>
          <w:sz w:val="24"/>
          <w:szCs w:val="24"/>
        </w:rPr>
      </w:pPr>
      <w:r>
        <w:rPr>
          <w:rFonts w:hint="eastAsia" w:ascii="宋体" w:hAnsi="宋体" w:cs="宋体"/>
          <w:sz w:val="24"/>
          <w:szCs w:val="24"/>
        </w:rPr>
        <w:t>日      期：</w:t>
      </w:r>
      <w:r>
        <w:rPr>
          <w:rFonts w:hint="eastAsia" w:ascii="宋体" w:hAnsi="宋体" w:cs="宋体"/>
          <w:b/>
          <w:bCs/>
          <w:sz w:val="24"/>
          <w:szCs w:val="24"/>
          <w:u w:val="single"/>
        </w:rPr>
        <w:t xml:space="preserve">                    </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r>
        <w:rPr>
          <w:rFonts w:hint="eastAsia" w:ascii="宋体" w:hAnsi="宋体" w:cs="宋体"/>
          <w:sz w:val="24"/>
          <w:szCs w:val="24"/>
        </w:rPr>
        <w:t>注：</w:t>
      </w:r>
    </w:p>
    <w:p>
      <w:pPr>
        <w:spacing w:line="360" w:lineRule="auto"/>
        <w:ind w:firstLine="435"/>
        <w:rPr>
          <w:rFonts w:hint="eastAsia" w:ascii="宋体" w:hAnsi="宋体" w:cs="宋体"/>
          <w:sz w:val="24"/>
          <w:szCs w:val="24"/>
        </w:rPr>
      </w:pPr>
      <w:r>
        <w:rPr>
          <w:rFonts w:hint="eastAsia" w:ascii="宋体" w:hAnsi="宋体" w:cs="宋体"/>
          <w:sz w:val="24"/>
          <w:szCs w:val="24"/>
        </w:rPr>
        <w:t>1.本项目只允许有唯一的投标人授权代表，提供身份证明复印件；</w:t>
      </w:r>
    </w:p>
    <w:p>
      <w:pPr>
        <w:spacing w:line="360" w:lineRule="auto"/>
        <w:ind w:firstLine="435"/>
        <w:rPr>
          <w:rFonts w:hint="eastAsia" w:ascii="宋体" w:hAnsi="宋体" w:cs="宋体"/>
          <w:sz w:val="24"/>
          <w:szCs w:val="24"/>
        </w:rPr>
      </w:pPr>
      <w:r>
        <w:rPr>
          <w:rFonts w:hint="eastAsia" w:ascii="宋体" w:hAnsi="宋体" w:cs="宋体"/>
          <w:sz w:val="24"/>
          <w:szCs w:val="24"/>
        </w:rPr>
        <w:t>2.法定代表人参加投标的无需提供授权书，提供身份证明复印件。</w:t>
      </w:r>
    </w:p>
    <w:p>
      <w:pPr>
        <w:spacing w:line="360" w:lineRule="auto"/>
        <w:jc w:val="center"/>
        <w:outlineLvl w:val="2"/>
        <w:rPr>
          <w:rFonts w:hint="eastAsia" w:ascii="宋体" w:hAnsi="宋体"/>
          <w:b/>
          <w:sz w:val="24"/>
        </w:rPr>
      </w:pPr>
      <w:r>
        <w:rPr>
          <w:rFonts w:hint="eastAsia" w:ascii="宋体" w:hAnsi="宋体" w:cs="宋体"/>
          <w:sz w:val="24"/>
          <w:szCs w:val="24"/>
        </w:rPr>
        <w:br w:type="page"/>
      </w:r>
    </w:p>
    <w:bookmarkEnd w:id="197"/>
    <w:p>
      <w:pPr>
        <w:widowControl/>
        <w:jc w:val="center"/>
        <w:rPr>
          <w:rFonts w:hint="eastAsia" w:ascii="宋体" w:hAnsi="宋体" w:cs="宋体"/>
          <w:sz w:val="24"/>
          <w:szCs w:val="24"/>
        </w:rPr>
      </w:pPr>
      <w:bookmarkStart w:id="198" w:name="_Toc507694553"/>
      <w:r>
        <w:rPr>
          <w:rFonts w:hint="eastAsia" w:ascii="宋体" w:hAnsi="宋体" w:cs="宋体"/>
          <w:b/>
          <w:bCs/>
          <w:sz w:val="24"/>
          <w:szCs w:val="24"/>
        </w:rPr>
        <w:t>五、投标业绩承诺函</w:t>
      </w:r>
      <w:bookmarkEnd w:id="198"/>
    </w:p>
    <w:p>
      <w:pPr>
        <w:widowControl/>
        <w:spacing w:line="360" w:lineRule="auto"/>
        <w:jc w:val="left"/>
        <w:rPr>
          <w:rFonts w:hint="eastAsia" w:ascii="宋体" w:hAnsi="宋体" w:eastAsia="宋体" w:cs="宋体"/>
          <w:sz w:val="24"/>
          <w:szCs w:val="24"/>
          <w:lang w:eastAsia="zh-CN"/>
        </w:rPr>
      </w:pPr>
      <w:r>
        <w:rPr>
          <w:rFonts w:hint="eastAsia" w:ascii="宋体" w:hAnsi="宋体" w:cs="宋体"/>
          <w:sz w:val="24"/>
          <w:szCs w:val="24"/>
        </w:rPr>
        <w:t>致：</w:t>
      </w:r>
      <w:r>
        <w:rPr>
          <w:rFonts w:hint="eastAsia" w:ascii="宋体" w:hAnsi="宋体" w:cs="宋体"/>
          <w:sz w:val="24"/>
          <w:szCs w:val="24"/>
          <w:lang w:eastAsia="zh-CN"/>
        </w:rPr>
        <w:t>合肥滨湖时光教育管理有限公司</w:t>
      </w:r>
    </w:p>
    <w:p>
      <w:pPr>
        <w:widowControl/>
        <w:spacing w:line="360" w:lineRule="auto"/>
        <w:ind w:firstLine="480" w:firstLineChars="200"/>
        <w:jc w:val="left"/>
        <w:rPr>
          <w:rFonts w:hint="eastAsia" w:ascii="宋体" w:hAnsi="宋体" w:cs="宋体"/>
          <w:sz w:val="24"/>
          <w:szCs w:val="24"/>
        </w:rPr>
      </w:pPr>
      <w:r>
        <w:rPr>
          <w:rFonts w:hint="eastAsia" w:ascii="宋体" w:hAnsi="宋体" w:cs="宋体"/>
          <w:sz w:val="24"/>
          <w:szCs w:val="24"/>
        </w:rPr>
        <w:t>我公司承诺：本投标文件中提供的业绩均真实有效。若有异议，我公司承诺会在3个工作日内可就以下业绩信息提供（如合同、对应的发票、验收报告或用户评价意见）原件供贵方核对。若被发现存在任何虚假、隐瞒情况，我公司承担由此产生的一切后果。</w:t>
      </w:r>
    </w:p>
    <w:p>
      <w:pPr>
        <w:widowControl/>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投标人签章：                     </w:t>
      </w:r>
    </w:p>
    <w:p>
      <w:pPr>
        <w:widowControl/>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日          期：                      </w:t>
      </w:r>
    </w:p>
    <w:tbl>
      <w:tblPr>
        <w:tblStyle w:val="41"/>
        <w:tblpPr w:leftFromText="180" w:rightFromText="180" w:vertAnchor="text" w:horzAnchor="page" w:tblpX="1492" w:tblpY="2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559"/>
        <w:gridCol w:w="170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6" w:type="dxa"/>
            <w:vAlign w:val="center"/>
          </w:tcPr>
          <w:p>
            <w:pPr>
              <w:widowControl/>
              <w:jc w:val="left"/>
              <w:rPr>
                <w:rFonts w:hint="eastAsia" w:ascii="宋体" w:hAnsi="宋体" w:cs="宋体"/>
                <w:sz w:val="24"/>
                <w:szCs w:val="24"/>
              </w:rPr>
            </w:pPr>
            <w:r>
              <w:rPr>
                <w:rFonts w:hint="eastAsia" w:ascii="宋体" w:hAnsi="宋体" w:cs="宋体"/>
                <w:sz w:val="24"/>
                <w:szCs w:val="24"/>
              </w:rPr>
              <w:t>序号</w:t>
            </w:r>
          </w:p>
        </w:tc>
        <w:tc>
          <w:tcPr>
            <w:tcW w:w="1559" w:type="dxa"/>
            <w:vAlign w:val="center"/>
          </w:tcPr>
          <w:p>
            <w:pPr>
              <w:widowControl/>
              <w:jc w:val="left"/>
              <w:rPr>
                <w:rFonts w:hint="eastAsia" w:ascii="宋体" w:hAnsi="宋体" w:cs="宋体"/>
                <w:sz w:val="24"/>
                <w:szCs w:val="24"/>
              </w:rPr>
            </w:pPr>
            <w:r>
              <w:rPr>
                <w:rFonts w:hint="eastAsia" w:ascii="宋体" w:hAnsi="宋体" w:cs="宋体"/>
                <w:sz w:val="24"/>
                <w:szCs w:val="24"/>
              </w:rPr>
              <w:t>项目名称</w:t>
            </w:r>
          </w:p>
        </w:tc>
        <w:tc>
          <w:tcPr>
            <w:tcW w:w="2410" w:type="dxa"/>
            <w:vAlign w:val="center"/>
          </w:tcPr>
          <w:p>
            <w:pPr>
              <w:widowControl/>
              <w:jc w:val="left"/>
              <w:rPr>
                <w:rFonts w:hint="eastAsia" w:ascii="宋体" w:hAnsi="宋体" w:cs="宋体"/>
                <w:sz w:val="24"/>
                <w:szCs w:val="24"/>
              </w:rPr>
            </w:pPr>
            <w:r>
              <w:rPr>
                <w:rFonts w:hint="eastAsia" w:ascii="宋体" w:hAnsi="宋体" w:cs="宋体"/>
                <w:sz w:val="24"/>
                <w:szCs w:val="24"/>
              </w:rPr>
              <w:t>服务内容</w:t>
            </w:r>
          </w:p>
        </w:tc>
        <w:tc>
          <w:tcPr>
            <w:tcW w:w="1559" w:type="dxa"/>
            <w:vAlign w:val="center"/>
          </w:tcPr>
          <w:p>
            <w:pPr>
              <w:widowControl/>
              <w:jc w:val="left"/>
              <w:rPr>
                <w:rFonts w:hint="eastAsia" w:ascii="宋体" w:hAnsi="宋体" w:cs="宋体"/>
                <w:sz w:val="24"/>
                <w:szCs w:val="24"/>
              </w:rPr>
            </w:pPr>
            <w:r>
              <w:rPr>
                <w:rFonts w:hint="eastAsia" w:ascii="宋体" w:hAnsi="宋体" w:cs="宋体"/>
                <w:sz w:val="24"/>
                <w:szCs w:val="24"/>
              </w:rPr>
              <w:t>合同总金额</w:t>
            </w:r>
          </w:p>
        </w:tc>
        <w:tc>
          <w:tcPr>
            <w:tcW w:w="1701" w:type="dxa"/>
            <w:vAlign w:val="center"/>
          </w:tcPr>
          <w:p>
            <w:pPr>
              <w:widowControl/>
              <w:jc w:val="left"/>
              <w:rPr>
                <w:rFonts w:hint="eastAsia" w:ascii="宋体" w:hAnsi="宋体" w:cs="宋体"/>
                <w:sz w:val="24"/>
                <w:szCs w:val="24"/>
              </w:rPr>
            </w:pPr>
            <w:r>
              <w:rPr>
                <w:rFonts w:hint="eastAsia" w:ascii="宋体" w:hAnsi="宋体" w:cs="宋体"/>
                <w:sz w:val="24"/>
                <w:szCs w:val="24"/>
              </w:rPr>
              <w:t>业主单位</w:t>
            </w:r>
          </w:p>
          <w:p>
            <w:pPr>
              <w:widowControl/>
              <w:jc w:val="left"/>
              <w:rPr>
                <w:rFonts w:hint="eastAsia" w:ascii="宋体" w:hAnsi="宋体" w:cs="宋体"/>
                <w:sz w:val="24"/>
                <w:szCs w:val="24"/>
              </w:rPr>
            </w:pPr>
            <w:r>
              <w:rPr>
                <w:rFonts w:hint="eastAsia" w:ascii="宋体" w:hAnsi="宋体" w:cs="宋体"/>
                <w:sz w:val="24"/>
                <w:szCs w:val="24"/>
              </w:rPr>
              <w:t>及联系电话</w:t>
            </w:r>
          </w:p>
        </w:tc>
        <w:tc>
          <w:tcPr>
            <w:tcW w:w="1134" w:type="dxa"/>
            <w:vAlign w:val="center"/>
          </w:tcPr>
          <w:p>
            <w:pPr>
              <w:widowControl/>
              <w:jc w:val="left"/>
              <w:rPr>
                <w:rFonts w:hint="eastAsia"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9" w:type="dxa"/>
            <w:gridSpan w:val="6"/>
            <w:vAlign w:val="center"/>
          </w:tcPr>
          <w:p>
            <w:pPr>
              <w:widowControl/>
              <w:jc w:val="left"/>
              <w:rPr>
                <w:rFonts w:hint="eastAsia" w:ascii="宋体" w:hAnsi="宋体" w:cs="宋体"/>
                <w:sz w:val="24"/>
                <w:szCs w:val="24"/>
              </w:rPr>
            </w:pPr>
            <w:r>
              <w:rPr>
                <w:rFonts w:hint="eastAsia" w:ascii="宋体" w:hAnsi="宋体" w:cs="宋体"/>
                <w:sz w:val="24"/>
                <w:szCs w:val="24"/>
              </w:rPr>
              <w:t>评审业绩（打分业绩）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jc w:val="left"/>
              <w:rPr>
                <w:rFonts w:hint="eastAsia" w:ascii="宋体" w:hAnsi="宋体" w:cs="宋体"/>
                <w:sz w:val="24"/>
                <w:szCs w:val="24"/>
              </w:rPr>
            </w:pPr>
            <w:r>
              <w:rPr>
                <w:rFonts w:hint="eastAsia" w:ascii="宋体" w:hAnsi="宋体" w:cs="宋体"/>
                <w:sz w:val="24"/>
                <w:szCs w:val="24"/>
              </w:rPr>
              <w:t>1</w:t>
            </w:r>
          </w:p>
        </w:tc>
        <w:tc>
          <w:tcPr>
            <w:tcW w:w="1559" w:type="dxa"/>
            <w:vAlign w:val="center"/>
          </w:tcPr>
          <w:p>
            <w:pPr>
              <w:widowControl/>
              <w:jc w:val="left"/>
              <w:rPr>
                <w:rFonts w:hint="eastAsia" w:ascii="宋体" w:hAnsi="宋体" w:cs="宋体"/>
                <w:sz w:val="24"/>
                <w:szCs w:val="24"/>
              </w:rPr>
            </w:pPr>
          </w:p>
        </w:tc>
        <w:tc>
          <w:tcPr>
            <w:tcW w:w="2410" w:type="dxa"/>
            <w:vAlign w:val="center"/>
          </w:tcPr>
          <w:p>
            <w:pPr>
              <w:widowControl/>
              <w:jc w:val="left"/>
              <w:rPr>
                <w:rFonts w:hint="eastAsia" w:ascii="宋体" w:hAnsi="宋体" w:cs="宋体"/>
                <w:sz w:val="24"/>
                <w:szCs w:val="24"/>
              </w:rPr>
            </w:pPr>
          </w:p>
        </w:tc>
        <w:tc>
          <w:tcPr>
            <w:tcW w:w="1559" w:type="dxa"/>
            <w:vAlign w:val="center"/>
          </w:tcPr>
          <w:p>
            <w:pPr>
              <w:widowControl/>
              <w:jc w:val="left"/>
              <w:rPr>
                <w:rFonts w:hint="eastAsia" w:ascii="宋体" w:hAnsi="宋体" w:cs="宋体"/>
                <w:sz w:val="24"/>
                <w:szCs w:val="24"/>
              </w:rPr>
            </w:pPr>
          </w:p>
        </w:tc>
        <w:tc>
          <w:tcPr>
            <w:tcW w:w="1701" w:type="dxa"/>
            <w:vAlign w:val="center"/>
          </w:tcPr>
          <w:p>
            <w:pPr>
              <w:widowControl/>
              <w:jc w:val="left"/>
              <w:rPr>
                <w:rFonts w:hint="eastAsia" w:ascii="宋体" w:hAnsi="宋体" w:cs="宋体"/>
                <w:sz w:val="24"/>
                <w:szCs w:val="24"/>
              </w:rPr>
            </w:pPr>
          </w:p>
        </w:tc>
        <w:tc>
          <w:tcPr>
            <w:tcW w:w="1134" w:type="dxa"/>
            <w:vAlign w:val="center"/>
          </w:tcPr>
          <w:p>
            <w:pPr>
              <w:widowControl/>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jc w:val="left"/>
              <w:rPr>
                <w:rFonts w:hint="eastAsia" w:ascii="宋体" w:hAnsi="宋体" w:cs="宋体"/>
                <w:sz w:val="24"/>
                <w:szCs w:val="24"/>
              </w:rPr>
            </w:pPr>
            <w:r>
              <w:rPr>
                <w:rFonts w:hint="eastAsia" w:ascii="宋体" w:hAnsi="宋体" w:cs="宋体"/>
                <w:sz w:val="24"/>
                <w:szCs w:val="24"/>
              </w:rPr>
              <w:t>2</w:t>
            </w:r>
          </w:p>
        </w:tc>
        <w:tc>
          <w:tcPr>
            <w:tcW w:w="1559" w:type="dxa"/>
            <w:vAlign w:val="center"/>
          </w:tcPr>
          <w:p>
            <w:pPr>
              <w:widowControl/>
              <w:jc w:val="left"/>
              <w:rPr>
                <w:rFonts w:hint="eastAsia" w:ascii="宋体" w:hAnsi="宋体" w:cs="宋体"/>
                <w:sz w:val="24"/>
                <w:szCs w:val="24"/>
              </w:rPr>
            </w:pPr>
          </w:p>
        </w:tc>
        <w:tc>
          <w:tcPr>
            <w:tcW w:w="2410" w:type="dxa"/>
            <w:vAlign w:val="center"/>
          </w:tcPr>
          <w:p>
            <w:pPr>
              <w:widowControl/>
              <w:jc w:val="left"/>
              <w:rPr>
                <w:rFonts w:hint="eastAsia" w:ascii="宋体" w:hAnsi="宋体" w:cs="宋体"/>
                <w:sz w:val="24"/>
                <w:szCs w:val="24"/>
              </w:rPr>
            </w:pPr>
          </w:p>
        </w:tc>
        <w:tc>
          <w:tcPr>
            <w:tcW w:w="1559" w:type="dxa"/>
            <w:vAlign w:val="center"/>
          </w:tcPr>
          <w:p>
            <w:pPr>
              <w:widowControl/>
              <w:jc w:val="left"/>
              <w:rPr>
                <w:rFonts w:hint="eastAsia" w:ascii="宋体" w:hAnsi="宋体" w:cs="宋体"/>
                <w:sz w:val="24"/>
                <w:szCs w:val="24"/>
              </w:rPr>
            </w:pPr>
          </w:p>
        </w:tc>
        <w:tc>
          <w:tcPr>
            <w:tcW w:w="1701" w:type="dxa"/>
            <w:vAlign w:val="center"/>
          </w:tcPr>
          <w:p>
            <w:pPr>
              <w:widowControl/>
              <w:jc w:val="left"/>
              <w:rPr>
                <w:rFonts w:hint="eastAsia" w:ascii="宋体" w:hAnsi="宋体" w:cs="宋体"/>
                <w:sz w:val="24"/>
                <w:szCs w:val="24"/>
              </w:rPr>
            </w:pPr>
          </w:p>
        </w:tc>
        <w:tc>
          <w:tcPr>
            <w:tcW w:w="1134" w:type="dxa"/>
            <w:vAlign w:val="center"/>
          </w:tcPr>
          <w:p>
            <w:pPr>
              <w:widowControl/>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jc w:val="left"/>
              <w:rPr>
                <w:rFonts w:hint="eastAsia" w:ascii="宋体" w:hAnsi="宋体" w:cs="宋体"/>
                <w:sz w:val="24"/>
                <w:szCs w:val="24"/>
              </w:rPr>
            </w:pPr>
            <w:r>
              <w:rPr>
                <w:rFonts w:hint="eastAsia" w:ascii="宋体" w:hAnsi="宋体" w:cs="宋体"/>
                <w:sz w:val="24"/>
                <w:szCs w:val="24"/>
              </w:rPr>
              <w:t>3</w:t>
            </w:r>
          </w:p>
        </w:tc>
        <w:tc>
          <w:tcPr>
            <w:tcW w:w="1559" w:type="dxa"/>
            <w:vAlign w:val="center"/>
          </w:tcPr>
          <w:p>
            <w:pPr>
              <w:widowControl/>
              <w:jc w:val="left"/>
              <w:rPr>
                <w:rFonts w:hint="eastAsia" w:ascii="宋体" w:hAnsi="宋体" w:cs="宋体"/>
                <w:sz w:val="24"/>
                <w:szCs w:val="24"/>
              </w:rPr>
            </w:pPr>
          </w:p>
        </w:tc>
        <w:tc>
          <w:tcPr>
            <w:tcW w:w="2410" w:type="dxa"/>
            <w:vAlign w:val="center"/>
          </w:tcPr>
          <w:p>
            <w:pPr>
              <w:widowControl/>
              <w:jc w:val="left"/>
              <w:rPr>
                <w:rFonts w:hint="eastAsia" w:ascii="宋体" w:hAnsi="宋体" w:cs="宋体"/>
                <w:sz w:val="24"/>
                <w:szCs w:val="24"/>
              </w:rPr>
            </w:pPr>
          </w:p>
        </w:tc>
        <w:tc>
          <w:tcPr>
            <w:tcW w:w="1559" w:type="dxa"/>
            <w:vAlign w:val="center"/>
          </w:tcPr>
          <w:p>
            <w:pPr>
              <w:widowControl/>
              <w:jc w:val="left"/>
              <w:rPr>
                <w:rFonts w:hint="eastAsia" w:ascii="宋体" w:hAnsi="宋体" w:cs="宋体"/>
                <w:sz w:val="24"/>
                <w:szCs w:val="24"/>
              </w:rPr>
            </w:pPr>
          </w:p>
        </w:tc>
        <w:tc>
          <w:tcPr>
            <w:tcW w:w="1701" w:type="dxa"/>
            <w:vAlign w:val="center"/>
          </w:tcPr>
          <w:p>
            <w:pPr>
              <w:widowControl/>
              <w:jc w:val="left"/>
              <w:rPr>
                <w:rFonts w:hint="eastAsia" w:ascii="宋体" w:hAnsi="宋体" w:cs="宋体"/>
                <w:sz w:val="24"/>
                <w:szCs w:val="24"/>
              </w:rPr>
            </w:pPr>
          </w:p>
        </w:tc>
        <w:tc>
          <w:tcPr>
            <w:tcW w:w="1134" w:type="dxa"/>
            <w:vAlign w:val="center"/>
          </w:tcPr>
          <w:p>
            <w:pPr>
              <w:widowControl/>
              <w:jc w:val="left"/>
              <w:rPr>
                <w:rFonts w:hint="eastAsia" w:ascii="宋体" w:hAnsi="宋体" w:cs="宋体"/>
                <w:sz w:val="24"/>
                <w:szCs w:val="24"/>
              </w:rPr>
            </w:pPr>
          </w:p>
        </w:tc>
      </w:tr>
    </w:tbl>
    <w:p>
      <w:pPr>
        <w:widowControl/>
        <w:jc w:val="left"/>
        <w:rPr>
          <w:rFonts w:hint="eastAsia" w:ascii="宋体" w:hAnsi="宋体" w:cs="宋体"/>
          <w:sz w:val="24"/>
          <w:szCs w:val="24"/>
        </w:rPr>
      </w:pPr>
    </w:p>
    <w:p>
      <w:pPr>
        <w:widowControl/>
        <w:spacing w:line="360" w:lineRule="auto"/>
        <w:ind w:firstLine="480" w:firstLineChars="200"/>
        <w:jc w:val="left"/>
        <w:rPr>
          <w:rFonts w:hint="eastAsia" w:ascii="宋体" w:hAnsi="宋体" w:cs="宋体"/>
          <w:sz w:val="24"/>
          <w:szCs w:val="24"/>
        </w:rPr>
      </w:pPr>
      <w:r>
        <w:rPr>
          <w:rFonts w:hint="eastAsia" w:ascii="宋体" w:hAnsi="宋体" w:cs="宋体"/>
          <w:sz w:val="24"/>
          <w:szCs w:val="24"/>
        </w:rPr>
        <w:t>备注：</w:t>
      </w:r>
    </w:p>
    <w:p>
      <w:pPr>
        <w:widowControl/>
        <w:spacing w:line="360" w:lineRule="auto"/>
        <w:ind w:firstLine="480" w:firstLineChars="200"/>
        <w:jc w:val="left"/>
        <w:rPr>
          <w:rFonts w:hint="eastAsia" w:ascii="宋体" w:hAnsi="宋体" w:cs="宋体"/>
          <w:sz w:val="24"/>
          <w:szCs w:val="24"/>
        </w:rPr>
      </w:pPr>
      <w:r>
        <w:rPr>
          <w:rFonts w:hint="eastAsia" w:ascii="宋体" w:hAnsi="宋体" w:cs="宋体"/>
          <w:sz w:val="24"/>
          <w:szCs w:val="24"/>
        </w:rPr>
        <w:t>1.表中所列业绩应为投标人满足本招标文件要求（包括评审业绩）并一一对应的业绩，如投标文件中实际提供证明材料的业绩在表中未填写或与表中填写业绩不匹配，可能导致业绩评审不得分；</w:t>
      </w:r>
    </w:p>
    <w:p>
      <w:pPr>
        <w:widowControl/>
        <w:spacing w:line="360" w:lineRule="auto"/>
        <w:ind w:firstLine="480" w:firstLineChars="200"/>
        <w:jc w:val="left"/>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.中标候选人提供的以上业绩情况（含项目名称、合同总金额），如招标文件《投标人须知前附表》有约定的，将按约定随评审结果公告。</w:t>
      </w:r>
    </w:p>
    <w:p>
      <w:pPr>
        <w:rPr>
          <w:rFonts w:hint="eastAsia" w:ascii="宋体" w:hAnsi="宋体" w:cs="宋体"/>
          <w:sz w:val="24"/>
          <w:szCs w:val="24"/>
        </w:rPr>
      </w:pPr>
      <w:r>
        <w:rPr>
          <w:rFonts w:hint="eastAsia" w:ascii="宋体" w:hAnsi="宋体" w:cs="宋体"/>
          <w:sz w:val="24"/>
          <w:szCs w:val="24"/>
        </w:rPr>
        <w:br w:type="page"/>
      </w:r>
    </w:p>
    <w:p>
      <w:pPr>
        <w:rPr>
          <w:rFonts w:hint="eastAsia" w:ascii="宋体" w:hAnsi="宋体"/>
          <w:b/>
          <w:bCs/>
          <w:sz w:val="24"/>
        </w:rPr>
      </w:pPr>
    </w:p>
    <w:p>
      <w:pPr>
        <w:jc w:val="center"/>
        <w:rPr>
          <w:rFonts w:hint="eastAsia" w:ascii="宋体" w:hAnsi="宋体"/>
          <w:b/>
          <w:bCs/>
          <w:sz w:val="24"/>
        </w:rPr>
      </w:pPr>
    </w:p>
    <w:p>
      <w:pPr>
        <w:jc w:val="center"/>
        <w:rPr>
          <w:rFonts w:hint="eastAsia" w:ascii="宋体" w:hAnsi="宋体"/>
          <w:b/>
          <w:bCs/>
          <w:sz w:val="24"/>
        </w:rPr>
      </w:pPr>
      <w:r>
        <w:rPr>
          <w:rFonts w:hint="eastAsia" w:ascii="宋体" w:hAnsi="宋体"/>
          <w:b/>
          <w:bCs/>
          <w:sz w:val="24"/>
        </w:rPr>
        <w:t>六、承诺函</w:t>
      </w:r>
    </w:p>
    <w:p>
      <w:pPr>
        <w:pStyle w:val="40"/>
        <w:spacing w:line="360" w:lineRule="auto"/>
        <w:ind w:left="0" w:leftChars="0" w:firstLine="0" w:firstLineChars="0"/>
        <w:rPr>
          <w:rFonts w:hint="eastAsia" w:ascii="宋体" w:hAnsi="宋体"/>
          <w:b/>
          <w:sz w:val="24"/>
        </w:rPr>
      </w:pPr>
      <w:r>
        <w:rPr>
          <w:rFonts w:hint="eastAsia" w:ascii="宋体" w:hAnsi="宋体"/>
          <w:b/>
          <w:sz w:val="24"/>
        </w:rPr>
        <w:t>我公司承诺：</w:t>
      </w:r>
    </w:p>
    <w:p>
      <w:pPr>
        <w:pStyle w:val="17"/>
        <w:spacing w:line="360" w:lineRule="auto"/>
        <w:ind w:right="-21" w:firstLine="482" w:firstLineChars="200"/>
        <w:rPr>
          <w:b/>
        </w:rPr>
      </w:pPr>
      <w:r>
        <w:rPr>
          <w:rFonts w:hint="eastAsia" w:ascii="宋体" w:hAnsi="宋体" w:eastAsia="宋体"/>
          <w:b/>
          <w:sz w:val="24"/>
        </w:rPr>
        <w:t>我公司投标文件中提供的检测报告、认证证书、资质证书等均真实有效，承诺合同签订后7个工作日内按要求提供检测报告与资质证书等原件查验，如逾期不能按要求提供或经审查、验证不能通过，我公司承担一切相关责任，我公司所提供的产品是正品，非假冒伪劣产品，供货时出具所投产品生产厂商针对本项目的出货证明。</w:t>
      </w:r>
    </w:p>
    <w:p>
      <w:pPr>
        <w:spacing w:line="360" w:lineRule="auto"/>
        <w:ind w:firstLine="5060" w:firstLineChars="2100"/>
        <w:rPr>
          <w:rFonts w:hint="eastAsia" w:asciiTheme="minorEastAsia" w:hAnsiTheme="minorEastAsia" w:eastAsiaTheme="minorEastAsia"/>
          <w:b/>
          <w:bCs/>
          <w:sz w:val="24"/>
        </w:rPr>
      </w:pPr>
      <w:r>
        <w:rPr>
          <w:rFonts w:hint="eastAsia" w:asciiTheme="minorEastAsia" w:hAnsiTheme="minorEastAsia" w:eastAsiaTheme="minorEastAsia"/>
          <w:b/>
          <w:bCs/>
          <w:sz w:val="24"/>
        </w:rPr>
        <w:t>投标人签章：</w:t>
      </w:r>
    </w:p>
    <w:p>
      <w:pPr>
        <w:spacing w:line="360" w:lineRule="auto"/>
        <w:rPr>
          <w:rFonts w:hint="eastAsia" w:asciiTheme="minorEastAsia" w:hAnsiTheme="minorEastAsia" w:eastAsiaTheme="minorEastAsia"/>
          <w:b/>
          <w:bCs/>
          <w:sz w:val="24"/>
        </w:rPr>
      </w:pPr>
      <w:r>
        <w:rPr>
          <w:rFonts w:hint="eastAsia" w:asciiTheme="minorEastAsia" w:hAnsiTheme="minorEastAsia" w:eastAsiaTheme="minorEastAsia"/>
          <w:b/>
          <w:bCs/>
          <w:sz w:val="24"/>
        </w:rPr>
        <w:t xml:space="preserve">                                           日  期：</w:t>
      </w:r>
    </w:p>
    <w:p>
      <w:pPr>
        <w:rPr>
          <w:rFonts w:hint="eastAsia" w:ascii="宋体" w:hAnsi="宋体" w:cs="宋体"/>
          <w:bCs/>
          <w:szCs w:val="21"/>
        </w:rPr>
      </w:pPr>
      <w:r>
        <w:rPr>
          <w:rFonts w:hint="eastAsia" w:ascii="宋体" w:hAnsi="宋体" w:cs="宋体"/>
          <w:bCs/>
          <w:szCs w:val="21"/>
        </w:rPr>
        <w:br w:type="page"/>
      </w:r>
    </w:p>
    <w:p>
      <w:pPr>
        <w:pStyle w:val="2"/>
        <w:rPr>
          <w:rFonts w:hint="eastAsia"/>
        </w:rPr>
      </w:pPr>
    </w:p>
    <w:p>
      <w:pPr>
        <w:spacing w:line="360" w:lineRule="auto"/>
        <w:jc w:val="center"/>
        <w:outlineLvl w:val="2"/>
        <w:rPr>
          <w:rFonts w:hint="eastAsia" w:ascii="宋体" w:hAnsi="宋体"/>
          <w:b/>
          <w:sz w:val="24"/>
        </w:rPr>
      </w:pPr>
      <w:r>
        <w:rPr>
          <w:rFonts w:hint="eastAsia" w:ascii="宋体" w:hAnsi="宋体"/>
          <w:b/>
          <w:sz w:val="24"/>
        </w:rPr>
        <w:t>七、投标响应表</w:t>
      </w:r>
    </w:p>
    <w:p>
      <w:pPr>
        <w:spacing w:line="360" w:lineRule="auto"/>
        <w:ind w:firstLine="435"/>
        <w:rPr>
          <w:rFonts w:hint="eastAsia" w:ascii="宋体" w:hAnsi="宋体"/>
          <w:b/>
          <w:sz w:val="24"/>
        </w:rPr>
      </w:pPr>
      <w:r>
        <w:rPr>
          <w:rFonts w:hint="eastAsia" w:ascii="宋体" w:hAnsi="宋体"/>
          <w:b/>
          <w:sz w:val="24"/>
        </w:rPr>
        <w:t>7</w:t>
      </w:r>
      <w:r>
        <w:rPr>
          <w:rFonts w:ascii="宋体" w:hAnsi="宋体"/>
          <w:b/>
          <w:sz w:val="24"/>
        </w:rPr>
        <w:t>.1</w:t>
      </w:r>
      <w:r>
        <w:rPr>
          <w:rFonts w:hint="eastAsia" w:ascii="宋体" w:hAnsi="宋体"/>
          <w:b/>
          <w:sz w:val="24"/>
        </w:rPr>
        <w:t>商务响应表</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pPr>
              <w:pStyle w:val="21"/>
              <w:jc w:val="center"/>
              <w:rPr>
                <w:rFonts w:hint="eastAsia" w:hAnsi="宋体" w:cs="Wingdings"/>
                <w:b/>
                <w:sz w:val="24"/>
              </w:rPr>
            </w:pPr>
            <w:r>
              <w:rPr>
                <w:rFonts w:hint="eastAsia" w:hAnsi="宋体" w:cs="Wingdings"/>
                <w:b/>
                <w:sz w:val="24"/>
              </w:rPr>
              <w:t>序号</w:t>
            </w:r>
          </w:p>
        </w:tc>
        <w:tc>
          <w:tcPr>
            <w:tcW w:w="1916" w:type="dxa"/>
            <w:vAlign w:val="center"/>
          </w:tcPr>
          <w:p>
            <w:pPr>
              <w:pStyle w:val="21"/>
              <w:jc w:val="center"/>
              <w:rPr>
                <w:rFonts w:hint="eastAsia" w:hAnsi="宋体" w:cs="Wingdings"/>
                <w:b/>
                <w:sz w:val="24"/>
              </w:rPr>
            </w:pPr>
            <w:r>
              <w:rPr>
                <w:rFonts w:hint="eastAsia" w:hAnsi="宋体"/>
                <w:b/>
                <w:bCs/>
                <w:sz w:val="24"/>
                <w:szCs w:val="24"/>
              </w:rPr>
              <w:t>商务条款</w:t>
            </w:r>
          </w:p>
        </w:tc>
        <w:tc>
          <w:tcPr>
            <w:tcW w:w="2497" w:type="dxa"/>
            <w:vAlign w:val="center"/>
          </w:tcPr>
          <w:p>
            <w:pPr>
              <w:pStyle w:val="21"/>
              <w:jc w:val="center"/>
              <w:rPr>
                <w:rFonts w:hint="eastAsia" w:hAnsi="宋体" w:cs="Wingdings"/>
                <w:b/>
                <w:sz w:val="24"/>
              </w:rPr>
            </w:pPr>
            <w:r>
              <w:rPr>
                <w:rFonts w:hint="eastAsia" w:hAnsi="宋体" w:cs="Wingdings"/>
                <w:b/>
                <w:sz w:val="24"/>
              </w:rPr>
              <w:t>招标文件要求</w:t>
            </w:r>
          </w:p>
        </w:tc>
        <w:tc>
          <w:tcPr>
            <w:tcW w:w="2575" w:type="dxa"/>
            <w:vAlign w:val="center"/>
          </w:tcPr>
          <w:p>
            <w:pPr>
              <w:pStyle w:val="21"/>
              <w:jc w:val="center"/>
              <w:rPr>
                <w:rFonts w:hint="eastAsia" w:hAnsi="宋体" w:cs="Wingdings"/>
                <w:b/>
                <w:sz w:val="24"/>
              </w:rPr>
            </w:pPr>
            <w:r>
              <w:rPr>
                <w:rFonts w:hint="eastAsia" w:hAnsi="宋体" w:cs="Wingdings"/>
                <w:b/>
                <w:sz w:val="24"/>
              </w:rPr>
              <w:t>投标人承诺</w:t>
            </w:r>
          </w:p>
        </w:tc>
        <w:tc>
          <w:tcPr>
            <w:tcW w:w="810" w:type="dxa"/>
            <w:vAlign w:val="center"/>
          </w:tcPr>
          <w:p>
            <w:pPr>
              <w:pStyle w:val="21"/>
              <w:jc w:val="center"/>
              <w:rPr>
                <w:rFonts w:hint="eastAsia" w:hAnsi="宋体" w:cs="Wingdings"/>
                <w:b/>
                <w:sz w:val="24"/>
              </w:rPr>
            </w:pPr>
            <w:r>
              <w:rPr>
                <w:rFonts w:hint="eastAsia" w:hAnsi="宋体" w:cs="Wingdings"/>
                <w:b/>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hint="eastAsia" w:ascii="宋体" w:hAnsi="宋体"/>
                <w:sz w:val="24"/>
              </w:rPr>
            </w:pPr>
            <w:r>
              <w:rPr>
                <w:rFonts w:ascii="宋体" w:hAnsi="宋体"/>
                <w:sz w:val="24"/>
              </w:rPr>
              <w:t>1</w:t>
            </w:r>
          </w:p>
        </w:tc>
        <w:tc>
          <w:tcPr>
            <w:tcW w:w="1916" w:type="dxa"/>
            <w:vAlign w:val="center"/>
          </w:tcPr>
          <w:p>
            <w:pPr>
              <w:jc w:val="center"/>
              <w:rPr>
                <w:rFonts w:hint="eastAsia" w:ascii="宋体" w:hAnsi="宋体"/>
                <w:sz w:val="24"/>
              </w:rPr>
            </w:pPr>
            <w:r>
              <w:rPr>
                <w:rFonts w:ascii="宋体" w:hAnsi="宋体"/>
                <w:sz w:val="24"/>
              </w:rPr>
              <w:t>付款方式</w:t>
            </w:r>
          </w:p>
        </w:tc>
        <w:tc>
          <w:tcPr>
            <w:tcW w:w="2497" w:type="dxa"/>
            <w:vAlign w:val="center"/>
          </w:tcPr>
          <w:p>
            <w:pPr>
              <w:pStyle w:val="186"/>
              <w:spacing w:before="0" w:after="0" w:line="360" w:lineRule="auto"/>
              <w:jc w:val="left"/>
              <w:rPr>
                <w:rFonts w:hint="eastAsia" w:ascii="宋体" w:hAnsi="宋体" w:eastAsia="宋体"/>
                <w:sz w:val="24"/>
              </w:rPr>
            </w:pPr>
            <w:r>
              <w:rPr>
                <w:rStyle w:val="103"/>
                <w:rFonts w:hint="eastAsia" w:ascii="宋体" w:hAnsi="宋体"/>
                <w:b w:val="0"/>
                <w:kern w:val="0"/>
                <w:sz w:val="24"/>
              </w:rPr>
              <w:t>所有货物安装调试完成且验收合格后三个月内支付至</w:t>
            </w:r>
            <w:r>
              <w:rPr>
                <w:rStyle w:val="103"/>
                <w:rFonts w:hint="eastAsia" w:ascii="宋体" w:hAnsi="宋体"/>
                <w:b w:val="0"/>
                <w:kern w:val="0"/>
                <w:sz w:val="24"/>
                <w:lang w:val="en-US"/>
              </w:rPr>
              <w:t>已完成货</w:t>
            </w:r>
            <w:r>
              <w:rPr>
                <w:rStyle w:val="103"/>
                <w:rFonts w:hint="eastAsia" w:ascii="宋体" w:hAnsi="宋体"/>
                <w:b w:val="0"/>
                <w:kern w:val="0"/>
                <w:sz w:val="24"/>
              </w:rPr>
              <w:t>款97%，余款3%作为质保金，质保期满后三个月内一次性无息付清。（如中标人采用见索即付的保函代替质保金，则招标人支付至合同价款的100%）。</w:t>
            </w:r>
          </w:p>
        </w:tc>
        <w:tc>
          <w:tcPr>
            <w:tcW w:w="2575" w:type="dxa"/>
            <w:vAlign w:val="center"/>
          </w:tcPr>
          <w:p>
            <w:pPr>
              <w:jc w:val="center"/>
              <w:rPr>
                <w:rFonts w:hint="eastAsia" w:ascii="宋体" w:hAnsi="宋体"/>
                <w:color w:val="FF0000"/>
                <w:sz w:val="24"/>
              </w:rPr>
            </w:pPr>
          </w:p>
        </w:tc>
        <w:tc>
          <w:tcPr>
            <w:tcW w:w="810" w:type="dxa"/>
            <w:vAlign w:val="center"/>
          </w:tcPr>
          <w:p>
            <w:pPr>
              <w:jc w:val="center"/>
              <w:rPr>
                <w:rFonts w:hint="eastAsia" w:ascii="宋体" w:hAnsi="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hint="eastAsia" w:ascii="宋体" w:hAnsi="宋体"/>
                <w:sz w:val="24"/>
              </w:rPr>
            </w:pPr>
            <w:r>
              <w:rPr>
                <w:rFonts w:hint="eastAsia" w:ascii="宋体" w:hAnsi="宋体"/>
                <w:sz w:val="24"/>
              </w:rPr>
              <w:t>2</w:t>
            </w:r>
          </w:p>
        </w:tc>
        <w:tc>
          <w:tcPr>
            <w:tcW w:w="1916" w:type="dxa"/>
            <w:vAlign w:val="center"/>
          </w:tcPr>
          <w:p>
            <w:pPr>
              <w:jc w:val="center"/>
              <w:rPr>
                <w:rFonts w:hint="eastAsia" w:ascii="宋体" w:hAnsi="宋体"/>
                <w:sz w:val="24"/>
              </w:rPr>
            </w:pPr>
            <w:r>
              <w:rPr>
                <w:rFonts w:hint="eastAsia" w:ascii="宋体" w:hAnsi="宋体"/>
                <w:sz w:val="24"/>
              </w:rPr>
              <w:t>供货及安装地点</w:t>
            </w:r>
          </w:p>
        </w:tc>
        <w:tc>
          <w:tcPr>
            <w:tcW w:w="2497" w:type="dxa"/>
            <w:vAlign w:val="center"/>
          </w:tcPr>
          <w:p>
            <w:pPr>
              <w:pStyle w:val="186"/>
              <w:spacing w:before="0" w:after="0" w:line="360" w:lineRule="auto"/>
              <w:jc w:val="left"/>
              <w:rPr>
                <w:rFonts w:hint="eastAsia" w:ascii="宋体" w:hAnsi="宋体" w:eastAsia="宋体"/>
                <w:sz w:val="24"/>
              </w:rPr>
            </w:pPr>
            <w:r>
              <w:rPr>
                <w:rStyle w:val="103"/>
                <w:rFonts w:ascii="宋体" w:hAnsi="宋体"/>
                <w:b w:val="0"/>
                <w:kern w:val="0"/>
                <w:sz w:val="24"/>
              </w:rPr>
              <w:t>合肥市包河区，</w:t>
            </w:r>
            <w:r>
              <w:rPr>
                <w:rStyle w:val="103"/>
                <w:rFonts w:hint="eastAsia" w:ascii="宋体" w:hAnsi="宋体"/>
                <w:b w:val="0"/>
                <w:kern w:val="0"/>
                <w:sz w:val="24"/>
              </w:rPr>
              <w:t>招标人</w:t>
            </w:r>
            <w:r>
              <w:rPr>
                <w:rStyle w:val="103"/>
                <w:rFonts w:ascii="宋体" w:hAnsi="宋体"/>
                <w:b w:val="0"/>
                <w:kern w:val="0"/>
                <w:sz w:val="24"/>
              </w:rPr>
              <w:t>指定地点。</w:t>
            </w:r>
          </w:p>
        </w:tc>
        <w:tc>
          <w:tcPr>
            <w:tcW w:w="2575" w:type="dxa"/>
            <w:vAlign w:val="center"/>
          </w:tcPr>
          <w:p>
            <w:pPr>
              <w:jc w:val="center"/>
              <w:rPr>
                <w:rFonts w:hint="eastAsia" w:ascii="宋体" w:hAnsi="宋体"/>
                <w:sz w:val="24"/>
              </w:rPr>
            </w:pPr>
          </w:p>
        </w:tc>
        <w:tc>
          <w:tcPr>
            <w:tcW w:w="810" w:type="dxa"/>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hint="eastAsia" w:ascii="宋体" w:hAnsi="宋体"/>
                <w:sz w:val="24"/>
              </w:rPr>
            </w:pPr>
            <w:r>
              <w:rPr>
                <w:rFonts w:hint="eastAsia" w:ascii="宋体" w:hAnsi="宋体"/>
                <w:sz w:val="24"/>
              </w:rPr>
              <w:t>3</w:t>
            </w:r>
          </w:p>
        </w:tc>
        <w:tc>
          <w:tcPr>
            <w:tcW w:w="1916" w:type="dxa"/>
            <w:vAlign w:val="center"/>
          </w:tcPr>
          <w:p>
            <w:pPr>
              <w:jc w:val="center"/>
              <w:rPr>
                <w:rFonts w:hint="eastAsia" w:ascii="宋体" w:hAnsi="宋体"/>
                <w:sz w:val="24"/>
              </w:rPr>
            </w:pPr>
            <w:r>
              <w:rPr>
                <w:rFonts w:hint="eastAsia" w:ascii="宋体" w:hAnsi="宋体"/>
                <w:sz w:val="24"/>
              </w:rPr>
              <w:t>供货及安装期限</w:t>
            </w:r>
          </w:p>
        </w:tc>
        <w:tc>
          <w:tcPr>
            <w:tcW w:w="2497" w:type="dxa"/>
            <w:vAlign w:val="center"/>
          </w:tcPr>
          <w:p>
            <w:pPr>
              <w:pStyle w:val="187"/>
              <w:widowControl/>
              <w:spacing w:line="360" w:lineRule="auto"/>
              <w:rPr>
                <w:rFonts w:hint="eastAsia" w:ascii="宋体" w:hAnsi="宋体" w:eastAsia="宋体"/>
                <w:sz w:val="24"/>
              </w:rPr>
            </w:pPr>
            <w:r>
              <w:rPr>
                <w:rStyle w:val="103"/>
                <w:rFonts w:ascii="宋体" w:hAnsi="宋体"/>
                <w:bCs/>
                <w:kern w:val="0"/>
                <w:sz w:val="24"/>
                <w:szCs w:val="28"/>
              </w:rPr>
              <w:t>合同签订后</w:t>
            </w:r>
            <w:r>
              <w:rPr>
                <w:rStyle w:val="103"/>
                <w:rFonts w:hint="eastAsia" w:ascii="宋体" w:hAnsi="宋体"/>
                <w:bCs/>
                <w:kern w:val="0"/>
                <w:sz w:val="24"/>
                <w:szCs w:val="28"/>
              </w:rPr>
              <w:t>30</w:t>
            </w:r>
            <w:r>
              <w:rPr>
                <w:rStyle w:val="103"/>
                <w:rFonts w:ascii="宋体" w:hAnsi="宋体"/>
                <w:bCs/>
                <w:kern w:val="0"/>
                <w:sz w:val="24"/>
                <w:szCs w:val="28"/>
              </w:rPr>
              <w:t>个日历日内完成供货及安装。</w:t>
            </w:r>
          </w:p>
        </w:tc>
        <w:tc>
          <w:tcPr>
            <w:tcW w:w="2575" w:type="dxa"/>
            <w:vAlign w:val="center"/>
          </w:tcPr>
          <w:p>
            <w:pPr>
              <w:pStyle w:val="63"/>
              <w:jc w:val="center"/>
              <w:rPr>
                <w:rFonts w:hint="eastAsia" w:ascii="宋体" w:hAnsi="宋体"/>
              </w:rPr>
            </w:pPr>
          </w:p>
        </w:tc>
        <w:tc>
          <w:tcPr>
            <w:tcW w:w="810" w:type="dxa"/>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hint="eastAsia" w:ascii="宋体" w:hAnsi="宋体"/>
                <w:sz w:val="24"/>
              </w:rPr>
            </w:pPr>
            <w:r>
              <w:rPr>
                <w:rFonts w:hint="eastAsia" w:ascii="宋体" w:hAnsi="宋体"/>
                <w:sz w:val="24"/>
              </w:rPr>
              <w:t>4</w:t>
            </w:r>
          </w:p>
        </w:tc>
        <w:tc>
          <w:tcPr>
            <w:tcW w:w="1916" w:type="dxa"/>
            <w:vAlign w:val="center"/>
          </w:tcPr>
          <w:p>
            <w:pPr>
              <w:jc w:val="center"/>
              <w:rPr>
                <w:rFonts w:hint="eastAsia" w:ascii="宋体" w:hAnsi="宋体"/>
                <w:sz w:val="24"/>
              </w:rPr>
            </w:pPr>
            <w:r>
              <w:rPr>
                <w:rFonts w:hint="eastAsia" w:ascii="宋体" w:hAnsi="宋体"/>
                <w:sz w:val="24"/>
              </w:rPr>
              <w:t>免费质保期</w:t>
            </w:r>
          </w:p>
        </w:tc>
        <w:tc>
          <w:tcPr>
            <w:tcW w:w="2497" w:type="dxa"/>
            <w:vAlign w:val="center"/>
          </w:tcPr>
          <w:p>
            <w:pPr>
              <w:pStyle w:val="186"/>
              <w:spacing w:before="0" w:after="0" w:line="360" w:lineRule="auto"/>
              <w:jc w:val="left"/>
              <w:rPr>
                <w:rFonts w:hint="eastAsia" w:ascii="宋体" w:hAnsi="宋体" w:eastAsia="宋体"/>
                <w:sz w:val="24"/>
              </w:rPr>
            </w:pPr>
            <w:r>
              <w:rPr>
                <w:rStyle w:val="103"/>
                <w:rFonts w:ascii="宋体" w:hAnsi="宋体"/>
                <w:b w:val="0"/>
                <w:kern w:val="0"/>
                <w:sz w:val="24"/>
              </w:rPr>
              <w:t>验收合格之日起三年。</w:t>
            </w:r>
          </w:p>
        </w:tc>
        <w:tc>
          <w:tcPr>
            <w:tcW w:w="2575" w:type="dxa"/>
            <w:vAlign w:val="center"/>
          </w:tcPr>
          <w:p>
            <w:pPr>
              <w:jc w:val="center"/>
              <w:rPr>
                <w:rFonts w:hint="eastAsia" w:ascii="宋体" w:hAnsi="宋体"/>
                <w:sz w:val="24"/>
              </w:rPr>
            </w:pPr>
          </w:p>
        </w:tc>
        <w:tc>
          <w:tcPr>
            <w:tcW w:w="810" w:type="dxa"/>
            <w:vAlign w:val="center"/>
          </w:tcPr>
          <w:p>
            <w:pPr>
              <w:jc w:val="center"/>
              <w:rPr>
                <w:rFonts w:hint="eastAsia" w:ascii="宋体" w:hAnsi="宋体"/>
                <w:sz w:val="24"/>
              </w:rPr>
            </w:pPr>
          </w:p>
        </w:tc>
      </w:tr>
    </w:tbl>
    <w:p>
      <w:pPr>
        <w:spacing w:line="360" w:lineRule="auto"/>
        <w:ind w:firstLine="435"/>
        <w:rPr>
          <w:rFonts w:hint="eastAsia" w:ascii="宋体" w:hAnsi="宋体"/>
          <w:b/>
          <w:sz w:val="24"/>
        </w:rPr>
      </w:pPr>
      <w:r>
        <w:rPr>
          <w:rFonts w:hint="eastAsia" w:ascii="宋体" w:hAnsi="宋体"/>
          <w:b/>
          <w:sz w:val="24"/>
        </w:rPr>
        <w:t>7</w:t>
      </w:r>
      <w:r>
        <w:rPr>
          <w:rFonts w:ascii="宋体" w:hAnsi="宋体"/>
          <w:b/>
          <w:sz w:val="24"/>
        </w:rPr>
        <w:t>.2</w:t>
      </w:r>
      <w:r>
        <w:rPr>
          <w:rFonts w:hint="eastAsia" w:ascii="宋体" w:hAnsi="宋体"/>
          <w:b/>
          <w:sz w:val="24"/>
        </w:rPr>
        <w:t>技术响应表</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60"/>
        <w:gridCol w:w="2863"/>
        <w:gridCol w:w="2482"/>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1" w:type="dxa"/>
            <w:vAlign w:val="center"/>
          </w:tcPr>
          <w:p>
            <w:pPr>
              <w:pStyle w:val="21"/>
              <w:jc w:val="center"/>
              <w:rPr>
                <w:rFonts w:hint="eastAsia" w:hAnsi="宋体" w:cs="Wingdings"/>
                <w:b/>
                <w:sz w:val="24"/>
              </w:rPr>
            </w:pPr>
            <w:r>
              <w:rPr>
                <w:rFonts w:hint="eastAsia" w:hAnsi="宋体" w:cs="Wingdings"/>
                <w:b/>
                <w:sz w:val="24"/>
              </w:rPr>
              <w:t>序号</w:t>
            </w:r>
          </w:p>
        </w:tc>
        <w:tc>
          <w:tcPr>
            <w:tcW w:w="1560" w:type="dxa"/>
            <w:vAlign w:val="center"/>
          </w:tcPr>
          <w:p>
            <w:pPr>
              <w:pStyle w:val="21"/>
              <w:jc w:val="center"/>
              <w:rPr>
                <w:rFonts w:hint="eastAsia" w:hAnsi="宋体" w:cs="Wingdings"/>
                <w:b/>
                <w:sz w:val="24"/>
              </w:rPr>
            </w:pPr>
            <w:r>
              <w:rPr>
                <w:rFonts w:hint="eastAsia" w:hAnsi="宋体"/>
                <w:b/>
                <w:bCs/>
                <w:sz w:val="24"/>
                <w:szCs w:val="24"/>
              </w:rPr>
              <w:t>货物名称</w:t>
            </w:r>
          </w:p>
        </w:tc>
        <w:tc>
          <w:tcPr>
            <w:tcW w:w="2863" w:type="dxa"/>
            <w:vAlign w:val="center"/>
          </w:tcPr>
          <w:p>
            <w:pPr>
              <w:pStyle w:val="21"/>
              <w:jc w:val="center"/>
              <w:rPr>
                <w:rFonts w:hint="eastAsia" w:hAnsi="宋体" w:cs="Wingdings"/>
                <w:b/>
                <w:sz w:val="24"/>
              </w:rPr>
            </w:pPr>
            <w:r>
              <w:rPr>
                <w:rFonts w:hint="eastAsia" w:hAnsi="宋体" w:cs="Wingdings"/>
                <w:b/>
                <w:sz w:val="24"/>
              </w:rPr>
              <w:t>招标文件规定的技术参数要求</w:t>
            </w:r>
          </w:p>
        </w:tc>
        <w:tc>
          <w:tcPr>
            <w:tcW w:w="2482" w:type="dxa"/>
            <w:vAlign w:val="center"/>
          </w:tcPr>
          <w:p>
            <w:pPr>
              <w:pStyle w:val="21"/>
              <w:jc w:val="center"/>
              <w:rPr>
                <w:rFonts w:hint="eastAsia" w:hAnsi="宋体" w:cs="Wingdings"/>
                <w:b/>
                <w:sz w:val="24"/>
              </w:rPr>
            </w:pPr>
            <w:r>
              <w:rPr>
                <w:rFonts w:hint="eastAsia" w:hAnsi="宋体" w:cs="Wingdings"/>
                <w:b/>
                <w:sz w:val="24"/>
              </w:rPr>
              <w:t>所投产品的品牌、型号及技术参数</w:t>
            </w:r>
          </w:p>
        </w:tc>
        <w:tc>
          <w:tcPr>
            <w:tcW w:w="856" w:type="dxa"/>
            <w:vAlign w:val="center"/>
          </w:tcPr>
          <w:p>
            <w:pPr>
              <w:pStyle w:val="21"/>
              <w:jc w:val="center"/>
              <w:rPr>
                <w:rFonts w:hint="eastAsia" w:hAnsi="宋体" w:cs="Wingdings"/>
                <w:b/>
                <w:sz w:val="24"/>
              </w:rPr>
            </w:pPr>
            <w:r>
              <w:rPr>
                <w:rFonts w:hint="eastAsia" w:hAnsi="宋体" w:cs="Wingdings"/>
                <w:b/>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pPr>
              <w:jc w:val="center"/>
              <w:rPr>
                <w:rFonts w:hint="eastAsia" w:ascii="宋体" w:hAnsi="宋体"/>
                <w:sz w:val="24"/>
              </w:rPr>
            </w:pPr>
            <w:r>
              <w:rPr>
                <w:rFonts w:hint="eastAsia" w:ascii="宋体" w:hAnsi="宋体"/>
                <w:sz w:val="24"/>
              </w:rPr>
              <w:t>1</w:t>
            </w:r>
          </w:p>
        </w:tc>
        <w:tc>
          <w:tcPr>
            <w:tcW w:w="1560" w:type="dxa"/>
            <w:vAlign w:val="center"/>
          </w:tcPr>
          <w:p>
            <w:pPr>
              <w:jc w:val="center"/>
              <w:rPr>
                <w:rFonts w:hint="eastAsia" w:ascii="宋体" w:hAnsi="宋体"/>
                <w:sz w:val="24"/>
              </w:rPr>
            </w:pPr>
          </w:p>
        </w:tc>
        <w:tc>
          <w:tcPr>
            <w:tcW w:w="2863" w:type="dxa"/>
            <w:vAlign w:val="center"/>
          </w:tcPr>
          <w:p>
            <w:pPr>
              <w:jc w:val="center"/>
              <w:rPr>
                <w:rFonts w:hint="eastAsia" w:ascii="宋体" w:hAnsi="宋体"/>
                <w:sz w:val="24"/>
              </w:rPr>
            </w:pPr>
          </w:p>
        </w:tc>
        <w:tc>
          <w:tcPr>
            <w:tcW w:w="2482" w:type="dxa"/>
            <w:vAlign w:val="center"/>
          </w:tcPr>
          <w:p>
            <w:pPr>
              <w:jc w:val="center"/>
              <w:rPr>
                <w:rFonts w:hint="eastAsia" w:ascii="宋体" w:hAnsi="宋体"/>
                <w:sz w:val="24"/>
              </w:rPr>
            </w:pPr>
          </w:p>
        </w:tc>
        <w:tc>
          <w:tcPr>
            <w:tcW w:w="856" w:type="dxa"/>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pPr>
              <w:jc w:val="center"/>
              <w:rPr>
                <w:rFonts w:hint="eastAsia" w:ascii="宋体" w:hAnsi="宋体"/>
                <w:sz w:val="24"/>
              </w:rPr>
            </w:pPr>
            <w:r>
              <w:rPr>
                <w:rFonts w:hint="eastAsia" w:ascii="宋体" w:hAnsi="宋体"/>
                <w:sz w:val="24"/>
              </w:rPr>
              <w:t>2</w:t>
            </w:r>
          </w:p>
        </w:tc>
        <w:tc>
          <w:tcPr>
            <w:tcW w:w="1560" w:type="dxa"/>
            <w:vAlign w:val="center"/>
          </w:tcPr>
          <w:p>
            <w:pPr>
              <w:jc w:val="center"/>
              <w:rPr>
                <w:rFonts w:hint="eastAsia" w:ascii="宋体" w:hAnsi="宋体"/>
                <w:sz w:val="24"/>
              </w:rPr>
            </w:pPr>
          </w:p>
        </w:tc>
        <w:tc>
          <w:tcPr>
            <w:tcW w:w="2863" w:type="dxa"/>
            <w:vAlign w:val="center"/>
          </w:tcPr>
          <w:p>
            <w:pPr>
              <w:jc w:val="center"/>
              <w:rPr>
                <w:rFonts w:hint="eastAsia" w:ascii="宋体" w:hAnsi="宋体"/>
                <w:sz w:val="24"/>
              </w:rPr>
            </w:pPr>
          </w:p>
        </w:tc>
        <w:tc>
          <w:tcPr>
            <w:tcW w:w="2482" w:type="dxa"/>
            <w:vAlign w:val="center"/>
          </w:tcPr>
          <w:p>
            <w:pPr>
              <w:jc w:val="center"/>
              <w:rPr>
                <w:rFonts w:hint="eastAsia" w:ascii="宋体" w:hAnsi="宋体"/>
                <w:sz w:val="24"/>
              </w:rPr>
            </w:pPr>
          </w:p>
        </w:tc>
        <w:tc>
          <w:tcPr>
            <w:tcW w:w="856" w:type="dxa"/>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pPr>
              <w:jc w:val="center"/>
              <w:rPr>
                <w:rFonts w:hint="eastAsia" w:ascii="宋体" w:hAnsi="宋体"/>
                <w:sz w:val="24"/>
              </w:rPr>
            </w:pPr>
            <w:r>
              <w:rPr>
                <w:rFonts w:hint="eastAsia" w:ascii="宋体" w:hAnsi="宋体"/>
                <w:sz w:val="24"/>
              </w:rPr>
              <w:t>3</w:t>
            </w:r>
          </w:p>
        </w:tc>
        <w:tc>
          <w:tcPr>
            <w:tcW w:w="1560" w:type="dxa"/>
            <w:vAlign w:val="center"/>
          </w:tcPr>
          <w:p>
            <w:pPr>
              <w:jc w:val="center"/>
              <w:rPr>
                <w:rFonts w:hint="eastAsia" w:ascii="宋体" w:hAnsi="宋体"/>
                <w:sz w:val="24"/>
              </w:rPr>
            </w:pPr>
          </w:p>
        </w:tc>
        <w:tc>
          <w:tcPr>
            <w:tcW w:w="2863" w:type="dxa"/>
            <w:vAlign w:val="center"/>
          </w:tcPr>
          <w:p>
            <w:pPr>
              <w:jc w:val="center"/>
              <w:rPr>
                <w:rFonts w:hint="eastAsia" w:ascii="宋体" w:hAnsi="宋体"/>
                <w:sz w:val="24"/>
              </w:rPr>
            </w:pPr>
          </w:p>
        </w:tc>
        <w:tc>
          <w:tcPr>
            <w:tcW w:w="2482" w:type="dxa"/>
            <w:vAlign w:val="center"/>
          </w:tcPr>
          <w:p>
            <w:pPr>
              <w:pStyle w:val="63"/>
              <w:jc w:val="center"/>
              <w:rPr>
                <w:rFonts w:hint="eastAsia" w:ascii="宋体" w:hAnsi="宋体"/>
              </w:rPr>
            </w:pPr>
          </w:p>
        </w:tc>
        <w:tc>
          <w:tcPr>
            <w:tcW w:w="856" w:type="dxa"/>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pPr>
              <w:jc w:val="center"/>
              <w:rPr>
                <w:rFonts w:hint="eastAsia" w:ascii="宋体" w:hAnsi="宋体"/>
                <w:sz w:val="24"/>
              </w:rPr>
            </w:pPr>
            <w:r>
              <w:rPr>
                <w:rFonts w:hint="eastAsia" w:ascii="宋体" w:hAnsi="宋体"/>
                <w:sz w:val="24"/>
              </w:rPr>
              <w:t>4</w:t>
            </w:r>
          </w:p>
        </w:tc>
        <w:tc>
          <w:tcPr>
            <w:tcW w:w="1560" w:type="dxa"/>
            <w:vAlign w:val="center"/>
          </w:tcPr>
          <w:p>
            <w:pPr>
              <w:jc w:val="center"/>
              <w:rPr>
                <w:rFonts w:hint="eastAsia" w:ascii="宋体" w:hAnsi="宋体"/>
                <w:sz w:val="24"/>
              </w:rPr>
            </w:pPr>
          </w:p>
        </w:tc>
        <w:tc>
          <w:tcPr>
            <w:tcW w:w="2863" w:type="dxa"/>
            <w:vAlign w:val="center"/>
          </w:tcPr>
          <w:p>
            <w:pPr>
              <w:jc w:val="center"/>
              <w:rPr>
                <w:rFonts w:hint="eastAsia" w:ascii="宋体" w:hAnsi="宋体"/>
                <w:sz w:val="24"/>
              </w:rPr>
            </w:pPr>
          </w:p>
        </w:tc>
        <w:tc>
          <w:tcPr>
            <w:tcW w:w="2482" w:type="dxa"/>
            <w:vAlign w:val="center"/>
          </w:tcPr>
          <w:p>
            <w:pPr>
              <w:pStyle w:val="63"/>
              <w:jc w:val="center"/>
              <w:rPr>
                <w:rFonts w:hint="eastAsia" w:ascii="宋体" w:hAnsi="宋体"/>
              </w:rPr>
            </w:pPr>
          </w:p>
        </w:tc>
        <w:tc>
          <w:tcPr>
            <w:tcW w:w="856" w:type="dxa"/>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pPr>
              <w:jc w:val="center"/>
              <w:rPr>
                <w:rFonts w:hint="eastAsia" w:ascii="宋体" w:hAnsi="宋体"/>
                <w:sz w:val="24"/>
              </w:rPr>
            </w:pPr>
            <w:r>
              <w:rPr>
                <w:rFonts w:hint="eastAsia" w:ascii="宋体" w:hAnsi="宋体"/>
                <w:sz w:val="24"/>
              </w:rPr>
              <w:t>…</w:t>
            </w:r>
          </w:p>
        </w:tc>
        <w:tc>
          <w:tcPr>
            <w:tcW w:w="1560" w:type="dxa"/>
            <w:vAlign w:val="center"/>
          </w:tcPr>
          <w:p>
            <w:pPr>
              <w:jc w:val="center"/>
              <w:rPr>
                <w:rFonts w:hint="eastAsia" w:ascii="宋体" w:hAnsi="宋体"/>
                <w:sz w:val="24"/>
              </w:rPr>
            </w:pPr>
          </w:p>
        </w:tc>
        <w:tc>
          <w:tcPr>
            <w:tcW w:w="2863" w:type="dxa"/>
            <w:vAlign w:val="center"/>
          </w:tcPr>
          <w:p>
            <w:pPr>
              <w:jc w:val="center"/>
              <w:rPr>
                <w:rFonts w:hint="eastAsia" w:ascii="宋体" w:hAnsi="宋体"/>
                <w:sz w:val="24"/>
              </w:rPr>
            </w:pPr>
          </w:p>
        </w:tc>
        <w:tc>
          <w:tcPr>
            <w:tcW w:w="2482" w:type="dxa"/>
            <w:vAlign w:val="center"/>
          </w:tcPr>
          <w:p>
            <w:pPr>
              <w:jc w:val="center"/>
              <w:rPr>
                <w:rFonts w:hint="eastAsia" w:ascii="宋体" w:hAnsi="宋体"/>
                <w:sz w:val="24"/>
              </w:rPr>
            </w:pPr>
          </w:p>
        </w:tc>
        <w:tc>
          <w:tcPr>
            <w:tcW w:w="856" w:type="dxa"/>
            <w:vAlign w:val="center"/>
          </w:tcPr>
          <w:p>
            <w:pPr>
              <w:jc w:val="center"/>
              <w:rPr>
                <w:rFonts w:hint="eastAsia" w:ascii="宋体" w:hAnsi="宋体"/>
                <w:sz w:val="24"/>
              </w:rPr>
            </w:pPr>
          </w:p>
        </w:tc>
      </w:tr>
    </w:tbl>
    <w:p>
      <w:pPr>
        <w:spacing w:line="360" w:lineRule="auto"/>
        <w:ind w:firstLine="435"/>
        <w:rPr>
          <w:rFonts w:hint="eastAsia" w:ascii="宋体" w:hAnsi="宋体"/>
          <w:b/>
          <w:sz w:val="24"/>
        </w:rPr>
      </w:pPr>
      <w:r>
        <w:rPr>
          <w:rFonts w:hint="eastAsia" w:ascii="宋体" w:hAnsi="宋体"/>
          <w:b/>
          <w:sz w:val="24"/>
        </w:rPr>
        <w:t>7</w:t>
      </w:r>
      <w:r>
        <w:rPr>
          <w:rFonts w:ascii="宋体" w:hAnsi="宋体"/>
          <w:b/>
          <w:sz w:val="24"/>
        </w:rPr>
        <w:t>.3</w:t>
      </w:r>
      <w:r>
        <w:rPr>
          <w:rFonts w:hint="eastAsia" w:ascii="宋体" w:hAnsi="宋体"/>
          <w:b/>
          <w:sz w:val="24"/>
        </w:rPr>
        <w:t>货物说明一览表</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1"/>
        <w:gridCol w:w="1420"/>
        <w:gridCol w:w="1420"/>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20" w:type="dxa"/>
            <w:vAlign w:val="center"/>
          </w:tcPr>
          <w:p>
            <w:pPr>
              <w:pStyle w:val="21"/>
              <w:jc w:val="center"/>
              <w:rPr>
                <w:rFonts w:hint="eastAsia" w:hAnsi="宋体" w:cs="Wingdings"/>
                <w:b/>
                <w:sz w:val="24"/>
              </w:rPr>
            </w:pPr>
            <w:r>
              <w:rPr>
                <w:rFonts w:hint="eastAsia" w:hAnsi="宋体"/>
                <w:b/>
                <w:bCs/>
                <w:sz w:val="24"/>
                <w:szCs w:val="24"/>
              </w:rPr>
              <w:t>货物名称</w:t>
            </w:r>
          </w:p>
        </w:tc>
        <w:tc>
          <w:tcPr>
            <w:tcW w:w="1420" w:type="dxa"/>
            <w:vAlign w:val="center"/>
          </w:tcPr>
          <w:p>
            <w:pPr>
              <w:pStyle w:val="21"/>
              <w:jc w:val="center"/>
              <w:rPr>
                <w:rFonts w:hint="eastAsia" w:hAnsi="宋体" w:cs="Wingdings"/>
                <w:b/>
                <w:sz w:val="24"/>
              </w:rPr>
            </w:pPr>
          </w:p>
        </w:tc>
        <w:tc>
          <w:tcPr>
            <w:tcW w:w="1421" w:type="dxa"/>
            <w:vAlign w:val="center"/>
          </w:tcPr>
          <w:p>
            <w:pPr>
              <w:pStyle w:val="21"/>
              <w:jc w:val="center"/>
              <w:rPr>
                <w:rFonts w:hint="eastAsia" w:hAnsi="宋体" w:cs="Wingdings"/>
                <w:b/>
                <w:sz w:val="24"/>
              </w:rPr>
            </w:pPr>
            <w:r>
              <w:rPr>
                <w:rFonts w:hint="eastAsia" w:hAnsi="宋体"/>
                <w:b/>
                <w:bCs/>
                <w:sz w:val="24"/>
                <w:szCs w:val="24"/>
              </w:rPr>
              <w:t>品牌型号</w:t>
            </w:r>
          </w:p>
        </w:tc>
        <w:tc>
          <w:tcPr>
            <w:tcW w:w="1420" w:type="dxa"/>
            <w:vAlign w:val="center"/>
          </w:tcPr>
          <w:p>
            <w:pPr>
              <w:pStyle w:val="21"/>
              <w:jc w:val="center"/>
              <w:rPr>
                <w:rFonts w:hint="eastAsia" w:hAnsi="宋体" w:cs="Wingdings"/>
                <w:b/>
                <w:sz w:val="24"/>
              </w:rPr>
            </w:pPr>
          </w:p>
        </w:tc>
        <w:tc>
          <w:tcPr>
            <w:tcW w:w="1420" w:type="dxa"/>
            <w:vAlign w:val="center"/>
          </w:tcPr>
          <w:p>
            <w:pPr>
              <w:pStyle w:val="21"/>
              <w:jc w:val="center"/>
              <w:rPr>
                <w:rFonts w:hint="eastAsia" w:hAnsi="宋体" w:cs="Wingdings"/>
                <w:b/>
                <w:sz w:val="24"/>
              </w:rPr>
            </w:pPr>
            <w:r>
              <w:rPr>
                <w:rFonts w:hint="eastAsia" w:hAnsi="宋体"/>
                <w:b/>
                <w:bCs/>
                <w:sz w:val="24"/>
                <w:szCs w:val="24"/>
              </w:rPr>
              <w:t>数量</w:t>
            </w:r>
          </w:p>
        </w:tc>
        <w:tc>
          <w:tcPr>
            <w:tcW w:w="1421" w:type="dxa"/>
            <w:vAlign w:val="center"/>
          </w:tcPr>
          <w:p>
            <w:pPr>
              <w:pStyle w:val="21"/>
              <w:jc w:val="center"/>
              <w:rPr>
                <w:rFonts w:hint="eastAsia" w:hAnsi="宋体" w:cs="Wingdings"/>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3" w:hRule="atLeast"/>
          <w:jc w:val="center"/>
        </w:trPr>
        <w:tc>
          <w:tcPr>
            <w:tcW w:w="8522" w:type="dxa"/>
            <w:gridSpan w:val="6"/>
          </w:tcPr>
          <w:p>
            <w:pPr>
              <w:rPr>
                <w:rFonts w:hint="eastAsia" w:ascii="宋体" w:hAnsi="宋体"/>
                <w:sz w:val="24"/>
              </w:rPr>
            </w:pPr>
            <w:r>
              <w:rPr>
                <w:rFonts w:hint="eastAsia" w:ascii="宋体" w:hAnsi="宋体"/>
                <w:sz w:val="24"/>
              </w:rPr>
              <w:t>所投产品的技术参数及性能说明：</w:t>
            </w:r>
          </w:p>
        </w:tc>
      </w:tr>
    </w:tbl>
    <w:p>
      <w:pPr>
        <w:pStyle w:val="23"/>
        <w:spacing w:line="360" w:lineRule="auto"/>
        <w:rPr>
          <w:rFonts w:hint="eastAsia" w:ascii="宋体" w:hAnsi="宋体"/>
          <w:b w:val="0"/>
          <w:sz w:val="24"/>
        </w:rPr>
      </w:pPr>
      <w:r>
        <w:rPr>
          <w:rFonts w:hint="eastAsia" w:ascii="宋体" w:hAnsi="宋体"/>
          <w:b w:val="0"/>
          <w:sz w:val="24"/>
        </w:rPr>
        <w:t>投标人签章：</w:t>
      </w:r>
    </w:p>
    <w:p>
      <w:pPr>
        <w:pStyle w:val="23"/>
        <w:spacing w:line="360" w:lineRule="auto"/>
        <w:rPr>
          <w:rFonts w:hint="eastAsia" w:asciiTheme="minorEastAsia" w:hAnsiTheme="minorEastAsia" w:eastAsiaTheme="minorEastAsia"/>
          <w:b w:val="0"/>
          <w:sz w:val="24"/>
        </w:rPr>
      </w:pPr>
      <w:r>
        <w:rPr>
          <w:rFonts w:hint="eastAsia" w:asciiTheme="minorEastAsia" w:hAnsiTheme="minorEastAsia" w:eastAsiaTheme="minorEastAsia"/>
          <w:bCs/>
          <w:sz w:val="24"/>
        </w:rPr>
        <w:t xml:space="preserve">7.4 </w:t>
      </w:r>
      <w:r>
        <w:rPr>
          <w:rFonts w:hint="eastAsia" w:asciiTheme="minorEastAsia" w:hAnsiTheme="minorEastAsia" w:eastAsiaTheme="minorEastAsia"/>
          <w:bCs/>
          <w:sz w:val="24"/>
          <w:lang w:val="en-US" w:eastAsia="zh-CN"/>
        </w:rPr>
        <w:t>检测报告</w:t>
      </w:r>
      <w:r>
        <w:rPr>
          <w:rFonts w:hint="eastAsia" w:asciiTheme="minorEastAsia" w:hAnsiTheme="minorEastAsia" w:eastAsiaTheme="minorEastAsia"/>
          <w:bCs/>
          <w:sz w:val="24"/>
        </w:rPr>
        <w:t>：</w:t>
      </w:r>
      <w:r>
        <w:rPr>
          <w:rFonts w:hint="eastAsia" w:asciiTheme="minorEastAsia" w:hAnsiTheme="minorEastAsia" w:eastAsiaTheme="minorEastAsia"/>
          <w:b w:val="0"/>
          <w:sz w:val="24"/>
        </w:rPr>
        <w:t xml:space="preserve">  </w:t>
      </w:r>
    </w:p>
    <w:p>
      <w:pPr>
        <w:spacing w:line="360" w:lineRule="auto"/>
        <w:jc w:val="center"/>
        <w:outlineLvl w:val="2"/>
        <w:rPr>
          <w:rFonts w:hint="eastAsia" w:ascii="宋体" w:hAnsi="宋体"/>
          <w:b/>
          <w:sz w:val="24"/>
        </w:rPr>
      </w:pPr>
      <w:r>
        <w:rPr>
          <w:rFonts w:hint="eastAsia" w:ascii="宋体" w:hAnsi="宋体"/>
          <w:b/>
          <w:sz w:val="24"/>
        </w:rPr>
        <w:br w:type="page"/>
      </w:r>
      <w:r>
        <w:rPr>
          <w:rFonts w:hint="eastAsia" w:ascii="宋体" w:hAnsi="宋体"/>
          <w:b/>
          <w:sz w:val="24"/>
          <w:lang w:eastAsia="zh-CN"/>
        </w:rPr>
        <w:t>八</w:t>
      </w:r>
      <w:r>
        <w:rPr>
          <w:rFonts w:hint="eastAsia" w:ascii="宋体" w:hAnsi="宋体"/>
          <w:b/>
          <w:sz w:val="24"/>
        </w:rPr>
        <w:t>、其他相关证明材料</w:t>
      </w:r>
    </w:p>
    <w:p>
      <w:pPr>
        <w:tabs>
          <w:tab w:val="left" w:pos="4620"/>
        </w:tabs>
        <w:spacing w:line="360" w:lineRule="auto"/>
        <w:ind w:firstLine="480" w:firstLineChars="200"/>
        <w:rPr>
          <w:rFonts w:hint="eastAsia" w:ascii="宋体" w:hAnsi="宋体"/>
          <w:sz w:val="24"/>
        </w:rPr>
      </w:pPr>
      <w:r>
        <w:rPr>
          <w:rFonts w:hint="eastAsia" w:ascii="宋体" w:hAnsi="宋体"/>
          <w:sz w:val="24"/>
        </w:rPr>
        <w:t>提供符合招标邀请（招标公告）、招标需求及评审方法和标准规定的相关证明文件。</w:t>
      </w:r>
    </w:p>
    <w:p>
      <w:pPr>
        <w:spacing w:line="360" w:lineRule="auto"/>
        <w:ind w:firstLine="435"/>
        <w:rPr>
          <w:rFonts w:ascii="Times New Roman" w:hAnsi="Times New Roman" w:cs="Times New Roman"/>
          <w:sz w:val="24"/>
        </w:rPr>
      </w:pPr>
    </w:p>
    <w:p>
      <w:pPr>
        <w:spacing w:line="360" w:lineRule="auto"/>
        <w:ind w:firstLine="435"/>
        <w:rPr>
          <w:rFonts w:ascii="Times New Roman" w:hAnsi="Times New Roman" w:cs="Times New Roman"/>
          <w:sz w:val="24"/>
        </w:rPr>
      </w:pPr>
    </w:p>
    <w:sectPr>
      <w:headerReference r:id="rId7" w:type="default"/>
      <w:footerReference r:id="rId8" w:type="default"/>
      <w:pgSz w:w="11906" w:h="16838"/>
      <w:pgMar w:top="2098"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BF90AE1-64D2-49B7-9A24-98577908E2C3}"/>
  </w:font>
  <w:font w:name="Arial">
    <w:panose1 w:val="020B0604020202020204"/>
    <w:charset w:val="01"/>
    <w:family w:val="swiss"/>
    <w:pitch w:val="default"/>
    <w:sig w:usb0="E0002EFF" w:usb1="C000785B" w:usb2="00000009" w:usb3="00000000" w:csb0="400001FF" w:csb1="FFFF0000"/>
    <w:embedRegular r:id="rId2" w:fontKey="{7B9DD754-9FE6-4DD9-B29F-8C4442B98739}"/>
  </w:font>
  <w:font w:name="黑体">
    <w:panose1 w:val="02010609060101010101"/>
    <w:charset w:val="86"/>
    <w:family w:val="auto"/>
    <w:pitch w:val="default"/>
    <w:sig w:usb0="800002BF" w:usb1="38CF7CFA" w:usb2="00000016" w:usb3="00000000" w:csb0="00040001" w:csb1="00000000"/>
    <w:embedRegular r:id="rId3" w:fontKey="{8D18504C-C201-4F8E-8C1B-216C57A7841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4" w:fontKey="{979B236A-B61A-4D99-9CCB-9E392BB10B9C}"/>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MS Sans Serif">
    <w:altName w:val="Arial"/>
    <w:panose1 w:val="00000000000000000000"/>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微软简标宋">
    <w:altName w:val="黑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5" w:fontKey="{198DE5A6-0A34-4CF2-929C-231C8436FB77}"/>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hint="eastAsia"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ascii="Arial" w:hAnsi="Arial" w:cs="Arial"/>
        <w:b/>
        <w:bCs/>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rPr>
        <w:rFonts w:hint="eastAsia" w:ascii="宋体" w:hAnsi="宋体"/>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B6F26"/>
    <w:multiLevelType w:val="singleLevel"/>
    <w:tmpl w:val="861B6F26"/>
    <w:lvl w:ilvl="0" w:tentative="0">
      <w:start w:val="1"/>
      <w:numFmt w:val="bullet"/>
      <w:pStyle w:val="22"/>
      <w:lvlText w:val=""/>
      <w:lvlJc w:val="left"/>
      <w:pPr>
        <w:tabs>
          <w:tab w:val="left" w:pos="2040"/>
        </w:tabs>
        <w:ind w:left="2040" w:hanging="360"/>
      </w:pPr>
      <w:rPr>
        <w:rFonts w:hint="default" w:ascii="Wingdings" w:hAnsi="Wingdings"/>
      </w:rPr>
    </w:lvl>
  </w:abstractNum>
  <w:abstractNum w:abstractNumId="1">
    <w:nsid w:val="C8AD724D"/>
    <w:multiLevelType w:val="singleLevel"/>
    <w:tmpl w:val="C8AD724D"/>
    <w:lvl w:ilvl="0" w:tentative="0">
      <w:start w:val="13"/>
      <w:numFmt w:val="decimal"/>
      <w:lvlText w:val="%1."/>
      <w:lvlJc w:val="left"/>
      <w:pPr>
        <w:tabs>
          <w:tab w:val="left" w:pos="312"/>
        </w:tabs>
      </w:pPr>
    </w:lvl>
  </w:abstractNum>
  <w:abstractNum w:abstractNumId="2">
    <w:nsid w:val="0E271B42"/>
    <w:multiLevelType w:val="singleLevel"/>
    <w:tmpl w:val="0E271B42"/>
    <w:lvl w:ilvl="0" w:tentative="0">
      <w:start w:val="1"/>
      <w:numFmt w:val="decimal"/>
      <w:lvlText w:val="%1."/>
      <w:lvlJc w:val="left"/>
      <w:pPr>
        <w:tabs>
          <w:tab w:val="left" w:pos="312"/>
        </w:tabs>
      </w:pPr>
    </w:lvl>
  </w:abstractNum>
  <w:abstractNum w:abstractNumId="3">
    <w:nsid w:val="40D7AA61"/>
    <w:multiLevelType w:val="singleLevel"/>
    <w:tmpl w:val="40D7AA61"/>
    <w:lvl w:ilvl="0" w:tentative="0">
      <w:start w:val="1"/>
      <w:numFmt w:val="decimal"/>
      <w:lvlText w:val="%1."/>
      <w:lvlJc w:val="left"/>
      <w:pPr>
        <w:tabs>
          <w:tab w:val="left" w:pos="312"/>
        </w:tabs>
      </w:pPr>
    </w:lvl>
  </w:abstractNum>
  <w:abstractNum w:abstractNumId="4">
    <w:nsid w:val="697AB5B1"/>
    <w:multiLevelType w:val="singleLevel"/>
    <w:tmpl w:val="697AB5B1"/>
    <w:lvl w:ilvl="0" w:tentative="0">
      <w:start w:val="2"/>
      <w:numFmt w:val="chineseCounting"/>
      <w:suff w:val="nothing"/>
      <w:lvlText w:val="%1、"/>
      <w:lvlJc w:val="left"/>
      <w:pPr>
        <w:ind w:left="193"/>
      </w:pPr>
      <w:rPr>
        <w:rFonts w:hint="eastAsia"/>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ZlM2E3MzA2ZWExYTk2MjQzYTZjYTcwODA2NDBjNzUifQ=="/>
  </w:docVars>
  <w:rsids>
    <w:rsidRoot w:val="00276BA1"/>
    <w:rsid w:val="0000043F"/>
    <w:rsid w:val="000004DA"/>
    <w:rsid w:val="000049DA"/>
    <w:rsid w:val="000056B7"/>
    <w:rsid w:val="00012A13"/>
    <w:rsid w:val="000131F7"/>
    <w:rsid w:val="00016B6C"/>
    <w:rsid w:val="00020B57"/>
    <w:rsid w:val="00036545"/>
    <w:rsid w:val="00037DBE"/>
    <w:rsid w:val="000418FF"/>
    <w:rsid w:val="00042139"/>
    <w:rsid w:val="00042B14"/>
    <w:rsid w:val="000431DA"/>
    <w:rsid w:val="000438AB"/>
    <w:rsid w:val="00044F49"/>
    <w:rsid w:val="000450C3"/>
    <w:rsid w:val="00050A3F"/>
    <w:rsid w:val="000530EC"/>
    <w:rsid w:val="000544DE"/>
    <w:rsid w:val="00061216"/>
    <w:rsid w:val="00062E42"/>
    <w:rsid w:val="000648D2"/>
    <w:rsid w:val="00070E0E"/>
    <w:rsid w:val="0007292E"/>
    <w:rsid w:val="0007666F"/>
    <w:rsid w:val="00076B5F"/>
    <w:rsid w:val="00076DB7"/>
    <w:rsid w:val="00080FEB"/>
    <w:rsid w:val="000868D6"/>
    <w:rsid w:val="00091FF1"/>
    <w:rsid w:val="00094D41"/>
    <w:rsid w:val="00097CB9"/>
    <w:rsid w:val="000A143B"/>
    <w:rsid w:val="000A1F01"/>
    <w:rsid w:val="000A4640"/>
    <w:rsid w:val="000A6345"/>
    <w:rsid w:val="000A6693"/>
    <w:rsid w:val="000A6B73"/>
    <w:rsid w:val="000A7D94"/>
    <w:rsid w:val="000B1511"/>
    <w:rsid w:val="000B2EEC"/>
    <w:rsid w:val="000B4C4A"/>
    <w:rsid w:val="000B54F4"/>
    <w:rsid w:val="000B701D"/>
    <w:rsid w:val="000C1DB1"/>
    <w:rsid w:val="000C4241"/>
    <w:rsid w:val="000D39BB"/>
    <w:rsid w:val="000D3F37"/>
    <w:rsid w:val="000D6F42"/>
    <w:rsid w:val="000E3C74"/>
    <w:rsid w:val="000E3F9B"/>
    <w:rsid w:val="000E6689"/>
    <w:rsid w:val="000F014C"/>
    <w:rsid w:val="000F172B"/>
    <w:rsid w:val="000F2198"/>
    <w:rsid w:val="000F3996"/>
    <w:rsid w:val="000F39B6"/>
    <w:rsid w:val="000F6B7B"/>
    <w:rsid w:val="000F7386"/>
    <w:rsid w:val="00100B0F"/>
    <w:rsid w:val="0010187C"/>
    <w:rsid w:val="001037E3"/>
    <w:rsid w:val="001069E2"/>
    <w:rsid w:val="00106FED"/>
    <w:rsid w:val="00110911"/>
    <w:rsid w:val="00112B58"/>
    <w:rsid w:val="00116A70"/>
    <w:rsid w:val="0012143A"/>
    <w:rsid w:val="001222C6"/>
    <w:rsid w:val="001363BB"/>
    <w:rsid w:val="00136D80"/>
    <w:rsid w:val="00137392"/>
    <w:rsid w:val="00137C00"/>
    <w:rsid w:val="00137C7C"/>
    <w:rsid w:val="00140687"/>
    <w:rsid w:val="00141707"/>
    <w:rsid w:val="00144CD5"/>
    <w:rsid w:val="00146421"/>
    <w:rsid w:val="001479CF"/>
    <w:rsid w:val="00147C18"/>
    <w:rsid w:val="00150C1F"/>
    <w:rsid w:val="00155F64"/>
    <w:rsid w:val="001562EB"/>
    <w:rsid w:val="00157243"/>
    <w:rsid w:val="00157856"/>
    <w:rsid w:val="00157F93"/>
    <w:rsid w:val="00160729"/>
    <w:rsid w:val="00160D83"/>
    <w:rsid w:val="001636B7"/>
    <w:rsid w:val="001644D1"/>
    <w:rsid w:val="00166ED8"/>
    <w:rsid w:val="00170A97"/>
    <w:rsid w:val="00170C62"/>
    <w:rsid w:val="001714C9"/>
    <w:rsid w:val="001751E5"/>
    <w:rsid w:val="0018119B"/>
    <w:rsid w:val="001826D0"/>
    <w:rsid w:val="00183897"/>
    <w:rsid w:val="001844AB"/>
    <w:rsid w:val="0018554B"/>
    <w:rsid w:val="00190F1F"/>
    <w:rsid w:val="00192A95"/>
    <w:rsid w:val="001944B8"/>
    <w:rsid w:val="00196DA3"/>
    <w:rsid w:val="00197AC4"/>
    <w:rsid w:val="001A1ADF"/>
    <w:rsid w:val="001A314D"/>
    <w:rsid w:val="001A5D34"/>
    <w:rsid w:val="001A68E5"/>
    <w:rsid w:val="001B1997"/>
    <w:rsid w:val="001B21DF"/>
    <w:rsid w:val="001B2A54"/>
    <w:rsid w:val="001B5014"/>
    <w:rsid w:val="001B6D61"/>
    <w:rsid w:val="001B7327"/>
    <w:rsid w:val="001C67F2"/>
    <w:rsid w:val="001C7780"/>
    <w:rsid w:val="001D0BF5"/>
    <w:rsid w:val="001D3409"/>
    <w:rsid w:val="001D3C37"/>
    <w:rsid w:val="001D53B4"/>
    <w:rsid w:val="001D6740"/>
    <w:rsid w:val="001D7626"/>
    <w:rsid w:val="001E1749"/>
    <w:rsid w:val="001E5383"/>
    <w:rsid w:val="001E6785"/>
    <w:rsid w:val="001F0268"/>
    <w:rsid w:val="001F28D2"/>
    <w:rsid w:val="001F2F45"/>
    <w:rsid w:val="001F3023"/>
    <w:rsid w:val="001F35F6"/>
    <w:rsid w:val="001F585F"/>
    <w:rsid w:val="001F74CA"/>
    <w:rsid w:val="002003B6"/>
    <w:rsid w:val="00204022"/>
    <w:rsid w:val="002049B4"/>
    <w:rsid w:val="0020520B"/>
    <w:rsid w:val="0021065A"/>
    <w:rsid w:val="00213C55"/>
    <w:rsid w:val="002163CF"/>
    <w:rsid w:val="0021678B"/>
    <w:rsid w:val="002168C4"/>
    <w:rsid w:val="002178B1"/>
    <w:rsid w:val="00223CF4"/>
    <w:rsid w:val="00224C4A"/>
    <w:rsid w:val="0022769B"/>
    <w:rsid w:val="002336A0"/>
    <w:rsid w:val="0023407E"/>
    <w:rsid w:val="00236F8C"/>
    <w:rsid w:val="00240B40"/>
    <w:rsid w:val="002440D8"/>
    <w:rsid w:val="00244182"/>
    <w:rsid w:val="00247222"/>
    <w:rsid w:val="00260B94"/>
    <w:rsid w:val="0026362D"/>
    <w:rsid w:val="00264F2E"/>
    <w:rsid w:val="00265786"/>
    <w:rsid w:val="00271245"/>
    <w:rsid w:val="00272E6E"/>
    <w:rsid w:val="00274A9E"/>
    <w:rsid w:val="00276292"/>
    <w:rsid w:val="00276BA1"/>
    <w:rsid w:val="00277094"/>
    <w:rsid w:val="00280F8E"/>
    <w:rsid w:val="00293354"/>
    <w:rsid w:val="00297524"/>
    <w:rsid w:val="002A0C9D"/>
    <w:rsid w:val="002A1A1D"/>
    <w:rsid w:val="002A28AD"/>
    <w:rsid w:val="002A3302"/>
    <w:rsid w:val="002A3AEE"/>
    <w:rsid w:val="002B2F5A"/>
    <w:rsid w:val="002B5318"/>
    <w:rsid w:val="002B6D27"/>
    <w:rsid w:val="002B71DF"/>
    <w:rsid w:val="002C4BA9"/>
    <w:rsid w:val="002D1258"/>
    <w:rsid w:val="002D2965"/>
    <w:rsid w:val="002D3D02"/>
    <w:rsid w:val="002D4CB5"/>
    <w:rsid w:val="002D5712"/>
    <w:rsid w:val="002D684B"/>
    <w:rsid w:val="002E24F4"/>
    <w:rsid w:val="002E3B26"/>
    <w:rsid w:val="002E4AB8"/>
    <w:rsid w:val="002F092B"/>
    <w:rsid w:val="00300808"/>
    <w:rsid w:val="00307A22"/>
    <w:rsid w:val="00310070"/>
    <w:rsid w:val="003110EC"/>
    <w:rsid w:val="003149DA"/>
    <w:rsid w:val="00327C92"/>
    <w:rsid w:val="003322E9"/>
    <w:rsid w:val="00333292"/>
    <w:rsid w:val="003344E7"/>
    <w:rsid w:val="0033580B"/>
    <w:rsid w:val="0033628B"/>
    <w:rsid w:val="003365E7"/>
    <w:rsid w:val="003378D5"/>
    <w:rsid w:val="003442BD"/>
    <w:rsid w:val="003447AE"/>
    <w:rsid w:val="003473D7"/>
    <w:rsid w:val="00351AC8"/>
    <w:rsid w:val="00353075"/>
    <w:rsid w:val="00363E02"/>
    <w:rsid w:val="003647FE"/>
    <w:rsid w:val="00364A1E"/>
    <w:rsid w:val="00373A96"/>
    <w:rsid w:val="003803BF"/>
    <w:rsid w:val="003816C2"/>
    <w:rsid w:val="003826C2"/>
    <w:rsid w:val="00383728"/>
    <w:rsid w:val="00391586"/>
    <w:rsid w:val="00394128"/>
    <w:rsid w:val="003947A4"/>
    <w:rsid w:val="00395235"/>
    <w:rsid w:val="0039561A"/>
    <w:rsid w:val="00397C7D"/>
    <w:rsid w:val="003A004F"/>
    <w:rsid w:val="003B4130"/>
    <w:rsid w:val="003B67D3"/>
    <w:rsid w:val="003B715B"/>
    <w:rsid w:val="003C4F54"/>
    <w:rsid w:val="003D19E1"/>
    <w:rsid w:val="003D1D14"/>
    <w:rsid w:val="003D6C7C"/>
    <w:rsid w:val="003D6EFB"/>
    <w:rsid w:val="003D7E52"/>
    <w:rsid w:val="003E2010"/>
    <w:rsid w:val="003E25C6"/>
    <w:rsid w:val="003F145B"/>
    <w:rsid w:val="003F6E8E"/>
    <w:rsid w:val="003F721F"/>
    <w:rsid w:val="004011AA"/>
    <w:rsid w:val="00401546"/>
    <w:rsid w:val="0040202C"/>
    <w:rsid w:val="00406508"/>
    <w:rsid w:val="0041456E"/>
    <w:rsid w:val="00414761"/>
    <w:rsid w:val="00414F7E"/>
    <w:rsid w:val="004163C4"/>
    <w:rsid w:val="004164F8"/>
    <w:rsid w:val="00420B7F"/>
    <w:rsid w:val="004427B7"/>
    <w:rsid w:val="0044311D"/>
    <w:rsid w:val="0044349F"/>
    <w:rsid w:val="00445F1F"/>
    <w:rsid w:val="00451F60"/>
    <w:rsid w:val="00452BB2"/>
    <w:rsid w:val="0045656D"/>
    <w:rsid w:val="00461F9C"/>
    <w:rsid w:val="00462B44"/>
    <w:rsid w:val="00462D98"/>
    <w:rsid w:val="0046697F"/>
    <w:rsid w:val="004679E9"/>
    <w:rsid w:val="00471F7A"/>
    <w:rsid w:val="00472A44"/>
    <w:rsid w:val="004736AC"/>
    <w:rsid w:val="00473A89"/>
    <w:rsid w:val="00475899"/>
    <w:rsid w:val="00482C78"/>
    <w:rsid w:val="004840A5"/>
    <w:rsid w:val="004874AE"/>
    <w:rsid w:val="00492F27"/>
    <w:rsid w:val="004945B4"/>
    <w:rsid w:val="00494D24"/>
    <w:rsid w:val="00495126"/>
    <w:rsid w:val="004951D1"/>
    <w:rsid w:val="004A27D0"/>
    <w:rsid w:val="004A4D67"/>
    <w:rsid w:val="004A4E2C"/>
    <w:rsid w:val="004B08B1"/>
    <w:rsid w:val="004B1E15"/>
    <w:rsid w:val="004B2811"/>
    <w:rsid w:val="004B2D4C"/>
    <w:rsid w:val="004C0231"/>
    <w:rsid w:val="004C2C0B"/>
    <w:rsid w:val="004C36E8"/>
    <w:rsid w:val="004D0894"/>
    <w:rsid w:val="004D394A"/>
    <w:rsid w:val="004D3D4B"/>
    <w:rsid w:val="004D5498"/>
    <w:rsid w:val="004D66A5"/>
    <w:rsid w:val="004D6B00"/>
    <w:rsid w:val="004E1D50"/>
    <w:rsid w:val="004F0396"/>
    <w:rsid w:val="004F30FA"/>
    <w:rsid w:val="005003A4"/>
    <w:rsid w:val="00501382"/>
    <w:rsid w:val="005054B9"/>
    <w:rsid w:val="00506E4F"/>
    <w:rsid w:val="00510798"/>
    <w:rsid w:val="00515F12"/>
    <w:rsid w:val="00520C3E"/>
    <w:rsid w:val="00521294"/>
    <w:rsid w:val="0052202B"/>
    <w:rsid w:val="00524A11"/>
    <w:rsid w:val="00526424"/>
    <w:rsid w:val="00527768"/>
    <w:rsid w:val="005327FB"/>
    <w:rsid w:val="00533FCA"/>
    <w:rsid w:val="00546593"/>
    <w:rsid w:val="00546D49"/>
    <w:rsid w:val="005616B5"/>
    <w:rsid w:val="00563AD3"/>
    <w:rsid w:val="00582075"/>
    <w:rsid w:val="00585EB3"/>
    <w:rsid w:val="0058703D"/>
    <w:rsid w:val="00592509"/>
    <w:rsid w:val="00597B15"/>
    <w:rsid w:val="00597CA7"/>
    <w:rsid w:val="005A044C"/>
    <w:rsid w:val="005A0CF1"/>
    <w:rsid w:val="005A12F4"/>
    <w:rsid w:val="005B5C95"/>
    <w:rsid w:val="005B7D26"/>
    <w:rsid w:val="005C51DC"/>
    <w:rsid w:val="005D0200"/>
    <w:rsid w:val="005D3530"/>
    <w:rsid w:val="005D3870"/>
    <w:rsid w:val="005D44EF"/>
    <w:rsid w:val="005D4814"/>
    <w:rsid w:val="005D5112"/>
    <w:rsid w:val="005D743F"/>
    <w:rsid w:val="005E084C"/>
    <w:rsid w:val="005E4107"/>
    <w:rsid w:val="005F2930"/>
    <w:rsid w:val="005F3914"/>
    <w:rsid w:val="005F3B5A"/>
    <w:rsid w:val="005F6AB4"/>
    <w:rsid w:val="005F7D40"/>
    <w:rsid w:val="00610A66"/>
    <w:rsid w:val="00613177"/>
    <w:rsid w:val="00613F7C"/>
    <w:rsid w:val="00614BF2"/>
    <w:rsid w:val="006208CB"/>
    <w:rsid w:val="00623DE2"/>
    <w:rsid w:val="00627601"/>
    <w:rsid w:val="006300D0"/>
    <w:rsid w:val="00630771"/>
    <w:rsid w:val="00632012"/>
    <w:rsid w:val="00634694"/>
    <w:rsid w:val="00635F9D"/>
    <w:rsid w:val="00636517"/>
    <w:rsid w:val="00637690"/>
    <w:rsid w:val="00640E1E"/>
    <w:rsid w:val="0064389A"/>
    <w:rsid w:val="00645442"/>
    <w:rsid w:val="00645BE1"/>
    <w:rsid w:val="00645E8F"/>
    <w:rsid w:val="006525CD"/>
    <w:rsid w:val="00653F7F"/>
    <w:rsid w:val="006609F5"/>
    <w:rsid w:val="00662EE8"/>
    <w:rsid w:val="00663813"/>
    <w:rsid w:val="00663C3B"/>
    <w:rsid w:val="00664AFD"/>
    <w:rsid w:val="00667567"/>
    <w:rsid w:val="0067391A"/>
    <w:rsid w:val="00674173"/>
    <w:rsid w:val="0067535A"/>
    <w:rsid w:val="0068207B"/>
    <w:rsid w:val="00683CA0"/>
    <w:rsid w:val="00687082"/>
    <w:rsid w:val="00690DB1"/>
    <w:rsid w:val="00693404"/>
    <w:rsid w:val="006953D9"/>
    <w:rsid w:val="006A1AA2"/>
    <w:rsid w:val="006A51B6"/>
    <w:rsid w:val="006A6ECD"/>
    <w:rsid w:val="006B1242"/>
    <w:rsid w:val="006B1DBC"/>
    <w:rsid w:val="006B2E3D"/>
    <w:rsid w:val="006B63B7"/>
    <w:rsid w:val="006B7544"/>
    <w:rsid w:val="006B7D9A"/>
    <w:rsid w:val="006C06D9"/>
    <w:rsid w:val="006C2B83"/>
    <w:rsid w:val="006C5716"/>
    <w:rsid w:val="006C74A9"/>
    <w:rsid w:val="006D07DE"/>
    <w:rsid w:val="006D394E"/>
    <w:rsid w:val="006E06D9"/>
    <w:rsid w:val="006E1D40"/>
    <w:rsid w:val="006E2E1F"/>
    <w:rsid w:val="006F4326"/>
    <w:rsid w:val="006F484A"/>
    <w:rsid w:val="006F5FFF"/>
    <w:rsid w:val="006F6E33"/>
    <w:rsid w:val="006F7AF3"/>
    <w:rsid w:val="007054AA"/>
    <w:rsid w:val="00705637"/>
    <w:rsid w:val="00707B8C"/>
    <w:rsid w:val="00707BD0"/>
    <w:rsid w:val="00710251"/>
    <w:rsid w:val="0071062C"/>
    <w:rsid w:val="00710804"/>
    <w:rsid w:val="00711FC6"/>
    <w:rsid w:val="007130B1"/>
    <w:rsid w:val="00714FCD"/>
    <w:rsid w:val="00715071"/>
    <w:rsid w:val="007200D3"/>
    <w:rsid w:val="007204C2"/>
    <w:rsid w:val="007231E9"/>
    <w:rsid w:val="00727C59"/>
    <w:rsid w:val="00734E5D"/>
    <w:rsid w:val="00736013"/>
    <w:rsid w:val="00737661"/>
    <w:rsid w:val="00741BD0"/>
    <w:rsid w:val="00744464"/>
    <w:rsid w:val="00746744"/>
    <w:rsid w:val="00750594"/>
    <w:rsid w:val="007517BB"/>
    <w:rsid w:val="00753FD0"/>
    <w:rsid w:val="00755D75"/>
    <w:rsid w:val="00756245"/>
    <w:rsid w:val="00761662"/>
    <w:rsid w:val="00764043"/>
    <w:rsid w:val="00773358"/>
    <w:rsid w:val="0077403F"/>
    <w:rsid w:val="00774D2D"/>
    <w:rsid w:val="00775222"/>
    <w:rsid w:val="007757CF"/>
    <w:rsid w:val="00776FFC"/>
    <w:rsid w:val="007770AF"/>
    <w:rsid w:val="0077742C"/>
    <w:rsid w:val="0078128F"/>
    <w:rsid w:val="00782083"/>
    <w:rsid w:val="0078683C"/>
    <w:rsid w:val="00790EDB"/>
    <w:rsid w:val="007913B2"/>
    <w:rsid w:val="00791538"/>
    <w:rsid w:val="0079326E"/>
    <w:rsid w:val="00796EDE"/>
    <w:rsid w:val="007A27A9"/>
    <w:rsid w:val="007A5A58"/>
    <w:rsid w:val="007A6740"/>
    <w:rsid w:val="007B1C56"/>
    <w:rsid w:val="007B1C62"/>
    <w:rsid w:val="007B2A00"/>
    <w:rsid w:val="007B4996"/>
    <w:rsid w:val="007B7717"/>
    <w:rsid w:val="007B7BF2"/>
    <w:rsid w:val="007C15B0"/>
    <w:rsid w:val="007C3CD5"/>
    <w:rsid w:val="007C61EF"/>
    <w:rsid w:val="007D000A"/>
    <w:rsid w:val="007D040D"/>
    <w:rsid w:val="007D1C0D"/>
    <w:rsid w:val="007D2D23"/>
    <w:rsid w:val="007D6B27"/>
    <w:rsid w:val="007E1830"/>
    <w:rsid w:val="007E27D6"/>
    <w:rsid w:val="007E3921"/>
    <w:rsid w:val="007E3BDA"/>
    <w:rsid w:val="007F27CB"/>
    <w:rsid w:val="007F4706"/>
    <w:rsid w:val="007F5B3A"/>
    <w:rsid w:val="00801028"/>
    <w:rsid w:val="00803793"/>
    <w:rsid w:val="008047E9"/>
    <w:rsid w:val="008071C1"/>
    <w:rsid w:val="008149FD"/>
    <w:rsid w:val="00817A01"/>
    <w:rsid w:val="00822ADF"/>
    <w:rsid w:val="00824F9E"/>
    <w:rsid w:val="00825E35"/>
    <w:rsid w:val="008334F8"/>
    <w:rsid w:val="008341AA"/>
    <w:rsid w:val="00835D8E"/>
    <w:rsid w:val="00840A0E"/>
    <w:rsid w:val="00844D03"/>
    <w:rsid w:val="00845151"/>
    <w:rsid w:val="00847B0F"/>
    <w:rsid w:val="00851E11"/>
    <w:rsid w:val="00852111"/>
    <w:rsid w:val="00867411"/>
    <w:rsid w:val="0086781A"/>
    <w:rsid w:val="00876659"/>
    <w:rsid w:val="0087734C"/>
    <w:rsid w:val="00882141"/>
    <w:rsid w:val="00883012"/>
    <w:rsid w:val="00883667"/>
    <w:rsid w:val="008922A8"/>
    <w:rsid w:val="00895BD5"/>
    <w:rsid w:val="008A16C4"/>
    <w:rsid w:val="008A6FED"/>
    <w:rsid w:val="008B39C5"/>
    <w:rsid w:val="008B3FAD"/>
    <w:rsid w:val="008B51AA"/>
    <w:rsid w:val="008B6115"/>
    <w:rsid w:val="008C67F2"/>
    <w:rsid w:val="008D064A"/>
    <w:rsid w:val="008D2B0F"/>
    <w:rsid w:val="008D7986"/>
    <w:rsid w:val="008E3265"/>
    <w:rsid w:val="008E449E"/>
    <w:rsid w:val="008F187F"/>
    <w:rsid w:val="008F3B3A"/>
    <w:rsid w:val="008F402F"/>
    <w:rsid w:val="008F5022"/>
    <w:rsid w:val="008F55FA"/>
    <w:rsid w:val="008F76E8"/>
    <w:rsid w:val="008F7CD0"/>
    <w:rsid w:val="00902902"/>
    <w:rsid w:val="00903AFC"/>
    <w:rsid w:val="009078A1"/>
    <w:rsid w:val="00911E9C"/>
    <w:rsid w:val="00915083"/>
    <w:rsid w:val="00915DFC"/>
    <w:rsid w:val="00917405"/>
    <w:rsid w:val="00920F7C"/>
    <w:rsid w:val="00924CA3"/>
    <w:rsid w:val="00934CAE"/>
    <w:rsid w:val="0094257D"/>
    <w:rsid w:val="00942F60"/>
    <w:rsid w:val="0095467C"/>
    <w:rsid w:val="00954A61"/>
    <w:rsid w:val="00955C6F"/>
    <w:rsid w:val="00966C7B"/>
    <w:rsid w:val="009701DC"/>
    <w:rsid w:val="00970886"/>
    <w:rsid w:val="009715D8"/>
    <w:rsid w:val="009733C7"/>
    <w:rsid w:val="00983350"/>
    <w:rsid w:val="00985139"/>
    <w:rsid w:val="0098543B"/>
    <w:rsid w:val="00985C4B"/>
    <w:rsid w:val="00995BF9"/>
    <w:rsid w:val="009A0CAF"/>
    <w:rsid w:val="009A1474"/>
    <w:rsid w:val="009A2207"/>
    <w:rsid w:val="009A7605"/>
    <w:rsid w:val="009B5CB7"/>
    <w:rsid w:val="009B60A1"/>
    <w:rsid w:val="009B6C42"/>
    <w:rsid w:val="009C6801"/>
    <w:rsid w:val="009D01D0"/>
    <w:rsid w:val="009D31F7"/>
    <w:rsid w:val="009D32C2"/>
    <w:rsid w:val="009D50DB"/>
    <w:rsid w:val="009D6313"/>
    <w:rsid w:val="009E38EA"/>
    <w:rsid w:val="009E3A0A"/>
    <w:rsid w:val="009F3063"/>
    <w:rsid w:val="009F3E91"/>
    <w:rsid w:val="009F4442"/>
    <w:rsid w:val="009F4F18"/>
    <w:rsid w:val="009F5CAD"/>
    <w:rsid w:val="009F6B46"/>
    <w:rsid w:val="009F6CE7"/>
    <w:rsid w:val="00A06ACD"/>
    <w:rsid w:val="00A11C6B"/>
    <w:rsid w:val="00A1225F"/>
    <w:rsid w:val="00A1499B"/>
    <w:rsid w:val="00A159D6"/>
    <w:rsid w:val="00A16DA7"/>
    <w:rsid w:val="00A20879"/>
    <w:rsid w:val="00A314C2"/>
    <w:rsid w:val="00A53155"/>
    <w:rsid w:val="00A63E86"/>
    <w:rsid w:val="00A65A1C"/>
    <w:rsid w:val="00A757C3"/>
    <w:rsid w:val="00A75E5B"/>
    <w:rsid w:val="00A7684A"/>
    <w:rsid w:val="00A76AD9"/>
    <w:rsid w:val="00A77FCF"/>
    <w:rsid w:val="00A82AED"/>
    <w:rsid w:val="00A83B69"/>
    <w:rsid w:val="00A86533"/>
    <w:rsid w:val="00A9176A"/>
    <w:rsid w:val="00A91CA2"/>
    <w:rsid w:val="00A92FB8"/>
    <w:rsid w:val="00A948F1"/>
    <w:rsid w:val="00AA1D7D"/>
    <w:rsid w:val="00AB139D"/>
    <w:rsid w:val="00AB2C46"/>
    <w:rsid w:val="00AB35DA"/>
    <w:rsid w:val="00AB3EFB"/>
    <w:rsid w:val="00AB75D9"/>
    <w:rsid w:val="00AC010B"/>
    <w:rsid w:val="00AC0B05"/>
    <w:rsid w:val="00AD079A"/>
    <w:rsid w:val="00AD1890"/>
    <w:rsid w:val="00AD3F94"/>
    <w:rsid w:val="00AE2149"/>
    <w:rsid w:val="00AE33AE"/>
    <w:rsid w:val="00AE3785"/>
    <w:rsid w:val="00AE3F91"/>
    <w:rsid w:val="00AE452F"/>
    <w:rsid w:val="00AE76E6"/>
    <w:rsid w:val="00AF07BC"/>
    <w:rsid w:val="00AF192C"/>
    <w:rsid w:val="00AF27BD"/>
    <w:rsid w:val="00AF3BEE"/>
    <w:rsid w:val="00AF5706"/>
    <w:rsid w:val="00B039E3"/>
    <w:rsid w:val="00B043C1"/>
    <w:rsid w:val="00B07F0E"/>
    <w:rsid w:val="00B10B5D"/>
    <w:rsid w:val="00B14B06"/>
    <w:rsid w:val="00B2080A"/>
    <w:rsid w:val="00B22838"/>
    <w:rsid w:val="00B237C9"/>
    <w:rsid w:val="00B25D07"/>
    <w:rsid w:val="00B27D01"/>
    <w:rsid w:val="00B30C87"/>
    <w:rsid w:val="00B31466"/>
    <w:rsid w:val="00B31CE4"/>
    <w:rsid w:val="00B32BC1"/>
    <w:rsid w:val="00B331A9"/>
    <w:rsid w:val="00B3355B"/>
    <w:rsid w:val="00B33E95"/>
    <w:rsid w:val="00B3548A"/>
    <w:rsid w:val="00B3708A"/>
    <w:rsid w:val="00B3720B"/>
    <w:rsid w:val="00B40EE3"/>
    <w:rsid w:val="00B4229A"/>
    <w:rsid w:val="00B55271"/>
    <w:rsid w:val="00B5558A"/>
    <w:rsid w:val="00B56513"/>
    <w:rsid w:val="00B56B2E"/>
    <w:rsid w:val="00B607C4"/>
    <w:rsid w:val="00B64376"/>
    <w:rsid w:val="00B70C9D"/>
    <w:rsid w:val="00B7401F"/>
    <w:rsid w:val="00B806C3"/>
    <w:rsid w:val="00B80B59"/>
    <w:rsid w:val="00B84FCA"/>
    <w:rsid w:val="00B9089F"/>
    <w:rsid w:val="00B91AEE"/>
    <w:rsid w:val="00B95F5A"/>
    <w:rsid w:val="00B96175"/>
    <w:rsid w:val="00B963CA"/>
    <w:rsid w:val="00B96EAD"/>
    <w:rsid w:val="00BA78EF"/>
    <w:rsid w:val="00BA79F5"/>
    <w:rsid w:val="00BB02E8"/>
    <w:rsid w:val="00BB3AB6"/>
    <w:rsid w:val="00BB766D"/>
    <w:rsid w:val="00BC007B"/>
    <w:rsid w:val="00BC1649"/>
    <w:rsid w:val="00BC26BA"/>
    <w:rsid w:val="00BC35F8"/>
    <w:rsid w:val="00BC5A08"/>
    <w:rsid w:val="00BD3944"/>
    <w:rsid w:val="00BD40E7"/>
    <w:rsid w:val="00BD7BDF"/>
    <w:rsid w:val="00BE57CE"/>
    <w:rsid w:val="00BE645B"/>
    <w:rsid w:val="00BF376F"/>
    <w:rsid w:val="00BF46A6"/>
    <w:rsid w:val="00BF56BB"/>
    <w:rsid w:val="00BF62CF"/>
    <w:rsid w:val="00BF6329"/>
    <w:rsid w:val="00BF73D6"/>
    <w:rsid w:val="00BF7A40"/>
    <w:rsid w:val="00C01623"/>
    <w:rsid w:val="00C01984"/>
    <w:rsid w:val="00C06545"/>
    <w:rsid w:val="00C1161C"/>
    <w:rsid w:val="00C220FC"/>
    <w:rsid w:val="00C24DFA"/>
    <w:rsid w:val="00C252B3"/>
    <w:rsid w:val="00C31E41"/>
    <w:rsid w:val="00C34139"/>
    <w:rsid w:val="00C378CA"/>
    <w:rsid w:val="00C4202A"/>
    <w:rsid w:val="00C465FA"/>
    <w:rsid w:val="00C46A36"/>
    <w:rsid w:val="00C46C5C"/>
    <w:rsid w:val="00C47037"/>
    <w:rsid w:val="00C535D8"/>
    <w:rsid w:val="00C53625"/>
    <w:rsid w:val="00C602C1"/>
    <w:rsid w:val="00C63EA5"/>
    <w:rsid w:val="00C63FC0"/>
    <w:rsid w:val="00C66392"/>
    <w:rsid w:val="00C74C5E"/>
    <w:rsid w:val="00C80FEC"/>
    <w:rsid w:val="00C827A2"/>
    <w:rsid w:val="00C82854"/>
    <w:rsid w:val="00C82B69"/>
    <w:rsid w:val="00C87794"/>
    <w:rsid w:val="00C91B28"/>
    <w:rsid w:val="00C91F3A"/>
    <w:rsid w:val="00C971D2"/>
    <w:rsid w:val="00CA06E3"/>
    <w:rsid w:val="00CB23A3"/>
    <w:rsid w:val="00CB3D4E"/>
    <w:rsid w:val="00CB5797"/>
    <w:rsid w:val="00CC1202"/>
    <w:rsid w:val="00CD09E1"/>
    <w:rsid w:val="00CD6202"/>
    <w:rsid w:val="00CD790D"/>
    <w:rsid w:val="00CE2486"/>
    <w:rsid w:val="00CE4913"/>
    <w:rsid w:val="00CE66BD"/>
    <w:rsid w:val="00CF0671"/>
    <w:rsid w:val="00CF07F1"/>
    <w:rsid w:val="00CF15B3"/>
    <w:rsid w:val="00CF2038"/>
    <w:rsid w:val="00CF44AD"/>
    <w:rsid w:val="00CF4FC0"/>
    <w:rsid w:val="00CF75AC"/>
    <w:rsid w:val="00D103DB"/>
    <w:rsid w:val="00D1072F"/>
    <w:rsid w:val="00D108A5"/>
    <w:rsid w:val="00D11DAC"/>
    <w:rsid w:val="00D14585"/>
    <w:rsid w:val="00D15BDD"/>
    <w:rsid w:val="00D15CE7"/>
    <w:rsid w:val="00D20EFF"/>
    <w:rsid w:val="00D2761F"/>
    <w:rsid w:val="00D30FC0"/>
    <w:rsid w:val="00D34F0D"/>
    <w:rsid w:val="00D3516E"/>
    <w:rsid w:val="00D4064C"/>
    <w:rsid w:val="00D53ED8"/>
    <w:rsid w:val="00D5400E"/>
    <w:rsid w:val="00D60338"/>
    <w:rsid w:val="00D64857"/>
    <w:rsid w:val="00D6493A"/>
    <w:rsid w:val="00D67875"/>
    <w:rsid w:val="00D71CBD"/>
    <w:rsid w:val="00D71E86"/>
    <w:rsid w:val="00D731C6"/>
    <w:rsid w:val="00D743B5"/>
    <w:rsid w:val="00D745C5"/>
    <w:rsid w:val="00D75327"/>
    <w:rsid w:val="00D80C36"/>
    <w:rsid w:val="00D86779"/>
    <w:rsid w:val="00D86EE1"/>
    <w:rsid w:val="00D942FE"/>
    <w:rsid w:val="00D96126"/>
    <w:rsid w:val="00DA10C6"/>
    <w:rsid w:val="00DB4B1C"/>
    <w:rsid w:val="00DB5085"/>
    <w:rsid w:val="00DB7706"/>
    <w:rsid w:val="00DC1062"/>
    <w:rsid w:val="00DC132C"/>
    <w:rsid w:val="00DC2A4F"/>
    <w:rsid w:val="00DD36A6"/>
    <w:rsid w:val="00DD43F0"/>
    <w:rsid w:val="00DD44DE"/>
    <w:rsid w:val="00DE09AB"/>
    <w:rsid w:val="00DE3DC0"/>
    <w:rsid w:val="00DE4A3F"/>
    <w:rsid w:val="00DE5639"/>
    <w:rsid w:val="00DF14BB"/>
    <w:rsid w:val="00DF4367"/>
    <w:rsid w:val="00DF6C1D"/>
    <w:rsid w:val="00E0574A"/>
    <w:rsid w:val="00E1243D"/>
    <w:rsid w:val="00E12742"/>
    <w:rsid w:val="00E146D4"/>
    <w:rsid w:val="00E20976"/>
    <w:rsid w:val="00E22063"/>
    <w:rsid w:val="00E22B44"/>
    <w:rsid w:val="00E24771"/>
    <w:rsid w:val="00E255FE"/>
    <w:rsid w:val="00E30ACD"/>
    <w:rsid w:val="00E32735"/>
    <w:rsid w:val="00E32C8E"/>
    <w:rsid w:val="00E337E9"/>
    <w:rsid w:val="00E42A29"/>
    <w:rsid w:val="00E42D45"/>
    <w:rsid w:val="00E52CD1"/>
    <w:rsid w:val="00E5391D"/>
    <w:rsid w:val="00E56954"/>
    <w:rsid w:val="00E617B5"/>
    <w:rsid w:val="00E63FEE"/>
    <w:rsid w:val="00E66E36"/>
    <w:rsid w:val="00E702ED"/>
    <w:rsid w:val="00E709A4"/>
    <w:rsid w:val="00E73822"/>
    <w:rsid w:val="00E76C2D"/>
    <w:rsid w:val="00E772DB"/>
    <w:rsid w:val="00E81689"/>
    <w:rsid w:val="00E83A3C"/>
    <w:rsid w:val="00E86012"/>
    <w:rsid w:val="00E86BAB"/>
    <w:rsid w:val="00E94E10"/>
    <w:rsid w:val="00E954BD"/>
    <w:rsid w:val="00E96743"/>
    <w:rsid w:val="00E96A42"/>
    <w:rsid w:val="00EA0A36"/>
    <w:rsid w:val="00EA49C5"/>
    <w:rsid w:val="00EB5027"/>
    <w:rsid w:val="00EC1836"/>
    <w:rsid w:val="00EC3990"/>
    <w:rsid w:val="00EC3EDA"/>
    <w:rsid w:val="00EC484B"/>
    <w:rsid w:val="00EC6D2F"/>
    <w:rsid w:val="00ED140A"/>
    <w:rsid w:val="00ED15FA"/>
    <w:rsid w:val="00EE6E9A"/>
    <w:rsid w:val="00EF0BF1"/>
    <w:rsid w:val="00EF2AC4"/>
    <w:rsid w:val="00EF397E"/>
    <w:rsid w:val="00F06A3B"/>
    <w:rsid w:val="00F06F68"/>
    <w:rsid w:val="00F136A5"/>
    <w:rsid w:val="00F1713B"/>
    <w:rsid w:val="00F212CB"/>
    <w:rsid w:val="00F23603"/>
    <w:rsid w:val="00F243DB"/>
    <w:rsid w:val="00F24C2D"/>
    <w:rsid w:val="00F24F1B"/>
    <w:rsid w:val="00F27356"/>
    <w:rsid w:val="00F31609"/>
    <w:rsid w:val="00F32A81"/>
    <w:rsid w:val="00F413CD"/>
    <w:rsid w:val="00F44ACA"/>
    <w:rsid w:val="00F4628C"/>
    <w:rsid w:val="00F4680A"/>
    <w:rsid w:val="00F46998"/>
    <w:rsid w:val="00F47100"/>
    <w:rsid w:val="00F5382D"/>
    <w:rsid w:val="00F53D9C"/>
    <w:rsid w:val="00F5462B"/>
    <w:rsid w:val="00F634AD"/>
    <w:rsid w:val="00F63677"/>
    <w:rsid w:val="00F72BFC"/>
    <w:rsid w:val="00F75B81"/>
    <w:rsid w:val="00F804C4"/>
    <w:rsid w:val="00F82F83"/>
    <w:rsid w:val="00F832E5"/>
    <w:rsid w:val="00F90087"/>
    <w:rsid w:val="00F90F40"/>
    <w:rsid w:val="00F928E9"/>
    <w:rsid w:val="00F92B30"/>
    <w:rsid w:val="00F933B9"/>
    <w:rsid w:val="00F94674"/>
    <w:rsid w:val="00F94919"/>
    <w:rsid w:val="00F94A59"/>
    <w:rsid w:val="00FA1D9E"/>
    <w:rsid w:val="00FA25B6"/>
    <w:rsid w:val="00FA2FAF"/>
    <w:rsid w:val="00FA5CCF"/>
    <w:rsid w:val="00FA64B1"/>
    <w:rsid w:val="00FA70F3"/>
    <w:rsid w:val="00FA71CD"/>
    <w:rsid w:val="00FB0453"/>
    <w:rsid w:val="00FB0C07"/>
    <w:rsid w:val="00FB298D"/>
    <w:rsid w:val="00FC1439"/>
    <w:rsid w:val="00FC3E1B"/>
    <w:rsid w:val="00FC724B"/>
    <w:rsid w:val="00FC7910"/>
    <w:rsid w:val="00FD1A52"/>
    <w:rsid w:val="00FD4DFE"/>
    <w:rsid w:val="00FE40FC"/>
    <w:rsid w:val="00FE531E"/>
    <w:rsid w:val="00FE72A6"/>
    <w:rsid w:val="00FF0B24"/>
    <w:rsid w:val="00FF0DA7"/>
    <w:rsid w:val="00FF44E0"/>
    <w:rsid w:val="00FF5057"/>
    <w:rsid w:val="00FF6C72"/>
    <w:rsid w:val="010F1DA1"/>
    <w:rsid w:val="01170C55"/>
    <w:rsid w:val="01253372"/>
    <w:rsid w:val="012A2737"/>
    <w:rsid w:val="013B4944"/>
    <w:rsid w:val="016120B4"/>
    <w:rsid w:val="017B2F92"/>
    <w:rsid w:val="017B7436"/>
    <w:rsid w:val="01AF35D1"/>
    <w:rsid w:val="01B15D5D"/>
    <w:rsid w:val="01C17FEF"/>
    <w:rsid w:val="01ED7DBB"/>
    <w:rsid w:val="01EF13EE"/>
    <w:rsid w:val="02103D94"/>
    <w:rsid w:val="02151EEE"/>
    <w:rsid w:val="021C2189"/>
    <w:rsid w:val="021F4265"/>
    <w:rsid w:val="02364FBB"/>
    <w:rsid w:val="02382C27"/>
    <w:rsid w:val="023F3511"/>
    <w:rsid w:val="024339CB"/>
    <w:rsid w:val="027337B3"/>
    <w:rsid w:val="027D06E5"/>
    <w:rsid w:val="02AE7397"/>
    <w:rsid w:val="02DB6B5E"/>
    <w:rsid w:val="02EC1FFF"/>
    <w:rsid w:val="02F63A2F"/>
    <w:rsid w:val="031054AA"/>
    <w:rsid w:val="03F762AA"/>
    <w:rsid w:val="03FA518C"/>
    <w:rsid w:val="0404043D"/>
    <w:rsid w:val="040E529A"/>
    <w:rsid w:val="0430275A"/>
    <w:rsid w:val="044C38AB"/>
    <w:rsid w:val="045972F0"/>
    <w:rsid w:val="045B0C31"/>
    <w:rsid w:val="04714C7F"/>
    <w:rsid w:val="04905CE9"/>
    <w:rsid w:val="04B073F7"/>
    <w:rsid w:val="04C866EB"/>
    <w:rsid w:val="04DB2CAD"/>
    <w:rsid w:val="04F5119C"/>
    <w:rsid w:val="04FA68C4"/>
    <w:rsid w:val="05006369"/>
    <w:rsid w:val="0500742E"/>
    <w:rsid w:val="050F05C1"/>
    <w:rsid w:val="05194546"/>
    <w:rsid w:val="0524576E"/>
    <w:rsid w:val="056A0FA1"/>
    <w:rsid w:val="057D0F55"/>
    <w:rsid w:val="057D520D"/>
    <w:rsid w:val="058A03B9"/>
    <w:rsid w:val="058E754E"/>
    <w:rsid w:val="05A05B06"/>
    <w:rsid w:val="05AC08F7"/>
    <w:rsid w:val="05CA5B9D"/>
    <w:rsid w:val="05CB3411"/>
    <w:rsid w:val="05D30528"/>
    <w:rsid w:val="05D4629F"/>
    <w:rsid w:val="05ED6429"/>
    <w:rsid w:val="066F6244"/>
    <w:rsid w:val="06704764"/>
    <w:rsid w:val="068C0D46"/>
    <w:rsid w:val="069D2BE0"/>
    <w:rsid w:val="06AE5768"/>
    <w:rsid w:val="06B86512"/>
    <w:rsid w:val="06C5217B"/>
    <w:rsid w:val="06F3181D"/>
    <w:rsid w:val="0700034F"/>
    <w:rsid w:val="071F7685"/>
    <w:rsid w:val="0729785D"/>
    <w:rsid w:val="073A3E6D"/>
    <w:rsid w:val="07534192"/>
    <w:rsid w:val="075524D7"/>
    <w:rsid w:val="07924A9B"/>
    <w:rsid w:val="07971970"/>
    <w:rsid w:val="07B45450"/>
    <w:rsid w:val="07B87556"/>
    <w:rsid w:val="07F33DC6"/>
    <w:rsid w:val="085F62D4"/>
    <w:rsid w:val="08935065"/>
    <w:rsid w:val="08B50556"/>
    <w:rsid w:val="08D12F8B"/>
    <w:rsid w:val="08E96A5C"/>
    <w:rsid w:val="0909558F"/>
    <w:rsid w:val="096B4801"/>
    <w:rsid w:val="096B7D90"/>
    <w:rsid w:val="09750C0F"/>
    <w:rsid w:val="097D251D"/>
    <w:rsid w:val="09AB4631"/>
    <w:rsid w:val="09B050CE"/>
    <w:rsid w:val="09B90AFC"/>
    <w:rsid w:val="09BC4A7F"/>
    <w:rsid w:val="09F06C55"/>
    <w:rsid w:val="0A05319E"/>
    <w:rsid w:val="0A314B36"/>
    <w:rsid w:val="0A382368"/>
    <w:rsid w:val="0A8101C3"/>
    <w:rsid w:val="0A913826"/>
    <w:rsid w:val="0AA364AD"/>
    <w:rsid w:val="0AA84591"/>
    <w:rsid w:val="0AAC60CF"/>
    <w:rsid w:val="0AD57BB7"/>
    <w:rsid w:val="0AE60A5A"/>
    <w:rsid w:val="0B224DC6"/>
    <w:rsid w:val="0B6121D2"/>
    <w:rsid w:val="0B954634"/>
    <w:rsid w:val="0BDA16AA"/>
    <w:rsid w:val="0BE1330C"/>
    <w:rsid w:val="0BEB5842"/>
    <w:rsid w:val="0BFB1B63"/>
    <w:rsid w:val="0C073878"/>
    <w:rsid w:val="0C410E60"/>
    <w:rsid w:val="0C523489"/>
    <w:rsid w:val="0C7840D0"/>
    <w:rsid w:val="0C8C02F7"/>
    <w:rsid w:val="0CBA5828"/>
    <w:rsid w:val="0CFD51A3"/>
    <w:rsid w:val="0D042714"/>
    <w:rsid w:val="0D0E0FDD"/>
    <w:rsid w:val="0D225DB0"/>
    <w:rsid w:val="0D2D535E"/>
    <w:rsid w:val="0D40067A"/>
    <w:rsid w:val="0DA93E40"/>
    <w:rsid w:val="0DEE10BE"/>
    <w:rsid w:val="0DF43E62"/>
    <w:rsid w:val="0E100F06"/>
    <w:rsid w:val="0E296B84"/>
    <w:rsid w:val="0E4378B3"/>
    <w:rsid w:val="0E763583"/>
    <w:rsid w:val="0EA35954"/>
    <w:rsid w:val="0EB65F51"/>
    <w:rsid w:val="0EC95C9F"/>
    <w:rsid w:val="0EDA2EEF"/>
    <w:rsid w:val="0EE24651"/>
    <w:rsid w:val="0F026827"/>
    <w:rsid w:val="0F4379B4"/>
    <w:rsid w:val="0F4C0664"/>
    <w:rsid w:val="0FB86AA7"/>
    <w:rsid w:val="0FBD6F4C"/>
    <w:rsid w:val="0FF24D67"/>
    <w:rsid w:val="0FFB6D66"/>
    <w:rsid w:val="101431DE"/>
    <w:rsid w:val="10227A07"/>
    <w:rsid w:val="102A1392"/>
    <w:rsid w:val="10301866"/>
    <w:rsid w:val="10315CA7"/>
    <w:rsid w:val="106221A3"/>
    <w:rsid w:val="10CB64C5"/>
    <w:rsid w:val="10ED48D3"/>
    <w:rsid w:val="10F20D97"/>
    <w:rsid w:val="1111121D"/>
    <w:rsid w:val="111F3E95"/>
    <w:rsid w:val="1127517E"/>
    <w:rsid w:val="11323A31"/>
    <w:rsid w:val="11570667"/>
    <w:rsid w:val="118045F5"/>
    <w:rsid w:val="118E6D12"/>
    <w:rsid w:val="11A46535"/>
    <w:rsid w:val="11A80D47"/>
    <w:rsid w:val="11CF379D"/>
    <w:rsid w:val="11DC78F9"/>
    <w:rsid w:val="120E4F7C"/>
    <w:rsid w:val="121F78C4"/>
    <w:rsid w:val="122431D2"/>
    <w:rsid w:val="12586C88"/>
    <w:rsid w:val="12730B93"/>
    <w:rsid w:val="12902F6B"/>
    <w:rsid w:val="12AE187B"/>
    <w:rsid w:val="12B271C9"/>
    <w:rsid w:val="12C66037"/>
    <w:rsid w:val="12F20B40"/>
    <w:rsid w:val="13114A30"/>
    <w:rsid w:val="135342BD"/>
    <w:rsid w:val="136918E7"/>
    <w:rsid w:val="137B1159"/>
    <w:rsid w:val="138076CE"/>
    <w:rsid w:val="13EF1094"/>
    <w:rsid w:val="13EF58FB"/>
    <w:rsid w:val="14293E20"/>
    <w:rsid w:val="1442047D"/>
    <w:rsid w:val="146855F8"/>
    <w:rsid w:val="1471073F"/>
    <w:rsid w:val="147D5F29"/>
    <w:rsid w:val="148A09C2"/>
    <w:rsid w:val="14B02E00"/>
    <w:rsid w:val="14DE7B68"/>
    <w:rsid w:val="14F803DE"/>
    <w:rsid w:val="14FC21E4"/>
    <w:rsid w:val="150F2E19"/>
    <w:rsid w:val="15282F5D"/>
    <w:rsid w:val="154C6CC8"/>
    <w:rsid w:val="155305B7"/>
    <w:rsid w:val="157042B8"/>
    <w:rsid w:val="157C762B"/>
    <w:rsid w:val="15923843"/>
    <w:rsid w:val="1596722A"/>
    <w:rsid w:val="15DE21ED"/>
    <w:rsid w:val="15F72A6C"/>
    <w:rsid w:val="165A2044"/>
    <w:rsid w:val="16640041"/>
    <w:rsid w:val="166762DE"/>
    <w:rsid w:val="166B13D0"/>
    <w:rsid w:val="16730284"/>
    <w:rsid w:val="16930926"/>
    <w:rsid w:val="16FC651F"/>
    <w:rsid w:val="173537D5"/>
    <w:rsid w:val="17635248"/>
    <w:rsid w:val="17C90A93"/>
    <w:rsid w:val="182E4A5F"/>
    <w:rsid w:val="183432DB"/>
    <w:rsid w:val="185E19C0"/>
    <w:rsid w:val="18602A8A"/>
    <w:rsid w:val="186D2DAD"/>
    <w:rsid w:val="18820C52"/>
    <w:rsid w:val="18AD2A16"/>
    <w:rsid w:val="18BD7BD0"/>
    <w:rsid w:val="18E13BCB"/>
    <w:rsid w:val="190E24E6"/>
    <w:rsid w:val="191F04B0"/>
    <w:rsid w:val="19234009"/>
    <w:rsid w:val="19AE222D"/>
    <w:rsid w:val="19BF0CE4"/>
    <w:rsid w:val="19CF4FDE"/>
    <w:rsid w:val="19E144CF"/>
    <w:rsid w:val="19FE2C0F"/>
    <w:rsid w:val="1A3751AB"/>
    <w:rsid w:val="1A3F5676"/>
    <w:rsid w:val="1A4D1FC0"/>
    <w:rsid w:val="1A4F7424"/>
    <w:rsid w:val="1A722DDD"/>
    <w:rsid w:val="1A8817AA"/>
    <w:rsid w:val="1AA42C91"/>
    <w:rsid w:val="1AB11059"/>
    <w:rsid w:val="1AC2012B"/>
    <w:rsid w:val="1AC83E8D"/>
    <w:rsid w:val="1AD05CA5"/>
    <w:rsid w:val="1AD67E21"/>
    <w:rsid w:val="1AF8060F"/>
    <w:rsid w:val="1AFB36BE"/>
    <w:rsid w:val="1AFC1232"/>
    <w:rsid w:val="1B154000"/>
    <w:rsid w:val="1B613294"/>
    <w:rsid w:val="1BCF41AF"/>
    <w:rsid w:val="1BD86ABB"/>
    <w:rsid w:val="1BDB3E45"/>
    <w:rsid w:val="1C2A75A8"/>
    <w:rsid w:val="1C572903"/>
    <w:rsid w:val="1C8651B5"/>
    <w:rsid w:val="1C8B33CB"/>
    <w:rsid w:val="1C9D42AD"/>
    <w:rsid w:val="1CD33C78"/>
    <w:rsid w:val="1CEF0653"/>
    <w:rsid w:val="1D1633DB"/>
    <w:rsid w:val="1D3028A5"/>
    <w:rsid w:val="1D4400BD"/>
    <w:rsid w:val="1D653FD5"/>
    <w:rsid w:val="1D862F93"/>
    <w:rsid w:val="1D9236E6"/>
    <w:rsid w:val="1D931E0A"/>
    <w:rsid w:val="1DB14C98"/>
    <w:rsid w:val="1E0B65F8"/>
    <w:rsid w:val="1E79668E"/>
    <w:rsid w:val="1EAE49C7"/>
    <w:rsid w:val="1F4B3F19"/>
    <w:rsid w:val="1F58571C"/>
    <w:rsid w:val="1F614D81"/>
    <w:rsid w:val="1FC972B5"/>
    <w:rsid w:val="1FCF54B9"/>
    <w:rsid w:val="1FF4147B"/>
    <w:rsid w:val="1FF561AE"/>
    <w:rsid w:val="201B1917"/>
    <w:rsid w:val="2033565F"/>
    <w:rsid w:val="204D7D98"/>
    <w:rsid w:val="20710D0B"/>
    <w:rsid w:val="20786F8B"/>
    <w:rsid w:val="20946051"/>
    <w:rsid w:val="20C302C5"/>
    <w:rsid w:val="20D568F7"/>
    <w:rsid w:val="20E71C8B"/>
    <w:rsid w:val="20EC135F"/>
    <w:rsid w:val="210853F3"/>
    <w:rsid w:val="212F42EC"/>
    <w:rsid w:val="213B1AA3"/>
    <w:rsid w:val="21763A79"/>
    <w:rsid w:val="2193532F"/>
    <w:rsid w:val="21C34E85"/>
    <w:rsid w:val="21C67DF7"/>
    <w:rsid w:val="21D81213"/>
    <w:rsid w:val="21E253A6"/>
    <w:rsid w:val="22262F09"/>
    <w:rsid w:val="2228286B"/>
    <w:rsid w:val="224C6559"/>
    <w:rsid w:val="226E2973"/>
    <w:rsid w:val="228E23A6"/>
    <w:rsid w:val="22BD058C"/>
    <w:rsid w:val="22C32593"/>
    <w:rsid w:val="22CC3F58"/>
    <w:rsid w:val="22D77F26"/>
    <w:rsid w:val="22FD1E5A"/>
    <w:rsid w:val="23051DB7"/>
    <w:rsid w:val="231F1703"/>
    <w:rsid w:val="23221B80"/>
    <w:rsid w:val="2329538E"/>
    <w:rsid w:val="237648E2"/>
    <w:rsid w:val="23900769"/>
    <w:rsid w:val="23AC3027"/>
    <w:rsid w:val="23B55F2B"/>
    <w:rsid w:val="23D031BA"/>
    <w:rsid w:val="23FC534D"/>
    <w:rsid w:val="2460234C"/>
    <w:rsid w:val="247C2D8F"/>
    <w:rsid w:val="248539D2"/>
    <w:rsid w:val="2496467F"/>
    <w:rsid w:val="24B34650"/>
    <w:rsid w:val="251004E8"/>
    <w:rsid w:val="251B0465"/>
    <w:rsid w:val="251E609F"/>
    <w:rsid w:val="256924E9"/>
    <w:rsid w:val="258B0549"/>
    <w:rsid w:val="25A65A51"/>
    <w:rsid w:val="25B51460"/>
    <w:rsid w:val="25D02118"/>
    <w:rsid w:val="26375264"/>
    <w:rsid w:val="269F02EF"/>
    <w:rsid w:val="26D952E4"/>
    <w:rsid w:val="26EB5173"/>
    <w:rsid w:val="26FA337A"/>
    <w:rsid w:val="271A10DF"/>
    <w:rsid w:val="271D6716"/>
    <w:rsid w:val="27287C98"/>
    <w:rsid w:val="27403895"/>
    <w:rsid w:val="27565784"/>
    <w:rsid w:val="27637353"/>
    <w:rsid w:val="27657645"/>
    <w:rsid w:val="27932534"/>
    <w:rsid w:val="27AE7257"/>
    <w:rsid w:val="27C135C1"/>
    <w:rsid w:val="27D172E0"/>
    <w:rsid w:val="27DA2C46"/>
    <w:rsid w:val="285048C9"/>
    <w:rsid w:val="286C07DA"/>
    <w:rsid w:val="289F3105"/>
    <w:rsid w:val="28F21994"/>
    <w:rsid w:val="29023E15"/>
    <w:rsid w:val="292B04CC"/>
    <w:rsid w:val="29493A78"/>
    <w:rsid w:val="295C2DFA"/>
    <w:rsid w:val="296F6E5A"/>
    <w:rsid w:val="29710F8A"/>
    <w:rsid w:val="29986528"/>
    <w:rsid w:val="29AC3D81"/>
    <w:rsid w:val="29B643EE"/>
    <w:rsid w:val="29BA1071"/>
    <w:rsid w:val="29BB3F92"/>
    <w:rsid w:val="29C54E43"/>
    <w:rsid w:val="29E51916"/>
    <w:rsid w:val="2A0F3FB0"/>
    <w:rsid w:val="2A300EB8"/>
    <w:rsid w:val="2A35412F"/>
    <w:rsid w:val="2A573E05"/>
    <w:rsid w:val="2A835621"/>
    <w:rsid w:val="2A8A61F7"/>
    <w:rsid w:val="2ADE6B4A"/>
    <w:rsid w:val="2B472907"/>
    <w:rsid w:val="2B7F538B"/>
    <w:rsid w:val="2BB60EE7"/>
    <w:rsid w:val="2BBA59CC"/>
    <w:rsid w:val="2BE12008"/>
    <w:rsid w:val="2BF92F32"/>
    <w:rsid w:val="2BFB406D"/>
    <w:rsid w:val="2C4320AD"/>
    <w:rsid w:val="2C46226B"/>
    <w:rsid w:val="2C646E3E"/>
    <w:rsid w:val="2CA11929"/>
    <w:rsid w:val="2CA551DA"/>
    <w:rsid w:val="2CA62D0A"/>
    <w:rsid w:val="2CCE01D6"/>
    <w:rsid w:val="2CFA1613"/>
    <w:rsid w:val="2D1F29FA"/>
    <w:rsid w:val="2D2C26E6"/>
    <w:rsid w:val="2D3C541C"/>
    <w:rsid w:val="2D503240"/>
    <w:rsid w:val="2D6B7B04"/>
    <w:rsid w:val="2DB77A10"/>
    <w:rsid w:val="2DBA114A"/>
    <w:rsid w:val="2DBA2F11"/>
    <w:rsid w:val="2DD7283F"/>
    <w:rsid w:val="2EA64F2E"/>
    <w:rsid w:val="2EB2322D"/>
    <w:rsid w:val="2EB77450"/>
    <w:rsid w:val="2EFB2629"/>
    <w:rsid w:val="2F0E519C"/>
    <w:rsid w:val="2F115822"/>
    <w:rsid w:val="2F290682"/>
    <w:rsid w:val="2F2B74F6"/>
    <w:rsid w:val="2F3C7955"/>
    <w:rsid w:val="2F4A02C4"/>
    <w:rsid w:val="2F6509D0"/>
    <w:rsid w:val="2F995607"/>
    <w:rsid w:val="2FB947ED"/>
    <w:rsid w:val="2FED1391"/>
    <w:rsid w:val="300541EB"/>
    <w:rsid w:val="301343BA"/>
    <w:rsid w:val="3034062C"/>
    <w:rsid w:val="30414B62"/>
    <w:rsid w:val="30430CA1"/>
    <w:rsid w:val="30474804"/>
    <w:rsid w:val="304D4D93"/>
    <w:rsid w:val="30527936"/>
    <w:rsid w:val="305828BA"/>
    <w:rsid w:val="30594760"/>
    <w:rsid w:val="3076603D"/>
    <w:rsid w:val="30AE38E8"/>
    <w:rsid w:val="30C21AE7"/>
    <w:rsid w:val="30DA11D4"/>
    <w:rsid w:val="30F43803"/>
    <w:rsid w:val="30F77150"/>
    <w:rsid w:val="31197F4E"/>
    <w:rsid w:val="31232434"/>
    <w:rsid w:val="3132141C"/>
    <w:rsid w:val="31334AC6"/>
    <w:rsid w:val="31543F3A"/>
    <w:rsid w:val="31585844"/>
    <w:rsid w:val="31C20277"/>
    <w:rsid w:val="321720DE"/>
    <w:rsid w:val="3218123E"/>
    <w:rsid w:val="32190491"/>
    <w:rsid w:val="32667020"/>
    <w:rsid w:val="32702C04"/>
    <w:rsid w:val="327515D8"/>
    <w:rsid w:val="329B497D"/>
    <w:rsid w:val="32A25A3B"/>
    <w:rsid w:val="32AB0692"/>
    <w:rsid w:val="32B545C0"/>
    <w:rsid w:val="32D700C1"/>
    <w:rsid w:val="32E53291"/>
    <w:rsid w:val="33122EA7"/>
    <w:rsid w:val="331533CF"/>
    <w:rsid w:val="332848FF"/>
    <w:rsid w:val="333170A5"/>
    <w:rsid w:val="333755A9"/>
    <w:rsid w:val="334223E0"/>
    <w:rsid w:val="33587D99"/>
    <w:rsid w:val="33814F8D"/>
    <w:rsid w:val="33857B1D"/>
    <w:rsid w:val="339A650A"/>
    <w:rsid w:val="33CB02F8"/>
    <w:rsid w:val="34037804"/>
    <w:rsid w:val="34041F1A"/>
    <w:rsid w:val="342F5CDB"/>
    <w:rsid w:val="345C74F2"/>
    <w:rsid w:val="34B6208F"/>
    <w:rsid w:val="34BD4190"/>
    <w:rsid w:val="34BF01E0"/>
    <w:rsid w:val="34C5219B"/>
    <w:rsid w:val="34CB3182"/>
    <w:rsid w:val="34D707D6"/>
    <w:rsid w:val="35085D0E"/>
    <w:rsid w:val="3511441F"/>
    <w:rsid w:val="35164520"/>
    <w:rsid w:val="356B4AF0"/>
    <w:rsid w:val="357725E6"/>
    <w:rsid w:val="35CA5890"/>
    <w:rsid w:val="35D96C73"/>
    <w:rsid w:val="35F5085E"/>
    <w:rsid w:val="36146F36"/>
    <w:rsid w:val="362D4E42"/>
    <w:rsid w:val="369858BF"/>
    <w:rsid w:val="369E291D"/>
    <w:rsid w:val="36B6389F"/>
    <w:rsid w:val="36DA2C22"/>
    <w:rsid w:val="36EC3A0F"/>
    <w:rsid w:val="371371EE"/>
    <w:rsid w:val="37264343"/>
    <w:rsid w:val="37445638"/>
    <w:rsid w:val="37450E5C"/>
    <w:rsid w:val="37500442"/>
    <w:rsid w:val="37A61E10"/>
    <w:rsid w:val="37B60EBC"/>
    <w:rsid w:val="37C56917"/>
    <w:rsid w:val="37C84E9C"/>
    <w:rsid w:val="37CF55FF"/>
    <w:rsid w:val="380357AD"/>
    <w:rsid w:val="38304C62"/>
    <w:rsid w:val="3834542A"/>
    <w:rsid w:val="38374672"/>
    <w:rsid w:val="383A69FC"/>
    <w:rsid w:val="38483101"/>
    <w:rsid w:val="38573137"/>
    <w:rsid w:val="386E18A2"/>
    <w:rsid w:val="387376AD"/>
    <w:rsid w:val="387D5955"/>
    <w:rsid w:val="389B098A"/>
    <w:rsid w:val="389D0A70"/>
    <w:rsid w:val="38A04AB1"/>
    <w:rsid w:val="38C31804"/>
    <w:rsid w:val="38C509BB"/>
    <w:rsid w:val="38D05821"/>
    <w:rsid w:val="38E56968"/>
    <w:rsid w:val="38EF28D7"/>
    <w:rsid w:val="38F52E00"/>
    <w:rsid w:val="39363667"/>
    <w:rsid w:val="39534219"/>
    <w:rsid w:val="395378E5"/>
    <w:rsid w:val="397C2DC6"/>
    <w:rsid w:val="397D01FC"/>
    <w:rsid w:val="397D2699"/>
    <w:rsid w:val="398048E2"/>
    <w:rsid w:val="39950D50"/>
    <w:rsid w:val="39C74D52"/>
    <w:rsid w:val="39D224BA"/>
    <w:rsid w:val="39E12279"/>
    <w:rsid w:val="39F30BFB"/>
    <w:rsid w:val="3A1005E3"/>
    <w:rsid w:val="3A1F5EA9"/>
    <w:rsid w:val="3A2C2CB0"/>
    <w:rsid w:val="3A3047A5"/>
    <w:rsid w:val="3A3A65D2"/>
    <w:rsid w:val="3A447A1F"/>
    <w:rsid w:val="3A4B643A"/>
    <w:rsid w:val="3A8C23C1"/>
    <w:rsid w:val="3A9A444B"/>
    <w:rsid w:val="3AE838BC"/>
    <w:rsid w:val="3AF954DC"/>
    <w:rsid w:val="3AFB06C4"/>
    <w:rsid w:val="3B2A71FC"/>
    <w:rsid w:val="3B2C4D22"/>
    <w:rsid w:val="3B68689B"/>
    <w:rsid w:val="3BBA40DC"/>
    <w:rsid w:val="3BD038FF"/>
    <w:rsid w:val="3BF35840"/>
    <w:rsid w:val="3C770C51"/>
    <w:rsid w:val="3C86556E"/>
    <w:rsid w:val="3C9C1EDC"/>
    <w:rsid w:val="3CA20495"/>
    <w:rsid w:val="3CA871F1"/>
    <w:rsid w:val="3CAF6B4F"/>
    <w:rsid w:val="3CE157CC"/>
    <w:rsid w:val="3CF45AB1"/>
    <w:rsid w:val="3D270A63"/>
    <w:rsid w:val="3D3251B2"/>
    <w:rsid w:val="3D63216E"/>
    <w:rsid w:val="3D864DFE"/>
    <w:rsid w:val="3D9A2531"/>
    <w:rsid w:val="3DA204A8"/>
    <w:rsid w:val="3DAE01CF"/>
    <w:rsid w:val="3DCC6A70"/>
    <w:rsid w:val="3E1201FF"/>
    <w:rsid w:val="3E4B70C0"/>
    <w:rsid w:val="3E5D7C39"/>
    <w:rsid w:val="3E5F0359"/>
    <w:rsid w:val="3E791810"/>
    <w:rsid w:val="3E7D478B"/>
    <w:rsid w:val="3E941710"/>
    <w:rsid w:val="3E9A6D2D"/>
    <w:rsid w:val="3EAC1033"/>
    <w:rsid w:val="3EB33728"/>
    <w:rsid w:val="3F147BD8"/>
    <w:rsid w:val="3F204B9E"/>
    <w:rsid w:val="3F2E35FA"/>
    <w:rsid w:val="3F440A6D"/>
    <w:rsid w:val="3F6128A3"/>
    <w:rsid w:val="3F7C1A35"/>
    <w:rsid w:val="3F876C14"/>
    <w:rsid w:val="3FBE1F95"/>
    <w:rsid w:val="4001306B"/>
    <w:rsid w:val="40273D0A"/>
    <w:rsid w:val="40BC08F6"/>
    <w:rsid w:val="40E20CEC"/>
    <w:rsid w:val="40F3031D"/>
    <w:rsid w:val="40F45C25"/>
    <w:rsid w:val="412464F4"/>
    <w:rsid w:val="412874F2"/>
    <w:rsid w:val="413C03C9"/>
    <w:rsid w:val="41594397"/>
    <w:rsid w:val="41651F0D"/>
    <w:rsid w:val="416556F9"/>
    <w:rsid w:val="4171334E"/>
    <w:rsid w:val="418F4508"/>
    <w:rsid w:val="41C25A06"/>
    <w:rsid w:val="41D50910"/>
    <w:rsid w:val="41DB4DAC"/>
    <w:rsid w:val="42350960"/>
    <w:rsid w:val="42397D6D"/>
    <w:rsid w:val="425A0117"/>
    <w:rsid w:val="42F83EEA"/>
    <w:rsid w:val="43100A85"/>
    <w:rsid w:val="432664FB"/>
    <w:rsid w:val="43334BED"/>
    <w:rsid w:val="434F5A51"/>
    <w:rsid w:val="43647127"/>
    <w:rsid w:val="43771229"/>
    <w:rsid w:val="43C26ECE"/>
    <w:rsid w:val="43E86F4C"/>
    <w:rsid w:val="441578FA"/>
    <w:rsid w:val="441F0B16"/>
    <w:rsid w:val="4496304A"/>
    <w:rsid w:val="44A517DD"/>
    <w:rsid w:val="44A818BD"/>
    <w:rsid w:val="44AA1EA1"/>
    <w:rsid w:val="45036AF3"/>
    <w:rsid w:val="45487A8E"/>
    <w:rsid w:val="454F300E"/>
    <w:rsid w:val="4568227F"/>
    <w:rsid w:val="457A3D23"/>
    <w:rsid w:val="45877724"/>
    <w:rsid w:val="45997458"/>
    <w:rsid w:val="45A8769B"/>
    <w:rsid w:val="45BA4E3B"/>
    <w:rsid w:val="45C14613"/>
    <w:rsid w:val="45E14209"/>
    <w:rsid w:val="45EC556F"/>
    <w:rsid w:val="45F656FE"/>
    <w:rsid w:val="4612476D"/>
    <w:rsid w:val="461B6D11"/>
    <w:rsid w:val="461D3BE5"/>
    <w:rsid w:val="462A180E"/>
    <w:rsid w:val="46353667"/>
    <w:rsid w:val="470B4500"/>
    <w:rsid w:val="473C166C"/>
    <w:rsid w:val="474C7367"/>
    <w:rsid w:val="47770852"/>
    <w:rsid w:val="47995B9E"/>
    <w:rsid w:val="47AA14E5"/>
    <w:rsid w:val="47E937D8"/>
    <w:rsid w:val="4820238E"/>
    <w:rsid w:val="484E5585"/>
    <w:rsid w:val="486E0728"/>
    <w:rsid w:val="48971D34"/>
    <w:rsid w:val="491267DF"/>
    <w:rsid w:val="491C0184"/>
    <w:rsid w:val="49226F0A"/>
    <w:rsid w:val="49362D3A"/>
    <w:rsid w:val="49557B3A"/>
    <w:rsid w:val="495F603B"/>
    <w:rsid w:val="498B57D8"/>
    <w:rsid w:val="49BB05BF"/>
    <w:rsid w:val="49C75EDA"/>
    <w:rsid w:val="49DE0A5E"/>
    <w:rsid w:val="4A0B01F8"/>
    <w:rsid w:val="4A2F5729"/>
    <w:rsid w:val="4A3D1B6F"/>
    <w:rsid w:val="4A47036A"/>
    <w:rsid w:val="4ACD3F08"/>
    <w:rsid w:val="4B0215FB"/>
    <w:rsid w:val="4B233854"/>
    <w:rsid w:val="4B4A2CEC"/>
    <w:rsid w:val="4B575558"/>
    <w:rsid w:val="4B5856BF"/>
    <w:rsid w:val="4B5A0EBE"/>
    <w:rsid w:val="4B613429"/>
    <w:rsid w:val="4B7859A5"/>
    <w:rsid w:val="4B7A0ABE"/>
    <w:rsid w:val="4B960E56"/>
    <w:rsid w:val="4BD258F2"/>
    <w:rsid w:val="4BF3033F"/>
    <w:rsid w:val="4BF52F0E"/>
    <w:rsid w:val="4C1E2465"/>
    <w:rsid w:val="4C5C55AD"/>
    <w:rsid w:val="4C6E1FFB"/>
    <w:rsid w:val="4CB15087"/>
    <w:rsid w:val="4CC052CA"/>
    <w:rsid w:val="4D111FCA"/>
    <w:rsid w:val="4D5C3A5E"/>
    <w:rsid w:val="4D72244E"/>
    <w:rsid w:val="4D7240AF"/>
    <w:rsid w:val="4D9F1383"/>
    <w:rsid w:val="4DB73221"/>
    <w:rsid w:val="4DCB2178"/>
    <w:rsid w:val="4E17245D"/>
    <w:rsid w:val="4E5D1AB9"/>
    <w:rsid w:val="4E6B7E80"/>
    <w:rsid w:val="4E6D1139"/>
    <w:rsid w:val="4EBD4EA8"/>
    <w:rsid w:val="4EDD2F44"/>
    <w:rsid w:val="4F295E53"/>
    <w:rsid w:val="4F3729BF"/>
    <w:rsid w:val="4F883DEB"/>
    <w:rsid w:val="4F8C0F11"/>
    <w:rsid w:val="4F97214F"/>
    <w:rsid w:val="4FB235F0"/>
    <w:rsid w:val="4FD30759"/>
    <w:rsid w:val="4FEF2B17"/>
    <w:rsid w:val="50153B7F"/>
    <w:rsid w:val="501B52E3"/>
    <w:rsid w:val="50206A09"/>
    <w:rsid w:val="503404A9"/>
    <w:rsid w:val="503E4A83"/>
    <w:rsid w:val="50577CF3"/>
    <w:rsid w:val="506A2AFE"/>
    <w:rsid w:val="50B1634E"/>
    <w:rsid w:val="50EA5EA6"/>
    <w:rsid w:val="50F44BFF"/>
    <w:rsid w:val="5114119C"/>
    <w:rsid w:val="51156C3B"/>
    <w:rsid w:val="51452242"/>
    <w:rsid w:val="5179477F"/>
    <w:rsid w:val="518F07D2"/>
    <w:rsid w:val="51B04CD5"/>
    <w:rsid w:val="522220BC"/>
    <w:rsid w:val="522B1438"/>
    <w:rsid w:val="527C6137"/>
    <w:rsid w:val="52A64F11"/>
    <w:rsid w:val="52A65DDA"/>
    <w:rsid w:val="52D15A02"/>
    <w:rsid w:val="52DE64B1"/>
    <w:rsid w:val="52E0059C"/>
    <w:rsid w:val="52E23FE1"/>
    <w:rsid w:val="537D2167"/>
    <w:rsid w:val="546450D5"/>
    <w:rsid w:val="54AF2286"/>
    <w:rsid w:val="54B55930"/>
    <w:rsid w:val="54B813E9"/>
    <w:rsid w:val="54CD4A28"/>
    <w:rsid w:val="54EC5ACF"/>
    <w:rsid w:val="5529361E"/>
    <w:rsid w:val="5560764A"/>
    <w:rsid w:val="557773FB"/>
    <w:rsid w:val="55903F90"/>
    <w:rsid w:val="55B94FAC"/>
    <w:rsid w:val="561F12B3"/>
    <w:rsid w:val="56366476"/>
    <w:rsid w:val="56885723"/>
    <w:rsid w:val="56BD3C46"/>
    <w:rsid w:val="56DA5E47"/>
    <w:rsid w:val="57030BD5"/>
    <w:rsid w:val="571A55FE"/>
    <w:rsid w:val="572C6D7D"/>
    <w:rsid w:val="575A7E5A"/>
    <w:rsid w:val="57733075"/>
    <w:rsid w:val="577F4CFA"/>
    <w:rsid w:val="57A22D8A"/>
    <w:rsid w:val="57C609EB"/>
    <w:rsid w:val="57E67CBF"/>
    <w:rsid w:val="58102C16"/>
    <w:rsid w:val="582160FE"/>
    <w:rsid w:val="582165A1"/>
    <w:rsid w:val="582A050E"/>
    <w:rsid w:val="585F008D"/>
    <w:rsid w:val="589809DC"/>
    <w:rsid w:val="589F4805"/>
    <w:rsid w:val="58AD4AF5"/>
    <w:rsid w:val="58B65789"/>
    <w:rsid w:val="58D07DF4"/>
    <w:rsid w:val="58D27DB6"/>
    <w:rsid w:val="58D906CC"/>
    <w:rsid w:val="58DD7FD9"/>
    <w:rsid w:val="58E33B62"/>
    <w:rsid w:val="58F86605"/>
    <w:rsid w:val="58FC2A8C"/>
    <w:rsid w:val="58FF717A"/>
    <w:rsid w:val="590649B8"/>
    <w:rsid w:val="59105F23"/>
    <w:rsid w:val="593A7A80"/>
    <w:rsid w:val="594503B9"/>
    <w:rsid w:val="59510B0C"/>
    <w:rsid w:val="5979231B"/>
    <w:rsid w:val="59820DB0"/>
    <w:rsid w:val="599B5542"/>
    <w:rsid w:val="59D75463"/>
    <w:rsid w:val="59DC570A"/>
    <w:rsid w:val="59E35308"/>
    <w:rsid w:val="59E5393F"/>
    <w:rsid w:val="5A054C64"/>
    <w:rsid w:val="5A200688"/>
    <w:rsid w:val="5A3302B0"/>
    <w:rsid w:val="5A6831D8"/>
    <w:rsid w:val="5A767910"/>
    <w:rsid w:val="5A7B19D3"/>
    <w:rsid w:val="5A81642B"/>
    <w:rsid w:val="5A9A0889"/>
    <w:rsid w:val="5AB6785F"/>
    <w:rsid w:val="5AFA1676"/>
    <w:rsid w:val="5B155DE7"/>
    <w:rsid w:val="5B2E1AA7"/>
    <w:rsid w:val="5B4D6AD9"/>
    <w:rsid w:val="5B5E05F5"/>
    <w:rsid w:val="5B9A46F8"/>
    <w:rsid w:val="5BC11016"/>
    <w:rsid w:val="5BEC60DC"/>
    <w:rsid w:val="5BF57AC9"/>
    <w:rsid w:val="5C190553"/>
    <w:rsid w:val="5C3D00E9"/>
    <w:rsid w:val="5C9F6CAA"/>
    <w:rsid w:val="5CA93F38"/>
    <w:rsid w:val="5CD62855"/>
    <w:rsid w:val="5CE15514"/>
    <w:rsid w:val="5CE371E2"/>
    <w:rsid w:val="5D13024E"/>
    <w:rsid w:val="5D1D5D61"/>
    <w:rsid w:val="5D213B63"/>
    <w:rsid w:val="5D6E129C"/>
    <w:rsid w:val="5D951E96"/>
    <w:rsid w:val="5DA603AA"/>
    <w:rsid w:val="5DE27226"/>
    <w:rsid w:val="5DE51034"/>
    <w:rsid w:val="5DEA21A7"/>
    <w:rsid w:val="5DF53918"/>
    <w:rsid w:val="5DF866B7"/>
    <w:rsid w:val="5DFF5981"/>
    <w:rsid w:val="5E230800"/>
    <w:rsid w:val="5E3E1E95"/>
    <w:rsid w:val="5E483371"/>
    <w:rsid w:val="5E5E2B95"/>
    <w:rsid w:val="5E9B7345"/>
    <w:rsid w:val="5EFD7E9A"/>
    <w:rsid w:val="5F3A5CEE"/>
    <w:rsid w:val="5F40721D"/>
    <w:rsid w:val="5F5A480F"/>
    <w:rsid w:val="5F7E4861"/>
    <w:rsid w:val="5FB35030"/>
    <w:rsid w:val="5FB46F10"/>
    <w:rsid w:val="5FE77A37"/>
    <w:rsid w:val="5FEB7BC5"/>
    <w:rsid w:val="5FF01979"/>
    <w:rsid w:val="5FF116BF"/>
    <w:rsid w:val="5FF91BB5"/>
    <w:rsid w:val="603A11F0"/>
    <w:rsid w:val="604C110A"/>
    <w:rsid w:val="6051475F"/>
    <w:rsid w:val="605E4E8F"/>
    <w:rsid w:val="60605918"/>
    <w:rsid w:val="60900C1D"/>
    <w:rsid w:val="60A01243"/>
    <w:rsid w:val="60D80D31"/>
    <w:rsid w:val="60FF41BB"/>
    <w:rsid w:val="61244538"/>
    <w:rsid w:val="61705965"/>
    <w:rsid w:val="61721E37"/>
    <w:rsid w:val="61796FFA"/>
    <w:rsid w:val="61883BAF"/>
    <w:rsid w:val="618F0721"/>
    <w:rsid w:val="619C1A0A"/>
    <w:rsid w:val="619C1D31"/>
    <w:rsid w:val="61B00E22"/>
    <w:rsid w:val="61BB1F4B"/>
    <w:rsid w:val="61BF394A"/>
    <w:rsid w:val="61CB6793"/>
    <w:rsid w:val="61EA6B92"/>
    <w:rsid w:val="622F6D22"/>
    <w:rsid w:val="62391B02"/>
    <w:rsid w:val="625978FB"/>
    <w:rsid w:val="626C4A83"/>
    <w:rsid w:val="62A13F4D"/>
    <w:rsid w:val="62AA45FB"/>
    <w:rsid w:val="62D64540"/>
    <w:rsid w:val="62DD43B4"/>
    <w:rsid w:val="62E10E63"/>
    <w:rsid w:val="62FE72EA"/>
    <w:rsid w:val="63035AB9"/>
    <w:rsid w:val="63164D24"/>
    <w:rsid w:val="634467FD"/>
    <w:rsid w:val="63A65FFE"/>
    <w:rsid w:val="63B8285C"/>
    <w:rsid w:val="63EC1C65"/>
    <w:rsid w:val="63ED3058"/>
    <w:rsid w:val="64104931"/>
    <w:rsid w:val="64B04CD0"/>
    <w:rsid w:val="64BB18DC"/>
    <w:rsid w:val="64C175E6"/>
    <w:rsid w:val="6527595D"/>
    <w:rsid w:val="653E6BDA"/>
    <w:rsid w:val="65472E61"/>
    <w:rsid w:val="654F3237"/>
    <w:rsid w:val="65555212"/>
    <w:rsid w:val="65913990"/>
    <w:rsid w:val="65A02E86"/>
    <w:rsid w:val="65A13A93"/>
    <w:rsid w:val="65AC5A3D"/>
    <w:rsid w:val="65D57BE0"/>
    <w:rsid w:val="65F1697A"/>
    <w:rsid w:val="66187ACD"/>
    <w:rsid w:val="66284BE0"/>
    <w:rsid w:val="664571D6"/>
    <w:rsid w:val="66562550"/>
    <w:rsid w:val="665E63DB"/>
    <w:rsid w:val="66832C00"/>
    <w:rsid w:val="668B1EA9"/>
    <w:rsid w:val="66950DE9"/>
    <w:rsid w:val="670C7632"/>
    <w:rsid w:val="67281F92"/>
    <w:rsid w:val="67302CFA"/>
    <w:rsid w:val="67C938CC"/>
    <w:rsid w:val="67EC408F"/>
    <w:rsid w:val="67FE046D"/>
    <w:rsid w:val="680829E6"/>
    <w:rsid w:val="68095FB7"/>
    <w:rsid w:val="68174F57"/>
    <w:rsid w:val="683406DE"/>
    <w:rsid w:val="684C43B6"/>
    <w:rsid w:val="68535110"/>
    <w:rsid w:val="6885769C"/>
    <w:rsid w:val="68B55F36"/>
    <w:rsid w:val="68BE36F5"/>
    <w:rsid w:val="68C462F1"/>
    <w:rsid w:val="68F04DBC"/>
    <w:rsid w:val="68F52FE1"/>
    <w:rsid w:val="68F91E38"/>
    <w:rsid w:val="69162D72"/>
    <w:rsid w:val="694F512A"/>
    <w:rsid w:val="69801FE2"/>
    <w:rsid w:val="699F7F40"/>
    <w:rsid w:val="69AF73BD"/>
    <w:rsid w:val="69B376EC"/>
    <w:rsid w:val="69DD52B6"/>
    <w:rsid w:val="69E14DA6"/>
    <w:rsid w:val="69E20B1E"/>
    <w:rsid w:val="6A177304"/>
    <w:rsid w:val="6A3B1269"/>
    <w:rsid w:val="6A5B302E"/>
    <w:rsid w:val="6A8D4C80"/>
    <w:rsid w:val="6A9122B5"/>
    <w:rsid w:val="6AEE5468"/>
    <w:rsid w:val="6AFC29D0"/>
    <w:rsid w:val="6B157DBF"/>
    <w:rsid w:val="6B3C7950"/>
    <w:rsid w:val="6B475B01"/>
    <w:rsid w:val="6B4C2DE2"/>
    <w:rsid w:val="6B5062F1"/>
    <w:rsid w:val="6B6063C9"/>
    <w:rsid w:val="6B611663"/>
    <w:rsid w:val="6B650E43"/>
    <w:rsid w:val="6B981494"/>
    <w:rsid w:val="6BAA3735"/>
    <w:rsid w:val="6BAD01CD"/>
    <w:rsid w:val="6BF045A1"/>
    <w:rsid w:val="6C1C078A"/>
    <w:rsid w:val="6C233169"/>
    <w:rsid w:val="6C951E77"/>
    <w:rsid w:val="6CBF6BEA"/>
    <w:rsid w:val="6CF7283B"/>
    <w:rsid w:val="6CF86B53"/>
    <w:rsid w:val="6D142245"/>
    <w:rsid w:val="6D1D3DC2"/>
    <w:rsid w:val="6D1D6078"/>
    <w:rsid w:val="6D463C2E"/>
    <w:rsid w:val="6D8B3656"/>
    <w:rsid w:val="6D8C7F14"/>
    <w:rsid w:val="6D8E1F39"/>
    <w:rsid w:val="6D9A1754"/>
    <w:rsid w:val="6D9C44AE"/>
    <w:rsid w:val="6DA12003"/>
    <w:rsid w:val="6DAF51BB"/>
    <w:rsid w:val="6DBC07B9"/>
    <w:rsid w:val="6DC9002B"/>
    <w:rsid w:val="6DE011AA"/>
    <w:rsid w:val="6DE1668B"/>
    <w:rsid w:val="6DE22E9A"/>
    <w:rsid w:val="6DF15B63"/>
    <w:rsid w:val="6E023C8A"/>
    <w:rsid w:val="6E0B0E7C"/>
    <w:rsid w:val="6E131612"/>
    <w:rsid w:val="6E1B3196"/>
    <w:rsid w:val="6E5F273D"/>
    <w:rsid w:val="6E7837FF"/>
    <w:rsid w:val="6E9D595D"/>
    <w:rsid w:val="6EB04C24"/>
    <w:rsid w:val="6EC726C0"/>
    <w:rsid w:val="6ED177DA"/>
    <w:rsid w:val="6ED924EF"/>
    <w:rsid w:val="6F0A3320"/>
    <w:rsid w:val="6F3C270D"/>
    <w:rsid w:val="6F531AAA"/>
    <w:rsid w:val="6F6238F1"/>
    <w:rsid w:val="6F8E49DA"/>
    <w:rsid w:val="6FF463F0"/>
    <w:rsid w:val="70417478"/>
    <w:rsid w:val="705F139B"/>
    <w:rsid w:val="706611D1"/>
    <w:rsid w:val="70756B0C"/>
    <w:rsid w:val="7086589D"/>
    <w:rsid w:val="70910BA8"/>
    <w:rsid w:val="70D746AC"/>
    <w:rsid w:val="70E1568B"/>
    <w:rsid w:val="710C2988"/>
    <w:rsid w:val="711315BD"/>
    <w:rsid w:val="71241A1C"/>
    <w:rsid w:val="71394B73"/>
    <w:rsid w:val="716067B0"/>
    <w:rsid w:val="71777D9E"/>
    <w:rsid w:val="71991F1F"/>
    <w:rsid w:val="719B20E2"/>
    <w:rsid w:val="71A46E80"/>
    <w:rsid w:val="71A5490B"/>
    <w:rsid w:val="71BA7C8A"/>
    <w:rsid w:val="71BF58EE"/>
    <w:rsid w:val="71CD5C10"/>
    <w:rsid w:val="71E5732C"/>
    <w:rsid w:val="71E65E98"/>
    <w:rsid w:val="71F078D3"/>
    <w:rsid w:val="720A6576"/>
    <w:rsid w:val="72395EF2"/>
    <w:rsid w:val="72536FFA"/>
    <w:rsid w:val="725D1030"/>
    <w:rsid w:val="726806F8"/>
    <w:rsid w:val="727E2C7C"/>
    <w:rsid w:val="72A9151F"/>
    <w:rsid w:val="72B55021"/>
    <w:rsid w:val="72BE6EA8"/>
    <w:rsid w:val="72C12DC9"/>
    <w:rsid w:val="72FD6249"/>
    <w:rsid w:val="73013DC3"/>
    <w:rsid w:val="73217033"/>
    <w:rsid w:val="732706F9"/>
    <w:rsid w:val="735715C9"/>
    <w:rsid w:val="736949E6"/>
    <w:rsid w:val="7376140D"/>
    <w:rsid w:val="737B68E0"/>
    <w:rsid w:val="73880603"/>
    <w:rsid w:val="73D0707A"/>
    <w:rsid w:val="740B1FF0"/>
    <w:rsid w:val="744711F6"/>
    <w:rsid w:val="745942EE"/>
    <w:rsid w:val="745F4590"/>
    <w:rsid w:val="746A0574"/>
    <w:rsid w:val="746C1A93"/>
    <w:rsid w:val="747417CE"/>
    <w:rsid w:val="747D102B"/>
    <w:rsid w:val="749C391A"/>
    <w:rsid w:val="74BF7515"/>
    <w:rsid w:val="74CE2F72"/>
    <w:rsid w:val="74D53759"/>
    <w:rsid w:val="74D84FF7"/>
    <w:rsid w:val="74E512DE"/>
    <w:rsid w:val="74E84B54"/>
    <w:rsid w:val="75184561"/>
    <w:rsid w:val="751D3629"/>
    <w:rsid w:val="757B11EC"/>
    <w:rsid w:val="758B206A"/>
    <w:rsid w:val="75B441DC"/>
    <w:rsid w:val="75BE06D4"/>
    <w:rsid w:val="75C32123"/>
    <w:rsid w:val="75CA0DE4"/>
    <w:rsid w:val="75CD1C51"/>
    <w:rsid w:val="75E57C6F"/>
    <w:rsid w:val="761D3A1E"/>
    <w:rsid w:val="762E3BD5"/>
    <w:rsid w:val="7650507B"/>
    <w:rsid w:val="766F725C"/>
    <w:rsid w:val="7684252C"/>
    <w:rsid w:val="76AB6601"/>
    <w:rsid w:val="76BB31AD"/>
    <w:rsid w:val="7734199B"/>
    <w:rsid w:val="77484CAB"/>
    <w:rsid w:val="77785CE2"/>
    <w:rsid w:val="77902D6F"/>
    <w:rsid w:val="779C3CC8"/>
    <w:rsid w:val="77BC3493"/>
    <w:rsid w:val="77C86594"/>
    <w:rsid w:val="7831362E"/>
    <w:rsid w:val="783469E8"/>
    <w:rsid w:val="783F5297"/>
    <w:rsid w:val="7844495E"/>
    <w:rsid w:val="785C7CED"/>
    <w:rsid w:val="785E73D0"/>
    <w:rsid w:val="787C3EEC"/>
    <w:rsid w:val="78827754"/>
    <w:rsid w:val="78A8103F"/>
    <w:rsid w:val="78BF6000"/>
    <w:rsid w:val="78EB408C"/>
    <w:rsid w:val="78FB3062"/>
    <w:rsid w:val="78FB3FD9"/>
    <w:rsid w:val="78FF6FF6"/>
    <w:rsid w:val="79435A80"/>
    <w:rsid w:val="79495540"/>
    <w:rsid w:val="795E053C"/>
    <w:rsid w:val="796432FD"/>
    <w:rsid w:val="79643327"/>
    <w:rsid w:val="79984D55"/>
    <w:rsid w:val="79A70520"/>
    <w:rsid w:val="79DF2733"/>
    <w:rsid w:val="7A014FF7"/>
    <w:rsid w:val="7A2902FC"/>
    <w:rsid w:val="7A4837E7"/>
    <w:rsid w:val="7A556C0C"/>
    <w:rsid w:val="7A88301C"/>
    <w:rsid w:val="7AD17C9C"/>
    <w:rsid w:val="7B0A3A31"/>
    <w:rsid w:val="7B103033"/>
    <w:rsid w:val="7B163388"/>
    <w:rsid w:val="7B4F58E7"/>
    <w:rsid w:val="7B5015FF"/>
    <w:rsid w:val="7B6E2E0E"/>
    <w:rsid w:val="7B7D06A6"/>
    <w:rsid w:val="7B917B48"/>
    <w:rsid w:val="7B933A26"/>
    <w:rsid w:val="7BAB5214"/>
    <w:rsid w:val="7BB35E76"/>
    <w:rsid w:val="7BEE4481"/>
    <w:rsid w:val="7BF201AF"/>
    <w:rsid w:val="7BFA2A8D"/>
    <w:rsid w:val="7C030BAC"/>
    <w:rsid w:val="7C074EE7"/>
    <w:rsid w:val="7C0F4366"/>
    <w:rsid w:val="7C131926"/>
    <w:rsid w:val="7C3E1BE4"/>
    <w:rsid w:val="7C5B7556"/>
    <w:rsid w:val="7C7A0AC6"/>
    <w:rsid w:val="7CAB3AC4"/>
    <w:rsid w:val="7CDF524F"/>
    <w:rsid w:val="7D147F9C"/>
    <w:rsid w:val="7D172435"/>
    <w:rsid w:val="7D587166"/>
    <w:rsid w:val="7D6134D2"/>
    <w:rsid w:val="7D717D97"/>
    <w:rsid w:val="7D811FC9"/>
    <w:rsid w:val="7DA63EE4"/>
    <w:rsid w:val="7DA9081B"/>
    <w:rsid w:val="7DC2296C"/>
    <w:rsid w:val="7DE042DE"/>
    <w:rsid w:val="7DE40E3C"/>
    <w:rsid w:val="7DF2702E"/>
    <w:rsid w:val="7E295E51"/>
    <w:rsid w:val="7E6241D9"/>
    <w:rsid w:val="7E643271"/>
    <w:rsid w:val="7E8314F8"/>
    <w:rsid w:val="7EBF4B32"/>
    <w:rsid w:val="7EC3062C"/>
    <w:rsid w:val="7EC52758"/>
    <w:rsid w:val="7EEB258C"/>
    <w:rsid w:val="7F571ED1"/>
    <w:rsid w:val="7F873A64"/>
    <w:rsid w:val="7F8F3FAC"/>
    <w:rsid w:val="7F970ECA"/>
    <w:rsid w:val="7F9E036E"/>
    <w:rsid w:val="7FA53646"/>
    <w:rsid w:val="7FAD558D"/>
    <w:rsid w:val="7FDC1E3F"/>
    <w:rsid w:val="7FEB3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nhideWhenUsed="0" w:uiPriority="0" w:semiHidden="0" w:name="envelope return"/>
    <w:lsdException w:qFormat="1" w:uiPriority="0" w:semiHidden="0" w:name="footnote reference"/>
    <w:lsdException w:qFormat="1" w:uiPriority="99" w:semiHidden="0" w:name="annotation reference"/>
    <w:lsdException w:uiPriority="0" w:name="line number"/>
    <w:lsdException w:uiPriority="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qFormat="1"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iPriority="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0" w:name="Note Heading"/>
    <w:lsdException w:qFormat="1" w:uiPriority="0" w:name="Body Text 2"/>
    <w:lsdException w:qFormat="1" w:uiPriority="0" w:name="Body Text 3"/>
    <w:lsdException w:qFormat="1" w:uiPriority="0" w:name="Body Text Indent 2"/>
    <w:lsdException w:qFormat="1"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20" w:semiHidden="0" w:name="Emphasis"/>
    <w:lsdException w:qFormat="1" w:uiPriority="0" w:name="Document Map"/>
    <w:lsdException w:qFormat="1" w:unhideWhenUsed="0" w:uiPriority="99"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宋体" w:cs="@仿宋_GB2312"/>
      <w:kern w:val="2"/>
      <w:sz w:val="21"/>
      <w:lang w:val="en-US" w:eastAsia="zh-CN" w:bidi="ar-SA"/>
    </w:rPr>
  </w:style>
  <w:style w:type="paragraph" w:styleId="3">
    <w:name w:val="heading 1"/>
    <w:basedOn w:val="1"/>
    <w:next w:val="1"/>
    <w:link w:val="78"/>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99"/>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2">
    <w:name w:val="heading 3"/>
    <w:basedOn w:val="1"/>
    <w:next w:val="1"/>
    <w:link w:val="138"/>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84"/>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132"/>
    <w:autoRedefine/>
    <w:semiHidden/>
    <w:unhideWhenUsed/>
    <w:qFormat/>
    <w:uiPriority w:val="9"/>
    <w:pPr>
      <w:keepNext/>
      <w:keepLines/>
      <w:spacing w:before="280" w:after="290" w:line="372" w:lineRule="auto"/>
      <w:outlineLvl w:val="4"/>
    </w:pPr>
    <w:rPr>
      <w:b/>
      <w:sz w:val="28"/>
    </w:rPr>
  </w:style>
  <w:style w:type="paragraph" w:styleId="7">
    <w:name w:val="heading 6"/>
    <w:basedOn w:val="1"/>
    <w:next w:val="1"/>
    <w:link w:val="133"/>
    <w:autoRedefine/>
    <w:semiHidden/>
    <w:unhideWhenUsed/>
    <w:qFormat/>
    <w:uiPriority w:val="9"/>
    <w:pPr>
      <w:keepNext/>
      <w:keepLines/>
      <w:spacing w:before="240" w:after="64" w:line="317" w:lineRule="auto"/>
      <w:outlineLvl w:val="5"/>
    </w:pPr>
    <w:rPr>
      <w:rFonts w:ascii="Arial" w:hAnsi="Arial" w:eastAsia="黑体"/>
      <w:b/>
      <w:sz w:val="24"/>
    </w:rPr>
  </w:style>
  <w:style w:type="paragraph" w:styleId="8">
    <w:name w:val="heading 7"/>
    <w:basedOn w:val="1"/>
    <w:next w:val="1"/>
    <w:link w:val="120"/>
    <w:autoRedefine/>
    <w:semiHidden/>
    <w:unhideWhenUsed/>
    <w:qFormat/>
    <w:uiPriority w:val="9"/>
    <w:pPr>
      <w:keepNext/>
      <w:keepLines/>
      <w:spacing w:before="240" w:after="64" w:line="317" w:lineRule="auto"/>
      <w:outlineLvl w:val="6"/>
    </w:pPr>
    <w:rPr>
      <w:b/>
      <w:sz w:val="24"/>
    </w:rPr>
  </w:style>
  <w:style w:type="paragraph" w:styleId="9">
    <w:name w:val="heading 8"/>
    <w:basedOn w:val="1"/>
    <w:next w:val="1"/>
    <w:link w:val="134"/>
    <w:autoRedefine/>
    <w:semiHidden/>
    <w:unhideWhenUsed/>
    <w:qFormat/>
    <w:uiPriority w:val="9"/>
    <w:pPr>
      <w:keepNext/>
      <w:keepLines/>
      <w:spacing w:before="240" w:after="64" w:line="317" w:lineRule="auto"/>
      <w:outlineLvl w:val="7"/>
    </w:pPr>
    <w:rPr>
      <w:rFonts w:ascii="Arial" w:hAnsi="Arial" w:eastAsia="黑体"/>
      <w:sz w:val="24"/>
    </w:rPr>
  </w:style>
  <w:style w:type="paragraph" w:styleId="10">
    <w:name w:val="heading 9"/>
    <w:basedOn w:val="1"/>
    <w:next w:val="1"/>
    <w:link w:val="135"/>
    <w:autoRedefine/>
    <w:semiHidden/>
    <w:unhideWhenUsed/>
    <w:qFormat/>
    <w:uiPriority w:val="9"/>
    <w:pPr>
      <w:keepNext/>
      <w:keepLines/>
      <w:spacing w:before="240" w:after="64" w:line="317" w:lineRule="auto"/>
      <w:outlineLvl w:val="8"/>
    </w:pPr>
    <w:rPr>
      <w:rFonts w:ascii="Arial" w:hAnsi="Arial" w:eastAsia="黑体"/>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autoRedefine/>
    <w:qFormat/>
    <w:uiPriority w:val="0"/>
    <w:pPr>
      <w:autoSpaceDE w:val="0"/>
      <w:autoSpaceDN w:val="0"/>
      <w:adjustRightInd w:val="0"/>
      <w:ind w:firstLine="420"/>
      <w:jc w:val="left"/>
    </w:pPr>
    <w:rPr>
      <w:rFonts w:ascii="宋体" w:hAnsi="Times New Roman" w:cs="Times New Roman"/>
      <w:kern w:val="0"/>
      <w:sz w:val="24"/>
    </w:rPr>
  </w:style>
  <w:style w:type="paragraph" w:styleId="12">
    <w:name w:val="Document Map"/>
    <w:basedOn w:val="1"/>
    <w:link w:val="114"/>
    <w:autoRedefine/>
    <w:semiHidden/>
    <w:unhideWhenUsed/>
    <w:qFormat/>
    <w:uiPriority w:val="0"/>
    <w:pPr>
      <w:shd w:val="clear" w:color="auto" w:fill="000080"/>
    </w:pPr>
  </w:style>
  <w:style w:type="paragraph" w:styleId="13">
    <w:name w:val="annotation text"/>
    <w:basedOn w:val="1"/>
    <w:link w:val="77"/>
    <w:autoRedefine/>
    <w:qFormat/>
    <w:uiPriority w:val="99"/>
    <w:pPr>
      <w:jc w:val="left"/>
    </w:pPr>
    <w:rPr>
      <w:rFonts w:ascii="Arial" w:hAnsi="Arial" w:eastAsia="黑体" w:cs="Arial"/>
    </w:rPr>
  </w:style>
  <w:style w:type="paragraph" w:styleId="14">
    <w:name w:val="Salutation"/>
    <w:basedOn w:val="1"/>
    <w:next w:val="1"/>
    <w:link w:val="139"/>
    <w:autoRedefine/>
    <w:semiHidden/>
    <w:unhideWhenUsed/>
    <w:qFormat/>
    <w:uiPriority w:val="0"/>
  </w:style>
  <w:style w:type="paragraph" w:styleId="15">
    <w:name w:val="Body Text 3"/>
    <w:basedOn w:val="1"/>
    <w:link w:val="130"/>
    <w:autoRedefine/>
    <w:semiHidden/>
    <w:unhideWhenUsed/>
    <w:qFormat/>
    <w:uiPriority w:val="0"/>
    <w:pPr>
      <w:spacing w:after="120"/>
    </w:pPr>
    <w:rPr>
      <w:sz w:val="16"/>
    </w:rPr>
  </w:style>
  <w:style w:type="paragraph" w:styleId="16">
    <w:name w:val="Body Text"/>
    <w:basedOn w:val="1"/>
    <w:next w:val="17"/>
    <w:link w:val="92"/>
    <w:autoRedefine/>
    <w:qFormat/>
    <w:uiPriority w:val="99"/>
    <w:rPr>
      <w:rFonts w:ascii="宋体" w:hAnsi="Arial" w:cs="Times New Roman"/>
      <w:sz w:val="28"/>
    </w:rPr>
  </w:style>
  <w:style w:type="paragraph" w:styleId="17">
    <w:name w:val="Body Text First Indent"/>
    <w:basedOn w:val="16"/>
    <w:next w:val="1"/>
    <w:link w:val="193"/>
    <w:autoRedefine/>
    <w:qFormat/>
    <w:uiPriority w:val="99"/>
    <w:pPr>
      <w:autoSpaceDE w:val="0"/>
      <w:autoSpaceDN w:val="0"/>
      <w:adjustRightInd w:val="0"/>
      <w:ind w:right="-24" w:rightChars="-10" w:firstLine="425" w:firstLineChars="225"/>
    </w:pPr>
    <w:rPr>
      <w:rFonts w:ascii="Arial" w:eastAsia="仿宋_GB2312" w:cs="Arial"/>
      <w:szCs w:val="32"/>
    </w:rPr>
  </w:style>
  <w:style w:type="paragraph" w:styleId="18">
    <w:name w:val="Body Text Indent"/>
    <w:basedOn w:val="1"/>
    <w:next w:val="19"/>
    <w:link w:val="140"/>
    <w:autoRedefine/>
    <w:qFormat/>
    <w:uiPriority w:val="0"/>
    <w:pPr>
      <w:spacing w:after="120"/>
      <w:ind w:left="420" w:leftChars="200"/>
    </w:pPr>
  </w:style>
  <w:style w:type="paragraph" w:styleId="19">
    <w:name w:val="envelope return"/>
    <w:basedOn w:val="1"/>
    <w:next w:val="1"/>
    <w:autoRedefine/>
    <w:qFormat/>
    <w:uiPriority w:val="0"/>
    <w:pPr>
      <w:snapToGrid w:val="0"/>
    </w:pPr>
    <w:rPr>
      <w:rFonts w:ascii="Arial" w:hAnsi="Arial"/>
    </w:rPr>
  </w:style>
  <w:style w:type="paragraph" w:styleId="20">
    <w:name w:val="toc 3"/>
    <w:basedOn w:val="1"/>
    <w:next w:val="1"/>
    <w:autoRedefine/>
    <w:unhideWhenUsed/>
    <w:qFormat/>
    <w:uiPriority w:val="39"/>
    <w:pPr>
      <w:widowControl/>
      <w:spacing w:after="100" w:line="276" w:lineRule="auto"/>
      <w:ind w:left="440"/>
      <w:jc w:val="left"/>
    </w:pPr>
    <w:rPr>
      <w:rFonts w:ascii="Calibri" w:hAnsi="Calibri" w:cs="黑体"/>
      <w:kern w:val="0"/>
      <w:sz w:val="22"/>
      <w:szCs w:val="22"/>
    </w:rPr>
  </w:style>
  <w:style w:type="paragraph" w:styleId="21">
    <w:name w:val="Plain Text"/>
    <w:basedOn w:val="1"/>
    <w:link w:val="70"/>
    <w:autoRedefine/>
    <w:qFormat/>
    <w:uiPriority w:val="99"/>
    <w:rPr>
      <w:rFonts w:ascii="宋体" w:hAnsi="Courier New" w:cs="黑体"/>
      <w:szCs w:val="22"/>
    </w:rPr>
  </w:style>
  <w:style w:type="paragraph" w:styleId="22">
    <w:name w:val="List Bullet 5"/>
    <w:basedOn w:val="1"/>
    <w:autoRedefine/>
    <w:semiHidden/>
    <w:unhideWhenUsed/>
    <w:qFormat/>
    <w:uiPriority w:val="0"/>
    <w:pPr>
      <w:numPr>
        <w:ilvl w:val="0"/>
        <w:numId w:val="1"/>
      </w:numPr>
    </w:pPr>
  </w:style>
  <w:style w:type="paragraph" w:styleId="23">
    <w:name w:val="Date"/>
    <w:basedOn w:val="1"/>
    <w:next w:val="1"/>
    <w:link w:val="74"/>
    <w:autoRedefine/>
    <w:qFormat/>
    <w:uiPriority w:val="0"/>
    <w:rPr>
      <w:rFonts w:ascii="Arial" w:hAnsi="Arial" w:cs="Arial"/>
      <w:b/>
      <w:sz w:val="28"/>
    </w:rPr>
  </w:style>
  <w:style w:type="paragraph" w:styleId="24">
    <w:name w:val="Body Text Indent 2"/>
    <w:basedOn w:val="1"/>
    <w:link w:val="104"/>
    <w:autoRedefine/>
    <w:semiHidden/>
    <w:unhideWhenUsed/>
    <w:qFormat/>
    <w:uiPriority w:val="0"/>
    <w:pPr>
      <w:spacing w:after="120" w:line="480" w:lineRule="auto"/>
      <w:ind w:left="420" w:leftChars="200"/>
    </w:pPr>
  </w:style>
  <w:style w:type="paragraph" w:styleId="25">
    <w:name w:val="endnote text"/>
    <w:basedOn w:val="1"/>
    <w:link w:val="141"/>
    <w:autoRedefine/>
    <w:semiHidden/>
    <w:unhideWhenUsed/>
    <w:qFormat/>
    <w:uiPriority w:val="0"/>
    <w:pPr>
      <w:snapToGrid w:val="0"/>
      <w:jc w:val="left"/>
    </w:pPr>
  </w:style>
  <w:style w:type="paragraph" w:styleId="26">
    <w:name w:val="Balloon Text"/>
    <w:basedOn w:val="1"/>
    <w:link w:val="67"/>
    <w:autoRedefine/>
    <w:unhideWhenUsed/>
    <w:qFormat/>
    <w:uiPriority w:val="99"/>
    <w:rPr>
      <w:sz w:val="18"/>
      <w:szCs w:val="18"/>
    </w:rPr>
  </w:style>
  <w:style w:type="paragraph" w:styleId="27">
    <w:name w:val="footer"/>
    <w:basedOn w:val="1"/>
    <w:link w:val="69"/>
    <w:autoRedefine/>
    <w:unhideWhenUsed/>
    <w:qFormat/>
    <w:uiPriority w:val="99"/>
    <w:pPr>
      <w:tabs>
        <w:tab w:val="center" w:pos="4153"/>
        <w:tab w:val="right" w:pos="8306"/>
      </w:tabs>
      <w:snapToGrid w:val="0"/>
      <w:jc w:val="left"/>
    </w:pPr>
    <w:rPr>
      <w:sz w:val="18"/>
      <w:szCs w:val="18"/>
    </w:rPr>
  </w:style>
  <w:style w:type="paragraph" w:styleId="28">
    <w:name w:val="header"/>
    <w:basedOn w:val="1"/>
    <w:link w:val="6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unhideWhenUsed/>
    <w:qFormat/>
    <w:uiPriority w:val="39"/>
    <w:pPr>
      <w:widowControl/>
      <w:spacing w:after="100" w:line="276" w:lineRule="auto"/>
      <w:jc w:val="left"/>
    </w:pPr>
    <w:rPr>
      <w:rFonts w:ascii="Calibri" w:hAnsi="Calibri" w:cs="黑体"/>
      <w:kern w:val="0"/>
      <w:sz w:val="22"/>
      <w:szCs w:val="22"/>
    </w:rPr>
  </w:style>
  <w:style w:type="paragraph" w:styleId="30">
    <w:name w:val="Subtitle"/>
    <w:basedOn w:val="1"/>
    <w:link w:val="113"/>
    <w:autoRedefine/>
    <w:qFormat/>
    <w:uiPriority w:val="11"/>
    <w:pPr>
      <w:spacing w:before="240" w:after="60" w:line="312" w:lineRule="auto"/>
      <w:jc w:val="center"/>
      <w:outlineLvl w:val="1"/>
    </w:pPr>
    <w:rPr>
      <w:rFonts w:ascii="Arial" w:hAnsi="Arial"/>
      <w:b/>
      <w:kern w:val="28"/>
      <w:sz w:val="32"/>
    </w:rPr>
  </w:style>
  <w:style w:type="paragraph" w:styleId="31">
    <w:name w:val="List"/>
    <w:basedOn w:val="1"/>
    <w:autoRedefine/>
    <w:qFormat/>
    <w:uiPriority w:val="0"/>
    <w:pPr>
      <w:ind w:left="200" w:hanging="200" w:hangingChars="200"/>
    </w:pPr>
    <w:rPr>
      <w:rFonts w:ascii="Calibri" w:hAnsi="Calibri"/>
      <w:szCs w:val="22"/>
    </w:rPr>
  </w:style>
  <w:style w:type="paragraph" w:styleId="32">
    <w:name w:val="footnote text"/>
    <w:basedOn w:val="1"/>
    <w:link w:val="142"/>
    <w:autoRedefine/>
    <w:unhideWhenUsed/>
    <w:qFormat/>
    <w:uiPriority w:val="0"/>
    <w:pPr>
      <w:snapToGrid w:val="0"/>
      <w:jc w:val="left"/>
    </w:pPr>
    <w:rPr>
      <w:rFonts w:ascii="Times New Roman" w:hAnsi="Times New Roman" w:cs="Times New Roman"/>
      <w:sz w:val="18"/>
      <w:szCs w:val="18"/>
      <w:lang w:val="zh-CN"/>
    </w:rPr>
  </w:style>
  <w:style w:type="paragraph" w:styleId="33">
    <w:name w:val="Body Text Indent 3"/>
    <w:basedOn w:val="1"/>
    <w:link w:val="121"/>
    <w:autoRedefine/>
    <w:semiHidden/>
    <w:unhideWhenUsed/>
    <w:qFormat/>
    <w:uiPriority w:val="0"/>
    <w:pPr>
      <w:spacing w:after="120"/>
      <w:ind w:left="420" w:leftChars="200"/>
    </w:pPr>
    <w:rPr>
      <w:sz w:val="16"/>
    </w:rPr>
  </w:style>
  <w:style w:type="paragraph" w:styleId="34">
    <w:name w:val="toc 2"/>
    <w:basedOn w:val="1"/>
    <w:next w:val="1"/>
    <w:autoRedefine/>
    <w:unhideWhenUsed/>
    <w:qFormat/>
    <w:uiPriority w:val="39"/>
    <w:pPr>
      <w:widowControl/>
      <w:spacing w:after="100" w:line="276" w:lineRule="auto"/>
      <w:ind w:left="220"/>
      <w:jc w:val="left"/>
    </w:pPr>
    <w:rPr>
      <w:rFonts w:ascii="Calibri" w:hAnsi="Calibri" w:cs="黑体"/>
      <w:kern w:val="0"/>
      <w:sz w:val="22"/>
      <w:szCs w:val="22"/>
    </w:rPr>
  </w:style>
  <w:style w:type="paragraph" w:styleId="35">
    <w:name w:val="Body Text 2"/>
    <w:basedOn w:val="1"/>
    <w:link w:val="143"/>
    <w:autoRedefine/>
    <w:semiHidden/>
    <w:unhideWhenUsed/>
    <w:qFormat/>
    <w:uiPriority w:val="0"/>
    <w:pPr>
      <w:spacing w:after="120" w:line="480" w:lineRule="auto"/>
    </w:pPr>
  </w:style>
  <w:style w:type="paragraph" w:styleId="36">
    <w:name w:val="Normal (Web)"/>
    <w:basedOn w:val="1"/>
    <w:autoRedefine/>
    <w:qFormat/>
    <w:uiPriority w:val="0"/>
    <w:pPr>
      <w:spacing w:beforeAutospacing="1" w:afterAutospacing="1"/>
      <w:jc w:val="left"/>
    </w:pPr>
    <w:rPr>
      <w:kern w:val="0"/>
      <w:sz w:val="24"/>
    </w:rPr>
  </w:style>
  <w:style w:type="paragraph" w:styleId="37">
    <w:name w:val="index 1"/>
    <w:basedOn w:val="1"/>
    <w:next w:val="1"/>
    <w:autoRedefine/>
    <w:qFormat/>
    <w:uiPriority w:val="0"/>
    <w:pPr>
      <w:jc w:val="center"/>
    </w:pPr>
    <w:rPr>
      <w:rFonts w:ascii="Arial" w:hAnsi="Arial" w:eastAsia="Arial" w:cs="Arial"/>
      <w:b/>
      <w:bCs/>
      <w:sz w:val="28"/>
    </w:rPr>
  </w:style>
  <w:style w:type="paragraph" w:styleId="38">
    <w:name w:val="Title"/>
    <w:basedOn w:val="1"/>
    <w:link w:val="108"/>
    <w:autoRedefine/>
    <w:qFormat/>
    <w:uiPriority w:val="10"/>
    <w:pPr>
      <w:spacing w:before="240" w:after="60"/>
      <w:jc w:val="center"/>
      <w:outlineLvl w:val="0"/>
    </w:pPr>
    <w:rPr>
      <w:rFonts w:ascii="Arial" w:hAnsi="Arial"/>
      <w:b/>
      <w:sz w:val="32"/>
    </w:rPr>
  </w:style>
  <w:style w:type="paragraph" w:styleId="39">
    <w:name w:val="annotation subject"/>
    <w:basedOn w:val="13"/>
    <w:next w:val="13"/>
    <w:link w:val="87"/>
    <w:autoRedefine/>
    <w:unhideWhenUsed/>
    <w:qFormat/>
    <w:uiPriority w:val="99"/>
    <w:rPr>
      <w:rFonts w:ascii="@仿宋_GB2312" w:hAnsi="@仿宋_GB2312" w:eastAsia="@仿宋_GB2312" w:cs="@仿宋_GB2312"/>
      <w:b/>
      <w:bCs/>
    </w:rPr>
  </w:style>
  <w:style w:type="paragraph" w:styleId="40">
    <w:name w:val="Body Text First Indent 2"/>
    <w:basedOn w:val="18"/>
    <w:next w:val="17"/>
    <w:link w:val="192"/>
    <w:autoRedefine/>
    <w:qFormat/>
    <w:uiPriority w:val="0"/>
    <w:pPr>
      <w:ind w:firstLine="420" w:firstLineChars="200"/>
    </w:pPr>
  </w:style>
  <w:style w:type="table" w:styleId="42">
    <w:name w:val="Table Grid"/>
    <w:basedOn w:val="41"/>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autoRedefine/>
    <w:qFormat/>
    <w:uiPriority w:val="0"/>
    <w:rPr>
      <w:b/>
      <w:bCs/>
    </w:rPr>
  </w:style>
  <w:style w:type="character" w:styleId="45">
    <w:name w:val="endnote reference"/>
    <w:basedOn w:val="43"/>
    <w:autoRedefine/>
    <w:semiHidden/>
    <w:unhideWhenUsed/>
    <w:qFormat/>
    <w:uiPriority w:val="0"/>
    <w:rPr>
      <w:vertAlign w:val="superscript"/>
    </w:rPr>
  </w:style>
  <w:style w:type="character" w:styleId="46">
    <w:name w:val="FollowedHyperlink"/>
    <w:basedOn w:val="43"/>
    <w:autoRedefine/>
    <w:semiHidden/>
    <w:unhideWhenUsed/>
    <w:qFormat/>
    <w:uiPriority w:val="0"/>
    <w:rPr>
      <w:color w:val="800080"/>
      <w:u w:val="none"/>
    </w:rPr>
  </w:style>
  <w:style w:type="character" w:styleId="47">
    <w:name w:val="Emphasis"/>
    <w:basedOn w:val="43"/>
    <w:autoRedefine/>
    <w:qFormat/>
    <w:uiPriority w:val="20"/>
  </w:style>
  <w:style w:type="character" w:styleId="48">
    <w:name w:val="HTML Definition"/>
    <w:basedOn w:val="43"/>
    <w:autoRedefine/>
    <w:semiHidden/>
    <w:unhideWhenUsed/>
    <w:qFormat/>
    <w:uiPriority w:val="0"/>
  </w:style>
  <w:style w:type="character" w:styleId="49">
    <w:name w:val="HTML Typewriter"/>
    <w:basedOn w:val="43"/>
    <w:autoRedefine/>
    <w:semiHidden/>
    <w:unhideWhenUsed/>
    <w:qFormat/>
    <w:uiPriority w:val="0"/>
    <w:rPr>
      <w:rFonts w:ascii="monospace" w:hAnsi="monospace" w:eastAsia="monospace" w:cs="monospace"/>
      <w:sz w:val="20"/>
    </w:rPr>
  </w:style>
  <w:style w:type="character" w:styleId="50">
    <w:name w:val="HTML Acronym"/>
    <w:basedOn w:val="43"/>
    <w:autoRedefine/>
    <w:semiHidden/>
    <w:unhideWhenUsed/>
    <w:qFormat/>
    <w:uiPriority w:val="0"/>
  </w:style>
  <w:style w:type="character" w:styleId="51">
    <w:name w:val="HTML Variable"/>
    <w:basedOn w:val="43"/>
    <w:autoRedefine/>
    <w:semiHidden/>
    <w:unhideWhenUsed/>
    <w:qFormat/>
    <w:uiPriority w:val="0"/>
  </w:style>
  <w:style w:type="character" w:styleId="52">
    <w:name w:val="Hyperlink"/>
    <w:basedOn w:val="43"/>
    <w:autoRedefine/>
    <w:unhideWhenUsed/>
    <w:qFormat/>
    <w:uiPriority w:val="99"/>
    <w:rPr>
      <w:color w:val="0000FF"/>
      <w:u w:val="single"/>
    </w:rPr>
  </w:style>
  <w:style w:type="character" w:styleId="53">
    <w:name w:val="HTML Code"/>
    <w:basedOn w:val="43"/>
    <w:autoRedefine/>
    <w:semiHidden/>
    <w:unhideWhenUsed/>
    <w:qFormat/>
    <w:uiPriority w:val="0"/>
    <w:rPr>
      <w:rFonts w:hint="default" w:ascii="monospace" w:hAnsi="monospace" w:eastAsia="monospace" w:cs="monospace"/>
      <w:sz w:val="20"/>
    </w:rPr>
  </w:style>
  <w:style w:type="character" w:styleId="54">
    <w:name w:val="annotation reference"/>
    <w:basedOn w:val="43"/>
    <w:autoRedefine/>
    <w:unhideWhenUsed/>
    <w:qFormat/>
    <w:uiPriority w:val="99"/>
    <w:rPr>
      <w:sz w:val="21"/>
      <w:szCs w:val="21"/>
    </w:rPr>
  </w:style>
  <w:style w:type="character" w:styleId="55">
    <w:name w:val="HTML Cite"/>
    <w:basedOn w:val="43"/>
    <w:autoRedefine/>
    <w:semiHidden/>
    <w:unhideWhenUsed/>
    <w:qFormat/>
    <w:uiPriority w:val="0"/>
  </w:style>
  <w:style w:type="character" w:styleId="56">
    <w:name w:val="footnote reference"/>
    <w:autoRedefine/>
    <w:unhideWhenUsed/>
    <w:qFormat/>
    <w:uiPriority w:val="0"/>
    <w:rPr>
      <w:vertAlign w:val="superscript"/>
    </w:rPr>
  </w:style>
  <w:style w:type="character" w:styleId="57">
    <w:name w:val="HTML Keyboard"/>
    <w:basedOn w:val="43"/>
    <w:autoRedefine/>
    <w:semiHidden/>
    <w:unhideWhenUsed/>
    <w:qFormat/>
    <w:uiPriority w:val="0"/>
    <w:rPr>
      <w:rFonts w:hint="default" w:ascii="monospace" w:hAnsi="monospace" w:eastAsia="monospace" w:cs="monospace"/>
      <w:sz w:val="20"/>
    </w:rPr>
  </w:style>
  <w:style w:type="character" w:styleId="58">
    <w:name w:val="HTML Sample"/>
    <w:basedOn w:val="43"/>
    <w:autoRedefine/>
    <w:semiHidden/>
    <w:unhideWhenUsed/>
    <w:qFormat/>
    <w:uiPriority w:val="0"/>
    <w:rPr>
      <w:rFonts w:hint="default" w:ascii="monospace" w:hAnsi="monospace" w:eastAsia="monospace" w:cs="monospace"/>
    </w:rPr>
  </w:style>
  <w:style w:type="paragraph" w:customStyle="1" w:styleId="59">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60">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61">
    <w:name w:val="D&amp;L"/>
    <w:basedOn w:val="28"/>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2">
    <w:name w:val="列表段落1"/>
    <w:basedOn w:val="1"/>
    <w:autoRedefine/>
    <w:qFormat/>
    <w:uiPriority w:val="34"/>
    <w:pPr>
      <w:ind w:firstLine="420" w:firstLineChars="200"/>
    </w:pPr>
  </w:style>
  <w:style w:type="paragraph" w:customStyle="1" w:styleId="63">
    <w:name w:val="Char Char Char Char Char Char Char1 Char"/>
    <w:basedOn w:val="1"/>
    <w:autoRedefine/>
    <w:qFormat/>
    <w:uiPriority w:val="0"/>
    <w:rPr>
      <w:rFonts w:ascii="Arial" w:hAnsi="Arial" w:cs="Arial"/>
      <w:sz w:val="24"/>
    </w:rPr>
  </w:style>
  <w:style w:type="paragraph" w:customStyle="1" w:styleId="64">
    <w:name w:val="TOC 标题1"/>
    <w:basedOn w:val="3"/>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65">
    <w:name w:val="Char"/>
    <w:basedOn w:val="1"/>
    <w:autoRedefine/>
    <w:qFormat/>
    <w:uiPriority w:val="0"/>
    <w:rPr>
      <w:rFonts w:ascii="Tahoma" w:hAnsi="Tahoma"/>
      <w:sz w:val="24"/>
    </w:rPr>
  </w:style>
  <w:style w:type="paragraph" w:customStyle="1" w:styleId="66">
    <w:name w:val="列表段落2"/>
    <w:basedOn w:val="1"/>
    <w:autoRedefine/>
    <w:qFormat/>
    <w:uiPriority w:val="34"/>
    <w:pPr>
      <w:ind w:firstLine="420" w:firstLineChars="200"/>
    </w:pPr>
  </w:style>
  <w:style w:type="character" w:customStyle="1" w:styleId="67">
    <w:name w:val="批注框文本 字符"/>
    <w:basedOn w:val="43"/>
    <w:link w:val="26"/>
    <w:autoRedefine/>
    <w:semiHidden/>
    <w:qFormat/>
    <w:uiPriority w:val="99"/>
    <w:rPr>
      <w:rFonts w:ascii="@仿宋_GB2312" w:hAnsi="@仿宋_GB2312" w:eastAsia="@仿宋_GB2312" w:cs="@仿宋_GB2312"/>
      <w:sz w:val="18"/>
      <w:szCs w:val="18"/>
    </w:rPr>
  </w:style>
  <w:style w:type="character" w:customStyle="1" w:styleId="68">
    <w:name w:val="页眉 字符"/>
    <w:basedOn w:val="43"/>
    <w:link w:val="28"/>
    <w:autoRedefine/>
    <w:qFormat/>
    <w:uiPriority w:val="99"/>
    <w:rPr>
      <w:rFonts w:ascii="@仿宋_GB2312" w:hAnsi="@仿宋_GB2312" w:eastAsia="@仿宋_GB2312" w:cs="@仿宋_GB2312"/>
      <w:sz w:val="18"/>
      <w:szCs w:val="18"/>
    </w:rPr>
  </w:style>
  <w:style w:type="character" w:customStyle="1" w:styleId="69">
    <w:name w:val="页脚 字符"/>
    <w:basedOn w:val="43"/>
    <w:link w:val="27"/>
    <w:autoRedefine/>
    <w:qFormat/>
    <w:uiPriority w:val="99"/>
    <w:rPr>
      <w:rFonts w:ascii="@仿宋_GB2312" w:hAnsi="@仿宋_GB2312" w:eastAsia="@仿宋_GB2312" w:cs="@仿宋_GB2312"/>
      <w:sz w:val="18"/>
      <w:szCs w:val="18"/>
    </w:rPr>
  </w:style>
  <w:style w:type="character" w:customStyle="1" w:styleId="70">
    <w:name w:val="纯文本 字符"/>
    <w:link w:val="21"/>
    <w:autoRedefine/>
    <w:qFormat/>
    <w:uiPriority w:val="0"/>
    <w:rPr>
      <w:rFonts w:ascii="宋体" w:hAnsi="Courier New"/>
    </w:rPr>
  </w:style>
  <w:style w:type="character" w:customStyle="1" w:styleId="71">
    <w:name w:val="纯文本 字符1"/>
    <w:basedOn w:val="43"/>
    <w:autoRedefine/>
    <w:semiHidden/>
    <w:qFormat/>
    <w:uiPriority w:val="99"/>
    <w:rPr>
      <w:rFonts w:ascii="宋体" w:hAnsi="Courier New" w:cs="Courier New"/>
      <w:szCs w:val="20"/>
    </w:rPr>
  </w:style>
  <w:style w:type="character" w:customStyle="1" w:styleId="72">
    <w:name w:val="未处理的提及1"/>
    <w:basedOn w:val="43"/>
    <w:autoRedefine/>
    <w:unhideWhenUsed/>
    <w:qFormat/>
    <w:uiPriority w:val="99"/>
    <w:rPr>
      <w:color w:val="605E5C"/>
      <w:shd w:val="clear" w:color="auto" w:fill="E1DFDD"/>
    </w:rPr>
  </w:style>
  <w:style w:type="character" w:customStyle="1" w:styleId="73">
    <w:name w:val="日期 字符"/>
    <w:basedOn w:val="43"/>
    <w:autoRedefine/>
    <w:semiHidden/>
    <w:qFormat/>
    <w:uiPriority w:val="99"/>
    <w:rPr>
      <w:rFonts w:ascii="@仿宋_GB2312" w:hAnsi="@仿宋_GB2312" w:eastAsia="@仿宋_GB2312" w:cs="@仿宋_GB2312"/>
      <w:szCs w:val="20"/>
    </w:rPr>
  </w:style>
  <w:style w:type="character" w:customStyle="1" w:styleId="74">
    <w:name w:val="日期 字符1"/>
    <w:link w:val="23"/>
    <w:autoRedefine/>
    <w:qFormat/>
    <w:uiPriority w:val="0"/>
    <w:rPr>
      <w:rFonts w:ascii="Arial" w:hAnsi="Arial" w:eastAsia="宋体" w:cs="Arial"/>
      <w:b/>
      <w:sz w:val="28"/>
      <w:szCs w:val="20"/>
    </w:rPr>
  </w:style>
  <w:style w:type="character" w:customStyle="1" w:styleId="75">
    <w:name w:val="纯文本 Char1"/>
    <w:autoRedefine/>
    <w:qFormat/>
    <w:locked/>
    <w:uiPriority w:val="99"/>
    <w:rPr>
      <w:rFonts w:ascii="Arial" w:hAnsi="Arial" w:eastAsia="Arial"/>
      <w:kern w:val="2"/>
      <w:sz w:val="21"/>
      <w:lang w:val="en-US" w:eastAsia="zh-CN" w:bidi="ar-SA"/>
    </w:rPr>
  </w:style>
  <w:style w:type="character" w:customStyle="1" w:styleId="76">
    <w:name w:val="批注文字 Char"/>
    <w:basedOn w:val="43"/>
    <w:autoRedefine/>
    <w:semiHidden/>
    <w:qFormat/>
    <w:uiPriority w:val="99"/>
    <w:rPr>
      <w:rFonts w:ascii="@仿宋_GB2312" w:hAnsi="@仿宋_GB2312" w:eastAsia="@仿宋_GB2312" w:cs="@仿宋_GB2312"/>
      <w:szCs w:val="20"/>
    </w:rPr>
  </w:style>
  <w:style w:type="character" w:customStyle="1" w:styleId="77">
    <w:name w:val="批注文字 字符"/>
    <w:link w:val="13"/>
    <w:autoRedefine/>
    <w:qFormat/>
    <w:uiPriority w:val="99"/>
    <w:rPr>
      <w:rFonts w:ascii="Arial" w:hAnsi="Arial" w:eastAsia="黑体" w:cs="Arial"/>
      <w:szCs w:val="20"/>
    </w:rPr>
  </w:style>
  <w:style w:type="character" w:customStyle="1" w:styleId="78">
    <w:name w:val="标题 1 字符"/>
    <w:basedOn w:val="43"/>
    <w:link w:val="3"/>
    <w:autoRedefine/>
    <w:qFormat/>
    <w:uiPriority w:val="9"/>
    <w:rPr>
      <w:rFonts w:ascii="@仿宋_GB2312" w:hAnsi="@仿宋_GB2312" w:eastAsia="@仿宋_GB2312" w:cs="@仿宋_GB2312"/>
      <w:b/>
      <w:bCs/>
      <w:kern w:val="44"/>
      <w:sz w:val="44"/>
      <w:szCs w:val="44"/>
    </w:rPr>
  </w:style>
  <w:style w:type="character" w:customStyle="1" w:styleId="79">
    <w:name w:val="标题 3 字符"/>
    <w:basedOn w:val="43"/>
    <w:autoRedefine/>
    <w:semiHidden/>
    <w:qFormat/>
    <w:uiPriority w:val="9"/>
    <w:rPr>
      <w:rFonts w:ascii="@仿宋_GB2312" w:hAnsi="@仿宋_GB2312" w:eastAsia="@仿宋_GB2312" w:cs="@仿宋_GB2312"/>
      <w:b/>
      <w:bCs/>
      <w:sz w:val="32"/>
      <w:szCs w:val="32"/>
    </w:rPr>
  </w:style>
  <w:style w:type="character" w:customStyle="1" w:styleId="80">
    <w:name w:val="fontstyle01"/>
    <w:basedOn w:val="43"/>
    <w:autoRedefine/>
    <w:qFormat/>
    <w:uiPriority w:val="0"/>
    <w:rPr>
      <w:rFonts w:hint="eastAsia" w:ascii="宋体" w:hAnsi="宋体" w:eastAsia="宋体"/>
      <w:color w:val="000000"/>
      <w:sz w:val="22"/>
      <w:szCs w:val="22"/>
    </w:rPr>
  </w:style>
  <w:style w:type="character" w:customStyle="1" w:styleId="81">
    <w:name w:val="fontstyle21"/>
    <w:basedOn w:val="43"/>
    <w:autoRedefine/>
    <w:qFormat/>
    <w:uiPriority w:val="0"/>
    <w:rPr>
      <w:rFonts w:hint="default" w:ascii="TimesNewRomanPSMT" w:hAnsi="TimesNewRomanPSMT"/>
      <w:color w:val="000000"/>
      <w:sz w:val="22"/>
      <w:szCs w:val="22"/>
    </w:rPr>
  </w:style>
  <w:style w:type="character" w:customStyle="1" w:styleId="82">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83">
    <w:name w:val="标题 4 字符"/>
    <w:basedOn w:val="43"/>
    <w:autoRedefine/>
    <w:semiHidden/>
    <w:qFormat/>
    <w:uiPriority w:val="9"/>
    <w:rPr>
      <w:rFonts w:ascii="Cambria" w:hAnsi="Cambria" w:eastAsia="宋体" w:cs="黑体"/>
      <w:b/>
      <w:bCs/>
      <w:sz w:val="28"/>
      <w:szCs w:val="28"/>
    </w:rPr>
  </w:style>
  <w:style w:type="character" w:customStyle="1" w:styleId="84">
    <w:name w:val="标题 4 字符1"/>
    <w:link w:val="5"/>
    <w:autoRedefine/>
    <w:qFormat/>
    <w:uiPriority w:val="0"/>
    <w:rPr>
      <w:rFonts w:ascii="@仿宋_GB2312" w:hAnsi="@仿宋_GB2312" w:eastAsia="@仿宋_GB2312" w:cs="@仿宋_GB2312"/>
      <w:b/>
      <w:bCs/>
      <w:sz w:val="28"/>
      <w:szCs w:val="28"/>
    </w:rPr>
  </w:style>
  <w:style w:type="character" w:customStyle="1" w:styleId="85">
    <w:name w:val="标题 4 Char"/>
    <w:autoRedefine/>
    <w:qFormat/>
    <w:uiPriority w:val="0"/>
    <w:rPr>
      <w:rFonts w:ascii="Arial" w:hAnsi="Arial" w:eastAsia="Arial"/>
      <w:b/>
      <w:bCs/>
      <w:kern w:val="2"/>
      <w:sz w:val="28"/>
      <w:szCs w:val="28"/>
      <w:lang w:val="en-US" w:eastAsia="zh-CN" w:bidi="ar-SA"/>
    </w:rPr>
  </w:style>
  <w:style w:type="character" w:customStyle="1" w:styleId="86">
    <w:name w:val="fontstyle11"/>
    <w:basedOn w:val="43"/>
    <w:autoRedefine/>
    <w:qFormat/>
    <w:uiPriority w:val="0"/>
    <w:rPr>
      <w:rFonts w:hint="eastAsia" w:ascii="宋体" w:hAnsi="宋体" w:eastAsia="宋体"/>
      <w:color w:val="000000"/>
      <w:sz w:val="22"/>
      <w:szCs w:val="22"/>
    </w:rPr>
  </w:style>
  <w:style w:type="character" w:customStyle="1" w:styleId="87">
    <w:name w:val="批注主题 字符"/>
    <w:basedOn w:val="77"/>
    <w:link w:val="39"/>
    <w:autoRedefine/>
    <w:semiHidden/>
    <w:qFormat/>
    <w:uiPriority w:val="99"/>
    <w:rPr>
      <w:rFonts w:ascii="@仿宋_GB2312" w:hAnsi="@仿宋_GB2312" w:eastAsia="@仿宋_GB2312" w:cs="@仿宋_GB2312"/>
      <w:b/>
      <w:bCs/>
      <w:szCs w:val="20"/>
    </w:rPr>
  </w:style>
  <w:style w:type="table" w:customStyle="1" w:styleId="88">
    <w:name w:val="网格表 1 浅色1"/>
    <w:basedOn w:val="41"/>
    <w:autoRedefine/>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89">
    <w:name w:val="网格型1"/>
    <w:basedOn w:val="4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0">
    <w:name w:val="List Paragraph"/>
    <w:basedOn w:val="1"/>
    <w:autoRedefine/>
    <w:qFormat/>
    <w:uiPriority w:val="99"/>
    <w:pPr>
      <w:ind w:firstLine="420" w:firstLineChars="200"/>
    </w:pPr>
  </w:style>
  <w:style w:type="character" w:customStyle="1" w:styleId="91">
    <w:name w:val="正文文本 Char"/>
    <w:basedOn w:val="43"/>
    <w:autoRedefine/>
    <w:semiHidden/>
    <w:qFormat/>
    <w:uiPriority w:val="0"/>
    <w:rPr>
      <w:rFonts w:ascii="@仿宋_GB2312" w:hAnsi="@仿宋_GB2312" w:eastAsia="@仿宋_GB2312" w:cs="@仿宋_GB2312"/>
      <w:kern w:val="2"/>
      <w:sz w:val="21"/>
    </w:rPr>
  </w:style>
  <w:style w:type="character" w:customStyle="1" w:styleId="92">
    <w:name w:val="正文文本 字符"/>
    <w:link w:val="16"/>
    <w:autoRedefine/>
    <w:qFormat/>
    <w:uiPriority w:val="99"/>
    <w:rPr>
      <w:rFonts w:ascii="宋体" w:hAnsi="Arial"/>
      <w:kern w:val="2"/>
      <w:sz w:val="28"/>
    </w:rPr>
  </w:style>
  <w:style w:type="paragraph" w:customStyle="1" w:styleId="93">
    <w:name w:val="正文 New"/>
    <w:autoRedefine/>
    <w:qFormat/>
    <w:uiPriority w:val="99"/>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4">
    <w:name w:val="Table Paragraph"/>
    <w:basedOn w:val="1"/>
    <w:autoRedefine/>
    <w:qFormat/>
    <w:uiPriority w:val="1"/>
    <w:rPr>
      <w:rFonts w:ascii="宋体" w:hAnsi="宋体" w:cs="宋体"/>
      <w:lang w:val="zh-CN" w:bidi="zh-CN"/>
    </w:rPr>
  </w:style>
  <w:style w:type="paragraph" w:customStyle="1" w:styleId="95">
    <w:name w:val="纯文本1"/>
    <w:basedOn w:val="1"/>
    <w:autoRedefine/>
    <w:qFormat/>
    <w:uiPriority w:val="0"/>
    <w:rPr>
      <w:rFonts w:ascii="Arial" w:hAnsi="Arial" w:eastAsia="Arial" w:cstheme="minorBidi"/>
    </w:rPr>
  </w:style>
  <w:style w:type="paragraph" w:customStyle="1" w:styleId="96">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99">
    <w:name w:val="标题 2 字符"/>
    <w:basedOn w:val="43"/>
    <w:link w:val="4"/>
    <w:autoRedefine/>
    <w:qFormat/>
    <w:uiPriority w:val="0"/>
    <w:rPr>
      <w:rFonts w:hint="default" w:ascii="Cambria" w:hAnsi="Cambria" w:eastAsia="Cambria" w:cs="Cambria"/>
      <w:b/>
      <w:bCs/>
      <w:kern w:val="2"/>
      <w:sz w:val="32"/>
      <w:szCs w:val="32"/>
    </w:rPr>
  </w:style>
  <w:style w:type="paragraph" w:customStyle="1" w:styleId="100">
    <w:name w:val="正文_0"/>
    <w:basedOn w:val="1"/>
    <w:autoRedefine/>
    <w:qFormat/>
    <w:uiPriority w:val="0"/>
    <w:rPr>
      <w:rFonts w:ascii="Times New Roman" w:hAnsi="Times New Roman" w:cs="Times New Roman"/>
      <w:szCs w:val="24"/>
    </w:rPr>
  </w:style>
  <w:style w:type="character" w:customStyle="1" w:styleId="101">
    <w:name w:val="正文文本 Char1"/>
    <w:basedOn w:val="43"/>
    <w:autoRedefine/>
    <w:qFormat/>
    <w:uiPriority w:val="0"/>
    <w:rPr>
      <w:kern w:val="2"/>
      <w:sz w:val="21"/>
      <w:szCs w:val="22"/>
    </w:rPr>
  </w:style>
  <w:style w:type="character" w:customStyle="1" w:styleId="102">
    <w:name w:val="Blockquote Char_0_1"/>
    <w:basedOn w:val="43"/>
    <w:autoRedefine/>
    <w:qFormat/>
    <w:uiPriority w:val="0"/>
    <w:rPr>
      <w:sz w:val="24"/>
    </w:rPr>
  </w:style>
  <w:style w:type="character" w:customStyle="1" w:styleId="103">
    <w:name w:val="NormalCharacter"/>
    <w:autoRedefine/>
    <w:qFormat/>
    <w:uiPriority w:val="0"/>
    <w:rPr>
      <w:rFonts w:ascii="@仿宋_GB2312" w:hAnsi="@仿宋_GB2312" w:eastAsia="宋体" w:cs="@仿宋_GB2312"/>
      <w:kern w:val="2"/>
      <w:sz w:val="21"/>
      <w:lang w:val="en-US" w:eastAsia="zh-CN" w:bidi="ar-SA"/>
    </w:rPr>
  </w:style>
  <w:style w:type="character" w:customStyle="1" w:styleId="104">
    <w:name w:val="正文文本缩进 2 字符"/>
    <w:basedOn w:val="43"/>
    <w:link w:val="24"/>
    <w:autoRedefine/>
    <w:qFormat/>
    <w:uiPriority w:val="0"/>
    <w:rPr>
      <w:rFonts w:hint="eastAsia" w:ascii="宋体" w:hAnsi="MS Sans Serif" w:eastAsia="宋体" w:cs="宋体"/>
      <w:bCs/>
      <w:spacing w:val="12"/>
      <w:sz w:val="24"/>
    </w:rPr>
  </w:style>
  <w:style w:type="character" w:customStyle="1" w:styleId="105">
    <w:name w:val="纯文本 Char"/>
    <w:basedOn w:val="43"/>
    <w:autoRedefine/>
    <w:qFormat/>
    <w:uiPriority w:val="0"/>
    <w:rPr>
      <w:rFonts w:hint="eastAsia" w:ascii="宋体" w:hAnsi="Courier New" w:eastAsia="宋体" w:cs="Courier New"/>
      <w:kern w:val="2"/>
      <w:sz w:val="21"/>
      <w:szCs w:val="21"/>
    </w:rPr>
  </w:style>
  <w:style w:type="character" w:customStyle="1" w:styleId="106">
    <w:name w:val="msointenseemphasis"/>
    <w:basedOn w:val="43"/>
    <w:autoRedefine/>
    <w:qFormat/>
    <w:uiPriority w:val="0"/>
    <w:rPr>
      <w:b/>
      <w:bCs/>
      <w:i/>
      <w:iCs/>
      <w:color w:val="4F81BD"/>
    </w:rPr>
  </w:style>
  <w:style w:type="character" w:customStyle="1" w:styleId="107">
    <w:name w:val="标题 Char1"/>
    <w:basedOn w:val="43"/>
    <w:autoRedefine/>
    <w:qFormat/>
    <w:uiPriority w:val="0"/>
    <w:rPr>
      <w:rFonts w:hint="default" w:ascii="Cambria" w:hAnsi="Cambria" w:eastAsia="Cambria" w:cs="Times New Roman"/>
      <w:b/>
      <w:bCs/>
      <w:kern w:val="2"/>
      <w:sz w:val="32"/>
      <w:szCs w:val="32"/>
    </w:rPr>
  </w:style>
  <w:style w:type="character" w:customStyle="1" w:styleId="108">
    <w:name w:val="标题 字符"/>
    <w:basedOn w:val="43"/>
    <w:link w:val="38"/>
    <w:autoRedefine/>
    <w:qFormat/>
    <w:uiPriority w:val="0"/>
    <w:rPr>
      <w:rFonts w:hint="eastAsia" w:ascii="宋体" w:hAnsi="宋体" w:eastAsia="黑体" w:cs="宋体"/>
      <w:b/>
      <w:smallCaps/>
      <w:snapToGrid/>
      <w:kern w:val="2"/>
      <w:sz w:val="44"/>
      <w:szCs w:val="24"/>
    </w:rPr>
  </w:style>
  <w:style w:type="character" w:customStyle="1" w:styleId="109">
    <w:name w:val="明显引用 字符1"/>
    <w:basedOn w:val="43"/>
    <w:autoRedefine/>
    <w:qFormat/>
    <w:uiPriority w:val="0"/>
    <w:rPr>
      <w:i/>
      <w:iCs/>
      <w:color w:val="4472C4"/>
      <w:kern w:val="2"/>
      <w:sz w:val="21"/>
      <w:szCs w:val="24"/>
    </w:rPr>
  </w:style>
  <w:style w:type="character" w:customStyle="1" w:styleId="110">
    <w:name w:val="正文文本 (2)_"/>
    <w:basedOn w:val="43"/>
    <w:autoRedefine/>
    <w:qFormat/>
    <w:uiPriority w:val="0"/>
    <w:rPr>
      <w:rFonts w:hint="eastAsia" w:ascii="MingLiU" w:hAnsi="MingLiU" w:eastAsia="MingLiU" w:cs="MingLiU"/>
      <w:spacing w:val="20"/>
      <w:sz w:val="22"/>
      <w:shd w:val="clear" w:color="auto" w:fill="FFFFFF"/>
    </w:rPr>
  </w:style>
  <w:style w:type="character" w:customStyle="1" w:styleId="111">
    <w:name w:val="页眉 Char1"/>
    <w:basedOn w:val="43"/>
    <w:autoRedefine/>
    <w:qFormat/>
    <w:uiPriority w:val="0"/>
    <w:rPr>
      <w:kern w:val="2"/>
      <w:sz w:val="18"/>
      <w:szCs w:val="18"/>
    </w:rPr>
  </w:style>
  <w:style w:type="character" w:customStyle="1" w:styleId="112">
    <w:name w:val="明显引用 Char1"/>
    <w:basedOn w:val="43"/>
    <w:autoRedefine/>
    <w:qFormat/>
    <w:uiPriority w:val="0"/>
    <w:rPr>
      <w:b/>
      <w:bCs/>
      <w:i/>
      <w:iCs/>
      <w:color w:val="4F81BD"/>
      <w:kern w:val="2"/>
      <w:sz w:val="21"/>
      <w:szCs w:val="24"/>
    </w:rPr>
  </w:style>
  <w:style w:type="character" w:customStyle="1" w:styleId="113">
    <w:name w:val="副标题 字符"/>
    <w:basedOn w:val="43"/>
    <w:link w:val="30"/>
    <w:autoRedefine/>
    <w:qFormat/>
    <w:uiPriority w:val="0"/>
    <w:rPr>
      <w:rFonts w:ascii="Arial" w:hAnsi="Arial" w:cs="Arial"/>
      <w:b/>
      <w:bCs/>
      <w:kern w:val="28"/>
      <w:sz w:val="32"/>
      <w:szCs w:val="32"/>
    </w:rPr>
  </w:style>
  <w:style w:type="character" w:customStyle="1" w:styleId="114">
    <w:name w:val="文档结构图 字符"/>
    <w:basedOn w:val="43"/>
    <w:link w:val="12"/>
    <w:autoRedefine/>
    <w:qFormat/>
    <w:uiPriority w:val="0"/>
    <w:rPr>
      <w:rFonts w:hint="default" w:ascii="Calibri" w:hAnsi="Calibri" w:cs="Calibri"/>
      <w:bCs/>
      <w:kern w:val="2"/>
      <w:sz w:val="21"/>
      <w:szCs w:val="32"/>
      <w:shd w:val="clear" w:color="auto" w:fill="000080"/>
    </w:rPr>
  </w:style>
  <w:style w:type="character" w:customStyle="1" w:styleId="115">
    <w:name w:val="标题 3 Char_0"/>
    <w:basedOn w:val="43"/>
    <w:autoRedefine/>
    <w:qFormat/>
    <w:uiPriority w:val="0"/>
    <w:rPr>
      <w:b/>
      <w:sz w:val="32"/>
    </w:rPr>
  </w:style>
  <w:style w:type="character" w:customStyle="1" w:styleId="116">
    <w:name w:val="页脚 Char1"/>
    <w:basedOn w:val="43"/>
    <w:autoRedefine/>
    <w:qFormat/>
    <w:uiPriority w:val="0"/>
    <w:rPr>
      <w:kern w:val="2"/>
      <w:sz w:val="18"/>
      <w:szCs w:val="18"/>
    </w:rPr>
  </w:style>
  <w:style w:type="character" w:customStyle="1" w:styleId="117">
    <w:name w:val="标题 7 Char_0"/>
    <w:basedOn w:val="43"/>
    <w:autoRedefine/>
    <w:qFormat/>
    <w:uiPriority w:val="0"/>
    <w:rPr>
      <w:b/>
      <w:bCs/>
      <w:sz w:val="24"/>
      <w:szCs w:val="24"/>
    </w:rPr>
  </w:style>
  <w:style w:type="character" w:customStyle="1" w:styleId="118">
    <w:name w:val="mini-outputtext1"/>
    <w:basedOn w:val="43"/>
    <w:autoRedefine/>
    <w:qFormat/>
    <w:uiPriority w:val="0"/>
  </w:style>
  <w:style w:type="character" w:customStyle="1" w:styleId="119">
    <w:name w:val="正文文本 Char_0"/>
    <w:basedOn w:val="43"/>
    <w:autoRedefine/>
    <w:qFormat/>
    <w:uiPriority w:val="0"/>
    <w:rPr>
      <w:kern w:val="2"/>
      <w:sz w:val="21"/>
      <w:szCs w:val="24"/>
    </w:rPr>
  </w:style>
  <w:style w:type="character" w:customStyle="1" w:styleId="120">
    <w:name w:val="标题 7 字符"/>
    <w:basedOn w:val="43"/>
    <w:link w:val="8"/>
    <w:autoRedefine/>
    <w:qFormat/>
    <w:uiPriority w:val="0"/>
    <w:rPr>
      <w:b/>
      <w:bCs/>
      <w:kern w:val="2"/>
      <w:sz w:val="30"/>
      <w:szCs w:val="18"/>
    </w:rPr>
  </w:style>
  <w:style w:type="character" w:customStyle="1" w:styleId="121">
    <w:name w:val="正文文本缩进 3 字符"/>
    <w:basedOn w:val="43"/>
    <w:link w:val="33"/>
    <w:autoRedefine/>
    <w:qFormat/>
    <w:uiPriority w:val="0"/>
    <w:rPr>
      <w:rFonts w:hint="eastAsia" w:ascii="宋体" w:hAnsi="MS Sans Serif" w:eastAsia="宋体" w:cs="宋体"/>
      <w:bCs/>
      <w:color w:val="000000"/>
      <w:sz w:val="24"/>
    </w:rPr>
  </w:style>
  <w:style w:type="character" w:customStyle="1" w:styleId="122">
    <w:name w:val="Texte Char1"/>
    <w:basedOn w:val="43"/>
    <w:autoRedefine/>
    <w:qFormat/>
    <w:uiPriority w:val="0"/>
    <w:rPr>
      <w:rFonts w:hint="eastAsia" w:ascii="宋体" w:hAnsi="Courier New" w:eastAsia="宋体" w:cs="宋体"/>
      <w:kern w:val="2"/>
      <w:sz w:val="21"/>
      <w:szCs w:val="21"/>
    </w:rPr>
  </w:style>
  <w:style w:type="character" w:customStyle="1" w:styleId="123">
    <w:name w:val="标题 2 Char_0"/>
    <w:basedOn w:val="43"/>
    <w:autoRedefine/>
    <w:qFormat/>
    <w:uiPriority w:val="0"/>
    <w:rPr>
      <w:rFonts w:hint="eastAsia" w:ascii="黑体" w:hAnsi="宋体" w:eastAsia="黑体" w:cs="黑体"/>
      <w:b/>
      <w:smallCaps/>
      <w:snapToGrid/>
      <w:sz w:val="36"/>
      <w:szCs w:val="24"/>
    </w:rPr>
  </w:style>
  <w:style w:type="character" w:customStyle="1" w:styleId="124">
    <w:name w:val="msosubtlereference"/>
    <w:basedOn w:val="43"/>
    <w:autoRedefine/>
    <w:qFormat/>
    <w:uiPriority w:val="0"/>
    <w:rPr>
      <w:smallCaps/>
      <w:color w:val="C0504D"/>
      <w:u w:val="single"/>
    </w:rPr>
  </w:style>
  <w:style w:type="character" w:customStyle="1" w:styleId="125">
    <w:name w:val="标题 8 Char1"/>
    <w:basedOn w:val="43"/>
    <w:autoRedefine/>
    <w:qFormat/>
    <w:uiPriority w:val="0"/>
    <w:rPr>
      <w:rFonts w:hint="default" w:ascii="Cambria" w:hAnsi="Cambria" w:eastAsia="宋体" w:cs="Cambria"/>
      <w:kern w:val="2"/>
      <w:sz w:val="24"/>
      <w:szCs w:val="24"/>
    </w:rPr>
  </w:style>
  <w:style w:type="character" w:customStyle="1" w:styleId="126">
    <w:name w:val="msointensereference"/>
    <w:basedOn w:val="43"/>
    <w:autoRedefine/>
    <w:qFormat/>
    <w:uiPriority w:val="0"/>
    <w:rPr>
      <w:b/>
      <w:bCs/>
      <w:smallCaps/>
      <w:color w:val="C0504D"/>
      <w:spacing w:val="5"/>
      <w:u w:val="single"/>
    </w:rPr>
  </w:style>
  <w:style w:type="character" w:customStyle="1" w:styleId="127">
    <w:name w:val="textcontents"/>
    <w:basedOn w:val="43"/>
    <w:autoRedefine/>
    <w:qFormat/>
    <w:uiPriority w:val="0"/>
    <w:rPr>
      <w:rFonts w:hint="default" w:ascii="Times New Roman" w:hAnsi="Times New Roman" w:cs="Times New Roman"/>
    </w:rPr>
  </w:style>
  <w:style w:type="character" w:customStyle="1" w:styleId="128">
    <w:name w:val="msobooktitle"/>
    <w:basedOn w:val="43"/>
    <w:autoRedefine/>
    <w:qFormat/>
    <w:uiPriority w:val="0"/>
    <w:rPr>
      <w:b/>
      <w:bCs/>
      <w:smallCaps/>
      <w:spacing w:val="5"/>
    </w:rPr>
  </w:style>
  <w:style w:type="character" w:customStyle="1" w:styleId="129">
    <w:name w:val="文档结构图 Char1"/>
    <w:basedOn w:val="43"/>
    <w:autoRedefine/>
    <w:qFormat/>
    <w:uiPriority w:val="0"/>
    <w:rPr>
      <w:rFonts w:hint="eastAsia" w:ascii="宋体" w:hAnsi="宋体" w:eastAsia="宋体" w:cs="宋体"/>
      <w:kern w:val="2"/>
      <w:sz w:val="18"/>
      <w:szCs w:val="18"/>
    </w:rPr>
  </w:style>
  <w:style w:type="character" w:customStyle="1" w:styleId="130">
    <w:name w:val="正文文本 3 字符"/>
    <w:basedOn w:val="43"/>
    <w:link w:val="15"/>
    <w:autoRedefine/>
    <w:qFormat/>
    <w:uiPriority w:val="0"/>
    <w:rPr>
      <w:rFonts w:hint="eastAsia" w:ascii="仿宋_GB2312" w:hAnsi="宋体" w:eastAsia="仿宋_GB2312" w:cs="仿宋_GB2312"/>
      <w:bCs/>
      <w:color w:val="000000"/>
      <w:kern w:val="2"/>
      <w:sz w:val="24"/>
      <w:szCs w:val="32"/>
    </w:rPr>
  </w:style>
  <w:style w:type="character" w:customStyle="1" w:styleId="131">
    <w:name w:val="msosubtleemphasis"/>
    <w:basedOn w:val="43"/>
    <w:autoRedefine/>
    <w:qFormat/>
    <w:uiPriority w:val="0"/>
    <w:rPr>
      <w:i/>
      <w:iCs/>
      <w:color w:val="808080"/>
    </w:rPr>
  </w:style>
  <w:style w:type="character" w:customStyle="1" w:styleId="132">
    <w:name w:val="标题 5 字符"/>
    <w:basedOn w:val="43"/>
    <w:link w:val="6"/>
    <w:autoRedefine/>
    <w:qFormat/>
    <w:uiPriority w:val="0"/>
    <w:rPr>
      <w:rFonts w:hint="default" w:ascii="Calibri" w:hAnsi="Calibri" w:cs="Calibri"/>
      <w:b/>
      <w:bCs/>
      <w:kern w:val="2"/>
      <w:sz w:val="28"/>
      <w:szCs w:val="28"/>
    </w:rPr>
  </w:style>
  <w:style w:type="character" w:customStyle="1" w:styleId="133">
    <w:name w:val="标题 6 字符"/>
    <w:basedOn w:val="43"/>
    <w:link w:val="7"/>
    <w:autoRedefine/>
    <w:qFormat/>
    <w:uiPriority w:val="0"/>
    <w:rPr>
      <w:b/>
      <w:bCs/>
      <w:kern w:val="2"/>
      <w:sz w:val="30"/>
      <w:szCs w:val="18"/>
    </w:rPr>
  </w:style>
  <w:style w:type="character" w:customStyle="1" w:styleId="134">
    <w:name w:val="标题 8 字符"/>
    <w:basedOn w:val="43"/>
    <w:link w:val="9"/>
    <w:autoRedefine/>
    <w:qFormat/>
    <w:uiPriority w:val="0"/>
    <w:rPr>
      <w:rFonts w:hint="eastAsia" w:ascii="宋体" w:hAnsi="宋体" w:eastAsia="黑体" w:cs="宋体"/>
      <w:kern w:val="2"/>
      <w:sz w:val="32"/>
      <w:szCs w:val="32"/>
    </w:rPr>
  </w:style>
  <w:style w:type="character" w:customStyle="1" w:styleId="135">
    <w:name w:val="标题 9 字符"/>
    <w:basedOn w:val="43"/>
    <w:link w:val="10"/>
    <w:autoRedefine/>
    <w:qFormat/>
    <w:uiPriority w:val="0"/>
    <w:rPr>
      <w:rFonts w:hint="default" w:ascii="Cambria" w:hAnsi="Cambria" w:eastAsia="Cambria" w:cs="Cambria"/>
      <w:kern w:val="2"/>
      <w:sz w:val="21"/>
      <w:szCs w:val="21"/>
    </w:rPr>
  </w:style>
  <w:style w:type="character" w:customStyle="1" w:styleId="136">
    <w:name w:val="标题 9 Char1"/>
    <w:basedOn w:val="43"/>
    <w:autoRedefine/>
    <w:qFormat/>
    <w:uiPriority w:val="0"/>
    <w:rPr>
      <w:rFonts w:hint="default" w:ascii="Cambria" w:hAnsi="Cambria" w:eastAsia="宋体" w:cs="Cambria"/>
      <w:kern w:val="2"/>
      <w:sz w:val="21"/>
      <w:szCs w:val="21"/>
    </w:rPr>
  </w:style>
  <w:style w:type="character" w:customStyle="1" w:styleId="137">
    <w:name w:val="ask-title2"/>
    <w:basedOn w:val="43"/>
    <w:autoRedefine/>
    <w:qFormat/>
    <w:uiPriority w:val="0"/>
  </w:style>
  <w:style w:type="character" w:customStyle="1" w:styleId="138">
    <w:name w:val="标题 3 字符1"/>
    <w:basedOn w:val="43"/>
    <w:link w:val="2"/>
    <w:autoRedefine/>
    <w:qFormat/>
    <w:uiPriority w:val="0"/>
    <w:rPr>
      <w:rFonts w:hint="eastAsia" w:ascii="黑体" w:hAnsi="宋体" w:eastAsia="黑体" w:cs="黑体"/>
      <w:bCs/>
      <w:kern w:val="2"/>
      <w:sz w:val="24"/>
      <w:szCs w:val="24"/>
    </w:rPr>
  </w:style>
  <w:style w:type="character" w:customStyle="1" w:styleId="139">
    <w:name w:val="称呼 字符"/>
    <w:basedOn w:val="43"/>
    <w:link w:val="14"/>
    <w:autoRedefine/>
    <w:qFormat/>
    <w:uiPriority w:val="0"/>
    <w:rPr>
      <w:rFonts w:hint="eastAsia" w:ascii="仿宋_GB2312" w:eastAsia="仿宋_GB2312" w:cs="仿宋_GB2312"/>
      <w:kern w:val="2"/>
      <w:sz w:val="28"/>
    </w:rPr>
  </w:style>
  <w:style w:type="character" w:customStyle="1" w:styleId="140">
    <w:name w:val="正文文本缩进 字符"/>
    <w:basedOn w:val="43"/>
    <w:link w:val="18"/>
    <w:autoRedefine/>
    <w:qFormat/>
    <w:uiPriority w:val="0"/>
    <w:rPr>
      <w:rFonts w:hint="eastAsia" w:ascii="宋体" w:hAnsi="宋体" w:eastAsia="宋体" w:cs="宋体"/>
      <w:bCs/>
      <w:kern w:val="2"/>
      <w:sz w:val="28"/>
      <w:szCs w:val="32"/>
    </w:rPr>
  </w:style>
  <w:style w:type="character" w:customStyle="1" w:styleId="141">
    <w:name w:val="尾注文本 字符"/>
    <w:basedOn w:val="43"/>
    <w:link w:val="25"/>
    <w:autoRedefine/>
    <w:qFormat/>
    <w:uiPriority w:val="0"/>
    <w:rPr>
      <w:kern w:val="2"/>
      <w:sz w:val="21"/>
      <w:szCs w:val="24"/>
    </w:rPr>
  </w:style>
  <w:style w:type="character" w:customStyle="1" w:styleId="142">
    <w:name w:val="脚注文本 字符"/>
    <w:basedOn w:val="43"/>
    <w:link w:val="32"/>
    <w:autoRedefine/>
    <w:qFormat/>
    <w:uiPriority w:val="0"/>
    <w:rPr>
      <w:kern w:val="2"/>
      <w:sz w:val="18"/>
      <w:szCs w:val="18"/>
    </w:rPr>
  </w:style>
  <w:style w:type="character" w:customStyle="1" w:styleId="143">
    <w:name w:val="正文文本 2 字符"/>
    <w:basedOn w:val="43"/>
    <w:link w:val="35"/>
    <w:autoRedefine/>
    <w:qFormat/>
    <w:uiPriority w:val="0"/>
    <w:rPr>
      <w:rFonts w:hint="eastAsia" w:ascii="宋体" w:hAnsi="宋体" w:eastAsia="宋体" w:cs="宋体"/>
      <w:spacing w:val="-20"/>
      <w:kern w:val="2"/>
      <w:sz w:val="28"/>
    </w:rPr>
  </w:style>
  <w:style w:type="character" w:customStyle="1" w:styleId="144">
    <w:name w:val="引用 字符"/>
    <w:basedOn w:val="43"/>
    <w:autoRedefine/>
    <w:qFormat/>
    <w:uiPriority w:val="0"/>
    <w:rPr>
      <w:i/>
      <w:iCs/>
      <w:color w:val="000000"/>
      <w:kern w:val="2"/>
      <w:sz w:val="21"/>
      <w:szCs w:val="22"/>
    </w:rPr>
  </w:style>
  <w:style w:type="character" w:customStyle="1" w:styleId="145">
    <w:name w:val="引用 字符1"/>
    <w:basedOn w:val="43"/>
    <w:autoRedefine/>
    <w:qFormat/>
    <w:uiPriority w:val="0"/>
    <w:rPr>
      <w:i/>
      <w:iCs/>
      <w:color w:val="404040"/>
      <w:kern w:val="2"/>
      <w:sz w:val="21"/>
      <w:szCs w:val="24"/>
    </w:rPr>
  </w:style>
  <w:style w:type="character" w:customStyle="1" w:styleId="146">
    <w:name w:val="普通文字1 Char"/>
    <w:basedOn w:val="43"/>
    <w:autoRedefine/>
    <w:qFormat/>
    <w:uiPriority w:val="0"/>
    <w:rPr>
      <w:rFonts w:hint="eastAsia" w:ascii="宋体" w:hAnsi="Courier New" w:eastAsia="宋体" w:cs="Courier New"/>
      <w:szCs w:val="21"/>
    </w:rPr>
  </w:style>
  <w:style w:type="character" w:customStyle="1" w:styleId="147">
    <w:name w:val="批注文字 Char1"/>
    <w:basedOn w:val="43"/>
    <w:autoRedefine/>
    <w:qFormat/>
    <w:uiPriority w:val="0"/>
    <w:rPr>
      <w:kern w:val="2"/>
      <w:sz w:val="21"/>
      <w:szCs w:val="24"/>
    </w:rPr>
  </w:style>
  <w:style w:type="character" w:customStyle="1" w:styleId="148">
    <w:name w:val="tdrownotice1"/>
    <w:basedOn w:val="43"/>
    <w:autoRedefine/>
    <w:qFormat/>
    <w:uiPriority w:val="0"/>
    <w:rPr>
      <w:sz w:val="22"/>
    </w:rPr>
  </w:style>
  <w:style w:type="character" w:customStyle="1" w:styleId="149">
    <w:name w:val="标题4 Char Char"/>
    <w:basedOn w:val="43"/>
    <w:autoRedefine/>
    <w:qFormat/>
    <w:uiPriority w:val="0"/>
    <w:rPr>
      <w:rFonts w:hint="default" w:ascii="Arial" w:hAnsi="Arial" w:cs="Arial"/>
      <w:b/>
      <w:bCs/>
      <w:sz w:val="24"/>
      <w:szCs w:val="32"/>
    </w:rPr>
  </w:style>
  <w:style w:type="character" w:customStyle="1" w:styleId="150">
    <w:name w:val="纯文本 Char1_1"/>
    <w:basedOn w:val="43"/>
    <w:autoRedefine/>
    <w:qFormat/>
    <w:uiPriority w:val="0"/>
    <w:rPr>
      <w:rFonts w:hint="eastAsia" w:ascii="宋体" w:hAnsi="Courier New" w:eastAsia="宋体" w:cs="宋体"/>
      <w:kern w:val="2"/>
      <w:sz w:val="21"/>
      <w:szCs w:val="21"/>
    </w:rPr>
  </w:style>
  <w:style w:type="character" w:customStyle="1" w:styleId="151">
    <w:name w:val="标题 6 Char_0"/>
    <w:basedOn w:val="43"/>
    <w:autoRedefine/>
    <w:qFormat/>
    <w:uiPriority w:val="0"/>
    <w:rPr>
      <w:rFonts w:hint="default" w:ascii="Arial" w:hAnsi="Arial" w:eastAsia="黑体" w:cs="Arial"/>
      <w:b/>
      <w:bCs/>
      <w:sz w:val="24"/>
      <w:szCs w:val="24"/>
    </w:rPr>
  </w:style>
  <w:style w:type="character" w:customStyle="1" w:styleId="152">
    <w:name w:val="正文文本 (2) + 间距 0 pt5"/>
    <w:basedOn w:val="43"/>
    <w:autoRedefine/>
    <w:qFormat/>
    <w:uiPriority w:val="0"/>
    <w:rPr>
      <w:rFonts w:hint="eastAsia" w:ascii="MingLiU" w:hAnsi="MingLiU" w:eastAsia="MingLiU" w:cs="MingLiU"/>
      <w:spacing w:val="0"/>
      <w:sz w:val="22"/>
      <w:shd w:val="clear" w:color="auto" w:fill="FFFFFF"/>
    </w:rPr>
  </w:style>
  <w:style w:type="character" w:customStyle="1" w:styleId="153">
    <w:name w:val="脚注文本 Char_0"/>
    <w:basedOn w:val="43"/>
    <w:autoRedefine/>
    <w:qFormat/>
    <w:uiPriority w:val="0"/>
    <w:rPr>
      <w:sz w:val="18"/>
    </w:rPr>
  </w:style>
  <w:style w:type="character" w:customStyle="1" w:styleId="154">
    <w:name w:val="标题 2 Char"/>
    <w:basedOn w:val="43"/>
    <w:autoRedefine/>
    <w:qFormat/>
    <w:uiPriority w:val="0"/>
    <w:rPr>
      <w:rFonts w:hint="default" w:ascii="Cambria" w:hAnsi="Cambria" w:eastAsia="宋体" w:cs="Times New Roman"/>
      <w:b/>
      <w:bCs/>
      <w:kern w:val="2"/>
      <w:sz w:val="32"/>
      <w:szCs w:val="32"/>
    </w:rPr>
  </w:style>
  <w:style w:type="character" w:customStyle="1" w:styleId="155">
    <w:name w:val="标题 8 Char_0"/>
    <w:basedOn w:val="43"/>
    <w:autoRedefine/>
    <w:qFormat/>
    <w:uiPriority w:val="0"/>
    <w:rPr>
      <w:rFonts w:hint="default" w:ascii="Arial" w:hAnsi="Arial" w:eastAsia="黑体" w:cs="Arial"/>
      <w:sz w:val="24"/>
      <w:szCs w:val="24"/>
    </w:rPr>
  </w:style>
  <w:style w:type="character" w:customStyle="1" w:styleId="156">
    <w:name w:val="批注框文本 Char1"/>
    <w:basedOn w:val="43"/>
    <w:autoRedefine/>
    <w:qFormat/>
    <w:uiPriority w:val="0"/>
    <w:rPr>
      <w:kern w:val="2"/>
      <w:sz w:val="18"/>
      <w:szCs w:val="18"/>
    </w:rPr>
  </w:style>
  <w:style w:type="character" w:customStyle="1" w:styleId="157">
    <w:name w:val="纯文本 Char1_0"/>
    <w:basedOn w:val="43"/>
    <w:autoRedefine/>
    <w:qFormat/>
    <w:uiPriority w:val="0"/>
    <w:rPr>
      <w:rFonts w:hint="eastAsia" w:ascii="宋体" w:hAnsi="Courier New" w:eastAsia="宋体" w:cs="宋体"/>
      <w:kern w:val="2"/>
      <w:sz w:val="21"/>
      <w:szCs w:val="21"/>
    </w:rPr>
  </w:style>
  <w:style w:type="character" w:customStyle="1" w:styleId="158">
    <w:name w:val="Blockquote Char_0"/>
    <w:basedOn w:val="43"/>
    <w:autoRedefine/>
    <w:qFormat/>
    <w:uiPriority w:val="0"/>
    <w:rPr>
      <w:sz w:val="24"/>
    </w:rPr>
  </w:style>
  <w:style w:type="character" w:customStyle="1" w:styleId="159">
    <w:name w:val="标题 4 Char1"/>
    <w:basedOn w:val="43"/>
    <w:autoRedefine/>
    <w:qFormat/>
    <w:uiPriority w:val="0"/>
    <w:rPr>
      <w:rFonts w:hint="default" w:ascii="Cambria" w:hAnsi="Cambria" w:eastAsia="宋体" w:cs="Cambria"/>
      <w:b/>
      <w:kern w:val="2"/>
      <w:sz w:val="28"/>
      <w:szCs w:val="28"/>
    </w:rPr>
  </w:style>
  <w:style w:type="character" w:customStyle="1" w:styleId="160">
    <w:name w:val="标题 6 Char1"/>
    <w:basedOn w:val="43"/>
    <w:autoRedefine/>
    <w:qFormat/>
    <w:uiPriority w:val="0"/>
    <w:rPr>
      <w:rFonts w:hint="default" w:ascii="Cambria" w:hAnsi="Cambria" w:eastAsia="宋体" w:cs="Cambria"/>
      <w:b/>
      <w:kern w:val="2"/>
      <w:sz w:val="24"/>
      <w:szCs w:val="24"/>
    </w:rPr>
  </w:style>
  <w:style w:type="character" w:customStyle="1" w:styleId="161">
    <w:name w:val="标题 1 Char_0"/>
    <w:basedOn w:val="43"/>
    <w:autoRedefine/>
    <w:qFormat/>
    <w:uiPriority w:val="0"/>
    <w:rPr>
      <w:rFonts w:hint="eastAsia" w:ascii="黑体" w:hAnsi="宋体" w:eastAsia="黑体" w:cs="黑体"/>
      <w:sz w:val="52"/>
    </w:rPr>
  </w:style>
  <w:style w:type="character" w:customStyle="1" w:styleId="162">
    <w:name w:val="引用 Char1"/>
    <w:basedOn w:val="43"/>
    <w:autoRedefine/>
    <w:qFormat/>
    <w:uiPriority w:val="0"/>
    <w:rPr>
      <w:i/>
      <w:iCs/>
      <w:color w:val="000000"/>
      <w:kern w:val="2"/>
      <w:sz w:val="21"/>
      <w:szCs w:val="24"/>
    </w:rPr>
  </w:style>
  <w:style w:type="character" w:customStyle="1" w:styleId="163">
    <w:name w:val="标题 3 Char1"/>
    <w:basedOn w:val="43"/>
    <w:autoRedefine/>
    <w:qFormat/>
    <w:uiPriority w:val="0"/>
    <w:rPr>
      <w:rFonts w:hint="default" w:ascii="Calibri" w:hAnsi="Calibri" w:eastAsia="宋体" w:cs="Calibri"/>
      <w:b/>
      <w:kern w:val="2"/>
      <w:sz w:val="32"/>
    </w:rPr>
  </w:style>
  <w:style w:type="character" w:customStyle="1" w:styleId="164">
    <w:name w:val="Blockquote Char"/>
    <w:basedOn w:val="43"/>
    <w:autoRedefine/>
    <w:qFormat/>
    <w:uiPriority w:val="0"/>
    <w:rPr>
      <w:sz w:val="24"/>
    </w:rPr>
  </w:style>
  <w:style w:type="character" w:customStyle="1" w:styleId="165">
    <w:name w:val="标题 4 Char_0"/>
    <w:basedOn w:val="43"/>
    <w:autoRedefine/>
    <w:qFormat/>
    <w:uiPriority w:val="0"/>
    <w:rPr>
      <w:rFonts w:hint="default" w:ascii="Arial" w:hAnsi="Arial" w:eastAsia="黑体" w:cs="Arial"/>
      <w:sz w:val="28"/>
    </w:rPr>
  </w:style>
  <w:style w:type="character" w:customStyle="1" w:styleId="166">
    <w:name w:val="标题 7 Char1"/>
    <w:basedOn w:val="43"/>
    <w:autoRedefine/>
    <w:qFormat/>
    <w:uiPriority w:val="0"/>
    <w:rPr>
      <w:rFonts w:hint="default" w:ascii="Calibri" w:hAnsi="Calibri" w:eastAsia="宋体" w:cs="Calibri"/>
      <w:b/>
      <w:kern w:val="2"/>
      <w:sz w:val="24"/>
      <w:szCs w:val="24"/>
    </w:rPr>
  </w:style>
  <w:style w:type="character" w:customStyle="1" w:styleId="167">
    <w:name w:val="标题 5 Char1"/>
    <w:basedOn w:val="43"/>
    <w:autoRedefine/>
    <w:qFormat/>
    <w:uiPriority w:val="0"/>
    <w:rPr>
      <w:rFonts w:hint="default" w:ascii="Calibri" w:hAnsi="Calibri" w:eastAsia="宋体" w:cs="Calibri"/>
      <w:b/>
      <w:kern w:val="2"/>
      <w:sz w:val="28"/>
      <w:szCs w:val="28"/>
    </w:rPr>
  </w:style>
  <w:style w:type="character" w:customStyle="1" w:styleId="168">
    <w:name w:val="批注主题 Char2"/>
    <w:basedOn w:val="43"/>
    <w:autoRedefine/>
    <w:qFormat/>
    <w:uiPriority w:val="0"/>
    <w:rPr>
      <w:b/>
      <w:bCs/>
      <w:kern w:val="2"/>
      <w:sz w:val="21"/>
      <w:szCs w:val="22"/>
    </w:rPr>
  </w:style>
  <w:style w:type="character" w:customStyle="1" w:styleId="169">
    <w:name w:val="副标题 Char1"/>
    <w:basedOn w:val="43"/>
    <w:autoRedefine/>
    <w:qFormat/>
    <w:uiPriority w:val="0"/>
    <w:rPr>
      <w:rFonts w:hint="default" w:ascii="Cambria" w:hAnsi="Cambria" w:eastAsia="Cambria" w:cs="Times New Roman"/>
      <w:b/>
      <w:bCs/>
      <w:kern w:val="28"/>
      <w:sz w:val="32"/>
      <w:szCs w:val="32"/>
    </w:rPr>
  </w:style>
  <w:style w:type="character" w:customStyle="1" w:styleId="170">
    <w:name w:val="文档结构图 Char2"/>
    <w:basedOn w:val="43"/>
    <w:autoRedefine/>
    <w:qFormat/>
    <w:uiPriority w:val="0"/>
    <w:rPr>
      <w:rFonts w:hint="eastAsia" w:ascii="宋体" w:hAnsi="宋体" w:eastAsia="宋体" w:cs="宋体"/>
      <w:kern w:val="2"/>
      <w:sz w:val="18"/>
      <w:szCs w:val="18"/>
    </w:rPr>
  </w:style>
  <w:style w:type="character" w:customStyle="1" w:styleId="171">
    <w:name w:val="批注主题 Char1"/>
    <w:basedOn w:val="43"/>
    <w:autoRedefine/>
    <w:qFormat/>
    <w:uiPriority w:val="0"/>
    <w:rPr>
      <w:b/>
      <w:bCs/>
      <w:kern w:val="2"/>
      <w:sz w:val="21"/>
      <w:szCs w:val="24"/>
    </w:rPr>
  </w:style>
  <w:style w:type="character" w:customStyle="1" w:styleId="172">
    <w:name w:val="正文2 Char"/>
    <w:basedOn w:val="43"/>
    <w:autoRedefine/>
    <w:qFormat/>
    <w:uiPriority w:val="0"/>
    <w:rPr>
      <w:rFonts w:hint="eastAsia" w:ascii="楷体" w:hAnsi="楷体" w:eastAsia="楷体" w:cs="楷体"/>
      <w:b/>
      <w:color w:val="0000FF"/>
      <w:kern w:val="2"/>
      <w:sz w:val="21"/>
      <w:szCs w:val="22"/>
    </w:rPr>
  </w:style>
  <w:style w:type="character" w:customStyle="1" w:styleId="173">
    <w:name w:val="正文文本 Char2"/>
    <w:basedOn w:val="43"/>
    <w:autoRedefine/>
    <w:qFormat/>
    <w:uiPriority w:val="0"/>
    <w:rPr>
      <w:kern w:val="2"/>
      <w:sz w:val="21"/>
      <w:szCs w:val="22"/>
    </w:rPr>
  </w:style>
  <w:style w:type="character" w:customStyle="1" w:styleId="174">
    <w:name w:val="日期 Char1"/>
    <w:basedOn w:val="43"/>
    <w:autoRedefine/>
    <w:qFormat/>
    <w:uiPriority w:val="0"/>
    <w:rPr>
      <w:kern w:val="2"/>
      <w:sz w:val="21"/>
      <w:szCs w:val="22"/>
    </w:rPr>
  </w:style>
  <w:style w:type="character" w:customStyle="1" w:styleId="175">
    <w:name w:val="批注框文本 Char2"/>
    <w:basedOn w:val="43"/>
    <w:autoRedefine/>
    <w:qFormat/>
    <w:uiPriority w:val="0"/>
    <w:rPr>
      <w:kern w:val="2"/>
      <w:sz w:val="18"/>
      <w:szCs w:val="18"/>
    </w:rPr>
  </w:style>
  <w:style w:type="character" w:customStyle="1" w:styleId="176">
    <w:name w:val="标题 9 Char_0"/>
    <w:basedOn w:val="43"/>
    <w:autoRedefine/>
    <w:qFormat/>
    <w:uiPriority w:val="0"/>
    <w:rPr>
      <w:rFonts w:hint="default" w:ascii="Arial" w:hAnsi="Arial" w:eastAsia="黑体" w:cs="Arial"/>
      <w:sz w:val="21"/>
      <w:szCs w:val="21"/>
    </w:rPr>
  </w:style>
  <w:style w:type="character" w:customStyle="1" w:styleId="177">
    <w:name w:val="脚注文本 Char"/>
    <w:basedOn w:val="43"/>
    <w:autoRedefine/>
    <w:qFormat/>
    <w:uiPriority w:val="0"/>
    <w:rPr>
      <w:kern w:val="2"/>
      <w:sz w:val="18"/>
      <w:szCs w:val="18"/>
    </w:rPr>
  </w:style>
  <w:style w:type="character" w:customStyle="1" w:styleId="178">
    <w:name w:val="标题5 Char Char"/>
    <w:basedOn w:val="43"/>
    <w:autoRedefine/>
    <w:qFormat/>
    <w:uiPriority w:val="0"/>
    <w:rPr>
      <w:rFonts w:hint="default" w:ascii="Arial" w:hAnsi="Arial" w:cs="Arial"/>
      <w:b/>
      <w:bCs/>
      <w:sz w:val="24"/>
      <w:szCs w:val="32"/>
    </w:rPr>
  </w:style>
  <w:style w:type="character" w:customStyle="1" w:styleId="179">
    <w:name w:val="明显引用 字符"/>
    <w:basedOn w:val="43"/>
    <w:autoRedefine/>
    <w:qFormat/>
    <w:uiPriority w:val="0"/>
    <w:rPr>
      <w:b/>
      <w:bCs/>
      <w:i/>
      <w:iCs/>
      <w:color w:val="4F81BD"/>
      <w:kern w:val="2"/>
      <w:sz w:val="21"/>
      <w:szCs w:val="22"/>
    </w:rPr>
  </w:style>
  <w:style w:type="character" w:customStyle="1" w:styleId="180">
    <w:name w:val="批注文字 Char Char"/>
    <w:basedOn w:val="43"/>
    <w:autoRedefine/>
    <w:qFormat/>
    <w:uiPriority w:val="0"/>
    <w:rPr>
      <w:rFonts w:hint="eastAsia" w:ascii="宋体" w:hAnsi="Times New Roman" w:eastAsia="宋体" w:cs="Times New Roman"/>
      <w:sz w:val="28"/>
      <w:szCs w:val="20"/>
    </w:rPr>
  </w:style>
  <w:style w:type="character" w:customStyle="1" w:styleId="181">
    <w:name w:val="t_tag"/>
    <w:basedOn w:val="43"/>
    <w:autoRedefine/>
    <w:qFormat/>
    <w:uiPriority w:val="0"/>
  </w:style>
  <w:style w:type="character" w:customStyle="1" w:styleId="182">
    <w:name w:val="日期 Char2"/>
    <w:basedOn w:val="43"/>
    <w:autoRedefine/>
    <w:qFormat/>
    <w:uiPriority w:val="0"/>
    <w:rPr>
      <w:kern w:val="2"/>
      <w:sz w:val="21"/>
      <w:szCs w:val="22"/>
    </w:rPr>
  </w:style>
  <w:style w:type="character" w:customStyle="1" w:styleId="183">
    <w:name w:val="标题 1 Char1"/>
    <w:basedOn w:val="43"/>
    <w:autoRedefine/>
    <w:qFormat/>
    <w:uiPriority w:val="0"/>
    <w:rPr>
      <w:rFonts w:hint="default" w:ascii="Calibri" w:hAnsi="Calibri" w:eastAsia="宋体" w:cs="Calibri"/>
      <w:b/>
      <w:kern w:val="44"/>
      <w:sz w:val="44"/>
      <w:szCs w:val="44"/>
    </w:rPr>
  </w:style>
  <w:style w:type="character" w:customStyle="1" w:styleId="184">
    <w:name w:val="Char Char"/>
    <w:basedOn w:val="43"/>
    <w:autoRedefine/>
    <w:qFormat/>
    <w:uiPriority w:val="0"/>
    <w:rPr>
      <w:rFonts w:hint="eastAsia" w:ascii="宋体" w:hAnsi="Courier New" w:eastAsia="宋体" w:cs="Courier New"/>
      <w:kern w:val="2"/>
      <w:sz w:val="21"/>
      <w:szCs w:val="21"/>
      <w:lang w:val="en-US" w:eastAsia="zh-CN" w:bidi="ar"/>
    </w:rPr>
  </w:style>
  <w:style w:type="paragraph" w:customStyle="1" w:styleId="185">
    <w:name w:val="附件标题"/>
    <w:basedOn w:val="4"/>
    <w:next w:val="1"/>
    <w:autoRedefine/>
    <w:qFormat/>
    <w:uiPriority w:val="0"/>
    <w:pPr>
      <w:widowControl/>
      <w:tabs>
        <w:tab w:val="left" w:pos="1135"/>
      </w:tabs>
      <w:wordWrap w:val="0"/>
      <w:topLinePunct/>
      <w:adjustRightInd w:val="0"/>
      <w:snapToGrid w:val="0"/>
      <w:spacing w:before="0" w:after="0" w:afterLines="50" w:line="360" w:lineRule="auto"/>
      <w:jc w:val="center"/>
    </w:pPr>
    <w:rPr>
      <w:rFonts w:hint="eastAsia" w:ascii="黑体" w:hAnsi="宋体" w:cs="Times New Roman"/>
      <w:bCs w:val="0"/>
      <w:kern w:val="0"/>
      <w:sz w:val="30"/>
      <w:szCs w:val="30"/>
    </w:rPr>
  </w:style>
  <w:style w:type="paragraph" w:customStyle="1" w:styleId="186">
    <w:name w:val="UserStyle_11"/>
    <w:basedOn w:val="1"/>
    <w:autoRedefine/>
    <w:qFormat/>
    <w:uiPriority w:val="0"/>
    <w:pPr>
      <w:widowControl/>
      <w:spacing w:before="100" w:beforeAutospacing="1" w:after="100" w:afterAutospacing="1"/>
      <w:jc w:val="center"/>
      <w:textAlignment w:val="baseline"/>
    </w:pPr>
    <w:rPr>
      <w:rFonts w:eastAsia="@仿宋_GB2312"/>
      <w:b/>
      <w:bCs/>
      <w:kern w:val="0"/>
      <w:sz w:val="28"/>
      <w:szCs w:val="28"/>
    </w:rPr>
  </w:style>
  <w:style w:type="paragraph" w:customStyle="1" w:styleId="187">
    <w:name w:val="AnnotationText"/>
    <w:basedOn w:val="1"/>
    <w:autoRedefine/>
    <w:qFormat/>
    <w:uiPriority w:val="0"/>
    <w:pPr>
      <w:jc w:val="left"/>
      <w:textAlignment w:val="baseline"/>
    </w:pPr>
    <w:rPr>
      <w:rFonts w:ascii="Arial" w:hAnsi="Arial" w:eastAsia="黑体"/>
    </w:rPr>
  </w:style>
  <w:style w:type="paragraph" w:customStyle="1" w:styleId="188">
    <w:name w:val="BodyText1I2"/>
    <w:basedOn w:val="189"/>
    <w:next w:val="1"/>
    <w:autoRedefine/>
    <w:qFormat/>
    <w:uiPriority w:val="0"/>
    <w:pPr>
      <w:spacing w:line="520" w:lineRule="exact"/>
      <w:ind w:firstLine="420" w:firstLineChars="200"/>
    </w:pPr>
    <w:rPr>
      <w:rFonts w:ascii="微软简标宋" w:hAnsi="微软简标宋" w:eastAsia="@仿宋_GB2312"/>
      <w:color w:val="000000"/>
      <w:sz w:val="24"/>
    </w:rPr>
  </w:style>
  <w:style w:type="paragraph" w:customStyle="1" w:styleId="189">
    <w:name w:val="BodyTextIndent"/>
    <w:basedOn w:val="1"/>
    <w:autoRedefine/>
    <w:qFormat/>
    <w:uiPriority w:val="0"/>
    <w:pPr>
      <w:spacing w:after="120"/>
      <w:ind w:left="420" w:leftChars="200"/>
      <w:textAlignment w:val="baseline"/>
    </w:pPr>
  </w:style>
  <w:style w:type="paragraph" w:customStyle="1" w:styleId="190">
    <w:name w:val="BodyText1I"/>
    <w:basedOn w:val="191"/>
    <w:autoRedefine/>
    <w:qFormat/>
    <w:uiPriority w:val="0"/>
    <w:pPr>
      <w:ind w:firstLine="420" w:firstLineChars="100"/>
    </w:pPr>
    <w:rPr>
      <w:rFonts w:eastAsia="@仿宋_GB2312"/>
    </w:rPr>
  </w:style>
  <w:style w:type="paragraph" w:customStyle="1" w:styleId="191">
    <w:name w:val="BodyText"/>
    <w:basedOn w:val="1"/>
    <w:autoRedefine/>
    <w:qFormat/>
    <w:uiPriority w:val="0"/>
    <w:pPr>
      <w:spacing w:after="120"/>
      <w:textAlignment w:val="baseline"/>
    </w:pPr>
  </w:style>
  <w:style w:type="character" w:customStyle="1" w:styleId="192">
    <w:name w:val="正文文本首行缩进 2 字符"/>
    <w:basedOn w:val="140"/>
    <w:link w:val="40"/>
    <w:autoRedefine/>
    <w:qFormat/>
    <w:uiPriority w:val="0"/>
    <w:rPr>
      <w:rFonts w:hint="eastAsia" w:ascii="@仿宋_GB2312" w:hAnsi="@仿宋_GB2312" w:eastAsia="宋体" w:cs="@仿宋_GB2312"/>
      <w:bCs w:val="0"/>
      <w:kern w:val="2"/>
      <w:sz w:val="21"/>
      <w:szCs w:val="32"/>
    </w:rPr>
  </w:style>
  <w:style w:type="character" w:customStyle="1" w:styleId="193">
    <w:name w:val="正文文本首行缩进 字符"/>
    <w:basedOn w:val="92"/>
    <w:link w:val="17"/>
    <w:autoRedefine/>
    <w:qFormat/>
    <w:uiPriority w:val="99"/>
    <w:rPr>
      <w:rFonts w:ascii="Arial" w:hAnsi="Arial" w:eastAsia="仿宋_GB2312" w:cs="Arial"/>
      <w:kern w:val="2"/>
      <w:sz w:val="28"/>
      <w:szCs w:val="32"/>
    </w:rPr>
  </w:style>
  <w:style w:type="paragraph" w:customStyle="1" w:styleId="194">
    <w:name w:val="Table Text"/>
    <w:basedOn w:val="1"/>
    <w:autoRedefine/>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akoosky</Company>
  <Pages>78</Pages>
  <Words>39253</Words>
  <Characters>43872</Characters>
  <Lines>436</Lines>
  <Paragraphs>122</Paragraphs>
  <TotalTime>3</TotalTime>
  <ScaleCrop>false</ScaleCrop>
  <LinksUpToDate>false</LinksUpToDate>
  <CharactersWithSpaces>46129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2024-08-12T15:38:00Z</dcterms:created>
  <dc:creator>Anakin</dc:creator>
  <cp:lastModifiedBy>Nick1</cp:lastModifiedBy>
  <cp:lastPrinted>2022-01-07T08:43:00Z</cp:lastPrinted>
  <dcterms:modified xsi:type="dcterms:W3CDTF">2025-06-20T09:31:09Z</dcterms:modified>
  <dc:title>某项目（项目编号：某编号）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83C2B78B17BA4A45895FA6C8253AF20E_13</vt:lpwstr>
  </property>
</Properties>
</file>