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2"/>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lang w:val="en-US" w:eastAsia="zh-CN"/>
        </w:rPr>
        <w:t>服务</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bCs/>
          <w:color w:val="auto"/>
          <w:sz w:val="32"/>
          <w:szCs w:val="32"/>
          <w:highlight w:val="none"/>
          <w:u w:val="single"/>
          <w:lang w:val="en-US" w:eastAsia="zh-CN"/>
        </w:rPr>
        <w:t>时光体育公司及其子公司劳务派遣人员福利采购项目</w:t>
      </w:r>
      <w:r>
        <w:rPr>
          <w:rFonts w:hint="default" w:ascii="Times New Roman" w:hAnsi="Times New Roman" w:cs="Times New Roman"/>
          <w:b/>
          <w:color w:val="auto"/>
          <w:spacing w:val="20"/>
          <w:kern w:val="0"/>
          <w:sz w:val="32"/>
          <w:szCs w:val="32"/>
          <w:highlight w:val="none"/>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bCs/>
          <w:color w:val="auto"/>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bCs/>
          <w:color w:val="auto"/>
          <w:sz w:val="32"/>
          <w:szCs w:val="32"/>
          <w:highlight w:val="none"/>
          <w:u w:val="single"/>
          <w:lang w:val="en-US" w:eastAsia="zh-CN"/>
        </w:rPr>
        <w:t xml:space="preserve"> BHSG-ZTB-202</w:t>
      </w:r>
      <w:r>
        <w:rPr>
          <w:rFonts w:hint="eastAsia" w:ascii="Times New Roman" w:hAnsi="Times New Roman" w:cs="Times New Roman"/>
          <w:b/>
          <w:bCs/>
          <w:color w:val="auto"/>
          <w:sz w:val="32"/>
          <w:szCs w:val="32"/>
          <w:highlight w:val="none"/>
          <w:u w:val="single"/>
          <w:lang w:val="en-US" w:eastAsia="zh-CN"/>
        </w:rPr>
        <w:t>5</w:t>
      </w:r>
      <w:r>
        <w:rPr>
          <w:rFonts w:hint="default" w:ascii="Times New Roman" w:hAnsi="Times New Roman" w:cs="Times New Roman"/>
          <w:b/>
          <w:bCs/>
          <w:color w:val="auto"/>
          <w:sz w:val="32"/>
          <w:szCs w:val="32"/>
          <w:highlight w:val="none"/>
          <w:u w:val="single"/>
          <w:lang w:val="en-US" w:eastAsia="zh-CN"/>
        </w:rPr>
        <w:t>-</w:t>
      </w:r>
      <w:r>
        <w:rPr>
          <w:rFonts w:hint="eastAsia" w:ascii="Times New Roman" w:hAnsi="Times New Roman" w:cs="Times New Roman"/>
          <w:b/>
          <w:bCs/>
          <w:color w:val="auto"/>
          <w:sz w:val="32"/>
          <w:szCs w:val="32"/>
          <w:highlight w:val="none"/>
          <w:u w:val="single"/>
          <w:lang w:val="en-US" w:eastAsia="zh-CN"/>
        </w:rPr>
        <w:t xml:space="preserve">42 </w:t>
      </w:r>
      <w:r>
        <w:rPr>
          <w:rFonts w:hint="default" w:ascii="Times New Roman" w:hAnsi="Times New Roman" w:cs="Times New Roman"/>
          <w:b/>
          <w:bCs/>
          <w:color w:val="auto"/>
          <w:sz w:val="32"/>
          <w:szCs w:val="32"/>
          <w:highlight w:val="none"/>
          <w:u w:val="single"/>
          <w:lang w:val="en-US" w:eastAsia="zh-CN"/>
        </w:rPr>
        <w:t xml:space="preserve"> </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9</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11DACDE4">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3"/>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5F9529C1">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28359003"/>
      <w:bookmarkStart w:id="3" w:name="_Toc28359080"/>
      <w:bookmarkStart w:id="4" w:name="_Toc35393622"/>
      <w:bookmarkStart w:id="5" w:name="_Toc35393791"/>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u w:val="single"/>
          <w:lang w:val="en-US" w:eastAsia="zh-CN"/>
        </w:rPr>
        <w:t>时光体育公司及其子公司劳务派遣人员福利采购项目</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5年9</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19</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09:30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28359002"/>
      <w:bookmarkStart w:id="7" w:name="_Toc35393621"/>
      <w:bookmarkStart w:id="8" w:name="_Toc35393790"/>
      <w:bookmarkStart w:id="9" w:name="_Toc28359079"/>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1.项目编号：</w:t>
      </w:r>
      <w:r>
        <w:rPr>
          <w:rFonts w:hint="default" w:ascii="Times New Roman" w:hAnsi="Times New Roman" w:cs="Times New Roman"/>
          <w:color w:val="auto"/>
          <w:sz w:val="24"/>
          <w:szCs w:val="24"/>
          <w:highlight w:val="none"/>
          <w:u w:val="single"/>
          <w:lang w:val="en-US" w:eastAsia="zh-CN"/>
        </w:rPr>
        <w:t>BHSG-ZTB-202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lang w:val="en-US" w:eastAsia="zh-CN"/>
        </w:rPr>
        <w:t>-</w:t>
      </w:r>
      <w:r>
        <w:rPr>
          <w:rFonts w:hint="eastAsia" w:ascii="Times New Roman" w:hAnsi="Times New Roman" w:cs="Times New Roman"/>
          <w:color w:val="auto"/>
          <w:sz w:val="24"/>
          <w:szCs w:val="24"/>
          <w:highlight w:val="none"/>
          <w:u w:val="single"/>
          <w:lang w:val="en-US" w:eastAsia="zh-CN"/>
        </w:rPr>
        <w:t>42</w:t>
      </w:r>
      <w:r>
        <w:rPr>
          <w:rFonts w:hint="default" w:ascii="Times New Roman" w:hAnsi="Times New Roman" w:cs="Times New Roman"/>
          <w:color w:val="auto"/>
          <w:sz w:val="24"/>
          <w:szCs w:val="24"/>
          <w:highlight w:val="none"/>
          <w:u w:val="single"/>
          <w:lang w:val="en-US" w:eastAsia="zh-CN"/>
        </w:rPr>
        <w:t xml:space="preserve"> </w:t>
      </w:r>
    </w:p>
    <w:p w14:paraId="19E752D4">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2.项目名称：</w:t>
      </w:r>
      <w:bookmarkEnd w:id="10"/>
      <w:r>
        <w:rPr>
          <w:rFonts w:hint="eastAsia" w:ascii="Times New Roman" w:hAnsi="Times New Roman" w:cs="Times New Roman"/>
          <w:color w:val="auto"/>
          <w:sz w:val="24"/>
          <w:szCs w:val="24"/>
          <w:highlight w:val="none"/>
          <w:u w:val="single"/>
          <w:lang w:val="en-US" w:eastAsia="zh-CN"/>
        </w:rPr>
        <w:t>时光体育公司及其子公司劳务派遣人员福利采购项目</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u w:val="none"/>
          <w:lang w:val="en-US" w:eastAsia="zh-CN"/>
        </w:rPr>
        <w:t>4.项目概况</w:t>
      </w:r>
      <w:r>
        <w:rPr>
          <w:rFonts w:hint="eastAsia" w:ascii="Times New Roman" w:hAnsi="Times New Roman" w:cs="Times New Roman"/>
          <w:color w:val="auto"/>
          <w:sz w:val="24"/>
          <w:szCs w:val="24"/>
          <w:highlight w:val="none"/>
          <w:u w:val="none"/>
          <w:lang w:val="en-US" w:eastAsia="zh-CN"/>
        </w:rPr>
        <w:t>：</w:t>
      </w:r>
      <w:r>
        <w:rPr>
          <w:rFonts w:hint="eastAsia" w:ascii="Times New Roman" w:hAnsi="Times New Roman" w:cs="Times New Roman"/>
          <w:color w:val="auto"/>
          <w:sz w:val="24"/>
          <w:szCs w:val="24"/>
          <w:highlight w:val="none"/>
          <w:u w:val="single"/>
          <w:lang w:val="en-US" w:eastAsia="zh-CN"/>
        </w:rPr>
        <w:t>时光体育公司及其子公司劳务派遣人员福利采购项目，</w:t>
      </w:r>
      <w:r>
        <w:rPr>
          <w:rFonts w:hint="default" w:ascii="Times New Roman" w:hAnsi="Times New Roman" w:cs="Times New Roman"/>
          <w:color w:val="auto"/>
          <w:sz w:val="24"/>
          <w:szCs w:val="24"/>
          <w:highlight w:val="none"/>
          <w:u w:val="single"/>
          <w:lang w:val="en-US" w:eastAsia="zh-CN"/>
        </w:rPr>
        <w:t>具体详见</w:t>
      </w:r>
      <w:r>
        <w:rPr>
          <w:rFonts w:hint="eastAsia" w:ascii="Times New Roman" w:hAnsi="Times New Roman" w:cs="Times New Roman"/>
          <w:color w:val="auto"/>
          <w:sz w:val="24"/>
          <w:szCs w:val="24"/>
          <w:highlight w:val="none"/>
          <w:u w:val="single"/>
          <w:lang w:val="en-US" w:eastAsia="zh-CN"/>
        </w:rPr>
        <w:t>招标文件</w:t>
      </w:r>
      <w:r>
        <w:rPr>
          <w:rFonts w:hint="default" w:ascii="Times New Roman" w:hAnsi="Times New Roman" w:cs="Times New Roman"/>
          <w:color w:val="auto"/>
          <w:sz w:val="24"/>
          <w:szCs w:val="24"/>
          <w:highlight w:val="none"/>
          <w:u w:val="single"/>
          <w:lang w:val="en-US" w:eastAsia="zh-CN"/>
        </w:rPr>
        <w:t>。</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22.5</w:t>
      </w:r>
      <w:r>
        <w:rPr>
          <w:rFonts w:hint="default" w:ascii="Times New Roman" w:hAnsi="Times New Roman" w:cs="Times New Roman"/>
          <w:color w:val="auto"/>
          <w:sz w:val="24"/>
          <w:szCs w:val="24"/>
          <w:highlight w:val="none"/>
          <w:u w:val="single"/>
        </w:rPr>
        <w:t>万元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225000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贰拾贰万伍仟元</w:t>
      </w:r>
      <w:r>
        <w:rPr>
          <w:rFonts w:hint="default" w:ascii="Times New Roman" w:hAnsi="Times New Roman" w:cs="Times New Roman"/>
          <w:color w:val="auto"/>
          <w:sz w:val="24"/>
          <w:szCs w:val="24"/>
          <w:highlight w:val="none"/>
          <w:u w:val="single"/>
          <w:lang w:val="en-US" w:eastAsia="zh-CN"/>
        </w:rPr>
        <w:t>整）</w:t>
      </w:r>
    </w:p>
    <w:p w14:paraId="434E827A">
      <w:pPr>
        <w:snapToGrid w:val="0"/>
        <w:spacing w:line="360" w:lineRule="auto"/>
        <w:ind w:firstLine="480" w:firstLineChars="200"/>
        <w:rPr>
          <w:rFonts w:hint="eastAsia"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eastAsia" w:ascii="Times New Roman" w:hAnsi="Times New Roman" w:cs="Times New Roman"/>
          <w:color w:val="auto"/>
          <w:sz w:val="24"/>
          <w:szCs w:val="24"/>
          <w:highlight w:val="none"/>
          <w:u w:val="single"/>
          <w:lang w:val="en-US" w:eastAsia="zh-CN"/>
        </w:rPr>
        <w:t>服务类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共分1个标段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9C03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452381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2.资质要求：/；</w:t>
      </w:r>
    </w:p>
    <w:p w14:paraId="3ED31A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675EDAF6">
      <w:pPr>
        <w:spacing w:line="440" w:lineRule="exact"/>
        <w:ind w:firstLine="435"/>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18"/>
          <w:highlight w:val="none"/>
          <w:lang w:val="en-US" w:eastAsia="zh-CN"/>
        </w:rPr>
        <w:t>5</w:t>
      </w:r>
      <w:r>
        <w:rPr>
          <w:rFonts w:hint="default" w:ascii="Times New Roman" w:hAnsi="Times New Roman" w:cs="Times New Roman"/>
          <w:color w:val="auto"/>
          <w:sz w:val="24"/>
          <w:szCs w:val="18"/>
          <w:highlight w:val="none"/>
        </w:rPr>
        <w:t>.投标人存在以下不良信用记录情形之一的，不得推荐为中标候选人，不得确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F3C61B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9</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11</w:t>
      </w:r>
      <w:r>
        <w:rPr>
          <w:rFonts w:hint="default" w:ascii="Times New Roman" w:hAnsi="Times New Roman" w:cs="Times New Roman"/>
          <w:b w:val="0"/>
          <w:bCs w:val="0"/>
          <w:color w:val="auto"/>
          <w:sz w:val="24"/>
          <w:szCs w:val="24"/>
          <w:highlight w:val="none"/>
          <w:u w:val="single"/>
        </w:rPr>
        <w:t>日至</w:t>
      </w:r>
      <w:r>
        <w:rPr>
          <w:rFonts w:hint="eastAsia" w:ascii="Times New Roman" w:hAnsi="Times New Roman" w:cs="Times New Roman"/>
          <w:b w:val="0"/>
          <w:bCs w:val="0"/>
          <w:color w:val="auto"/>
          <w:sz w:val="24"/>
          <w:szCs w:val="24"/>
          <w:highlight w:val="none"/>
          <w:u w:val="single"/>
          <w:lang w:val="en-US" w:eastAsia="zh-CN"/>
        </w:rPr>
        <w:t>投标截止时间</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9</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19</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9</w:t>
      </w:r>
      <w:r>
        <w:rPr>
          <w:rFonts w:hint="default" w:ascii="Times New Roman" w:hAnsi="Times New Roman" w:cs="Times New Roman"/>
          <w:color w:val="auto"/>
          <w:sz w:val="24"/>
          <w:szCs w:val="24"/>
          <w:highlight w:val="none"/>
          <w:u w:val="single"/>
        </w:rPr>
        <w:t>时</w:t>
      </w:r>
      <w:r>
        <w:rPr>
          <w:rFonts w:hint="eastAsia" w:ascii="Times New Roman" w:hAnsi="Times New Roman" w:cs="Times New Roman"/>
          <w:color w:val="auto"/>
          <w:sz w:val="24"/>
          <w:szCs w:val="24"/>
          <w:highlight w:val="none"/>
          <w:u w:val="single"/>
          <w:lang w:val="en-US" w:eastAsia="zh-CN"/>
        </w:rPr>
        <w:t>30</w:t>
      </w:r>
      <w:r>
        <w:rPr>
          <w:rFonts w:hint="default" w:ascii="Times New Roman" w:hAnsi="Times New Roman" w:cs="Times New Roman"/>
          <w:color w:val="auto"/>
          <w:sz w:val="24"/>
          <w:szCs w:val="24"/>
          <w:highlight w:val="none"/>
          <w:u w:val="single"/>
        </w:rPr>
        <w:t xml:space="preserve">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 合肥市包河区滨湖卓越城文华园一期A2楼4层  </w:t>
      </w:r>
    </w:p>
    <w:p w14:paraId="653ED97F">
      <w:pPr>
        <w:pStyle w:val="2"/>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w:t>
      </w:r>
      <w:r>
        <w:rPr>
          <w:rFonts w:hint="eastAsia" w:ascii="Times New Roman" w:hAnsi="Times New Roman" w:cs="Times New Roman"/>
          <w:color w:val="auto"/>
          <w:kern w:val="2"/>
          <w:sz w:val="24"/>
          <w:szCs w:val="24"/>
          <w:highlight w:val="none"/>
          <w:u w:val="single"/>
          <w:lang w:val="en-US" w:eastAsia="zh-CN" w:bidi="ar-SA"/>
        </w:rPr>
        <w:t>包河</w:t>
      </w:r>
      <w:r>
        <w:rPr>
          <w:rFonts w:hint="default" w:ascii="Times New Roman" w:hAnsi="Times New Roman" w:eastAsia="宋体" w:cs="Times New Roman"/>
          <w:color w:val="auto"/>
          <w:kern w:val="2"/>
          <w:sz w:val="24"/>
          <w:szCs w:val="24"/>
          <w:highlight w:val="none"/>
          <w:u w:val="single"/>
          <w:lang w:val="en-US" w:eastAsia="zh-CN" w:bidi="ar-SA"/>
        </w:rPr>
        <w:t>支行 261680629121000002</w:t>
      </w:r>
    </w:p>
    <w:p w14:paraId="1694935D">
      <w:pPr>
        <w:pStyle w:val="21"/>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kern w:val="2"/>
          <w:sz w:val="24"/>
          <w:szCs w:val="24"/>
          <w:highlight w:val="none"/>
          <w:u w:val="single"/>
          <w:lang w:val="en-US" w:eastAsia="zh-CN" w:bidi="ar-SA"/>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18120169552</w:t>
      </w:r>
      <w:r>
        <w:rPr>
          <w:rFonts w:hint="default" w:ascii="Times New Roman" w:hAnsi="Times New Roman" w:eastAsia="宋体" w:cs="Times New Roman"/>
          <w:color w:val="auto"/>
          <w:sz w:val="24"/>
          <w:szCs w:val="24"/>
          <w:highlight w:val="none"/>
          <w:u w:val="single"/>
          <w:lang w:val="en-US" w:eastAsia="zh-CN"/>
        </w:rPr>
        <w:t xml:space="preserve"> </w:t>
      </w:r>
      <w:bookmarkStart w:id="197" w:name="_GoBack"/>
      <w:bookmarkEnd w:id="197"/>
    </w:p>
    <w:p w14:paraId="79598586">
      <w:pPr>
        <w:autoSpaceDE w:val="0"/>
        <w:autoSpaceDN w:val="0"/>
        <w:adjustRightInd w:val="0"/>
        <w:spacing w:line="360" w:lineRule="auto"/>
        <w:jc w:val="both"/>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31897"/>
      <w:bookmarkStart w:id="12" w:name="_Toc19060"/>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60"/>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U盘或光盘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60"/>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603F7E0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3E9BC6A">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14:paraId="00177F81">
            <w:pPr>
              <w:pStyle w:val="94"/>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60"/>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460226720"/>
      <w:bookmarkStart w:id="14" w:name="_Toc26766"/>
      <w:bookmarkStart w:id="15" w:name="_Toc460226989"/>
      <w:bookmarkStart w:id="16" w:name="_Toc11078137"/>
      <w:bookmarkStart w:id="17" w:name="_Toc460660062"/>
      <w:bookmarkStart w:id="18" w:name="_Toc421916975"/>
      <w:bookmarkStart w:id="19" w:name="_Toc283798416"/>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43D789C1">
      <w:pPr>
        <w:spacing w:line="360" w:lineRule="auto"/>
        <w:ind w:firstLine="470" w:firstLineChars="196"/>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2.1服务：系指除货物和工程以外的其他招标对象，包括咨询、调研、评估、规划、设计、监理、审计、保险、租赁、印刷、维修、物业管理等。</w:t>
      </w:r>
    </w:p>
    <w:p w14:paraId="4FB3B2DE">
      <w:pPr>
        <w:spacing w:line="360"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F99F405">
      <w:pPr>
        <w:spacing w:line="360" w:lineRule="auto"/>
        <w:ind w:firstLine="470" w:firstLineChars="196"/>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2.3业绩：业绩系指符合本磋商文件规定的与最终用户签订的合同或磋商文件要求的相关证明。投标人与其关联公司（如母公司、控股公司、分公司、子公司、同一法定代表人的公司等）之间签订的合同，均不予认可。</w:t>
      </w:r>
    </w:p>
    <w:p w14:paraId="138B752E">
      <w:pPr>
        <w:spacing w:line="360" w:lineRule="auto"/>
        <w:ind w:firstLine="470" w:firstLineChars="196"/>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除非本</w:t>
      </w:r>
      <w:r>
        <w:rPr>
          <w:rFonts w:hint="eastAsia" w:ascii="Times New Roman" w:hAnsi="Times New Roman" w:cs="Times New Roman"/>
          <w:color w:val="auto"/>
          <w:sz w:val="24"/>
          <w:highlight w:val="none"/>
          <w:lang w:val="en-US" w:eastAsia="zh-CN"/>
        </w:rPr>
        <w:t>招标</w:t>
      </w:r>
      <w:r>
        <w:rPr>
          <w:rFonts w:hint="eastAsia" w:ascii="Times New Roman" w:hAnsi="Times New Roman" w:cs="Times New Roman"/>
          <w:color w:val="auto"/>
          <w:sz w:val="24"/>
          <w:highlight w:val="none"/>
        </w:rPr>
        <w:t>文件中另有规定，否则业绩均为已服务完毕的业绩，业绩时间均以合同签订之日为追溯节点。</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28.2中标结果公告内容应当包括招标人名称、地址、联系方式，项目名称和项目编号，中标人名称、地址和中标金额，中标公告期限以及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2583661"/>
      <w:bookmarkStart w:id="26" w:name="_Toc518923100"/>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518923101"/>
      <w:bookmarkStart w:id="28" w:name="_Toc2583662"/>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1"/>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14:paraId="34BB1B72">
            <w:pPr>
              <w:widowControl w:val="0"/>
              <w:spacing w:before="0" w:beforeAutospacing="0" w:after="0" w:afterAutospacing="0" w:line="360" w:lineRule="auto"/>
              <w:jc w:val="both"/>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合同签订后，接</w:t>
            </w:r>
            <w:r>
              <w:rPr>
                <w:rFonts w:hint="eastAsia" w:ascii="宋体" w:hAnsi="宋体" w:eastAsia="宋体" w:cs="宋体"/>
                <w:b w:val="0"/>
                <w:bCs w:val="0"/>
                <w:color w:val="auto"/>
                <w:sz w:val="24"/>
                <w:szCs w:val="24"/>
                <w:highlight w:val="none"/>
                <w:lang w:val="en-US" w:eastAsia="zh-CN"/>
              </w:rPr>
              <w:t>招标人</w:t>
            </w:r>
            <w:r>
              <w:rPr>
                <w:rFonts w:ascii="宋体" w:hAnsi="宋体" w:eastAsia="宋体" w:cs="宋体"/>
                <w:b w:val="0"/>
                <w:bCs w:val="0"/>
                <w:color w:val="auto"/>
                <w:sz w:val="24"/>
                <w:szCs w:val="24"/>
                <w:highlight w:val="none"/>
              </w:rPr>
              <w:t>通知，每批次</w:t>
            </w:r>
            <w:r>
              <w:rPr>
                <w:rFonts w:hint="eastAsia" w:ascii="宋体" w:hAnsi="宋体" w:eastAsia="宋体" w:cs="宋体"/>
                <w:b w:val="0"/>
                <w:bCs w:val="0"/>
                <w:color w:val="auto"/>
                <w:sz w:val="24"/>
                <w:szCs w:val="24"/>
                <w:highlight w:val="none"/>
                <w:lang w:val="en-US" w:eastAsia="zh-CN"/>
              </w:rPr>
              <w:t>福利</w:t>
            </w:r>
            <w:r>
              <w:rPr>
                <w:rFonts w:ascii="宋体" w:hAnsi="宋体" w:eastAsia="宋体" w:cs="宋体"/>
                <w:b w:val="0"/>
                <w:bCs w:val="0"/>
                <w:color w:val="auto"/>
                <w:sz w:val="24"/>
                <w:szCs w:val="24"/>
                <w:highlight w:val="none"/>
              </w:rPr>
              <w:t>供货完成并验收合格后，</w:t>
            </w:r>
            <w:r>
              <w:rPr>
                <w:rFonts w:hint="eastAsia" w:ascii="宋体" w:hAnsi="宋体" w:eastAsia="宋体" w:cs="宋体"/>
                <w:b w:val="0"/>
                <w:bCs w:val="0"/>
                <w:color w:val="auto"/>
                <w:sz w:val="24"/>
                <w:szCs w:val="24"/>
                <w:highlight w:val="none"/>
                <w:lang w:val="en-US" w:eastAsia="zh-CN"/>
              </w:rPr>
              <w:t>由中标人向招标人申请结算，招标人审核无误后</w:t>
            </w:r>
            <w:r>
              <w:rPr>
                <w:rFonts w:ascii="宋体" w:hAnsi="宋体" w:eastAsia="宋体" w:cs="宋体"/>
                <w:b w:val="0"/>
                <w:bCs w:val="0"/>
                <w:color w:val="auto"/>
                <w:sz w:val="24"/>
                <w:szCs w:val="24"/>
                <w:highlight w:val="none"/>
              </w:rPr>
              <w:t>按实际供应数量及</w:t>
            </w:r>
            <w:r>
              <w:rPr>
                <w:rFonts w:hint="eastAsia" w:ascii="宋体" w:hAnsi="宋体" w:eastAsia="宋体" w:cs="宋体"/>
                <w:b w:val="0"/>
                <w:bCs w:val="0"/>
                <w:color w:val="auto"/>
                <w:sz w:val="24"/>
                <w:szCs w:val="24"/>
                <w:highlight w:val="none"/>
                <w:lang w:val="en-US" w:eastAsia="zh-CN"/>
              </w:rPr>
              <w:t>结算</w:t>
            </w:r>
            <w:r>
              <w:rPr>
                <w:rFonts w:ascii="宋体" w:hAnsi="宋体" w:eastAsia="宋体" w:cs="宋体"/>
                <w:b w:val="0"/>
                <w:bCs w:val="0"/>
                <w:color w:val="auto"/>
                <w:sz w:val="24"/>
                <w:szCs w:val="24"/>
                <w:highlight w:val="none"/>
              </w:rPr>
              <w:t>单价据实结算。</w:t>
            </w:r>
          </w:p>
          <w:p w14:paraId="6DD54D33">
            <w:pPr>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仿宋_GB2312"/>
                <w:b w:val="0"/>
                <w:bCs/>
                <w:color w:val="auto"/>
                <w:kern w:val="0"/>
                <w:sz w:val="24"/>
                <w:szCs w:val="28"/>
                <w:highlight w:val="none"/>
                <w:u w:val="none"/>
                <w:lang w:val="en-US" w:eastAsia="zh-CN" w:bidi="ar-SA"/>
              </w:rPr>
              <w:t>中标人出具等额有效的增值税</w:t>
            </w:r>
            <w:r>
              <w:rPr>
                <w:rFonts w:hint="eastAsia" w:ascii="宋体" w:hAnsi="宋体" w:cs="@仿宋_GB2312"/>
                <w:b w:val="0"/>
                <w:bCs/>
                <w:color w:val="auto"/>
                <w:kern w:val="0"/>
                <w:sz w:val="24"/>
                <w:szCs w:val="28"/>
                <w:highlight w:val="none"/>
                <w:u w:val="none"/>
                <w:lang w:val="en-US" w:eastAsia="zh-CN" w:bidi="ar-SA"/>
              </w:rPr>
              <w:t>专用</w:t>
            </w:r>
            <w:r>
              <w:rPr>
                <w:rFonts w:hint="eastAsia" w:ascii="宋体" w:hAnsi="宋体" w:eastAsia="宋体" w:cs="@仿宋_GB2312"/>
                <w:b w:val="0"/>
                <w:bCs/>
                <w:color w:val="auto"/>
                <w:kern w:val="0"/>
                <w:sz w:val="24"/>
                <w:szCs w:val="28"/>
                <w:highlight w:val="none"/>
                <w:u w:val="none"/>
                <w:lang w:val="en-US" w:eastAsia="zh-CN" w:bidi="ar-SA"/>
              </w:rPr>
              <w:t>发票及招标人签收的回执单送至招标人，招标人收到发票及回执单后30个工作日内全部付清。</w:t>
            </w:r>
          </w:p>
          <w:p w14:paraId="354FF06A">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default" w:ascii="Times New Roman" w:hAnsi="Times New Roman" w:cs="Times New Roman"/>
                <w:b/>
                <w:bCs w:val="0"/>
                <w:color w:val="auto"/>
                <w:kern w:val="0"/>
                <w:sz w:val="24"/>
                <w:highlight w:val="none"/>
                <w:lang w:val="en-US"/>
              </w:rPr>
            </w:pPr>
            <w:r>
              <w:rPr>
                <w:rFonts w:hint="eastAsia" w:ascii="宋体" w:hAnsi="宋体" w:eastAsia="宋体" w:cs="宋体"/>
                <w:bCs w:val="0"/>
                <w:color w:val="auto"/>
                <w:sz w:val="24"/>
                <w:highlight w:val="none"/>
              </w:rPr>
              <w:t>注：投标人提交的响应文件中如有关于付款条件的表述与</w:t>
            </w:r>
            <w:r>
              <w:rPr>
                <w:rFonts w:hint="eastAsia" w:ascii="宋体" w:hAnsi="宋体" w:eastAsia="宋体" w:cs="宋体"/>
                <w:bCs w:val="0"/>
                <w:color w:val="auto"/>
                <w:sz w:val="24"/>
                <w:highlight w:val="none"/>
                <w:lang w:val="en-US" w:eastAsia="zh-CN"/>
              </w:rPr>
              <w:t>招标</w:t>
            </w:r>
            <w:r>
              <w:rPr>
                <w:rFonts w:hint="eastAsia" w:ascii="宋体" w:hAnsi="宋体" w:eastAsia="宋体" w:cs="宋体"/>
                <w:bCs w:val="0"/>
                <w:color w:val="auto"/>
                <w:sz w:val="24"/>
                <w:highlight w:val="none"/>
              </w:rPr>
              <w:t>文件规定负偏离的，响应无效。</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14:paraId="3C7C14AC">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3"/>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7"/>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rPr>
            </w:pPr>
            <w:r>
              <w:rPr>
                <w:rStyle w:val="103"/>
                <w:rFonts w:hint="eastAsia" w:ascii="宋体" w:hAnsi="宋体"/>
                <w:bCs/>
                <w:kern w:val="0"/>
                <w:sz w:val="24"/>
                <w:szCs w:val="28"/>
                <w:highlight w:val="none"/>
                <w:lang w:val="en-US"/>
              </w:rPr>
              <w:t>合同签订后一年</w:t>
            </w:r>
            <w:r>
              <w:rPr>
                <w:rStyle w:val="103"/>
                <w:rFonts w:ascii="宋体" w:hAnsi="宋体"/>
                <w:bCs/>
                <w:kern w:val="0"/>
                <w:sz w:val="24"/>
                <w:szCs w:val="28"/>
                <w:highlight w:val="none"/>
              </w:rPr>
              <w:t>。</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131C1D2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cs="Times New Roman"/>
          <w:color w:val="auto"/>
          <w:sz w:val="24"/>
          <w:szCs w:val="18"/>
          <w:highlight w:val="none"/>
          <w:lang w:val="en-US" w:eastAsia="zh-CN"/>
        </w:rPr>
      </w:pPr>
      <w:r>
        <w:rPr>
          <w:rFonts w:hint="default" w:ascii="Times New Roman" w:hAnsi="Times New Roman" w:cs="Times New Roman"/>
          <w:color w:val="auto"/>
          <w:sz w:val="24"/>
          <w:szCs w:val="18"/>
          <w:highlight w:val="none"/>
          <w:lang w:val="en-US" w:eastAsia="zh-CN"/>
        </w:rPr>
        <w:t>本项目为合肥滨湖时光体育发展有限公司及其子公司</w:t>
      </w:r>
      <w:r>
        <w:rPr>
          <w:rFonts w:hint="eastAsia" w:ascii="Times New Roman" w:hAnsi="Times New Roman" w:cs="Times New Roman"/>
          <w:color w:val="auto"/>
          <w:sz w:val="24"/>
          <w:szCs w:val="18"/>
          <w:highlight w:val="none"/>
          <w:lang w:val="en-US" w:eastAsia="zh-CN"/>
        </w:rPr>
        <w:t>劳务派遣人员福利</w:t>
      </w:r>
      <w:r>
        <w:rPr>
          <w:rFonts w:hint="default" w:ascii="Times New Roman" w:hAnsi="Times New Roman" w:cs="Times New Roman"/>
          <w:color w:val="auto"/>
          <w:sz w:val="24"/>
          <w:szCs w:val="18"/>
          <w:highlight w:val="none"/>
          <w:lang w:val="en-US" w:eastAsia="zh-CN"/>
        </w:rPr>
        <w:t>采购，包括合肥市童享美学堂艺术培训学校有限公司及合肥市耀动时光体育培训学校有限公司，统一采购、配送福利物资。慰问人数预计</w:t>
      </w:r>
      <w:r>
        <w:rPr>
          <w:rFonts w:hint="eastAsia" w:ascii="Times New Roman" w:hAnsi="Times New Roman" w:cs="Times New Roman"/>
          <w:color w:val="auto"/>
          <w:sz w:val="24"/>
          <w:szCs w:val="18"/>
          <w:highlight w:val="none"/>
          <w:lang w:val="en-US" w:eastAsia="zh-CN"/>
        </w:rPr>
        <w:t>150</w:t>
      </w:r>
      <w:r>
        <w:rPr>
          <w:rFonts w:hint="default" w:ascii="Times New Roman" w:hAnsi="Times New Roman" w:cs="Times New Roman"/>
          <w:color w:val="auto"/>
          <w:sz w:val="24"/>
          <w:szCs w:val="18"/>
          <w:highlight w:val="none"/>
          <w:lang w:val="en-US" w:eastAsia="zh-CN"/>
        </w:rPr>
        <w:t>人，慰问品形式包括但不限于礼盒、货物等形式，具体形式由招标人决定，每次接招标人通知之日起7日内供货完毕。</w:t>
      </w:r>
    </w:p>
    <w:p w14:paraId="06C776A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cs="Times New Roman"/>
          <w:color w:val="auto"/>
          <w:sz w:val="24"/>
          <w:szCs w:val="18"/>
          <w:highlight w:val="none"/>
          <w:lang w:val="en-US" w:eastAsia="zh-CN"/>
        </w:rPr>
      </w:pPr>
      <w:r>
        <w:rPr>
          <w:rFonts w:hint="default" w:ascii="Times New Roman" w:hAnsi="Times New Roman" w:cs="Times New Roman"/>
          <w:color w:val="auto"/>
          <w:sz w:val="24"/>
          <w:szCs w:val="18"/>
          <w:highlight w:val="none"/>
          <w:lang w:val="en-US" w:eastAsia="zh-CN"/>
        </w:rPr>
        <w:t>注：中标人除与招标人（合肥滨湖时光体育发展有限公司）签订合同以外，须同时与合肥市童享美学堂艺术培训学校有限公司、合肥市耀动时光体育培训学校有限公司签订合同；各合同预算均含在本项目预算内。</w:t>
      </w:r>
    </w:p>
    <w:p w14:paraId="2B8848BB">
      <w:pPr>
        <w:spacing w:line="360" w:lineRule="auto"/>
        <w:ind w:firstLine="437"/>
        <w:rPr>
          <w:rFonts w:hint="eastAsia" w:ascii="宋体" w:hAnsi="宋体" w:eastAsia="宋体" w:cs="宋体"/>
          <w:b/>
          <w:bCs w:val="0"/>
          <w:sz w:val="24"/>
          <w:szCs w:val="18"/>
          <w:highlight w:val="none"/>
          <w:lang w:val="en-US" w:eastAsia="zh-CN"/>
        </w:rPr>
      </w:pPr>
      <w:r>
        <w:rPr>
          <w:rFonts w:hint="eastAsia" w:ascii="宋体" w:hAnsi="宋体" w:eastAsia="宋体" w:cs="宋体"/>
          <w:b/>
          <w:bCs w:val="0"/>
          <w:sz w:val="24"/>
          <w:szCs w:val="18"/>
          <w:highlight w:val="none"/>
          <w:lang w:val="en-US" w:eastAsia="zh-CN"/>
        </w:rPr>
        <w:t>三、本项目拟配送地点如下表所示：</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31"/>
        <w:gridCol w:w="7159"/>
      </w:tblGrid>
      <w:tr w14:paraId="1115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shd w:val="clear" w:color="auto" w:fill="auto"/>
            <w:vAlign w:val="center"/>
          </w:tcPr>
          <w:p w14:paraId="2E2D4F1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Style w:val="202"/>
                <w:rFonts w:hint="eastAsia" w:asciiTheme="minorEastAsia" w:hAnsiTheme="minorEastAsia" w:eastAsiaTheme="minorEastAsia" w:cstheme="minorEastAsia"/>
                <w:b w:val="0"/>
                <w:bCs w:val="0"/>
                <w:sz w:val="24"/>
                <w:szCs w:val="24"/>
                <w:highlight w:val="none"/>
                <w:lang w:val="en-US" w:eastAsia="zh-CN" w:bidi="ar"/>
              </w:rPr>
              <w:t>序号</w:t>
            </w:r>
          </w:p>
        </w:tc>
        <w:tc>
          <w:tcPr>
            <w:tcW w:w="4215" w:type="pct"/>
            <w:shd w:val="clear" w:color="auto" w:fill="auto"/>
            <w:vAlign w:val="center"/>
          </w:tcPr>
          <w:p w14:paraId="075A9B7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Style w:val="202"/>
                <w:rFonts w:hint="eastAsia" w:asciiTheme="minorEastAsia" w:hAnsiTheme="minorEastAsia" w:eastAsiaTheme="minorEastAsia" w:cstheme="minorEastAsia"/>
                <w:b w:val="0"/>
                <w:bCs w:val="0"/>
                <w:sz w:val="24"/>
                <w:szCs w:val="24"/>
                <w:highlight w:val="none"/>
                <w:lang w:val="en-US" w:eastAsia="zh-CN" w:bidi="ar"/>
              </w:rPr>
              <w:t>配送地点</w:t>
            </w:r>
          </w:p>
        </w:tc>
      </w:tr>
      <w:tr w14:paraId="4FD9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shd w:val="clear" w:color="auto" w:fill="auto"/>
            <w:vAlign w:val="center"/>
          </w:tcPr>
          <w:p w14:paraId="2CF5AAB7">
            <w:pPr>
              <w:keepNext w:val="0"/>
              <w:keepLines w:val="0"/>
              <w:widowControl/>
              <w:suppressLineNumbers w:val="0"/>
              <w:spacing w:line="360" w:lineRule="auto"/>
              <w:ind w:left="0" w:leftChars="0" w:right="0" w:rightChars="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w:t>
            </w:r>
          </w:p>
        </w:tc>
        <w:tc>
          <w:tcPr>
            <w:tcW w:w="4215" w:type="pct"/>
            <w:shd w:val="clear" w:color="auto" w:fill="auto"/>
            <w:vAlign w:val="center"/>
          </w:tcPr>
          <w:p w14:paraId="79CE16F2">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合肥市包河工人文化宫</w:t>
            </w:r>
          </w:p>
        </w:tc>
      </w:tr>
      <w:tr w14:paraId="651C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shd w:val="clear" w:color="auto" w:fill="auto"/>
            <w:vAlign w:val="center"/>
          </w:tcPr>
          <w:p w14:paraId="35EC0B22">
            <w:pPr>
              <w:keepNext w:val="0"/>
              <w:keepLines w:val="0"/>
              <w:widowControl/>
              <w:suppressLineNumbers w:val="0"/>
              <w:spacing w:line="360" w:lineRule="auto"/>
              <w:ind w:left="0" w:leftChars="0" w:right="0" w:rightChars="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w:t>
            </w:r>
          </w:p>
        </w:tc>
        <w:tc>
          <w:tcPr>
            <w:tcW w:w="4215" w:type="pct"/>
            <w:shd w:val="clear" w:color="auto" w:fill="auto"/>
            <w:vAlign w:val="center"/>
          </w:tcPr>
          <w:p w14:paraId="2452A408">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云川为民服务中心</w:t>
            </w:r>
          </w:p>
        </w:tc>
      </w:tr>
      <w:tr w14:paraId="10A1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12" w:type="dxa"/>
            <w:shd w:val="clear" w:color="auto" w:fill="auto"/>
            <w:vAlign w:val="center"/>
          </w:tcPr>
          <w:p w14:paraId="24514F0B">
            <w:pPr>
              <w:keepNext w:val="0"/>
              <w:keepLines w:val="0"/>
              <w:widowControl/>
              <w:suppressLineNumbers w:val="0"/>
              <w:spacing w:line="360" w:lineRule="auto"/>
              <w:ind w:left="0" w:leftChars="0" w:right="0" w:rightChars="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3</w:t>
            </w:r>
          </w:p>
        </w:tc>
        <w:tc>
          <w:tcPr>
            <w:tcW w:w="4215" w:type="pct"/>
            <w:shd w:val="clear" w:color="auto" w:fill="auto"/>
            <w:vAlign w:val="center"/>
          </w:tcPr>
          <w:p w14:paraId="557CF19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童享美学堂至德路校区</w:t>
            </w:r>
          </w:p>
        </w:tc>
      </w:tr>
      <w:tr w14:paraId="43B4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12" w:type="dxa"/>
            <w:shd w:val="clear" w:color="auto" w:fill="auto"/>
            <w:vAlign w:val="center"/>
          </w:tcPr>
          <w:p w14:paraId="6618C2DA">
            <w:pPr>
              <w:keepNext w:val="0"/>
              <w:keepLines w:val="0"/>
              <w:widowControl/>
              <w:suppressLineNumbers w:val="0"/>
              <w:spacing w:line="360" w:lineRule="auto"/>
              <w:ind w:left="0" w:leftChars="0" w:right="0" w:rightChars="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4</w:t>
            </w:r>
          </w:p>
        </w:tc>
        <w:tc>
          <w:tcPr>
            <w:tcW w:w="4215" w:type="pct"/>
            <w:shd w:val="clear" w:color="auto" w:fill="auto"/>
            <w:vAlign w:val="center"/>
          </w:tcPr>
          <w:p w14:paraId="44BCD048">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童享美学堂联投校区</w:t>
            </w:r>
          </w:p>
        </w:tc>
      </w:tr>
      <w:tr w14:paraId="392B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12" w:type="dxa"/>
            <w:shd w:val="clear" w:color="auto" w:fill="auto"/>
            <w:vAlign w:val="center"/>
          </w:tcPr>
          <w:p w14:paraId="3867C823">
            <w:pPr>
              <w:keepNext w:val="0"/>
              <w:keepLines w:val="0"/>
              <w:widowControl/>
              <w:suppressLineNumbers w:val="0"/>
              <w:spacing w:line="360" w:lineRule="auto"/>
              <w:ind w:left="0" w:leftChars="0" w:right="0" w:rightChars="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5</w:t>
            </w:r>
          </w:p>
        </w:tc>
        <w:tc>
          <w:tcPr>
            <w:tcW w:w="4215" w:type="pct"/>
            <w:shd w:val="clear" w:color="auto" w:fill="auto"/>
            <w:vAlign w:val="center"/>
          </w:tcPr>
          <w:p w14:paraId="6DAA783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童享美学堂安百苑校区</w:t>
            </w:r>
          </w:p>
        </w:tc>
      </w:tr>
      <w:tr w14:paraId="493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12" w:type="dxa"/>
            <w:shd w:val="clear" w:color="auto" w:fill="auto"/>
            <w:vAlign w:val="center"/>
          </w:tcPr>
          <w:p w14:paraId="4A2206B3">
            <w:pPr>
              <w:keepNext w:val="0"/>
              <w:keepLines w:val="0"/>
              <w:widowControl/>
              <w:suppressLineNumbers w:val="0"/>
              <w:spacing w:line="360" w:lineRule="auto"/>
              <w:ind w:left="0" w:leftChars="0" w:right="0" w:rightChars="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bidi="zh-CN"/>
              </w:rPr>
              <w:t>6</w:t>
            </w:r>
          </w:p>
        </w:tc>
        <w:tc>
          <w:tcPr>
            <w:tcW w:w="4215" w:type="pct"/>
            <w:shd w:val="clear" w:color="auto" w:fill="auto"/>
            <w:vAlign w:val="center"/>
          </w:tcPr>
          <w:p w14:paraId="6F44ECE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000000"/>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童享美学堂南书房校区</w:t>
            </w:r>
          </w:p>
        </w:tc>
      </w:tr>
      <w:tr w14:paraId="6629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512" w:type="dxa"/>
            <w:shd w:val="clear" w:color="auto" w:fill="auto"/>
            <w:vAlign w:val="center"/>
          </w:tcPr>
          <w:p w14:paraId="06B91D6A">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bidi="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7</w:t>
            </w:r>
          </w:p>
        </w:tc>
        <w:tc>
          <w:tcPr>
            <w:tcW w:w="4215" w:type="pct"/>
            <w:shd w:val="clear" w:color="auto" w:fill="auto"/>
            <w:vAlign w:val="center"/>
          </w:tcPr>
          <w:p w14:paraId="1673AE28">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b w:val="0"/>
                <w:bCs w:val="0"/>
                <w:i w:val="0"/>
                <w:iCs w:val="0"/>
                <w:color w:val="000000"/>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童享美学堂望湖城校区</w:t>
            </w:r>
          </w:p>
        </w:tc>
      </w:tr>
      <w:tr w14:paraId="27AA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12" w:type="dxa"/>
            <w:shd w:val="clear" w:color="auto" w:fill="auto"/>
            <w:vAlign w:val="center"/>
          </w:tcPr>
          <w:p w14:paraId="75989D8B">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8</w:t>
            </w:r>
          </w:p>
        </w:tc>
        <w:tc>
          <w:tcPr>
            <w:tcW w:w="4215" w:type="pct"/>
            <w:shd w:val="clear" w:color="auto" w:fill="auto"/>
            <w:vAlign w:val="center"/>
          </w:tcPr>
          <w:p w14:paraId="3782EA85">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耀动时光云川校区</w:t>
            </w:r>
          </w:p>
        </w:tc>
      </w:tr>
      <w:tr w14:paraId="0D72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12" w:type="dxa"/>
            <w:shd w:val="clear" w:color="auto" w:fill="auto"/>
            <w:vAlign w:val="center"/>
          </w:tcPr>
          <w:p w14:paraId="7F5A3F27">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9</w:t>
            </w:r>
          </w:p>
        </w:tc>
        <w:tc>
          <w:tcPr>
            <w:tcW w:w="4215" w:type="pct"/>
            <w:shd w:val="clear" w:color="auto" w:fill="auto"/>
            <w:vAlign w:val="center"/>
          </w:tcPr>
          <w:p w14:paraId="1A61C0EC">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耀动时光邻里坊校区</w:t>
            </w:r>
          </w:p>
        </w:tc>
      </w:tr>
      <w:tr w14:paraId="5FA1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512" w:type="dxa"/>
            <w:shd w:val="clear" w:color="auto" w:fill="auto"/>
            <w:vAlign w:val="center"/>
          </w:tcPr>
          <w:p w14:paraId="599093C1">
            <w:pPr>
              <w:keepNext w:val="0"/>
              <w:keepLines w:val="0"/>
              <w:widowControl/>
              <w:suppressLineNumbers w:val="0"/>
              <w:spacing w:line="360" w:lineRule="auto"/>
              <w:ind w:left="0" w:leftChars="0" w:right="0" w:rightChars="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10</w:t>
            </w:r>
          </w:p>
        </w:tc>
        <w:tc>
          <w:tcPr>
            <w:tcW w:w="4215" w:type="pct"/>
            <w:shd w:val="clear" w:color="auto" w:fill="auto"/>
            <w:vAlign w:val="center"/>
          </w:tcPr>
          <w:p w14:paraId="11855F0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后期因业务发展可能涉及到的包河区其余场所</w:t>
            </w:r>
          </w:p>
        </w:tc>
      </w:tr>
    </w:tbl>
    <w:p w14:paraId="09E17197">
      <w:pPr>
        <w:spacing w:line="360" w:lineRule="auto"/>
        <w:rPr>
          <w:rFonts w:hint="eastAsia" w:ascii="Times New Roman" w:hAnsi="Times New Roman" w:cs="Times New Roman"/>
          <w:b/>
          <w:color w:val="auto"/>
          <w:sz w:val="24"/>
          <w:szCs w:val="18"/>
          <w:highlight w:val="none"/>
          <w:lang w:val="en-US" w:eastAsia="zh-CN"/>
        </w:rPr>
      </w:pPr>
    </w:p>
    <w:p w14:paraId="19ABC78C">
      <w:pPr>
        <w:spacing w:line="360" w:lineRule="auto"/>
        <w:ind w:firstLine="437"/>
        <w:rPr>
          <w:rFonts w:hint="default" w:ascii="Times New Roman" w:hAnsi="Times New Roman" w:cs="Times New Roman"/>
          <w:b/>
          <w:color w:val="auto"/>
          <w:sz w:val="24"/>
          <w:szCs w:val="18"/>
          <w:highlight w:val="none"/>
        </w:rPr>
      </w:pPr>
      <w:r>
        <w:rPr>
          <w:rFonts w:hint="eastAsia" w:ascii="Times New Roman" w:hAnsi="Times New Roman" w:cs="Times New Roman"/>
          <w:b/>
          <w:color w:val="auto"/>
          <w:sz w:val="24"/>
          <w:szCs w:val="18"/>
          <w:highlight w:val="none"/>
          <w:lang w:val="en-US" w:eastAsia="zh-CN"/>
        </w:rPr>
        <w:t>四</w:t>
      </w:r>
      <w:r>
        <w:rPr>
          <w:rFonts w:hint="default" w:ascii="Times New Roman" w:hAnsi="Times New Roman" w:cs="Times New Roman"/>
          <w:b/>
          <w:color w:val="auto"/>
          <w:sz w:val="24"/>
          <w:szCs w:val="18"/>
          <w:highlight w:val="none"/>
          <w:lang w:val="en-US" w:eastAsia="zh-CN"/>
        </w:rPr>
        <w:t>、服务</w:t>
      </w:r>
      <w:r>
        <w:rPr>
          <w:rFonts w:hint="default" w:ascii="Times New Roman" w:hAnsi="Times New Roman" w:cs="Times New Roman"/>
          <w:b/>
          <w:color w:val="auto"/>
          <w:sz w:val="24"/>
          <w:szCs w:val="18"/>
          <w:highlight w:val="none"/>
        </w:rPr>
        <w:t>需求</w:t>
      </w:r>
    </w:p>
    <w:p w14:paraId="2FFF9634">
      <w:pPr>
        <w:spacing w:line="360" w:lineRule="auto"/>
        <w:ind w:firstLine="437"/>
        <w:rPr>
          <w:rFonts w:hint="default" w:ascii="Times New Roman" w:hAnsi="Times New Roman" w:cs="Times New Roman"/>
          <w:b/>
          <w:color w:val="auto"/>
          <w:sz w:val="28"/>
          <w:highlight w:val="none"/>
        </w:rPr>
      </w:pPr>
      <w:r>
        <w:rPr>
          <w:rFonts w:hint="eastAsia" w:ascii="宋体" w:hAnsi="宋体" w:eastAsia="宋体" w:cs="宋体"/>
          <w:b w:val="0"/>
          <w:bCs/>
          <w:sz w:val="24"/>
          <w:szCs w:val="18"/>
          <w:highlight w:val="none"/>
          <w:lang w:val="en-US" w:eastAsia="zh-CN"/>
        </w:rPr>
        <w:t>以下为本项目的</w:t>
      </w:r>
      <w:r>
        <w:rPr>
          <w:rFonts w:hint="eastAsia" w:ascii="宋体" w:hAnsi="宋体" w:cs="宋体"/>
          <w:b w:val="0"/>
          <w:bCs/>
          <w:sz w:val="24"/>
          <w:szCs w:val="18"/>
          <w:highlight w:val="none"/>
          <w:lang w:val="en-US" w:eastAsia="zh-CN"/>
        </w:rPr>
        <w:t>劳务派遣人员</w:t>
      </w:r>
      <w:r>
        <w:rPr>
          <w:rFonts w:hint="eastAsia" w:ascii="宋体" w:hAnsi="宋体" w:eastAsia="宋体" w:cs="宋体"/>
          <w:b w:val="0"/>
          <w:bCs/>
          <w:sz w:val="24"/>
          <w:szCs w:val="18"/>
          <w:highlight w:val="none"/>
          <w:lang w:val="en-US" w:eastAsia="zh-CN"/>
        </w:rPr>
        <w:t>福利标准及需求明细清单：</w:t>
      </w:r>
      <w:bookmarkStart w:id="29" w:name="_Toc7286"/>
    </w:p>
    <w:p w14:paraId="0337F5BA">
      <w:pPr>
        <w:spacing w:line="360" w:lineRule="auto"/>
        <w:ind w:firstLine="437"/>
        <w:jc w:val="both"/>
        <w:rPr>
          <w:rFonts w:hint="eastAsia" w:ascii="宋体" w:hAnsi="宋体" w:eastAsia="宋体" w:cs="宋体"/>
          <w:b/>
          <w:bCs w:val="0"/>
          <w:kern w:val="2"/>
          <w:sz w:val="24"/>
          <w:szCs w:val="18"/>
          <w:highlight w:val="none"/>
          <w:vertAlign w:val="baseline"/>
          <w:lang w:val="en-US" w:eastAsia="zh-CN" w:bidi="ar-SA"/>
        </w:rPr>
      </w:pPr>
      <w:r>
        <w:rPr>
          <w:rFonts w:hint="eastAsia" w:ascii="宋体" w:hAnsi="宋体" w:eastAsia="宋体" w:cs="宋体"/>
          <w:b/>
          <w:bCs w:val="0"/>
          <w:kern w:val="2"/>
          <w:sz w:val="24"/>
          <w:szCs w:val="18"/>
          <w:highlight w:val="none"/>
          <w:lang w:val="en-US" w:eastAsia="zh-CN" w:bidi="ar-SA"/>
        </w:rPr>
        <w:t>表1：</w:t>
      </w:r>
      <w:r>
        <w:rPr>
          <w:rFonts w:hint="eastAsia" w:ascii="宋体" w:hAnsi="宋体" w:cs="宋体"/>
          <w:b/>
          <w:bCs w:val="0"/>
          <w:kern w:val="2"/>
          <w:sz w:val="24"/>
          <w:szCs w:val="18"/>
          <w:highlight w:val="none"/>
          <w:lang w:val="en-US" w:eastAsia="zh-CN" w:bidi="ar-SA"/>
        </w:rPr>
        <w:t>劳务派遣人员</w:t>
      </w:r>
      <w:r>
        <w:rPr>
          <w:rFonts w:hint="eastAsia" w:ascii="宋体" w:hAnsi="宋体" w:eastAsia="宋体" w:cs="宋体"/>
          <w:b/>
          <w:bCs w:val="0"/>
          <w:kern w:val="2"/>
          <w:sz w:val="24"/>
          <w:szCs w:val="18"/>
          <w:highlight w:val="none"/>
          <w:lang w:val="en-US" w:eastAsia="zh-CN" w:bidi="ar-SA"/>
        </w:rPr>
        <w:t>福利标准</w:t>
      </w:r>
    </w:p>
    <w:tbl>
      <w:tblPr>
        <w:tblStyle w:val="41"/>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3410"/>
        <w:gridCol w:w="1860"/>
        <w:gridCol w:w="2150"/>
      </w:tblGrid>
      <w:tr w14:paraId="0E20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10" w:type="dxa"/>
            <w:vAlign w:val="top"/>
          </w:tcPr>
          <w:p w14:paraId="3C165CFE">
            <w:pPr>
              <w:spacing w:line="360" w:lineRule="auto"/>
              <w:jc w:val="center"/>
              <w:rPr>
                <w:rFonts w:hint="default" w:ascii="宋体" w:hAnsi="宋体" w:eastAsia="宋体" w:cs="宋体"/>
                <w:b/>
                <w:bCs w:val="0"/>
                <w:sz w:val="24"/>
                <w:szCs w:val="18"/>
                <w:highlight w:val="none"/>
                <w:lang w:val="en-US" w:eastAsia="zh-CN"/>
              </w:rPr>
            </w:pPr>
            <w:r>
              <w:rPr>
                <w:rFonts w:hint="eastAsia" w:ascii="宋体" w:hAnsi="宋体" w:eastAsia="宋体" w:cs="宋体"/>
                <w:b/>
                <w:bCs w:val="0"/>
                <w:sz w:val="24"/>
                <w:szCs w:val="18"/>
                <w:highlight w:val="none"/>
                <w:lang w:val="en-US" w:eastAsia="zh-CN"/>
              </w:rPr>
              <w:t>序号</w:t>
            </w:r>
          </w:p>
        </w:tc>
        <w:tc>
          <w:tcPr>
            <w:tcW w:w="3410" w:type="dxa"/>
            <w:vAlign w:val="top"/>
          </w:tcPr>
          <w:p w14:paraId="329D1468">
            <w:pPr>
              <w:spacing w:line="360" w:lineRule="auto"/>
              <w:jc w:val="center"/>
              <w:rPr>
                <w:rFonts w:hint="default" w:ascii="宋体" w:hAnsi="宋体" w:eastAsia="宋体" w:cs="宋体"/>
                <w:b/>
                <w:bCs w:val="0"/>
                <w:sz w:val="24"/>
                <w:szCs w:val="18"/>
                <w:highlight w:val="none"/>
                <w:lang w:val="en-US" w:eastAsia="zh-CN"/>
              </w:rPr>
            </w:pPr>
            <w:r>
              <w:rPr>
                <w:rFonts w:hint="eastAsia" w:ascii="宋体" w:hAnsi="宋体" w:eastAsia="宋体" w:cs="宋体"/>
                <w:b/>
                <w:bCs w:val="0"/>
                <w:sz w:val="24"/>
                <w:szCs w:val="18"/>
                <w:highlight w:val="none"/>
                <w:lang w:val="en-US" w:eastAsia="zh-CN"/>
              </w:rPr>
              <w:t>产品</w:t>
            </w:r>
          </w:p>
        </w:tc>
        <w:tc>
          <w:tcPr>
            <w:tcW w:w="1860" w:type="dxa"/>
            <w:vAlign w:val="top"/>
          </w:tcPr>
          <w:p w14:paraId="5DD6C99F">
            <w:pPr>
              <w:spacing w:line="360" w:lineRule="auto"/>
              <w:jc w:val="center"/>
              <w:rPr>
                <w:rFonts w:hint="default" w:ascii="宋体" w:hAnsi="宋体" w:eastAsia="宋体" w:cs="宋体"/>
                <w:b/>
                <w:bCs w:val="0"/>
                <w:sz w:val="24"/>
                <w:szCs w:val="18"/>
                <w:highlight w:val="none"/>
                <w:lang w:val="en-US" w:eastAsia="zh-CN"/>
              </w:rPr>
            </w:pPr>
            <w:r>
              <w:rPr>
                <w:rFonts w:hint="eastAsia" w:ascii="宋体" w:hAnsi="宋体" w:eastAsia="宋体" w:cs="宋体"/>
                <w:b/>
                <w:bCs w:val="0"/>
                <w:sz w:val="24"/>
                <w:szCs w:val="18"/>
                <w:highlight w:val="none"/>
                <w:lang w:val="en-US" w:eastAsia="zh-CN"/>
              </w:rPr>
              <w:t>具体要求</w:t>
            </w:r>
          </w:p>
        </w:tc>
        <w:tc>
          <w:tcPr>
            <w:tcW w:w="2150" w:type="dxa"/>
            <w:vAlign w:val="top"/>
          </w:tcPr>
          <w:p w14:paraId="3FC4DE08">
            <w:pPr>
              <w:spacing w:line="360" w:lineRule="auto"/>
              <w:jc w:val="center"/>
              <w:rPr>
                <w:rFonts w:hint="default" w:ascii="宋体" w:hAnsi="宋体" w:eastAsia="宋体" w:cs="宋体"/>
                <w:b/>
                <w:bCs w:val="0"/>
                <w:sz w:val="24"/>
                <w:szCs w:val="18"/>
                <w:highlight w:val="none"/>
                <w:lang w:val="en-US" w:eastAsia="zh-CN"/>
              </w:rPr>
            </w:pPr>
            <w:r>
              <w:rPr>
                <w:rFonts w:hint="eastAsia" w:ascii="宋体" w:hAnsi="宋体" w:eastAsia="宋体" w:cs="宋体"/>
                <w:b/>
                <w:bCs w:val="0"/>
                <w:sz w:val="24"/>
                <w:szCs w:val="18"/>
                <w:highlight w:val="none"/>
                <w:lang w:val="en-US" w:eastAsia="zh-CN"/>
              </w:rPr>
              <w:t>数量（暂定）</w:t>
            </w:r>
          </w:p>
        </w:tc>
      </w:tr>
      <w:tr w14:paraId="0CDB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110" w:type="dxa"/>
            <w:vAlign w:val="center"/>
          </w:tcPr>
          <w:p w14:paraId="24189E18">
            <w:pPr>
              <w:spacing w:line="360" w:lineRule="auto"/>
              <w:jc w:val="center"/>
              <w:rPr>
                <w:rFonts w:hint="default" w:ascii="宋体" w:hAnsi="宋体" w:eastAsia="宋体" w:cs="宋体"/>
                <w:b w:val="0"/>
                <w:bCs/>
                <w:sz w:val="24"/>
                <w:szCs w:val="18"/>
                <w:highlight w:val="none"/>
                <w:lang w:val="en-US" w:eastAsia="zh-CN"/>
              </w:rPr>
            </w:pPr>
            <w:r>
              <w:rPr>
                <w:rFonts w:hint="eastAsia" w:ascii="宋体" w:hAnsi="宋体" w:eastAsia="宋体" w:cs="宋体"/>
                <w:b w:val="0"/>
                <w:bCs/>
                <w:sz w:val="24"/>
                <w:szCs w:val="18"/>
                <w:highlight w:val="none"/>
                <w:lang w:val="en-US" w:eastAsia="zh-CN"/>
              </w:rPr>
              <w:t>1</w:t>
            </w:r>
          </w:p>
        </w:tc>
        <w:tc>
          <w:tcPr>
            <w:tcW w:w="3410" w:type="dxa"/>
            <w:vAlign w:val="center"/>
          </w:tcPr>
          <w:p w14:paraId="34D521E7">
            <w:pPr>
              <w:spacing w:line="360" w:lineRule="auto"/>
              <w:jc w:val="center"/>
              <w:rPr>
                <w:rFonts w:hint="default" w:ascii="宋体" w:hAnsi="宋体" w:eastAsia="宋体" w:cs="宋体"/>
                <w:b w:val="0"/>
                <w:bCs/>
                <w:sz w:val="24"/>
                <w:szCs w:val="18"/>
                <w:highlight w:val="none"/>
                <w:lang w:val="en-US" w:eastAsia="zh-CN"/>
              </w:rPr>
            </w:pPr>
            <w:r>
              <w:rPr>
                <w:rFonts w:hint="eastAsia" w:ascii="宋体" w:hAnsi="宋体" w:cs="宋体"/>
                <w:b w:val="0"/>
                <w:bCs/>
                <w:sz w:val="24"/>
                <w:szCs w:val="18"/>
                <w:highlight w:val="none"/>
                <w:lang w:val="en-US" w:eastAsia="zh-CN"/>
              </w:rPr>
              <w:t>劳务派遣人员福利</w:t>
            </w:r>
          </w:p>
        </w:tc>
        <w:tc>
          <w:tcPr>
            <w:tcW w:w="1860" w:type="dxa"/>
            <w:vAlign w:val="center"/>
          </w:tcPr>
          <w:p w14:paraId="0B19822A">
            <w:pPr>
              <w:spacing w:line="360" w:lineRule="auto"/>
              <w:jc w:val="center"/>
              <w:rPr>
                <w:rFonts w:hint="default" w:ascii="宋体" w:hAnsi="宋体" w:eastAsia="宋体" w:cs="宋体"/>
                <w:b w:val="0"/>
                <w:bCs/>
                <w:sz w:val="24"/>
                <w:szCs w:val="18"/>
                <w:highlight w:val="none"/>
                <w:lang w:val="en-US" w:eastAsia="zh-CN"/>
              </w:rPr>
            </w:pPr>
            <w:r>
              <w:rPr>
                <w:rFonts w:hint="eastAsia" w:ascii="宋体" w:hAnsi="宋体" w:eastAsia="宋体" w:cs="宋体"/>
                <w:b w:val="0"/>
                <w:bCs/>
                <w:sz w:val="24"/>
                <w:szCs w:val="18"/>
                <w:highlight w:val="none"/>
                <w:lang w:val="en-US" w:eastAsia="zh-CN"/>
              </w:rPr>
              <w:t>1500元/人/年</w:t>
            </w:r>
          </w:p>
        </w:tc>
        <w:tc>
          <w:tcPr>
            <w:tcW w:w="2150" w:type="dxa"/>
            <w:vAlign w:val="center"/>
          </w:tcPr>
          <w:p w14:paraId="79436D1B">
            <w:pPr>
              <w:spacing w:line="360" w:lineRule="auto"/>
              <w:jc w:val="center"/>
              <w:rPr>
                <w:rFonts w:hint="default" w:ascii="宋体" w:hAnsi="宋体" w:eastAsia="宋体" w:cs="宋体"/>
                <w:b w:val="0"/>
                <w:bCs/>
                <w:sz w:val="24"/>
                <w:szCs w:val="18"/>
                <w:highlight w:val="none"/>
                <w:lang w:val="en-US" w:eastAsia="zh-CN"/>
              </w:rPr>
            </w:pPr>
            <w:r>
              <w:rPr>
                <w:rFonts w:hint="eastAsia" w:ascii="宋体" w:hAnsi="宋体" w:cs="宋体"/>
                <w:b w:val="0"/>
                <w:bCs/>
                <w:sz w:val="24"/>
                <w:szCs w:val="18"/>
                <w:highlight w:val="none"/>
                <w:lang w:val="en-US" w:eastAsia="zh-CN"/>
              </w:rPr>
              <w:t>150</w:t>
            </w:r>
            <w:r>
              <w:rPr>
                <w:rFonts w:hint="eastAsia" w:ascii="宋体" w:hAnsi="宋体" w:eastAsia="宋体" w:cs="宋体"/>
                <w:b w:val="0"/>
                <w:bCs/>
                <w:sz w:val="24"/>
                <w:szCs w:val="18"/>
                <w:highlight w:val="none"/>
                <w:lang w:val="en-US" w:eastAsia="zh-CN"/>
              </w:rPr>
              <w:t>人</w:t>
            </w:r>
          </w:p>
        </w:tc>
      </w:tr>
    </w:tbl>
    <w:p w14:paraId="1A525B56">
      <w:pPr>
        <w:spacing w:line="360" w:lineRule="auto"/>
        <w:ind w:firstLine="241" w:firstLineChars="100"/>
        <w:jc w:val="both"/>
        <w:rPr>
          <w:rFonts w:hint="default" w:ascii="宋体" w:hAnsi="宋体" w:eastAsia="宋体" w:cs="宋体"/>
          <w:b/>
          <w:bCs w:val="0"/>
          <w:sz w:val="24"/>
          <w:szCs w:val="18"/>
          <w:highlight w:val="none"/>
          <w:lang w:val="en-US" w:eastAsia="zh-CN"/>
        </w:rPr>
      </w:pPr>
      <w:r>
        <w:rPr>
          <w:rFonts w:hint="eastAsia" w:ascii="宋体" w:hAnsi="宋体" w:eastAsia="宋体" w:cs="宋体"/>
          <w:b/>
          <w:bCs w:val="0"/>
          <w:sz w:val="24"/>
          <w:szCs w:val="18"/>
          <w:highlight w:val="none"/>
          <w:lang w:val="en-US" w:eastAsia="zh-CN"/>
        </w:rPr>
        <w:t>表2：需求明细清单</w:t>
      </w:r>
    </w:p>
    <w:tbl>
      <w:tblPr>
        <w:tblStyle w:val="40"/>
        <w:tblW w:w="8496"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
        <w:gridCol w:w="940"/>
        <w:gridCol w:w="1562"/>
        <w:gridCol w:w="1703"/>
        <w:gridCol w:w="851"/>
        <w:gridCol w:w="1362"/>
        <w:gridCol w:w="1172"/>
      </w:tblGrid>
      <w:tr w14:paraId="1A9A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E56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9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5BD8A7C">
            <w:pPr>
              <w:keepNext w:val="0"/>
              <w:keepLines w:val="0"/>
              <w:widowControl/>
              <w:suppressLineNumbers w:val="0"/>
              <w:jc w:val="center"/>
              <w:textAlignment w:val="center"/>
              <w:rPr>
                <w:rFonts w:hint="eastAsia" w:ascii="宋体" w:hAnsi="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产品</w:t>
            </w:r>
          </w:p>
          <w:p w14:paraId="6B2C213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类型</w:t>
            </w:r>
          </w:p>
        </w:tc>
        <w:tc>
          <w:tcPr>
            <w:tcW w:w="1562" w:type="dxa"/>
            <w:tcBorders>
              <w:top w:val="single" w:color="000000" w:sz="4" w:space="0"/>
              <w:left w:val="single" w:color="000000" w:sz="4" w:space="0"/>
              <w:bottom w:val="single" w:color="auto" w:sz="4" w:space="0"/>
              <w:right w:val="single" w:color="000000" w:sz="4" w:space="0"/>
            </w:tcBorders>
            <w:shd w:val="clear" w:color="auto" w:fill="auto"/>
            <w:vAlign w:val="center"/>
          </w:tcPr>
          <w:p w14:paraId="46F5E7CA">
            <w:pPr>
              <w:keepNext w:val="0"/>
              <w:keepLines w:val="0"/>
              <w:widowControl/>
              <w:suppressLineNumbers w:val="0"/>
              <w:jc w:val="center"/>
              <w:textAlignment w:val="center"/>
              <w:rPr>
                <w:rFonts w:hint="eastAsia" w:ascii="宋体" w:hAnsi="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产品</w:t>
            </w:r>
          </w:p>
          <w:p w14:paraId="386BBE9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1703" w:type="dxa"/>
            <w:tcBorders>
              <w:top w:val="single" w:color="000000" w:sz="4" w:space="0"/>
              <w:left w:val="single" w:color="000000" w:sz="4" w:space="0"/>
              <w:bottom w:val="single" w:color="auto" w:sz="4" w:space="0"/>
              <w:right w:val="single" w:color="000000" w:sz="4" w:space="0"/>
            </w:tcBorders>
            <w:shd w:val="clear" w:color="auto" w:fill="auto"/>
            <w:vAlign w:val="center"/>
          </w:tcPr>
          <w:p w14:paraId="443BABF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5FB59EF">
            <w:pPr>
              <w:keepNext w:val="0"/>
              <w:keepLines w:val="0"/>
              <w:widowControl/>
              <w:suppressLineNumbers w:val="0"/>
              <w:spacing w:line="360" w:lineRule="auto"/>
              <w:jc w:val="center"/>
              <w:textAlignment w:val="center"/>
              <w:rPr>
                <w:rFonts w:hint="default" w:ascii="宋体" w:hAnsi="宋体" w:eastAsia="宋体" w:cs="宋体"/>
                <w:b/>
                <w:bCs/>
                <w:kern w:val="0"/>
                <w:sz w:val="24"/>
                <w:szCs w:val="24"/>
                <w:highlight w:val="none"/>
                <w:u w:val="none"/>
                <w:lang w:val="en-US" w:eastAsia="zh-CN" w:bidi="ar-SA"/>
              </w:rPr>
            </w:pPr>
            <w:r>
              <w:rPr>
                <w:rFonts w:hint="eastAsia" w:ascii="宋体" w:hAnsi="宋体" w:cs="宋体"/>
                <w:b/>
                <w:bCs/>
                <w:kern w:val="0"/>
                <w:sz w:val="24"/>
                <w:szCs w:val="24"/>
                <w:highlight w:val="none"/>
                <w:u w:val="none"/>
                <w:lang w:val="en-US" w:eastAsia="zh-CN" w:bidi="ar-SA"/>
              </w:rPr>
              <w:t>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25DB">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kern w:val="0"/>
                <w:sz w:val="24"/>
                <w:szCs w:val="24"/>
                <w:highlight w:val="none"/>
                <w:u w:val="none"/>
                <w:lang w:val="en-US" w:eastAsia="zh-CN" w:bidi="ar-SA"/>
              </w:rPr>
              <w:t>基准单价（元）</w:t>
            </w:r>
          </w:p>
        </w:tc>
        <w:tc>
          <w:tcPr>
            <w:tcW w:w="1172" w:type="dxa"/>
            <w:tcBorders>
              <w:top w:val="single" w:color="000000" w:sz="4" w:space="0"/>
              <w:left w:val="single" w:color="000000" w:sz="4" w:space="0"/>
              <w:right w:val="single" w:color="000000" w:sz="4" w:space="0"/>
            </w:tcBorders>
            <w:shd w:val="clear" w:color="auto" w:fill="auto"/>
            <w:vAlign w:val="center"/>
          </w:tcPr>
          <w:p w14:paraId="4841360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推荐品牌</w:t>
            </w:r>
          </w:p>
        </w:tc>
      </w:tr>
      <w:tr w14:paraId="2D86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9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4C359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62B3D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粮油</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EFF57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东北大米</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182BD3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F31060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袋</w:t>
            </w:r>
          </w:p>
        </w:tc>
        <w:tc>
          <w:tcPr>
            <w:tcW w:w="13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EBE96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747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金龙鱼、福临门、北大荒等</w:t>
            </w:r>
          </w:p>
        </w:tc>
      </w:tr>
      <w:tr w14:paraId="462F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9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9B9D1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95B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B59BF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五常大米</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303D0A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6214A5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袋</w:t>
            </w:r>
          </w:p>
        </w:tc>
        <w:tc>
          <w:tcPr>
            <w:tcW w:w="13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EB807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8F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金龙鱼、福临门、北大荒等</w:t>
            </w:r>
          </w:p>
        </w:tc>
      </w:tr>
      <w:tr w14:paraId="6F619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8B866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1A6AB2">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8F8BE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非转基因</w:t>
            </w:r>
            <w:r>
              <w:rPr>
                <w:rFonts w:hint="eastAsia" w:ascii="宋体" w:hAnsi="宋体" w:eastAsia="宋体" w:cs="宋体"/>
                <w:i w:val="0"/>
                <w:iCs w:val="0"/>
                <w:color w:val="000000"/>
                <w:kern w:val="0"/>
                <w:sz w:val="24"/>
                <w:szCs w:val="24"/>
                <w:highlight w:val="none"/>
                <w:u w:val="none"/>
                <w:lang w:val="en-US" w:eastAsia="zh-CN" w:bidi="ar"/>
              </w:rPr>
              <w:t>菜籽油</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20E761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5L/桶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CD1AD4D">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桶</w:t>
            </w:r>
          </w:p>
        </w:tc>
        <w:tc>
          <w:tcPr>
            <w:tcW w:w="13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F30878E">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75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354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鲁花、金龙鱼、福临门、多利等</w:t>
            </w:r>
          </w:p>
        </w:tc>
      </w:tr>
      <w:tr w14:paraId="4D11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9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E5000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024AE">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FA326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非转基因</w:t>
            </w:r>
            <w:r>
              <w:rPr>
                <w:rFonts w:hint="eastAsia" w:ascii="宋体" w:hAnsi="宋体" w:eastAsia="宋体" w:cs="宋体"/>
                <w:i w:val="0"/>
                <w:iCs w:val="0"/>
                <w:color w:val="000000"/>
                <w:kern w:val="0"/>
                <w:sz w:val="24"/>
                <w:szCs w:val="24"/>
                <w:highlight w:val="none"/>
                <w:u w:val="none"/>
                <w:lang w:val="en-US" w:eastAsia="zh-CN" w:bidi="ar"/>
              </w:rPr>
              <w:t>调和油</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515F60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5L/桶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2A6FCA">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桶</w:t>
            </w:r>
          </w:p>
        </w:tc>
        <w:tc>
          <w:tcPr>
            <w:tcW w:w="1362" w:type="dxa"/>
            <w:tcBorders>
              <w:top w:val="single" w:color="000000" w:sz="4" w:space="0"/>
              <w:left w:val="single" w:color="auto" w:sz="4" w:space="0"/>
              <w:bottom w:val="single" w:color="000000" w:sz="4" w:space="0"/>
              <w:right w:val="single" w:color="000000" w:sz="4" w:space="0"/>
            </w:tcBorders>
            <w:shd w:val="clear" w:color="auto" w:fill="auto"/>
            <w:vAlign w:val="center"/>
          </w:tcPr>
          <w:p w14:paraId="1821C5CA">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85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149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鲁花、金龙鱼、福临门、多利等</w:t>
            </w:r>
          </w:p>
        </w:tc>
      </w:tr>
      <w:tr w14:paraId="4D38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2"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03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40" w:type="dxa"/>
            <w:vMerge w:val="restart"/>
            <w:tcBorders>
              <w:top w:val="single" w:color="auto" w:sz="4" w:space="0"/>
              <w:left w:val="single" w:color="000000" w:sz="4" w:space="0"/>
              <w:right w:val="single" w:color="000000" w:sz="4" w:space="0"/>
            </w:tcBorders>
            <w:shd w:val="clear" w:color="auto" w:fill="auto"/>
            <w:vAlign w:val="center"/>
          </w:tcPr>
          <w:p w14:paraId="1DD6C585">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杂粮</w:t>
            </w:r>
          </w:p>
          <w:p w14:paraId="2215190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坚果</w:t>
            </w:r>
          </w:p>
        </w:tc>
        <w:tc>
          <w:tcPr>
            <w:tcW w:w="1562" w:type="dxa"/>
            <w:tcBorders>
              <w:top w:val="single" w:color="auto" w:sz="4" w:space="0"/>
              <w:left w:val="single" w:color="000000" w:sz="4" w:space="0"/>
              <w:bottom w:val="single" w:color="000000" w:sz="4" w:space="0"/>
              <w:right w:val="single" w:color="000000" w:sz="4" w:space="0"/>
            </w:tcBorders>
            <w:shd w:val="clear" w:color="auto" w:fill="auto"/>
            <w:vAlign w:val="center"/>
          </w:tcPr>
          <w:p w14:paraId="62FE59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杂粮套盒</w:t>
            </w:r>
          </w:p>
        </w:tc>
        <w:tc>
          <w:tcPr>
            <w:tcW w:w="1703" w:type="dxa"/>
            <w:tcBorders>
              <w:top w:val="single" w:color="auto" w:sz="4" w:space="0"/>
              <w:left w:val="single" w:color="000000" w:sz="4" w:space="0"/>
              <w:bottom w:val="single" w:color="000000" w:sz="4" w:space="0"/>
              <w:right w:val="single" w:color="000000" w:sz="4" w:space="0"/>
            </w:tcBorders>
            <w:shd w:val="clear" w:color="auto" w:fill="auto"/>
            <w:vAlign w:val="center"/>
          </w:tcPr>
          <w:p w14:paraId="0AA9D5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每份含量不少于3000g，可搭配，品种不限于黑豆、红豆、绿豆、黄豆、黑米、小米、花生、红枣、莲子、薏仁等</w:t>
            </w:r>
          </w:p>
        </w:tc>
        <w:tc>
          <w:tcPr>
            <w:tcW w:w="851" w:type="dxa"/>
            <w:tcBorders>
              <w:top w:val="single" w:color="auto" w:sz="4" w:space="0"/>
              <w:left w:val="single" w:color="000000" w:sz="4" w:space="0"/>
              <w:bottom w:val="single" w:color="000000" w:sz="4" w:space="0"/>
              <w:right w:val="single" w:color="000000" w:sz="4" w:space="0"/>
            </w:tcBorders>
            <w:shd w:val="clear" w:color="auto" w:fill="auto"/>
            <w:vAlign w:val="center"/>
          </w:tcPr>
          <w:p w14:paraId="452D2EF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份</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DD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6CD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燕之坊、十月稻田、中粮等</w:t>
            </w:r>
          </w:p>
        </w:tc>
      </w:tr>
      <w:tr w14:paraId="7167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1"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0B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40" w:type="dxa"/>
            <w:vMerge w:val="continue"/>
            <w:tcBorders>
              <w:left w:val="single" w:color="000000" w:sz="4" w:space="0"/>
              <w:right w:val="single" w:color="000000" w:sz="4" w:space="0"/>
            </w:tcBorders>
            <w:shd w:val="clear" w:color="auto" w:fill="auto"/>
            <w:vAlign w:val="center"/>
          </w:tcPr>
          <w:p w14:paraId="18530B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0F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干货套餐</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0B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每份含量不少于1200g，可搭配，品种不限于红枣、黑木耳、银耳、香菇、茶树菇等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49C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份</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41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645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w:t>
            </w:r>
          </w:p>
        </w:tc>
      </w:tr>
      <w:tr w14:paraId="0B2B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1"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D2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7</w:t>
            </w:r>
          </w:p>
        </w:tc>
        <w:tc>
          <w:tcPr>
            <w:tcW w:w="940" w:type="dxa"/>
            <w:vMerge w:val="continue"/>
            <w:tcBorders>
              <w:left w:val="single" w:color="000000" w:sz="4" w:space="0"/>
              <w:bottom w:val="single" w:color="000000" w:sz="4" w:space="0"/>
              <w:right w:val="single" w:color="000000" w:sz="4" w:space="0"/>
            </w:tcBorders>
            <w:shd w:val="clear" w:color="auto" w:fill="auto"/>
            <w:vAlign w:val="center"/>
          </w:tcPr>
          <w:p w14:paraId="7C5B83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B3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坚果礼盒</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EB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每份含量不少于1500g 可搭配开心果、腰果、夏威夷果、蔓越莓干、葡萄干、核桃、巴旦木等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81F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份</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70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B47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洽洽、沃隆、百草味、三只松鼠等</w:t>
            </w:r>
          </w:p>
        </w:tc>
      </w:tr>
      <w:tr w14:paraId="04CBB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1"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6D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8</w:t>
            </w:r>
          </w:p>
        </w:tc>
        <w:tc>
          <w:tcPr>
            <w:tcW w:w="940" w:type="dxa"/>
            <w:vMerge w:val="restart"/>
            <w:tcBorders>
              <w:top w:val="single" w:color="000000" w:sz="4" w:space="0"/>
              <w:left w:val="single" w:color="000000" w:sz="4" w:space="0"/>
              <w:right w:val="single" w:color="000000" w:sz="4" w:space="0"/>
            </w:tcBorders>
            <w:shd w:val="clear" w:color="auto" w:fill="auto"/>
            <w:vAlign w:val="center"/>
          </w:tcPr>
          <w:p w14:paraId="27340AE0">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牛奶</w:t>
            </w:r>
          </w:p>
          <w:p w14:paraId="53E47DC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零食</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BB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零食礼包</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B1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每份含量不少于2500g 可搭配瓜子、 饼干、饮品、糖果、点心、豆干、卤味、果冻等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B65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份</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3C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340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旺旺、徐福记、三只松鼠、来伊份等</w:t>
            </w:r>
          </w:p>
        </w:tc>
      </w:tr>
      <w:tr w14:paraId="6008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4E9E">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9</w:t>
            </w:r>
          </w:p>
        </w:tc>
        <w:tc>
          <w:tcPr>
            <w:tcW w:w="940" w:type="dxa"/>
            <w:vMerge w:val="continue"/>
            <w:tcBorders>
              <w:left w:val="single" w:color="000000" w:sz="4" w:space="0"/>
              <w:right w:val="single" w:color="000000" w:sz="4" w:space="0"/>
            </w:tcBorders>
            <w:shd w:val="clear" w:color="auto" w:fill="auto"/>
            <w:vAlign w:val="center"/>
          </w:tcPr>
          <w:p w14:paraId="6C2D1D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77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牛奶</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9D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200ml*10/提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666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提</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4E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C32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蒙牛、伊利、光明等</w:t>
            </w:r>
          </w:p>
        </w:tc>
      </w:tr>
      <w:tr w14:paraId="5139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B6C1">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10</w:t>
            </w:r>
          </w:p>
        </w:tc>
        <w:tc>
          <w:tcPr>
            <w:tcW w:w="940" w:type="dxa"/>
            <w:vMerge w:val="continue"/>
            <w:tcBorders>
              <w:left w:val="single" w:color="000000" w:sz="4" w:space="0"/>
              <w:bottom w:val="single" w:color="000000" w:sz="4" w:space="0"/>
              <w:right w:val="single" w:color="000000" w:sz="4" w:space="0"/>
            </w:tcBorders>
            <w:shd w:val="clear" w:color="auto" w:fill="auto"/>
            <w:vAlign w:val="center"/>
          </w:tcPr>
          <w:p w14:paraId="3996B9D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7D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酸奶</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C0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200g*10/提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C07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提</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C1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5EF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蒙牛、伊利、光明等</w:t>
            </w:r>
          </w:p>
        </w:tc>
      </w:tr>
      <w:tr w14:paraId="09D9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4ACC">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11</w:t>
            </w:r>
          </w:p>
        </w:tc>
        <w:tc>
          <w:tcPr>
            <w:tcW w:w="940" w:type="dxa"/>
            <w:vMerge w:val="restart"/>
            <w:tcBorders>
              <w:top w:val="single" w:color="000000" w:sz="4" w:space="0"/>
              <w:left w:val="single" w:color="000000" w:sz="4" w:space="0"/>
              <w:right w:val="single" w:color="000000" w:sz="4" w:space="0"/>
            </w:tcBorders>
            <w:shd w:val="clear" w:color="auto" w:fill="auto"/>
            <w:vAlign w:val="center"/>
          </w:tcPr>
          <w:p w14:paraId="5529C544">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水果</w:t>
            </w:r>
          </w:p>
          <w:p w14:paraId="5180ACE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花茶</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10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苹果</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39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5斤/盒</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305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盒</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2B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7BD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红富士、阿克苏、红玫瑰等</w:t>
            </w:r>
          </w:p>
        </w:tc>
      </w:tr>
      <w:tr w14:paraId="68A6A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6" w:type="dxa"/>
            <w:tcBorders>
              <w:top w:val="single" w:color="000000" w:sz="4" w:space="0"/>
              <w:left w:val="single" w:color="000000" w:sz="4" w:space="0"/>
              <w:bottom w:val="single" w:color="auto" w:sz="4" w:space="0"/>
              <w:right w:val="single" w:color="000000" w:sz="4" w:space="0"/>
            </w:tcBorders>
            <w:shd w:val="clear" w:color="auto" w:fill="auto"/>
            <w:vAlign w:val="center"/>
          </w:tcPr>
          <w:p w14:paraId="5BA7FF2E">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12</w:t>
            </w:r>
          </w:p>
        </w:tc>
        <w:tc>
          <w:tcPr>
            <w:tcW w:w="940" w:type="dxa"/>
            <w:vMerge w:val="continue"/>
            <w:tcBorders>
              <w:left w:val="single" w:color="000000" w:sz="4" w:space="0"/>
              <w:bottom w:val="single" w:color="auto" w:sz="4" w:space="0"/>
              <w:right w:val="single" w:color="000000" w:sz="4" w:space="0"/>
            </w:tcBorders>
            <w:shd w:val="clear" w:color="auto" w:fill="auto"/>
            <w:vAlign w:val="center"/>
          </w:tcPr>
          <w:p w14:paraId="5585CF1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62" w:type="dxa"/>
            <w:tcBorders>
              <w:top w:val="single" w:color="000000" w:sz="4" w:space="0"/>
              <w:left w:val="single" w:color="000000" w:sz="4" w:space="0"/>
              <w:bottom w:val="single" w:color="auto" w:sz="4" w:space="0"/>
              <w:right w:val="single" w:color="000000" w:sz="4" w:space="0"/>
            </w:tcBorders>
            <w:shd w:val="clear" w:color="auto" w:fill="auto"/>
            <w:vAlign w:val="center"/>
          </w:tcPr>
          <w:p w14:paraId="232DC2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橙子</w:t>
            </w:r>
          </w:p>
        </w:tc>
        <w:tc>
          <w:tcPr>
            <w:tcW w:w="17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D526F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5斤/盒</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FC6F51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盒</w:t>
            </w:r>
          </w:p>
        </w:tc>
        <w:tc>
          <w:tcPr>
            <w:tcW w:w="1362" w:type="dxa"/>
            <w:tcBorders>
              <w:top w:val="single" w:color="000000" w:sz="4" w:space="0"/>
              <w:left w:val="single" w:color="000000" w:sz="4" w:space="0"/>
              <w:bottom w:val="single" w:color="auto" w:sz="4" w:space="0"/>
              <w:right w:val="single" w:color="000000" w:sz="4" w:space="0"/>
            </w:tcBorders>
            <w:shd w:val="clear" w:color="auto" w:fill="auto"/>
            <w:vAlign w:val="center"/>
          </w:tcPr>
          <w:p w14:paraId="464991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72" w:type="dxa"/>
            <w:tcBorders>
              <w:top w:val="single" w:color="000000" w:sz="4" w:space="0"/>
              <w:left w:val="single" w:color="000000" w:sz="4" w:space="0"/>
              <w:bottom w:val="single" w:color="auto" w:sz="4" w:space="0"/>
              <w:right w:val="single" w:color="000000" w:sz="4" w:space="0"/>
            </w:tcBorders>
            <w:shd w:val="clear" w:color="auto" w:fill="auto"/>
            <w:vAlign w:val="center"/>
          </w:tcPr>
          <w:p w14:paraId="03E3340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r>
      <w:tr w14:paraId="1876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436D7221">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13</w:t>
            </w:r>
          </w:p>
        </w:tc>
        <w:tc>
          <w:tcPr>
            <w:tcW w:w="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BC93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73EEBC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梨</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22872B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5斤/盒</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9C729A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盒</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14:paraId="527942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5A96AFB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皇冠梨、雪梨、秋月梨等</w:t>
            </w:r>
          </w:p>
        </w:tc>
      </w:tr>
      <w:tr w14:paraId="3B73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2" w:hRule="atLeast"/>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0F155E6C">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14</w:t>
            </w:r>
          </w:p>
        </w:tc>
        <w:tc>
          <w:tcPr>
            <w:tcW w:w="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98E6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89466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花茶套餐</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13421D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每份含量不少于250g，每份可搭配红豆薏米茶、蜜桃乌龙茶、红糖姜茶、菊花茶、玫瑰花茶、绿茶、红茶、乌龙茶等</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F4EEE5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份</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14:paraId="44D7F9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390CD6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r>
      <w:tr w14:paraId="3ADD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1" w:hRule="atLeast"/>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17D7FDAA">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w:t>
            </w:r>
          </w:p>
        </w:tc>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307C9B">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粽子</w:t>
            </w:r>
          </w:p>
          <w:p w14:paraId="053ADF62">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月饼</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81BB79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粽子礼盒</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7242269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每盒含量不少于1200g,包含肉粽及甜粽，其中肉粽不少于4只，甜粽不少于4只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94BFDB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盒</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14:paraId="5A72DC9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432B7722">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五芳斋、知味观、诸老大等</w:t>
            </w:r>
          </w:p>
          <w:p w14:paraId="71B5221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r>
      <w:tr w14:paraId="61C7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2" w:hRule="atLeast"/>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30D55649">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16</w:t>
            </w:r>
          </w:p>
        </w:tc>
        <w:tc>
          <w:tcPr>
            <w:tcW w:w="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703A0">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5FEB04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月饼礼盒</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78B87C3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每盒含量不少于720g，可搭配，种类不限于蛋黄莲蓉馅、椰蓉、蛋黄肉松、豆沙馅、五仁馅、流心奶黄、水果类等</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1F52AE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盒</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14:paraId="572F1CC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3EEE882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稻香村、五芳斋、广州酒家等</w:t>
            </w:r>
          </w:p>
        </w:tc>
      </w:tr>
      <w:tr w14:paraId="31FCF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27F3953D">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17</w:t>
            </w:r>
          </w:p>
        </w:tc>
        <w:tc>
          <w:tcPr>
            <w:tcW w:w="940" w:type="dxa"/>
            <w:vMerge w:val="restart"/>
            <w:tcBorders>
              <w:top w:val="single" w:color="auto" w:sz="4" w:space="0"/>
              <w:left w:val="single" w:color="auto" w:sz="4" w:space="0"/>
              <w:right w:val="single" w:color="auto" w:sz="4" w:space="0"/>
            </w:tcBorders>
            <w:shd w:val="clear" w:color="auto" w:fill="auto"/>
            <w:vAlign w:val="center"/>
          </w:tcPr>
          <w:p w14:paraId="2659A3B1">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日常用品</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32012804">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保温杯</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4A1F6F53">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内胆316</w:t>
            </w:r>
            <w:r>
              <w:rPr>
                <w:rFonts w:hint="eastAsia" w:ascii="宋体" w:hAnsi="宋体" w:eastAsia="宋体" w:cs="宋体"/>
                <w:i w:val="0"/>
                <w:iCs w:val="0"/>
                <w:color w:val="auto"/>
                <w:kern w:val="0"/>
                <w:sz w:val="24"/>
                <w:szCs w:val="24"/>
                <w:highlight w:val="none"/>
                <w:u w:val="none"/>
                <w:lang w:val="en-US" w:eastAsia="zh-CN" w:bidi="ar"/>
              </w:rPr>
              <w:t>不锈钢材质</w:t>
            </w:r>
            <w:r>
              <w:rPr>
                <w:rFonts w:hint="eastAsia" w:ascii="宋体" w:hAnsi="宋体" w:cs="宋体"/>
                <w:i w:val="0"/>
                <w:iCs w:val="0"/>
                <w:color w:val="auto"/>
                <w:kern w:val="0"/>
                <w:sz w:val="24"/>
                <w:szCs w:val="24"/>
                <w:highlight w:val="none"/>
                <w:u w:val="none"/>
                <w:lang w:val="en-US" w:eastAsia="zh-CN" w:bidi="ar"/>
              </w:rPr>
              <w:t>，容量不低于400ml</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9D57F8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个</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14:paraId="54410643">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100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66E29B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r>
      <w:tr w14:paraId="17F1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6BAFF42D">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18</w:t>
            </w:r>
          </w:p>
        </w:tc>
        <w:tc>
          <w:tcPr>
            <w:tcW w:w="940" w:type="dxa"/>
            <w:vMerge w:val="continue"/>
            <w:tcBorders>
              <w:left w:val="single" w:color="auto" w:sz="4" w:space="0"/>
              <w:right w:val="single" w:color="auto" w:sz="4" w:space="0"/>
            </w:tcBorders>
            <w:shd w:val="clear" w:color="auto" w:fill="auto"/>
            <w:vAlign w:val="center"/>
          </w:tcPr>
          <w:p w14:paraId="72C1DA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5984594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抽纸</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77C034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每提不少于3包，每包不少于120抽，纸张不少于三层</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39C3B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提</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14:paraId="039CAC3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728FD5C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清风、洁柔、心相印等</w:t>
            </w:r>
          </w:p>
        </w:tc>
      </w:tr>
      <w:tr w14:paraId="53C9F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4742625C">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19</w:t>
            </w:r>
          </w:p>
        </w:tc>
        <w:tc>
          <w:tcPr>
            <w:tcW w:w="940" w:type="dxa"/>
            <w:vMerge w:val="continue"/>
            <w:tcBorders>
              <w:left w:val="single" w:color="auto" w:sz="4" w:space="0"/>
              <w:bottom w:val="single" w:color="auto" w:sz="4" w:space="0"/>
              <w:right w:val="single" w:color="auto" w:sz="4" w:space="0"/>
            </w:tcBorders>
            <w:shd w:val="clear" w:color="auto" w:fill="auto"/>
            <w:vAlign w:val="center"/>
          </w:tcPr>
          <w:p w14:paraId="62E7B5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CCA39F2">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毯子</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5610781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150*200cm，A类全棉纱布毯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7F594FD">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条</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14:paraId="692F5B09">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4285226D">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w:t>
            </w:r>
          </w:p>
        </w:tc>
      </w:tr>
    </w:tbl>
    <w:p w14:paraId="16F8D183">
      <w:pPr>
        <w:spacing w:line="360" w:lineRule="auto"/>
        <w:ind w:firstLine="437"/>
        <w:rPr>
          <w:rFonts w:hint="eastAsia" w:ascii="宋体" w:hAnsi="宋体" w:eastAsia="宋体"/>
          <w:b w:val="0"/>
          <w:bCs/>
          <w:sz w:val="24"/>
          <w:szCs w:val="18"/>
          <w:highlight w:val="none"/>
          <w:lang w:val="en-US" w:eastAsia="zh-CN"/>
        </w:rPr>
      </w:pPr>
      <w:r>
        <w:rPr>
          <w:rFonts w:hint="eastAsia" w:ascii="宋体" w:hAnsi="宋体" w:eastAsia="宋体"/>
          <w:b/>
          <w:bCs w:val="0"/>
          <w:sz w:val="24"/>
          <w:szCs w:val="18"/>
          <w:highlight w:val="none"/>
          <w:lang w:val="en-US" w:eastAsia="zh-CN"/>
        </w:rPr>
        <w:t>（注：</w:t>
      </w:r>
      <w:r>
        <w:rPr>
          <w:rFonts w:hint="eastAsia" w:ascii="宋体" w:hAnsi="宋体" w:eastAsia="宋体" w:cs="汉仪中宋简"/>
          <w:sz w:val="24"/>
          <w:szCs w:val="22"/>
          <w:highlight w:val="none"/>
          <w:lang w:eastAsia="zh-CN"/>
        </w:rPr>
        <w:t>需求明细清单中提供了推荐品牌，</w:t>
      </w:r>
      <w:r>
        <w:rPr>
          <w:rFonts w:hint="eastAsia" w:ascii="宋体" w:hAnsi="宋体" w:eastAsia="宋体" w:cs="汉仪中宋简"/>
          <w:b/>
          <w:bCs/>
          <w:sz w:val="24"/>
          <w:szCs w:val="22"/>
          <w:highlight w:val="none"/>
          <w:lang w:eastAsia="zh-CN"/>
        </w:rPr>
        <w:t>上述品牌仅供参考并无限制性</w:t>
      </w:r>
      <w:r>
        <w:rPr>
          <w:rFonts w:hint="eastAsia" w:ascii="宋体" w:hAnsi="宋体" w:eastAsia="宋体" w:cs="汉仪中宋简"/>
          <w:sz w:val="24"/>
          <w:szCs w:val="22"/>
          <w:highlight w:val="none"/>
          <w:lang w:eastAsia="zh-CN"/>
        </w:rPr>
        <w:t>。</w:t>
      </w:r>
      <w:r>
        <w:rPr>
          <w:rFonts w:hint="eastAsia" w:ascii="宋体" w:hAnsi="宋体" w:eastAsia="宋体" w:cs="汉仪中宋简"/>
          <w:sz w:val="24"/>
          <w:szCs w:val="22"/>
          <w:highlight w:val="none"/>
          <w:lang w:val="en-US" w:eastAsia="zh-CN"/>
        </w:rPr>
        <w:t>中标人实际履约过程中若提供推荐品牌以外的商品，</w:t>
      </w:r>
      <w:r>
        <w:rPr>
          <w:rFonts w:hint="eastAsia" w:ascii="宋体" w:hAnsi="宋体" w:eastAsia="宋体" w:cs="汉仪中宋简"/>
          <w:b/>
          <w:bCs/>
          <w:sz w:val="24"/>
          <w:szCs w:val="22"/>
          <w:highlight w:val="none"/>
          <w:lang w:eastAsia="zh-CN"/>
        </w:rPr>
        <w:t>可以选择性能不低于推荐品牌的其他品牌产品</w:t>
      </w:r>
      <w:r>
        <w:rPr>
          <w:rFonts w:hint="eastAsia" w:ascii="宋体" w:hAnsi="宋体" w:eastAsia="宋体" w:cs="汉仪中宋简"/>
          <w:sz w:val="24"/>
          <w:szCs w:val="22"/>
          <w:highlight w:val="none"/>
          <w:lang w:eastAsia="zh-CN"/>
        </w:rPr>
        <w:t>，</w:t>
      </w:r>
      <w:r>
        <w:rPr>
          <w:rFonts w:hint="eastAsia" w:ascii="宋体" w:hAnsi="宋体" w:eastAsia="宋体" w:cs="汉仪中宋简"/>
          <w:sz w:val="24"/>
          <w:szCs w:val="22"/>
          <w:highlight w:val="none"/>
          <w:lang w:val="en-US" w:eastAsia="zh-CN"/>
        </w:rPr>
        <w:t>经招标人认可后方可供货</w:t>
      </w:r>
      <w:r>
        <w:rPr>
          <w:rFonts w:hint="eastAsia" w:ascii="宋体" w:hAnsi="宋体" w:eastAsia="宋体" w:cs="汉仪中宋简"/>
          <w:sz w:val="24"/>
          <w:szCs w:val="22"/>
          <w:highlight w:val="none"/>
          <w:lang w:eastAsia="zh-CN"/>
        </w:rPr>
        <w:t>。</w:t>
      </w:r>
      <w:r>
        <w:rPr>
          <w:rFonts w:hint="eastAsia" w:ascii="宋体" w:hAnsi="宋体" w:eastAsia="宋体"/>
          <w:b w:val="0"/>
          <w:bCs/>
          <w:sz w:val="24"/>
          <w:szCs w:val="18"/>
          <w:highlight w:val="none"/>
          <w:lang w:val="en-US" w:eastAsia="zh-CN"/>
        </w:rPr>
        <w:t>）</w:t>
      </w:r>
    </w:p>
    <w:p w14:paraId="5231159B">
      <w:pPr>
        <w:spacing w:line="360" w:lineRule="auto"/>
        <w:ind w:firstLine="437"/>
        <w:rPr>
          <w:rFonts w:hint="eastAsia" w:ascii="宋体" w:hAnsi="宋体" w:eastAsia="宋体"/>
          <w:b w:val="0"/>
          <w:bCs/>
          <w:sz w:val="24"/>
          <w:szCs w:val="18"/>
          <w:highlight w:val="none"/>
          <w:lang w:eastAsia="zh-CN"/>
        </w:rPr>
      </w:pPr>
      <w:r>
        <w:rPr>
          <w:rFonts w:hint="eastAsia" w:ascii="宋体" w:hAnsi="宋体" w:eastAsia="宋体"/>
          <w:b w:val="0"/>
          <w:bCs/>
          <w:sz w:val="24"/>
          <w:szCs w:val="18"/>
          <w:highlight w:val="none"/>
        </w:rPr>
        <w:t>1.</w:t>
      </w:r>
      <w:r>
        <w:rPr>
          <w:rFonts w:hint="eastAsia" w:ascii="宋体" w:hAnsi="宋体" w:eastAsia="宋体"/>
          <w:b w:val="0"/>
          <w:bCs/>
          <w:sz w:val="24"/>
          <w:szCs w:val="18"/>
          <w:highlight w:val="none"/>
          <w:lang w:val="en-US" w:eastAsia="zh-CN"/>
        </w:rPr>
        <w:t>中标人</w:t>
      </w:r>
      <w:r>
        <w:rPr>
          <w:rFonts w:hint="eastAsia" w:ascii="宋体" w:hAnsi="宋体" w:eastAsia="宋体"/>
          <w:b w:val="0"/>
          <w:bCs/>
          <w:sz w:val="24"/>
          <w:szCs w:val="18"/>
          <w:highlight w:val="none"/>
        </w:rPr>
        <w:t>所提供</w:t>
      </w:r>
      <w:r>
        <w:rPr>
          <w:rFonts w:hint="eastAsia" w:ascii="宋体" w:hAnsi="宋体" w:eastAsia="宋体"/>
          <w:b w:val="0"/>
          <w:bCs/>
          <w:sz w:val="24"/>
          <w:szCs w:val="18"/>
          <w:highlight w:val="none"/>
          <w:lang w:val="en-US" w:eastAsia="zh-CN"/>
        </w:rPr>
        <w:t>的</w:t>
      </w:r>
      <w:r>
        <w:rPr>
          <w:rFonts w:hint="eastAsia" w:ascii="宋体" w:hAnsi="宋体" w:eastAsia="宋体"/>
          <w:b w:val="0"/>
          <w:bCs/>
          <w:sz w:val="24"/>
          <w:szCs w:val="18"/>
          <w:highlight w:val="none"/>
        </w:rPr>
        <w:t>商品必须保证正品，本项目采用线下配送到</w:t>
      </w:r>
      <w:r>
        <w:rPr>
          <w:rFonts w:hint="eastAsia" w:ascii="宋体" w:hAnsi="宋体" w:eastAsia="宋体"/>
          <w:b w:val="0"/>
          <w:bCs/>
          <w:sz w:val="24"/>
          <w:szCs w:val="18"/>
          <w:highlight w:val="none"/>
          <w:lang w:val="en-US" w:eastAsia="zh-CN"/>
        </w:rPr>
        <w:t>招标人</w:t>
      </w:r>
      <w:r>
        <w:rPr>
          <w:rFonts w:hint="eastAsia" w:ascii="宋体" w:hAnsi="宋体" w:eastAsia="宋体"/>
          <w:b w:val="0"/>
          <w:bCs/>
          <w:sz w:val="24"/>
          <w:szCs w:val="18"/>
          <w:highlight w:val="none"/>
        </w:rPr>
        <w:t>指定地点</w:t>
      </w:r>
      <w:r>
        <w:rPr>
          <w:rFonts w:hint="eastAsia" w:ascii="宋体" w:hAnsi="宋体" w:eastAsia="宋体"/>
          <w:b w:val="0"/>
          <w:bCs/>
          <w:sz w:val="24"/>
          <w:szCs w:val="18"/>
          <w:highlight w:val="none"/>
          <w:lang w:val="en-US" w:eastAsia="zh-CN"/>
        </w:rPr>
        <w:t>或</w:t>
      </w:r>
      <w:r>
        <w:rPr>
          <w:rFonts w:hint="eastAsia" w:ascii="宋体" w:hAnsi="宋体" w:eastAsia="宋体"/>
          <w:b w:val="0"/>
          <w:bCs/>
          <w:sz w:val="24"/>
          <w:szCs w:val="18"/>
          <w:highlight w:val="none"/>
        </w:rPr>
        <w:t>线上物流派送到家</w:t>
      </w:r>
      <w:r>
        <w:rPr>
          <w:rFonts w:hint="eastAsia" w:ascii="宋体" w:hAnsi="宋体" w:eastAsia="宋体"/>
          <w:b w:val="0"/>
          <w:bCs/>
          <w:sz w:val="24"/>
          <w:szCs w:val="18"/>
          <w:highlight w:val="none"/>
          <w:lang w:eastAsia="zh-CN"/>
        </w:rPr>
        <w:t>。</w:t>
      </w:r>
    </w:p>
    <w:p w14:paraId="0DE3F160">
      <w:pPr>
        <w:spacing w:line="360" w:lineRule="auto"/>
        <w:ind w:firstLine="437"/>
        <w:rPr>
          <w:rFonts w:hint="default"/>
          <w:highlight w:val="none"/>
          <w:lang w:val="en-US" w:eastAsia="zh-CN"/>
        </w:rPr>
      </w:pPr>
      <w:r>
        <w:rPr>
          <w:rFonts w:hint="eastAsia" w:ascii="宋体" w:hAnsi="宋体" w:eastAsia="宋体"/>
          <w:b w:val="0"/>
          <w:bCs/>
          <w:sz w:val="24"/>
          <w:szCs w:val="18"/>
          <w:highlight w:val="none"/>
          <w:lang w:val="en-US" w:eastAsia="zh-CN"/>
        </w:rPr>
        <w:t>2.表1（</w:t>
      </w:r>
      <w:r>
        <w:rPr>
          <w:rFonts w:hint="eastAsia" w:ascii="宋体" w:hAnsi="宋体"/>
          <w:b w:val="0"/>
          <w:bCs/>
          <w:sz w:val="24"/>
          <w:szCs w:val="18"/>
          <w:highlight w:val="none"/>
          <w:lang w:val="en-US" w:eastAsia="zh-CN"/>
        </w:rPr>
        <w:t>劳务派遣人员</w:t>
      </w:r>
      <w:r>
        <w:rPr>
          <w:rFonts w:hint="eastAsia" w:ascii="宋体" w:hAnsi="宋体" w:eastAsia="宋体"/>
          <w:b w:val="0"/>
          <w:bCs/>
          <w:sz w:val="24"/>
          <w:szCs w:val="18"/>
          <w:highlight w:val="none"/>
          <w:lang w:val="en-US" w:eastAsia="zh-CN"/>
        </w:rPr>
        <w:t>福利标准）中的数量为暂定量，后期按实际数量据实结算。</w:t>
      </w:r>
    </w:p>
    <w:p w14:paraId="729410F2">
      <w:pPr>
        <w:spacing w:line="360" w:lineRule="auto"/>
        <w:ind w:firstLine="437"/>
        <w:rPr>
          <w:rFonts w:hint="eastAsia" w:ascii="宋体" w:hAnsi="宋体" w:eastAsia="宋体" w:cs="宋体"/>
          <w:b/>
          <w:sz w:val="24"/>
          <w:szCs w:val="18"/>
          <w:highlight w:val="none"/>
        </w:rPr>
      </w:pPr>
      <w:r>
        <w:rPr>
          <w:rFonts w:hint="eastAsia" w:ascii="宋体" w:hAnsi="宋体" w:eastAsia="宋体" w:cs="宋体"/>
          <w:b/>
          <w:sz w:val="24"/>
          <w:szCs w:val="18"/>
          <w:highlight w:val="none"/>
          <w:lang w:val="en-US" w:eastAsia="zh-CN"/>
        </w:rPr>
        <w:t>五、</w:t>
      </w:r>
      <w:r>
        <w:rPr>
          <w:rFonts w:hint="eastAsia" w:ascii="宋体" w:hAnsi="宋体" w:eastAsia="宋体" w:cs="宋体"/>
          <w:b/>
          <w:sz w:val="24"/>
          <w:szCs w:val="18"/>
          <w:highlight w:val="none"/>
        </w:rPr>
        <w:t>报价要求</w:t>
      </w:r>
    </w:p>
    <w:p w14:paraId="0775D428">
      <w:pPr>
        <w:spacing w:line="360" w:lineRule="auto"/>
        <w:ind w:firstLine="480" w:firstLineChars="200"/>
        <w:rPr>
          <w:rFonts w:hint="eastAsia" w:ascii="宋体" w:hAnsi="宋体" w:eastAsia="宋体" w:cs="汉仪中宋简"/>
          <w:b/>
          <w:bCs/>
          <w:sz w:val="24"/>
          <w:szCs w:val="22"/>
          <w:highlight w:val="none"/>
          <w:lang w:val="en-US" w:eastAsia="zh-CN"/>
        </w:rPr>
      </w:pPr>
      <w:r>
        <w:rPr>
          <w:rFonts w:hint="eastAsia" w:ascii="宋体" w:hAnsi="宋体" w:eastAsia="宋体"/>
          <w:b w:val="0"/>
          <w:bCs/>
          <w:sz w:val="24"/>
          <w:szCs w:val="18"/>
          <w:highlight w:val="none"/>
          <w:lang w:val="en-US" w:eastAsia="zh-CN"/>
        </w:rPr>
        <w:t>1、</w:t>
      </w:r>
      <w:r>
        <w:rPr>
          <w:rFonts w:hint="eastAsia" w:ascii="宋体" w:hAnsi="宋体" w:eastAsia="宋体" w:cs="汉仪中宋简"/>
          <w:sz w:val="24"/>
          <w:szCs w:val="22"/>
          <w:highlight w:val="none"/>
          <w:lang w:val="en-US" w:eastAsia="zh-CN"/>
        </w:rPr>
        <w:t>本项目采用</w:t>
      </w:r>
      <w:r>
        <w:rPr>
          <w:rFonts w:hint="eastAsia" w:ascii="宋体" w:hAnsi="宋体" w:eastAsia="宋体" w:cs="汉仪中宋简"/>
          <w:b/>
          <w:bCs/>
          <w:sz w:val="24"/>
          <w:szCs w:val="22"/>
          <w:highlight w:val="none"/>
          <w:lang w:val="en-US" w:eastAsia="zh-CN"/>
        </w:rPr>
        <w:t>费率报价</w:t>
      </w:r>
      <w:r>
        <w:rPr>
          <w:rFonts w:hint="eastAsia" w:ascii="宋体" w:hAnsi="宋体" w:eastAsia="宋体" w:cs="汉仪中宋简"/>
          <w:sz w:val="24"/>
          <w:szCs w:val="22"/>
          <w:highlight w:val="none"/>
          <w:lang w:val="en-US" w:eastAsia="zh-CN"/>
        </w:rPr>
        <w:t>的方式（</w:t>
      </w:r>
      <w:r>
        <w:rPr>
          <w:rFonts w:hint="eastAsia" w:ascii="宋体" w:hAnsi="宋体" w:eastAsia="宋体" w:cs="汉仪中宋简"/>
          <w:b/>
          <w:bCs/>
          <w:sz w:val="24"/>
          <w:szCs w:val="22"/>
          <w:highlight w:val="none"/>
          <w:lang w:val="en-US" w:eastAsia="zh-CN"/>
        </w:rPr>
        <w:t>报价费率不得超过100%，否则响应无效</w:t>
      </w:r>
      <w:r>
        <w:rPr>
          <w:rFonts w:hint="eastAsia" w:ascii="宋体" w:hAnsi="宋体" w:eastAsia="宋体" w:cs="汉仪中宋简"/>
          <w:sz w:val="24"/>
          <w:szCs w:val="22"/>
          <w:highlight w:val="none"/>
          <w:lang w:val="en-US" w:eastAsia="zh-CN"/>
        </w:rPr>
        <w:t>）。报价包括招标人所要求的物料及配件提供、运输费、劳务费、基本劳动保险金、材料费、安装费、保险费、管理费、利润、税金、服务费用、货物的原材料、生产、运输、包装费用和所有一般风险、责任的全部费用，中标后不在增加任何费用，投标人自行考虑风险。</w:t>
      </w:r>
      <w:r>
        <w:rPr>
          <w:rFonts w:hint="eastAsia" w:ascii="宋体" w:hAnsi="宋体" w:eastAsia="宋体" w:cs="汉仪中宋简"/>
          <w:b/>
          <w:bCs/>
          <w:sz w:val="24"/>
          <w:szCs w:val="22"/>
          <w:highlight w:val="none"/>
          <w:lang w:val="en-US" w:eastAsia="zh-CN"/>
        </w:rPr>
        <w:t>报价费率保留整数，如超过整数的直接舍去（如投标人报价费率为75.7%，小数点后直接舍去，评审时投标人的评审费率即为75%），后期按照75%结算。</w:t>
      </w:r>
    </w:p>
    <w:p w14:paraId="50A39774">
      <w:pPr>
        <w:spacing w:line="360" w:lineRule="auto"/>
        <w:ind w:firstLine="437"/>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2、产品基准单价详见表2（需求明细清单），每个产品的实际结算单价=基准单价*中标费率。例如：若中标人所报费率为80%，则1袋东北大米（5kg/袋）实际结算单价应为“5</w:t>
      </w:r>
      <w:r>
        <w:rPr>
          <w:rFonts w:hint="eastAsia" w:ascii="宋体" w:hAnsi="宋体"/>
          <w:b w:val="0"/>
          <w:bCs/>
          <w:sz w:val="24"/>
          <w:szCs w:val="18"/>
          <w:highlight w:val="none"/>
          <w:lang w:val="en-US" w:eastAsia="zh-CN"/>
        </w:rPr>
        <w:t>5</w:t>
      </w:r>
      <w:r>
        <w:rPr>
          <w:rFonts w:hint="eastAsia" w:ascii="宋体" w:hAnsi="宋体" w:eastAsia="宋体"/>
          <w:b w:val="0"/>
          <w:bCs/>
          <w:sz w:val="24"/>
          <w:szCs w:val="18"/>
          <w:highlight w:val="none"/>
          <w:lang w:val="en-US" w:eastAsia="zh-CN"/>
        </w:rPr>
        <w:t>（元/袋）*80%=4</w:t>
      </w:r>
      <w:r>
        <w:rPr>
          <w:rFonts w:hint="eastAsia" w:ascii="宋体" w:hAnsi="宋体"/>
          <w:b w:val="0"/>
          <w:bCs/>
          <w:sz w:val="24"/>
          <w:szCs w:val="18"/>
          <w:highlight w:val="none"/>
          <w:lang w:val="en-US" w:eastAsia="zh-CN"/>
        </w:rPr>
        <w:t>4</w:t>
      </w:r>
      <w:r>
        <w:rPr>
          <w:rFonts w:hint="eastAsia" w:ascii="宋体" w:hAnsi="宋体" w:eastAsia="宋体"/>
          <w:b w:val="0"/>
          <w:bCs/>
          <w:sz w:val="24"/>
          <w:szCs w:val="18"/>
          <w:highlight w:val="none"/>
          <w:lang w:val="en-US" w:eastAsia="zh-CN"/>
        </w:rPr>
        <w:t>（元/袋），其他货物依此类推。投标人所报费率应包含法定税金及其他一切完成本项目所需的相关费用，中标后招标人不进行任何价格调整。本项目的年服务费用总额为预算价，最终总结算价不超过项目预算。</w:t>
      </w:r>
    </w:p>
    <w:p w14:paraId="46B939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3、项目根据实际发生量和中标人的中标费率据实结算，招标人不保证实际最低结算金额，最终结算费用不超过本项目预算</w:t>
      </w:r>
      <w:r>
        <w:rPr>
          <w:rFonts w:hint="eastAsia" w:ascii="宋体" w:hAnsi="宋体"/>
          <w:b w:val="0"/>
          <w:bCs/>
          <w:sz w:val="24"/>
          <w:szCs w:val="18"/>
          <w:highlight w:val="none"/>
          <w:lang w:val="en-US" w:eastAsia="zh-CN"/>
        </w:rPr>
        <w:t>22.5</w:t>
      </w:r>
      <w:r>
        <w:rPr>
          <w:rFonts w:hint="eastAsia" w:ascii="宋体" w:hAnsi="宋体" w:eastAsia="宋体"/>
          <w:b w:val="0"/>
          <w:bCs/>
          <w:sz w:val="24"/>
          <w:szCs w:val="18"/>
          <w:highlight w:val="none"/>
          <w:lang w:val="en-US" w:eastAsia="zh-CN"/>
        </w:rPr>
        <w:t>万元。</w:t>
      </w:r>
    </w:p>
    <w:p w14:paraId="506CEA03">
      <w:pPr>
        <w:spacing w:line="360" w:lineRule="auto"/>
        <w:ind w:firstLine="437"/>
        <w:rPr>
          <w:rFonts w:hint="eastAsia" w:ascii="宋体" w:hAnsi="宋体" w:eastAsia="宋体" w:cs="宋体"/>
          <w:b/>
          <w:sz w:val="24"/>
          <w:szCs w:val="18"/>
          <w:highlight w:val="none"/>
        </w:rPr>
      </w:pPr>
      <w:r>
        <w:rPr>
          <w:rFonts w:hint="eastAsia" w:ascii="宋体" w:hAnsi="宋体" w:eastAsia="宋体" w:cs="宋体"/>
          <w:b/>
          <w:sz w:val="24"/>
          <w:szCs w:val="18"/>
          <w:highlight w:val="none"/>
          <w:lang w:val="en-US" w:eastAsia="zh-CN"/>
        </w:rPr>
        <w:t>六</w:t>
      </w:r>
      <w:r>
        <w:rPr>
          <w:rFonts w:hint="eastAsia" w:ascii="宋体" w:hAnsi="宋体" w:eastAsia="宋体" w:cs="宋体"/>
          <w:b/>
          <w:sz w:val="24"/>
          <w:szCs w:val="18"/>
          <w:highlight w:val="none"/>
        </w:rPr>
        <w:t>、其他要求</w:t>
      </w:r>
    </w:p>
    <w:p w14:paraId="1A83D5E6">
      <w:pPr>
        <w:spacing w:line="360" w:lineRule="auto"/>
        <w:ind w:firstLine="437"/>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1、保密内容</w:t>
      </w:r>
    </w:p>
    <w:p w14:paraId="09612EBC">
      <w:pPr>
        <w:spacing w:line="360" w:lineRule="auto"/>
        <w:ind w:firstLine="437"/>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（1）中标人禁止泄露、公开或传播招标人的保密信息。</w:t>
      </w:r>
    </w:p>
    <w:p w14:paraId="1FBB807F">
      <w:pPr>
        <w:spacing w:line="360" w:lineRule="auto"/>
        <w:ind w:firstLine="437"/>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（2）中标人不得将招标人员工个人信息等资料泄露给任何第三方，因任何原因泄密而造成本项目其他当事人损失的，中标人应该给予相应赔偿，并承担由此产生的责任。</w:t>
      </w:r>
    </w:p>
    <w:p w14:paraId="64709A87">
      <w:pPr>
        <w:spacing w:line="360" w:lineRule="auto"/>
        <w:ind w:firstLine="437"/>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（3）中标人保密信息的保密期限为永久。合同服务期限截止后保密期限不终止。</w:t>
      </w:r>
    </w:p>
    <w:p w14:paraId="59513035">
      <w:pPr>
        <w:spacing w:line="360" w:lineRule="auto"/>
        <w:ind w:firstLine="480" w:firstLineChars="200"/>
        <w:rPr>
          <w:rFonts w:hint="eastAsia"/>
          <w:highlight w:val="none"/>
          <w:lang w:val="en-US" w:eastAsia="zh-CN"/>
        </w:rPr>
      </w:pPr>
      <w:r>
        <w:rPr>
          <w:rFonts w:hint="eastAsia" w:ascii="宋体" w:hAnsi="宋体" w:eastAsia="宋体"/>
          <w:b w:val="0"/>
          <w:bCs w:val="0"/>
          <w:sz w:val="24"/>
          <w:highlight w:val="none"/>
          <w:lang w:val="en-US" w:eastAsia="zh-CN"/>
        </w:rPr>
        <w:t>2、</w:t>
      </w:r>
      <w:r>
        <w:rPr>
          <w:rFonts w:hint="eastAsia" w:ascii="宋体" w:hAnsi="宋体" w:eastAsia="宋体" w:cs="汉仪中宋简"/>
          <w:sz w:val="24"/>
          <w:szCs w:val="22"/>
          <w:highlight w:val="none"/>
          <w:lang w:val="en-US" w:eastAsia="zh-CN"/>
        </w:rPr>
        <w:t>本项目涉及到多次分批供货，</w:t>
      </w:r>
      <w:r>
        <w:rPr>
          <w:rFonts w:hint="eastAsia" w:ascii="宋体" w:hAnsi="宋体" w:eastAsia="宋体"/>
          <w:sz w:val="24"/>
          <w:highlight w:val="none"/>
          <w:lang w:val="en-US" w:eastAsia="zh-CN"/>
        </w:rPr>
        <w:t>合同期间内，</w:t>
      </w:r>
      <w:r>
        <w:rPr>
          <w:rFonts w:hint="eastAsia" w:ascii="宋体" w:hAnsi="宋体" w:eastAsia="宋体" w:cs="汉仪中宋简"/>
          <w:sz w:val="24"/>
          <w:szCs w:val="22"/>
          <w:highlight w:val="none"/>
          <w:lang w:val="en-US" w:eastAsia="zh-CN"/>
        </w:rPr>
        <w:t>中标人需保证每次的供货质量及服务时效，如出现大批量质量不合格或延迟供货的情况，由此对招标人造成的经济损失和法律责任，由中标人负责，且招标人有权解除合同，不予支付已完成部分的费用，</w:t>
      </w:r>
      <w:r>
        <w:rPr>
          <w:rFonts w:hint="eastAsia" w:ascii="宋体" w:hAnsi="宋体" w:eastAsia="宋体"/>
          <w:sz w:val="24"/>
          <w:highlight w:val="none"/>
          <w:lang w:val="en-US" w:eastAsia="zh-CN"/>
        </w:rPr>
        <w:t>并按损失情况要求中标人做出经济赔偿</w:t>
      </w:r>
      <w:r>
        <w:rPr>
          <w:rFonts w:hint="eastAsia" w:ascii="宋体" w:hAnsi="宋体" w:eastAsia="宋体" w:cs="汉仪中宋简"/>
          <w:sz w:val="24"/>
          <w:szCs w:val="22"/>
          <w:highlight w:val="none"/>
          <w:lang w:val="en-US" w:eastAsia="zh-CN"/>
        </w:rPr>
        <w:t xml:space="preserve">。 </w:t>
      </w:r>
    </w:p>
    <w:p w14:paraId="22D6F4F7">
      <w:pPr>
        <w:numPr>
          <w:ilvl w:val="0"/>
          <w:numId w:val="0"/>
        </w:numPr>
        <w:spacing w:line="360" w:lineRule="auto"/>
        <w:ind w:firstLine="480" w:firstLineChars="200"/>
        <w:rPr>
          <w:rFonts w:hint="eastAsia" w:ascii="宋体" w:hAnsi="宋体" w:eastAsia="宋体"/>
          <w:b w:val="0"/>
          <w:bCs w:val="0"/>
          <w:sz w:val="24"/>
          <w:szCs w:val="18"/>
          <w:highlight w:val="none"/>
        </w:rPr>
      </w:pPr>
      <w:r>
        <w:rPr>
          <w:rFonts w:hint="eastAsia" w:ascii="宋体" w:hAnsi="宋体" w:eastAsia="宋体"/>
          <w:sz w:val="24"/>
          <w:highlight w:val="none"/>
          <w:lang w:val="en-US" w:eastAsia="zh-CN"/>
        </w:rPr>
        <w:t>3、供货时，经招标人验收（此验收仅表示对于商品数量和外观的认可，并不表示认可商品的质量），</w:t>
      </w:r>
      <w:r>
        <w:rPr>
          <w:rFonts w:hint="eastAsia" w:ascii="宋体" w:hAnsi="宋体" w:eastAsia="宋体"/>
          <w:b w:val="0"/>
          <w:bCs w:val="0"/>
          <w:sz w:val="24"/>
          <w:szCs w:val="18"/>
          <w:highlight w:val="none"/>
          <w:lang w:val="en-US" w:eastAsia="zh-CN"/>
        </w:rPr>
        <w:t>中标人须根据招标人需求，开具符合国家规定的货物对应税点的增值税发票。</w:t>
      </w:r>
      <w:r>
        <w:rPr>
          <w:rFonts w:hint="eastAsia" w:ascii="宋体" w:hAnsi="宋体" w:eastAsia="宋体"/>
          <w:sz w:val="24"/>
          <w:highlight w:val="none"/>
          <w:lang w:val="en-US" w:eastAsia="zh-CN"/>
        </w:rPr>
        <w:t>如果招标人未收到发票或收到发票不符合招标人要求，招标人有权延迟支付款项，且不承担任何违约责任。</w:t>
      </w:r>
    </w:p>
    <w:p w14:paraId="24CB49EA">
      <w:pPr>
        <w:spacing w:line="360" w:lineRule="auto"/>
        <w:ind w:firstLine="437"/>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4、货物的原材料、生产</w:t>
      </w:r>
      <w:r>
        <w:rPr>
          <w:rFonts w:hint="eastAsia" w:ascii="宋体" w:hAnsi="宋体" w:eastAsia="宋体"/>
          <w:b w:val="0"/>
          <w:bCs w:val="0"/>
          <w:color w:val="auto"/>
          <w:sz w:val="24"/>
          <w:szCs w:val="18"/>
          <w:highlight w:val="none"/>
        </w:rPr>
        <w:t>、</w:t>
      </w:r>
      <w:r>
        <w:rPr>
          <w:rFonts w:hint="eastAsia" w:ascii="宋体" w:hAnsi="宋体" w:eastAsia="宋体"/>
          <w:b w:val="0"/>
          <w:bCs w:val="0"/>
          <w:color w:val="auto"/>
          <w:sz w:val="24"/>
          <w:szCs w:val="18"/>
          <w:highlight w:val="none"/>
          <w:lang w:val="en-US" w:eastAsia="zh-CN"/>
        </w:rPr>
        <w:t>运输、包装等均</w:t>
      </w:r>
      <w:r>
        <w:rPr>
          <w:rFonts w:hint="eastAsia" w:ascii="宋体" w:hAnsi="宋体" w:eastAsia="宋体"/>
          <w:b w:val="0"/>
          <w:bCs w:val="0"/>
          <w:color w:val="auto"/>
          <w:sz w:val="24"/>
          <w:szCs w:val="18"/>
          <w:highlight w:val="none"/>
        </w:rPr>
        <w:t>需符合国家相关</w:t>
      </w:r>
      <w:r>
        <w:rPr>
          <w:rFonts w:hint="eastAsia" w:ascii="宋体" w:hAnsi="宋体" w:eastAsia="宋体"/>
          <w:b w:val="0"/>
          <w:bCs w:val="0"/>
          <w:color w:val="auto"/>
          <w:sz w:val="24"/>
          <w:szCs w:val="18"/>
          <w:highlight w:val="none"/>
          <w:lang w:val="en-US" w:eastAsia="zh-CN"/>
        </w:rPr>
        <w:t>法律法规</w:t>
      </w:r>
      <w:r>
        <w:rPr>
          <w:rFonts w:hint="eastAsia" w:ascii="宋体" w:hAnsi="宋体" w:eastAsia="宋体"/>
          <w:b w:val="0"/>
          <w:bCs w:val="0"/>
          <w:color w:val="auto"/>
          <w:sz w:val="24"/>
          <w:szCs w:val="18"/>
          <w:highlight w:val="none"/>
        </w:rPr>
        <w:t>要求</w:t>
      </w:r>
      <w:r>
        <w:rPr>
          <w:rFonts w:hint="eastAsia" w:ascii="宋体" w:hAnsi="宋体" w:eastAsia="宋体"/>
          <w:b w:val="0"/>
          <w:bCs w:val="0"/>
          <w:color w:val="auto"/>
          <w:sz w:val="24"/>
          <w:szCs w:val="18"/>
          <w:highlight w:val="none"/>
          <w:lang w:eastAsia="zh-CN"/>
        </w:rPr>
        <w:t>。</w:t>
      </w:r>
    </w:p>
    <w:p w14:paraId="419B8ED9">
      <w:pPr>
        <w:spacing w:line="360" w:lineRule="auto"/>
        <w:ind w:firstLine="437"/>
        <w:rPr>
          <w:rFonts w:hint="eastAsia" w:ascii="宋体" w:hAnsi="宋体" w:eastAsia="宋体"/>
          <w:b w:val="0"/>
          <w:bCs w:val="0"/>
          <w:sz w:val="24"/>
          <w:szCs w:val="18"/>
          <w:highlight w:val="none"/>
          <w:lang w:eastAsia="zh-CN"/>
        </w:rPr>
      </w:pPr>
      <w:r>
        <w:rPr>
          <w:rFonts w:hint="eastAsia" w:ascii="宋体" w:hAnsi="宋体"/>
          <w:b w:val="0"/>
          <w:bCs w:val="0"/>
          <w:sz w:val="24"/>
          <w:szCs w:val="18"/>
          <w:highlight w:val="none"/>
          <w:lang w:val="en-US" w:eastAsia="zh-CN"/>
        </w:rPr>
        <w:t>5</w:t>
      </w:r>
      <w:r>
        <w:rPr>
          <w:rFonts w:hint="eastAsia" w:ascii="宋体" w:hAnsi="宋体" w:eastAsia="宋体"/>
          <w:b w:val="0"/>
          <w:bCs w:val="0"/>
          <w:sz w:val="24"/>
          <w:szCs w:val="18"/>
          <w:highlight w:val="none"/>
        </w:rPr>
        <w:t>、若出现招标人要求中标人生产的货物运至招标人指定的现场无法存放时，剩余货物招标人可要求</w:t>
      </w:r>
      <w:r>
        <w:rPr>
          <w:rFonts w:hint="eastAsia" w:ascii="宋体" w:hAnsi="宋体" w:eastAsia="宋体"/>
          <w:b w:val="0"/>
          <w:bCs w:val="0"/>
          <w:sz w:val="24"/>
          <w:szCs w:val="18"/>
          <w:highlight w:val="none"/>
          <w:lang w:val="en-US" w:eastAsia="zh-CN"/>
        </w:rPr>
        <w:t>中</w:t>
      </w:r>
      <w:r>
        <w:rPr>
          <w:rFonts w:hint="eastAsia" w:ascii="宋体" w:hAnsi="宋体" w:eastAsia="宋体"/>
          <w:b w:val="0"/>
          <w:bCs w:val="0"/>
          <w:sz w:val="24"/>
          <w:szCs w:val="18"/>
          <w:highlight w:val="none"/>
        </w:rPr>
        <w:t>标人自行带回帮忙保管，由此发生的运输费、仓储费等相关费用</w:t>
      </w:r>
      <w:r>
        <w:rPr>
          <w:rFonts w:hint="eastAsia" w:ascii="宋体" w:hAnsi="宋体" w:eastAsia="宋体"/>
          <w:b w:val="0"/>
          <w:bCs w:val="0"/>
          <w:sz w:val="24"/>
          <w:szCs w:val="18"/>
          <w:highlight w:val="none"/>
          <w:lang w:val="en-US" w:eastAsia="zh-CN"/>
        </w:rPr>
        <w:t>均</w:t>
      </w:r>
      <w:r>
        <w:rPr>
          <w:rFonts w:hint="eastAsia" w:ascii="宋体" w:hAnsi="宋体" w:eastAsia="宋体"/>
          <w:b w:val="0"/>
          <w:bCs w:val="0"/>
          <w:sz w:val="24"/>
          <w:szCs w:val="18"/>
          <w:highlight w:val="none"/>
        </w:rPr>
        <w:t>包含在报价</w:t>
      </w:r>
      <w:r>
        <w:rPr>
          <w:rFonts w:hint="eastAsia" w:ascii="宋体" w:hAnsi="宋体" w:eastAsia="宋体"/>
          <w:b w:val="0"/>
          <w:bCs w:val="0"/>
          <w:sz w:val="24"/>
          <w:szCs w:val="18"/>
          <w:highlight w:val="none"/>
          <w:lang w:val="en-US" w:eastAsia="zh-CN"/>
        </w:rPr>
        <w:t>中</w:t>
      </w:r>
      <w:r>
        <w:rPr>
          <w:rFonts w:hint="eastAsia" w:ascii="宋体" w:hAnsi="宋体" w:eastAsia="宋体"/>
          <w:b w:val="0"/>
          <w:bCs w:val="0"/>
          <w:sz w:val="24"/>
          <w:szCs w:val="18"/>
          <w:highlight w:val="none"/>
          <w:lang w:eastAsia="zh-CN"/>
        </w:rPr>
        <w:t>。</w:t>
      </w:r>
    </w:p>
    <w:p w14:paraId="4D960A9A">
      <w:pPr>
        <w:spacing w:line="360" w:lineRule="auto"/>
        <w:ind w:firstLine="437"/>
        <w:rPr>
          <w:rFonts w:hint="eastAsia" w:ascii="宋体" w:hAnsi="宋体" w:eastAsia="宋体" w:cs="汉仪中宋简"/>
          <w:color w:val="auto"/>
          <w:sz w:val="24"/>
          <w:szCs w:val="22"/>
          <w:highlight w:val="none"/>
          <w:lang w:val="en-US" w:eastAsia="zh-CN"/>
        </w:rPr>
      </w:pPr>
      <w:r>
        <w:rPr>
          <w:rFonts w:hint="eastAsia" w:ascii="宋体" w:hAnsi="宋体"/>
          <w:bCs/>
          <w:color w:val="auto"/>
          <w:sz w:val="24"/>
          <w:szCs w:val="18"/>
          <w:highlight w:val="none"/>
          <w:lang w:val="en-US" w:eastAsia="zh-CN"/>
        </w:rPr>
        <w:t>6</w:t>
      </w:r>
      <w:r>
        <w:rPr>
          <w:rFonts w:hint="eastAsia" w:ascii="宋体" w:hAnsi="宋体" w:eastAsia="宋体"/>
          <w:bCs/>
          <w:color w:val="auto"/>
          <w:sz w:val="24"/>
          <w:szCs w:val="18"/>
          <w:highlight w:val="none"/>
          <w:lang w:val="en-US" w:eastAsia="zh-CN"/>
        </w:rPr>
        <w:t>、</w:t>
      </w:r>
      <w:r>
        <w:rPr>
          <w:rFonts w:hint="eastAsia" w:ascii="宋体" w:hAnsi="宋体" w:eastAsia="宋体"/>
          <w:bCs/>
          <w:color w:val="auto"/>
          <w:sz w:val="24"/>
          <w:szCs w:val="18"/>
          <w:highlight w:val="none"/>
        </w:rPr>
        <w:t>合同签订后</w:t>
      </w:r>
      <w:r>
        <w:rPr>
          <w:rFonts w:hint="eastAsia" w:ascii="宋体" w:hAnsi="宋体" w:eastAsia="宋体"/>
          <w:bCs/>
          <w:color w:val="auto"/>
          <w:sz w:val="24"/>
          <w:szCs w:val="18"/>
          <w:highlight w:val="none"/>
          <w:lang w:val="en-US" w:eastAsia="zh-CN"/>
        </w:rPr>
        <w:t>招标人</w:t>
      </w:r>
      <w:r>
        <w:rPr>
          <w:rFonts w:hint="eastAsia" w:ascii="宋体" w:hAnsi="宋体" w:eastAsia="宋体"/>
          <w:bCs/>
          <w:color w:val="auto"/>
          <w:sz w:val="24"/>
          <w:szCs w:val="18"/>
          <w:highlight w:val="none"/>
        </w:rPr>
        <w:t>有权要求中标人提供</w:t>
      </w:r>
      <w:r>
        <w:rPr>
          <w:rFonts w:hint="eastAsia" w:ascii="宋体" w:hAnsi="宋体" w:eastAsia="宋体"/>
          <w:b/>
          <w:bCs w:val="0"/>
          <w:color w:val="auto"/>
          <w:sz w:val="24"/>
          <w:szCs w:val="18"/>
          <w:highlight w:val="none"/>
          <w:lang w:val="en-US" w:eastAsia="zh-CN"/>
        </w:rPr>
        <w:t>响应文件中提供</w:t>
      </w:r>
      <w:r>
        <w:rPr>
          <w:rFonts w:hint="eastAsia" w:ascii="宋体" w:hAnsi="宋体" w:eastAsia="宋体"/>
          <w:b/>
          <w:bCs w:val="0"/>
          <w:color w:val="auto"/>
          <w:sz w:val="24"/>
          <w:szCs w:val="18"/>
          <w:highlight w:val="none"/>
        </w:rPr>
        <w:t>的</w:t>
      </w:r>
      <w:r>
        <w:rPr>
          <w:rFonts w:hint="eastAsia" w:ascii="宋体" w:hAnsi="宋体" w:eastAsia="宋体"/>
          <w:bCs/>
          <w:color w:val="auto"/>
          <w:sz w:val="24"/>
          <w:szCs w:val="18"/>
          <w:highlight w:val="none"/>
        </w:rPr>
        <w:t>证明资料原件</w:t>
      </w:r>
      <w:r>
        <w:rPr>
          <w:rFonts w:hint="eastAsia" w:ascii="宋体" w:hAnsi="宋体" w:eastAsia="宋体"/>
          <w:bCs/>
          <w:color w:val="auto"/>
          <w:sz w:val="24"/>
          <w:szCs w:val="18"/>
          <w:highlight w:val="none"/>
          <w:lang w:val="en-US" w:eastAsia="zh-CN"/>
        </w:rPr>
        <w:t>和表2（需求明细清单）中的任意一项</w:t>
      </w:r>
      <w:r>
        <w:rPr>
          <w:rFonts w:hint="eastAsia" w:ascii="宋体" w:hAnsi="宋体" w:eastAsia="宋体"/>
          <w:bCs/>
          <w:color w:val="auto"/>
          <w:sz w:val="24"/>
          <w:szCs w:val="18"/>
          <w:highlight w:val="none"/>
        </w:rPr>
        <w:t>产品的样品进行核实</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lang w:val="en-US" w:eastAsia="zh-CN"/>
        </w:rPr>
        <w:t>若</w:t>
      </w:r>
      <w:r>
        <w:rPr>
          <w:rFonts w:hint="eastAsia" w:ascii="宋体" w:hAnsi="宋体" w:eastAsia="宋体"/>
          <w:bCs/>
          <w:color w:val="auto"/>
          <w:sz w:val="24"/>
          <w:szCs w:val="18"/>
          <w:highlight w:val="none"/>
        </w:rPr>
        <w:t>中标人拒绝提供或无法提供的，</w:t>
      </w:r>
      <w:r>
        <w:rPr>
          <w:rFonts w:hint="eastAsia" w:ascii="宋体" w:hAnsi="宋体" w:eastAsia="宋体"/>
          <w:b/>
          <w:bCs w:val="0"/>
          <w:color w:val="auto"/>
          <w:sz w:val="24"/>
          <w:szCs w:val="18"/>
          <w:highlight w:val="none"/>
          <w:lang w:val="en-US" w:eastAsia="zh-CN"/>
        </w:rPr>
        <w:t>招标人</w:t>
      </w:r>
      <w:r>
        <w:rPr>
          <w:rFonts w:hint="eastAsia" w:ascii="宋体" w:hAnsi="宋体" w:eastAsia="宋体"/>
          <w:b/>
          <w:bCs w:val="0"/>
          <w:color w:val="auto"/>
          <w:sz w:val="24"/>
          <w:szCs w:val="18"/>
          <w:highlight w:val="none"/>
        </w:rPr>
        <w:t>有权</w:t>
      </w:r>
      <w:r>
        <w:rPr>
          <w:rFonts w:hint="eastAsia" w:ascii="宋体" w:hAnsi="宋体" w:eastAsia="宋体"/>
          <w:b/>
          <w:bCs w:val="0"/>
          <w:color w:val="auto"/>
          <w:sz w:val="24"/>
          <w:szCs w:val="18"/>
          <w:highlight w:val="none"/>
          <w:lang w:val="en-US" w:eastAsia="zh-CN"/>
        </w:rPr>
        <w:t>解除合同并</w:t>
      </w:r>
      <w:r>
        <w:rPr>
          <w:rFonts w:hint="eastAsia" w:ascii="宋体" w:hAnsi="宋体" w:eastAsia="宋体"/>
          <w:b/>
          <w:bCs w:val="0"/>
          <w:color w:val="auto"/>
          <w:sz w:val="24"/>
          <w:szCs w:val="18"/>
          <w:highlight w:val="none"/>
        </w:rPr>
        <w:t>追究违约责任。请投标人自行考虑风险，谨慎参与投标。</w:t>
      </w:r>
    </w:p>
    <w:p w14:paraId="6B6DC206">
      <w:pPr>
        <w:spacing w:line="360" w:lineRule="auto"/>
        <w:ind w:firstLine="480" w:firstLineChars="200"/>
        <w:rPr>
          <w:rFonts w:hint="eastAsia" w:ascii="宋体" w:hAnsi="宋体" w:eastAsia="宋体"/>
          <w:bCs/>
          <w:color w:val="auto"/>
          <w:sz w:val="24"/>
          <w:szCs w:val="18"/>
          <w:highlight w:val="none"/>
          <w:lang w:val="en-US" w:eastAsia="zh-CN"/>
        </w:rPr>
      </w:pPr>
      <w:r>
        <w:rPr>
          <w:rFonts w:hint="eastAsia" w:ascii="宋体" w:hAnsi="宋体"/>
          <w:bCs/>
          <w:color w:val="auto"/>
          <w:sz w:val="24"/>
          <w:szCs w:val="18"/>
          <w:highlight w:val="none"/>
          <w:lang w:val="en-US" w:eastAsia="zh-CN"/>
        </w:rPr>
        <w:t>7</w:t>
      </w:r>
      <w:r>
        <w:rPr>
          <w:rFonts w:hint="eastAsia" w:ascii="宋体" w:hAnsi="宋体" w:eastAsia="宋体"/>
          <w:bCs/>
          <w:color w:val="auto"/>
          <w:sz w:val="24"/>
          <w:szCs w:val="18"/>
          <w:highlight w:val="none"/>
        </w:rPr>
        <w:t>、</w:t>
      </w:r>
      <w:r>
        <w:rPr>
          <w:rFonts w:hint="eastAsia" w:ascii="宋体" w:hAnsi="宋体" w:eastAsia="宋体"/>
          <w:bCs/>
          <w:color w:val="auto"/>
          <w:sz w:val="24"/>
          <w:szCs w:val="18"/>
          <w:highlight w:val="none"/>
          <w:lang w:val="en-US" w:eastAsia="zh-CN"/>
        </w:rPr>
        <w:t>因中标人或产品自身原因</w:t>
      </w:r>
      <w:r>
        <w:rPr>
          <w:rFonts w:hint="default" w:ascii="宋体" w:hAnsi="宋体" w:eastAsia="宋体"/>
          <w:bCs/>
          <w:color w:val="auto"/>
          <w:sz w:val="24"/>
          <w:szCs w:val="18"/>
          <w:highlight w:val="none"/>
          <w:lang w:val="en-US" w:eastAsia="zh-CN"/>
        </w:rPr>
        <w:t>等导致的</w:t>
      </w:r>
      <w:r>
        <w:rPr>
          <w:rFonts w:hint="eastAsia" w:ascii="宋体" w:hAnsi="宋体" w:eastAsia="宋体"/>
          <w:bCs/>
          <w:color w:val="auto"/>
          <w:sz w:val="24"/>
          <w:szCs w:val="18"/>
          <w:highlight w:val="none"/>
          <w:lang w:val="en-US" w:eastAsia="zh-CN"/>
        </w:rPr>
        <w:t>在生产、运输、后期使用过程中出现的安全</w:t>
      </w:r>
      <w:r>
        <w:rPr>
          <w:rFonts w:hint="default" w:ascii="宋体" w:hAnsi="宋体" w:eastAsia="宋体"/>
          <w:bCs/>
          <w:color w:val="auto"/>
          <w:sz w:val="24"/>
          <w:szCs w:val="18"/>
          <w:highlight w:val="none"/>
          <w:lang w:val="en-US" w:eastAsia="zh-CN"/>
        </w:rPr>
        <w:t>问题，由</w:t>
      </w:r>
      <w:r>
        <w:rPr>
          <w:rFonts w:hint="eastAsia" w:ascii="宋体" w:hAnsi="宋体" w:eastAsia="宋体"/>
          <w:bCs/>
          <w:color w:val="auto"/>
          <w:sz w:val="24"/>
          <w:szCs w:val="18"/>
          <w:highlight w:val="none"/>
          <w:lang w:val="en-US" w:eastAsia="zh-CN"/>
        </w:rPr>
        <w:t>中标人</w:t>
      </w:r>
      <w:r>
        <w:rPr>
          <w:rFonts w:hint="default" w:ascii="宋体" w:hAnsi="宋体" w:eastAsia="宋体"/>
          <w:bCs/>
          <w:color w:val="auto"/>
          <w:sz w:val="24"/>
          <w:szCs w:val="18"/>
          <w:highlight w:val="none"/>
          <w:lang w:val="en-US" w:eastAsia="zh-CN"/>
        </w:rPr>
        <w:t>承担由此产生的所有</w:t>
      </w:r>
      <w:r>
        <w:rPr>
          <w:rFonts w:hint="eastAsia" w:ascii="宋体" w:hAnsi="宋体" w:eastAsia="宋体"/>
          <w:bCs/>
          <w:color w:val="auto"/>
          <w:sz w:val="24"/>
          <w:szCs w:val="18"/>
          <w:highlight w:val="none"/>
          <w:lang w:val="en-US" w:eastAsia="zh-CN"/>
        </w:rPr>
        <w:t>的法律责任与经济责任。</w:t>
      </w:r>
    </w:p>
    <w:p w14:paraId="50540954">
      <w:pPr>
        <w:spacing w:line="360" w:lineRule="auto"/>
        <w:ind w:firstLine="480" w:firstLineChars="200"/>
        <w:rPr>
          <w:rFonts w:hint="eastAsia" w:ascii="宋体" w:hAnsi="宋体" w:eastAsia="宋体"/>
          <w:b/>
          <w:bCs w:val="0"/>
          <w:color w:val="auto"/>
          <w:sz w:val="24"/>
          <w:szCs w:val="18"/>
          <w:highlight w:val="none"/>
          <w:lang w:eastAsia="zh-CN"/>
        </w:rPr>
      </w:pPr>
      <w:r>
        <w:rPr>
          <w:rFonts w:hint="eastAsia" w:ascii="宋体" w:hAnsi="宋体"/>
          <w:bCs/>
          <w:color w:val="auto"/>
          <w:sz w:val="24"/>
          <w:szCs w:val="18"/>
          <w:highlight w:val="none"/>
          <w:lang w:val="en-US" w:eastAsia="zh-CN"/>
        </w:rPr>
        <w:t>8、涉及有保质期的货物须在有效保质期内且保质期剩余有效期须达三分之二以上，</w:t>
      </w:r>
      <w:r>
        <w:rPr>
          <w:rFonts w:hint="eastAsia" w:ascii="宋体" w:hAnsi="宋体" w:eastAsia="宋体"/>
          <w:bCs/>
          <w:color w:val="auto"/>
          <w:sz w:val="24"/>
          <w:szCs w:val="18"/>
          <w:highlight w:val="none"/>
        </w:rPr>
        <w:t>所有</w:t>
      </w:r>
      <w:r>
        <w:rPr>
          <w:rFonts w:hint="eastAsia" w:ascii="宋体" w:hAnsi="宋体" w:eastAsia="宋体"/>
          <w:bCs/>
          <w:color w:val="auto"/>
          <w:sz w:val="24"/>
          <w:szCs w:val="18"/>
          <w:highlight w:val="none"/>
          <w:lang w:val="en-US" w:eastAsia="zh-CN"/>
        </w:rPr>
        <w:t>货物</w:t>
      </w:r>
      <w:r>
        <w:rPr>
          <w:rFonts w:hint="eastAsia" w:ascii="宋体" w:hAnsi="宋体" w:eastAsia="宋体"/>
          <w:bCs/>
          <w:color w:val="auto"/>
          <w:sz w:val="24"/>
          <w:szCs w:val="18"/>
          <w:highlight w:val="none"/>
        </w:rPr>
        <w:t>在</w:t>
      </w:r>
      <w:r>
        <w:rPr>
          <w:rFonts w:hint="eastAsia" w:ascii="宋体" w:hAnsi="宋体" w:eastAsia="宋体"/>
          <w:bCs/>
          <w:color w:val="auto"/>
          <w:sz w:val="24"/>
          <w:szCs w:val="18"/>
          <w:highlight w:val="none"/>
          <w:lang w:val="en-US" w:eastAsia="zh-CN"/>
        </w:rPr>
        <w:t>服务期</w:t>
      </w:r>
      <w:r>
        <w:rPr>
          <w:rFonts w:hint="eastAsia" w:ascii="宋体" w:hAnsi="宋体" w:eastAsia="宋体"/>
          <w:bCs/>
          <w:color w:val="auto"/>
          <w:sz w:val="24"/>
          <w:szCs w:val="18"/>
          <w:highlight w:val="none"/>
        </w:rPr>
        <w:t>内出现</w:t>
      </w:r>
      <w:r>
        <w:rPr>
          <w:rFonts w:hint="eastAsia" w:ascii="宋体" w:hAnsi="宋体" w:eastAsia="宋体"/>
          <w:bCs/>
          <w:color w:val="auto"/>
          <w:sz w:val="24"/>
          <w:szCs w:val="18"/>
          <w:highlight w:val="none"/>
          <w:lang w:val="en-US" w:eastAsia="zh-CN"/>
        </w:rPr>
        <w:t>品质不佳、新鲜度不够、商品临期、商品内包装破损漏撒的情况，招标人有权要求中标人在7日内</w:t>
      </w:r>
      <w:r>
        <w:rPr>
          <w:rFonts w:hint="eastAsia" w:ascii="宋体" w:hAnsi="宋体" w:eastAsia="宋体"/>
          <w:b/>
          <w:bCs w:val="0"/>
          <w:color w:val="auto"/>
          <w:sz w:val="24"/>
          <w:szCs w:val="18"/>
          <w:highlight w:val="none"/>
          <w:lang w:val="en-US" w:eastAsia="zh-CN"/>
        </w:rPr>
        <w:t>无条件进行退换</w:t>
      </w:r>
      <w:r>
        <w:rPr>
          <w:rFonts w:hint="eastAsia" w:ascii="宋体" w:hAnsi="宋体" w:eastAsia="宋体"/>
          <w:bCs/>
          <w:color w:val="auto"/>
          <w:sz w:val="24"/>
          <w:szCs w:val="18"/>
          <w:highlight w:val="none"/>
          <w:lang w:val="en-US" w:eastAsia="zh-CN"/>
        </w:rPr>
        <w:t>，若每延误1天退换中标人需向招标人支付违约金</w:t>
      </w:r>
      <w:r>
        <w:rPr>
          <w:rFonts w:hint="eastAsia" w:ascii="宋体" w:hAnsi="宋体"/>
          <w:bCs/>
          <w:color w:val="auto"/>
          <w:sz w:val="24"/>
          <w:szCs w:val="18"/>
          <w:highlight w:val="none"/>
          <w:lang w:val="en-US" w:eastAsia="zh-CN"/>
        </w:rPr>
        <w:t>1000</w:t>
      </w:r>
      <w:r>
        <w:rPr>
          <w:rFonts w:hint="eastAsia" w:ascii="宋体" w:hAnsi="宋体" w:eastAsia="宋体"/>
          <w:bCs/>
          <w:color w:val="auto"/>
          <w:sz w:val="24"/>
          <w:szCs w:val="18"/>
          <w:highlight w:val="none"/>
          <w:lang w:val="en-US" w:eastAsia="zh-CN"/>
        </w:rPr>
        <w:t>元/天，</w:t>
      </w:r>
      <w:r>
        <w:rPr>
          <w:rFonts w:hint="eastAsia" w:ascii="宋体" w:hAnsi="宋体" w:eastAsia="宋体"/>
          <w:b/>
          <w:bCs w:val="0"/>
          <w:color w:val="auto"/>
          <w:sz w:val="24"/>
          <w:szCs w:val="18"/>
          <w:highlight w:val="none"/>
          <w:lang w:val="en-US" w:eastAsia="zh-CN"/>
        </w:rPr>
        <w:t>逾期5天未安</w:t>
      </w:r>
      <w:r>
        <w:rPr>
          <w:rFonts w:hint="eastAsia" w:ascii="宋体" w:hAnsi="宋体" w:eastAsia="宋体"/>
          <w:b/>
          <w:bCs w:val="0"/>
          <w:color w:val="auto"/>
          <w:sz w:val="24"/>
          <w:szCs w:val="18"/>
          <w:highlight w:val="none"/>
          <w:u w:val="none"/>
          <w:lang w:val="en-US" w:eastAsia="zh-CN"/>
        </w:rPr>
        <w:t>排退换的，招标人有权解除合同并不予支付服务费用，由此所造成的法律责任和经济责任由中标人负责，请投标人自行考虑投标风险。</w:t>
      </w:r>
    </w:p>
    <w:p w14:paraId="310B19BA">
      <w:pPr>
        <w:numPr>
          <w:ilvl w:val="0"/>
          <w:numId w:val="0"/>
        </w:numPr>
        <w:spacing w:line="360" w:lineRule="auto"/>
        <w:ind w:firstLine="480" w:firstLineChars="200"/>
        <w:rPr>
          <w:rFonts w:ascii="宋体" w:hAnsi="宋体" w:eastAsia="宋体" w:cs="汉仪中宋简"/>
          <w:sz w:val="24"/>
          <w:szCs w:val="22"/>
          <w:highlight w:val="none"/>
        </w:rPr>
      </w:pPr>
      <w:r>
        <w:rPr>
          <w:rFonts w:hint="eastAsia" w:ascii="宋体" w:hAnsi="宋体" w:cs="汉仪中宋简"/>
          <w:sz w:val="24"/>
          <w:szCs w:val="22"/>
          <w:highlight w:val="none"/>
          <w:lang w:val="en-US" w:eastAsia="zh-CN"/>
        </w:rPr>
        <w:t>9</w:t>
      </w:r>
      <w:r>
        <w:rPr>
          <w:rFonts w:hint="eastAsia" w:ascii="宋体" w:hAnsi="宋体" w:eastAsia="宋体" w:cs="汉仪中宋简"/>
          <w:sz w:val="24"/>
          <w:szCs w:val="22"/>
          <w:highlight w:val="none"/>
          <w:lang w:val="en-US" w:eastAsia="zh-CN"/>
        </w:rPr>
        <w:t>、招标人在需求明细清单中自主选择商品进行搭配，中标人</w:t>
      </w:r>
      <w:r>
        <w:rPr>
          <w:rFonts w:hint="eastAsia" w:ascii="宋体" w:hAnsi="宋体" w:eastAsia="宋体" w:cs="汉仪中宋简"/>
          <w:sz w:val="24"/>
          <w:szCs w:val="22"/>
          <w:highlight w:val="none"/>
        </w:rPr>
        <w:t>要服从</w:t>
      </w:r>
      <w:r>
        <w:rPr>
          <w:rFonts w:hint="eastAsia" w:ascii="宋体" w:hAnsi="宋体" w:eastAsia="宋体" w:cs="汉仪中宋简"/>
          <w:sz w:val="24"/>
          <w:szCs w:val="22"/>
          <w:highlight w:val="none"/>
          <w:lang w:val="en-US" w:eastAsia="zh-CN"/>
        </w:rPr>
        <w:t>招标</w:t>
      </w:r>
      <w:r>
        <w:rPr>
          <w:rFonts w:hint="eastAsia" w:ascii="宋体" w:hAnsi="宋体" w:eastAsia="宋体" w:cs="汉仪中宋简"/>
          <w:sz w:val="24"/>
          <w:szCs w:val="22"/>
          <w:highlight w:val="none"/>
        </w:rPr>
        <w:t>人的统一安排</w:t>
      </w:r>
      <w:r>
        <w:rPr>
          <w:rFonts w:hint="eastAsia" w:ascii="宋体" w:hAnsi="宋体" w:eastAsia="宋体" w:cs="汉仪中宋简"/>
          <w:sz w:val="24"/>
          <w:szCs w:val="22"/>
          <w:highlight w:val="none"/>
          <w:lang w:eastAsia="zh-CN"/>
        </w:rPr>
        <w:t>，</w:t>
      </w:r>
      <w:r>
        <w:rPr>
          <w:rFonts w:hint="eastAsia" w:ascii="宋体" w:hAnsi="宋体" w:eastAsia="宋体" w:cs="汉仪中宋简"/>
          <w:sz w:val="24"/>
          <w:szCs w:val="22"/>
          <w:highlight w:val="none"/>
          <w:lang w:val="en-US" w:eastAsia="zh-CN"/>
        </w:rPr>
        <w:t>如遇法定</w:t>
      </w:r>
      <w:r>
        <w:rPr>
          <w:rFonts w:hint="eastAsia" w:ascii="宋体" w:hAnsi="宋体" w:eastAsia="宋体"/>
          <w:bCs/>
          <w:color w:val="auto"/>
          <w:sz w:val="24"/>
          <w:szCs w:val="18"/>
          <w:highlight w:val="none"/>
        </w:rPr>
        <w:t>节假日</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lang w:val="en-US" w:eastAsia="zh-CN"/>
        </w:rPr>
        <w:t>至少</w:t>
      </w:r>
      <w:r>
        <w:rPr>
          <w:rFonts w:hint="eastAsia" w:ascii="宋体" w:hAnsi="宋体" w:eastAsia="宋体"/>
          <w:bCs/>
          <w:color w:val="auto"/>
          <w:sz w:val="24"/>
          <w:szCs w:val="18"/>
          <w:highlight w:val="none"/>
        </w:rPr>
        <w:t>提前</w:t>
      </w:r>
      <w:r>
        <w:rPr>
          <w:rFonts w:hint="eastAsia" w:ascii="宋体" w:hAnsi="宋体" w:eastAsia="宋体"/>
          <w:bCs/>
          <w:color w:val="auto"/>
          <w:sz w:val="24"/>
          <w:szCs w:val="18"/>
          <w:highlight w:val="none"/>
          <w:lang w:val="en-US" w:eastAsia="zh-CN"/>
        </w:rPr>
        <w:t>7日</w:t>
      </w:r>
      <w:r>
        <w:rPr>
          <w:rFonts w:hint="eastAsia" w:ascii="宋体" w:hAnsi="宋体" w:eastAsia="宋体"/>
          <w:bCs/>
          <w:color w:val="auto"/>
          <w:sz w:val="24"/>
          <w:szCs w:val="18"/>
          <w:highlight w:val="none"/>
        </w:rPr>
        <w:t>安排</w:t>
      </w:r>
      <w:r>
        <w:rPr>
          <w:rFonts w:hint="eastAsia" w:ascii="宋体" w:hAnsi="宋体" w:eastAsia="宋体"/>
          <w:bCs/>
          <w:color w:val="auto"/>
          <w:sz w:val="24"/>
          <w:szCs w:val="18"/>
          <w:highlight w:val="none"/>
          <w:lang w:val="en-US" w:eastAsia="zh-CN"/>
        </w:rPr>
        <w:t>供货。</w:t>
      </w:r>
      <w:r>
        <w:rPr>
          <w:rFonts w:hint="eastAsia" w:ascii="宋体" w:hAnsi="宋体" w:eastAsia="宋体" w:cs="汉仪中宋简"/>
          <w:sz w:val="24"/>
          <w:szCs w:val="22"/>
          <w:highlight w:val="none"/>
        </w:rPr>
        <w:t>未经</w:t>
      </w:r>
      <w:r>
        <w:rPr>
          <w:rFonts w:hint="eastAsia" w:ascii="宋体" w:hAnsi="宋体" w:eastAsia="宋体" w:cs="汉仪中宋简"/>
          <w:sz w:val="24"/>
          <w:szCs w:val="22"/>
          <w:highlight w:val="none"/>
          <w:lang w:val="en-US" w:eastAsia="zh-CN"/>
        </w:rPr>
        <w:t>招标</w:t>
      </w:r>
      <w:r>
        <w:rPr>
          <w:rFonts w:hint="eastAsia" w:ascii="宋体" w:hAnsi="宋体" w:eastAsia="宋体" w:cs="汉仪中宋简"/>
          <w:sz w:val="24"/>
          <w:szCs w:val="22"/>
          <w:highlight w:val="none"/>
        </w:rPr>
        <w:t>人的同意不得随意改变</w:t>
      </w:r>
      <w:r>
        <w:rPr>
          <w:rFonts w:hint="eastAsia" w:ascii="宋体" w:hAnsi="宋体" w:eastAsia="宋体" w:cs="汉仪中宋简"/>
          <w:sz w:val="24"/>
          <w:szCs w:val="22"/>
          <w:highlight w:val="none"/>
          <w:lang w:val="en-US" w:eastAsia="zh-CN"/>
        </w:rPr>
        <w:t>招标</w:t>
      </w:r>
      <w:r>
        <w:rPr>
          <w:rFonts w:hint="eastAsia" w:ascii="宋体" w:hAnsi="宋体" w:eastAsia="宋体" w:cs="汉仪中宋简"/>
          <w:sz w:val="24"/>
          <w:szCs w:val="22"/>
          <w:highlight w:val="none"/>
        </w:rPr>
        <w:t>人已制定的工作计划，遇工作中特殊情况及时与</w:t>
      </w:r>
      <w:r>
        <w:rPr>
          <w:rFonts w:hint="eastAsia" w:ascii="宋体" w:hAnsi="宋体" w:eastAsia="宋体" w:cs="汉仪中宋简"/>
          <w:sz w:val="24"/>
          <w:szCs w:val="22"/>
          <w:highlight w:val="none"/>
          <w:lang w:val="en-US" w:eastAsia="zh-CN"/>
        </w:rPr>
        <w:t>招标</w:t>
      </w:r>
      <w:r>
        <w:rPr>
          <w:rFonts w:hint="eastAsia" w:ascii="宋体" w:hAnsi="宋体" w:eastAsia="宋体" w:cs="汉仪中宋简"/>
          <w:sz w:val="24"/>
          <w:szCs w:val="22"/>
          <w:highlight w:val="none"/>
        </w:rPr>
        <w:t>人保持沟通。因</w:t>
      </w:r>
      <w:r>
        <w:rPr>
          <w:rFonts w:hint="eastAsia" w:ascii="宋体" w:hAnsi="宋体" w:eastAsia="宋体" w:cs="汉仪中宋简"/>
          <w:sz w:val="24"/>
          <w:szCs w:val="22"/>
          <w:highlight w:val="none"/>
          <w:lang w:val="en-US" w:eastAsia="zh-CN"/>
        </w:rPr>
        <w:t>中标人</w:t>
      </w:r>
      <w:r>
        <w:rPr>
          <w:rFonts w:hint="eastAsia" w:ascii="宋体" w:hAnsi="宋体" w:eastAsia="宋体" w:cs="汉仪中宋简"/>
          <w:sz w:val="24"/>
          <w:szCs w:val="22"/>
          <w:highlight w:val="none"/>
        </w:rPr>
        <w:t>擅自做主造成</w:t>
      </w:r>
      <w:r>
        <w:rPr>
          <w:rFonts w:hint="eastAsia" w:ascii="宋体" w:hAnsi="宋体" w:eastAsia="宋体" w:cs="汉仪中宋简"/>
          <w:sz w:val="24"/>
          <w:szCs w:val="22"/>
          <w:highlight w:val="none"/>
          <w:lang w:val="en-US" w:eastAsia="zh-CN"/>
        </w:rPr>
        <w:t>招标</w:t>
      </w:r>
      <w:r>
        <w:rPr>
          <w:rFonts w:hint="eastAsia" w:ascii="宋体" w:hAnsi="宋体" w:eastAsia="宋体" w:cs="汉仪中宋简"/>
          <w:sz w:val="24"/>
          <w:szCs w:val="22"/>
          <w:highlight w:val="none"/>
        </w:rPr>
        <w:t>人的损失及其他影响，</w:t>
      </w:r>
      <w:r>
        <w:rPr>
          <w:rFonts w:hint="eastAsia" w:ascii="宋体" w:hAnsi="宋体" w:eastAsia="宋体" w:cs="汉仪中宋简"/>
          <w:b/>
          <w:bCs/>
          <w:sz w:val="24"/>
          <w:szCs w:val="22"/>
          <w:highlight w:val="none"/>
          <w:lang w:val="en-US" w:eastAsia="zh-CN"/>
        </w:rPr>
        <w:t>中标人</w:t>
      </w:r>
      <w:r>
        <w:rPr>
          <w:rFonts w:hint="eastAsia" w:ascii="宋体" w:hAnsi="宋体" w:eastAsia="宋体" w:cs="汉仪中宋简"/>
          <w:b/>
          <w:bCs/>
          <w:sz w:val="24"/>
          <w:szCs w:val="22"/>
          <w:highlight w:val="none"/>
        </w:rPr>
        <w:t>要承担相应责任及损失。</w:t>
      </w:r>
    </w:p>
    <w:p w14:paraId="0FEA837C">
      <w:pPr>
        <w:numPr>
          <w:ilvl w:val="0"/>
          <w:numId w:val="0"/>
        </w:numPr>
        <w:spacing w:line="360" w:lineRule="auto"/>
        <w:ind w:firstLine="480" w:firstLineChars="200"/>
        <w:rPr>
          <w:rFonts w:ascii="宋体" w:hAnsi="宋体" w:eastAsia="宋体" w:cs="汉仪中宋简"/>
          <w:sz w:val="24"/>
          <w:szCs w:val="22"/>
          <w:highlight w:val="none"/>
        </w:rPr>
      </w:pPr>
      <w:r>
        <w:rPr>
          <w:rFonts w:hint="eastAsia" w:ascii="宋体" w:hAnsi="宋体" w:cs="汉仪中宋简"/>
          <w:sz w:val="24"/>
          <w:szCs w:val="22"/>
          <w:highlight w:val="none"/>
          <w:lang w:val="en-US" w:eastAsia="zh-CN"/>
        </w:rPr>
        <w:t>10</w:t>
      </w:r>
      <w:r>
        <w:rPr>
          <w:rFonts w:hint="eastAsia" w:ascii="宋体" w:hAnsi="宋体" w:eastAsia="宋体" w:cs="汉仪中宋简"/>
          <w:sz w:val="24"/>
          <w:szCs w:val="22"/>
          <w:highlight w:val="none"/>
          <w:lang w:val="en-US" w:eastAsia="zh-CN"/>
        </w:rPr>
        <w:t>、中标人</w:t>
      </w:r>
      <w:r>
        <w:rPr>
          <w:rFonts w:hint="eastAsia" w:ascii="宋体" w:hAnsi="宋体" w:eastAsia="宋体" w:cs="汉仪中宋简"/>
          <w:sz w:val="24"/>
          <w:szCs w:val="22"/>
          <w:highlight w:val="none"/>
        </w:rPr>
        <w:t>负责</w:t>
      </w:r>
      <w:r>
        <w:rPr>
          <w:rFonts w:hint="eastAsia" w:ascii="宋体" w:hAnsi="宋体" w:eastAsia="宋体" w:cs="汉仪中宋简"/>
          <w:sz w:val="24"/>
          <w:szCs w:val="22"/>
          <w:highlight w:val="none"/>
          <w:lang w:val="en-US" w:eastAsia="zh-CN"/>
        </w:rPr>
        <w:t>服务</w:t>
      </w:r>
      <w:r>
        <w:rPr>
          <w:rFonts w:hint="eastAsia" w:ascii="宋体" w:hAnsi="宋体" w:eastAsia="宋体" w:cs="汉仪中宋简"/>
          <w:sz w:val="24"/>
          <w:szCs w:val="22"/>
          <w:highlight w:val="none"/>
        </w:rPr>
        <w:t>范围内的安全生产作业管理，严格按照相关部门的要求，制定规范作业的规章制度和要求，</w:t>
      </w:r>
      <w:r>
        <w:rPr>
          <w:rFonts w:hint="eastAsia" w:ascii="宋体" w:hAnsi="宋体" w:eastAsia="宋体" w:cs="汉仪中宋简"/>
          <w:sz w:val="24"/>
          <w:szCs w:val="22"/>
          <w:highlight w:val="none"/>
          <w:lang w:val="en-US" w:eastAsia="zh-CN"/>
        </w:rPr>
        <w:t>中标人</w:t>
      </w:r>
      <w:r>
        <w:rPr>
          <w:rFonts w:hint="eastAsia" w:ascii="宋体" w:hAnsi="宋体" w:eastAsia="宋体" w:cs="汉仪中宋简"/>
          <w:sz w:val="24"/>
          <w:szCs w:val="22"/>
          <w:highlight w:val="none"/>
        </w:rPr>
        <w:t>在</w:t>
      </w:r>
      <w:r>
        <w:rPr>
          <w:rFonts w:hint="eastAsia" w:ascii="宋体" w:hAnsi="宋体" w:eastAsia="宋体" w:cs="汉仪中宋简"/>
          <w:sz w:val="24"/>
          <w:szCs w:val="22"/>
          <w:highlight w:val="none"/>
          <w:lang w:val="en-US" w:eastAsia="zh-CN"/>
        </w:rPr>
        <w:t>服务</w:t>
      </w:r>
      <w:r>
        <w:rPr>
          <w:rFonts w:hint="eastAsia" w:ascii="宋体" w:hAnsi="宋体" w:eastAsia="宋体" w:cs="汉仪中宋简"/>
          <w:sz w:val="24"/>
          <w:szCs w:val="22"/>
          <w:highlight w:val="none"/>
        </w:rPr>
        <w:t>范围内产生的人身伤亡等安全事故由</w:t>
      </w:r>
      <w:r>
        <w:rPr>
          <w:rFonts w:hint="eastAsia" w:ascii="宋体" w:hAnsi="宋体" w:eastAsia="宋体" w:cs="汉仪中宋简"/>
          <w:sz w:val="24"/>
          <w:szCs w:val="22"/>
          <w:highlight w:val="none"/>
          <w:lang w:val="en-US" w:eastAsia="zh-CN"/>
        </w:rPr>
        <w:t>中标人</w:t>
      </w:r>
      <w:r>
        <w:rPr>
          <w:rFonts w:hint="eastAsia" w:ascii="宋体" w:hAnsi="宋体" w:eastAsia="宋体" w:cs="汉仪中宋简"/>
          <w:sz w:val="24"/>
          <w:szCs w:val="22"/>
          <w:highlight w:val="none"/>
        </w:rPr>
        <w:t>依法承担责任。</w:t>
      </w:r>
    </w:p>
    <w:p w14:paraId="6C89AEBB">
      <w:pPr>
        <w:numPr>
          <w:ilvl w:val="0"/>
          <w:numId w:val="0"/>
        </w:numPr>
        <w:spacing w:line="360" w:lineRule="auto"/>
        <w:ind w:firstLine="480" w:firstLineChars="200"/>
        <w:rPr>
          <w:rFonts w:ascii="宋体" w:hAnsi="宋体" w:eastAsia="宋体" w:cs="汉仪中宋简"/>
          <w:sz w:val="24"/>
          <w:szCs w:val="24"/>
          <w:highlight w:val="none"/>
        </w:rPr>
      </w:pPr>
      <w:r>
        <w:rPr>
          <w:rFonts w:hint="eastAsia" w:ascii="宋体" w:hAnsi="宋体" w:cs="汉仪中宋简"/>
          <w:sz w:val="24"/>
          <w:szCs w:val="24"/>
          <w:highlight w:val="none"/>
          <w:lang w:val="en-US" w:eastAsia="zh-CN"/>
        </w:rPr>
        <w:t>11</w:t>
      </w:r>
      <w:r>
        <w:rPr>
          <w:rFonts w:hint="eastAsia" w:ascii="宋体" w:hAnsi="宋体" w:eastAsia="宋体" w:cs="汉仪中宋简"/>
          <w:sz w:val="24"/>
          <w:szCs w:val="24"/>
          <w:highlight w:val="none"/>
          <w:lang w:val="en-US" w:eastAsia="zh-CN"/>
        </w:rPr>
        <w:t>、中标人不得以任何方式转包或分包本项目，一经发现招标人将有权解除合同，同时由此产生的一切损失、延误由中标人自行承担。</w:t>
      </w:r>
    </w:p>
    <w:p w14:paraId="14995AB4">
      <w:pPr>
        <w:widowControl w:val="0"/>
        <w:numPr>
          <w:ilvl w:val="0"/>
          <w:numId w:val="0"/>
        </w:numPr>
        <w:spacing w:after="0" w:line="360" w:lineRule="auto"/>
        <w:ind w:firstLine="480" w:firstLineChars="200"/>
        <w:jc w:val="left"/>
        <w:rPr>
          <w:rFonts w:ascii="宋体" w:hAnsi="宋体" w:eastAsia="宋体" w:cs="汉仪中宋简"/>
          <w:kern w:val="2"/>
          <w:sz w:val="24"/>
          <w:szCs w:val="24"/>
          <w:highlight w:val="none"/>
          <w:lang w:val="zh-CN" w:eastAsia="zh-CN" w:bidi="ar-SA"/>
        </w:rPr>
      </w:pPr>
      <w:r>
        <w:rPr>
          <w:rFonts w:hint="eastAsia" w:ascii="宋体" w:hAnsi="宋体" w:cs="汉仪中宋简"/>
          <w:kern w:val="2"/>
          <w:sz w:val="24"/>
          <w:szCs w:val="22"/>
          <w:highlight w:val="none"/>
          <w:lang w:val="en-US" w:eastAsia="zh-CN" w:bidi="ar-SA"/>
        </w:rPr>
        <w:t>12</w:t>
      </w:r>
      <w:r>
        <w:rPr>
          <w:rFonts w:hint="eastAsia" w:ascii="宋体" w:hAnsi="宋体" w:eastAsia="宋体" w:cs="汉仪中宋简"/>
          <w:kern w:val="2"/>
          <w:sz w:val="24"/>
          <w:szCs w:val="22"/>
          <w:highlight w:val="none"/>
          <w:lang w:val="en-US" w:eastAsia="zh-CN" w:bidi="ar-SA"/>
        </w:rPr>
        <w:t>、中标人</w:t>
      </w:r>
      <w:r>
        <w:rPr>
          <w:rFonts w:hint="eastAsia" w:ascii="宋体" w:hAnsi="宋体" w:eastAsia="宋体" w:cs="汉仪中宋简"/>
          <w:kern w:val="2"/>
          <w:sz w:val="24"/>
          <w:szCs w:val="22"/>
          <w:highlight w:val="none"/>
          <w:lang w:val="zh-CN" w:eastAsia="zh-CN" w:bidi="ar-SA"/>
        </w:rPr>
        <w:t>自接到任务命令起到任务结束离场，在此期间</w:t>
      </w:r>
      <w:r>
        <w:rPr>
          <w:rFonts w:hint="eastAsia" w:ascii="宋体" w:hAnsi="宋体" w:eastAsia="宋体" w:cs="汉仪中宋简"/>
          <w:kern w:val="2"/>
          <w:sz w:val="24"/>
          <w:szCs w:val="22"/>
          <w:highlight w:val="none"/>
          <w:lang w:val="en-US" w:eastAsia="zh-CN" w:bidi="ar-SA"/>
        </w:rPr>
        <w:t>中标人</w:t>
      </w:r>
      <w:r>
        <w:rPr>
          <w:rFonts w:hint="eastAsia" w:ascii="宋体" w:hAnsi="宋体" w:eastAsia="宋体" w:cs="汉仪中宋简"/>
          <w:kern w:val="2"/>
          <w:sz w:val="24"/>
          <w:szCs w:val="22"/>
          <w:highlight w:val="none"/>
          <w:lang w:val="zh-CN" w:eastAsia="zh-CN" w:bidi="ar-SA"/>
        </w:rPr>
        <w:t>应负责做好相应人员工作安排、</w:t>
      </w:r>
      <w:r>
        <w:rPr>
          <w:rFonts w:hint="eastAsia" w:ascii="宋体" w:hAnsi="宋体" w:eastAsia="宋体" w:cs="汉仪中宋简"/>
          <w:kern w:val="2"/>
          <w:sz w:val="24"/>
          <w:szCs w:val="22"/>
          <w:highlight w:val="none"/>
          <w:lang w:val="en-US" w:eastAsia="zh-CN" w:bidi="ar-SA"/>
        </w:rPr>
        <w:t>运输、搬运至招标人指定的各个地点</w:t>
      </w:r>
      <w:r>
        <w:rPr>
          <w:rFonts w:hint="eastAsia" w:ascii="宋体" w:hAnsi="宋体" w:eastAsia="宋体" w:cs="汉仪中宋简"/>
          <w:kern w:val="2"/>
          <w:sz w:val="24"/>
          <w:szCs w:val="22"/>
          <w:highlight w:val="none"/>
          <w:lang w:val="zh-CN" w:eastAsia="zh-CN" w:bidi="ar-SA"/>
        </w:rPr>
        <w:t>等工作，若发生各类损失、纠纷或安全事故等，一切责任及经济损失均由</w:t>
      </w:r>
      <w:r>
        <w:rPr>
          <w:rFonts w:hint="eastAsia" w:ascii="宋体" w:hAnsi="宋体" w:eastAsia="宋体" w:cs="汉仪中宋简"/>
          <w:kern w:val="2"/>
          <w:sz w:val="24"/>
          <w:szCs w:val="22"/>
          <w:highlight w:val="none"/>
          <w:lang w:val="en-US" w:eastAsia="zh-CN" w:bidi="ar-SA"/>
        </w:rPr>
        <w:t>中标人</w:t>
      </w:r>
      <w:r>
        <w:rPr>
          <w:rFonts w:hint="eastAsia" w:ascii="宋体" w:hAnsi="宋体" w:eastAsia="宋体" w:cs="汉仪中宋简"/>
          <w:kern w:val="2"/>
          <w:sz w:val="24"/>
          <w:szCs w:val="22"/>
          <w:highlight w:val="none"/>
          <w:lang w:val="zh-CN" w:eastAsia="zh-CN" w:bidi="ar-SA"/>
        </w:rPr>
        <w:t>自行承担，若由此造成</w:t>
      </w:r>
      <w:r>
        <w:rPr>
          <w:rFonts w:hint="eastAsia" w:ascii="宋体" w:hAnsi="宋体" w:eastAsia="宋体" w:cs="汉仪中宋简"/>
          <w:kern w:val="2"/>
          <w:sz w:val="24"/>
          <w:szCs w:val="22"/>
          <w:highlight w:val="none"/>
          <w:lang w:val="en-US" w:eastAsia="zh-CN" w:bidi="ar-SA"/>
        </w:rPr>
        <w:t>招标人</w:t>
      </w:r>
      <w:r>
        <w:rPr>
          <w:rFonts w:hint="eastAsia" w:ascii="宋体" w:hAnsi="宋体" w:eastAsia="宋体" w:cs="汉仪中宋简"/>
          <w:kern w:val="2"/>
          <w:sz w:val="24"/>
          <w:szCs w:val="22"/>
          <w:highlight w:val="none"/>
          <w:lang w:val="zh-CN" w:eastAsia="zh-CN" w:bidi="ar-SA"/>
        </w:rPr>
        <w:t>任何损失的，</w:t>
      </w:r>
      <w:r>
        <w:rPr>
          <w:rFonts w:hint="eastAsia" w:ascii="宋体" w:hAnsi="宋体" w:eastAsia="宋体" w:cs="汉仪中宋简"/>
          <w:kern w:val="2"/>
          <w:sz w:val="24"/>
          <w:szCs w:val="22"/>
          <w:highlight w:val="none"/>
          <w:lang w:val="en-US" w:eastAsia="zh-CN" w:bidi="ar-SA"/>
        </w:rPr>
        <w:t>中标人</w:t>
      </w:r>
      <w:r>
        <w:rPr>
          <w:rFonts w:hint="eastAsia" w:ascii="宋体" w:hAnsi="宋体" w:eastAsia="宋体" w:cs="汉仪中宋简"/>
          <w:kern w:val="2"/>
          <w:sz w:val="24"/>
          <w:szCs w:val="22"/>
          <w:highlight w:val="none"/>
          <w:lang w:val="zh-CN" w:eastAsia="zh-CN" w:bidi="ar-SA"/>
        </w:rPr>
        <w:t>应当全额予以赔偿。</w:t>
      </w:r>
    </w:p>
    <w:p w14:paraId="3866B9E7">
      <w:pPr>
        <w:numPr>
          <w:ilvl w:val="0"/>
          <w:numId w:val="0"/>
        </w:numPr>
        <w:spacing w:line="360" w:lineRule="auto"/>
        <w:ind w:firstLine="480" w:firstLineChars="200"/>
        <w:rPr>
          <w:rFonts w:hint="eastAsia" w:ascii="宋体" w:hAnsi="宋体" w:eastAsia="宋体" w:cs="汉仪中宋简"/>
          <w:sz w:val="24"/>
          <w:szCs w:val="22"/>
          <w:highlight w:val="none"/>
        </w:rPr>
      </w:pPr>
      <w:r>
        <w:rPr>
          <w:rFonts w:hint="eastAsia" w:ascii="宋体" w:hAnsi="宋体" w:cs="汉仪中宋简"/>
          <w:sz w:val="24"/>
          <w:szCs w:val="22"/>
          <w:highlight w:val="none"/>
          <w:lang w:val="en-US" w:eastAsia="zh-CN"/>
        </w:rPr>
        <w:t>13</w:t>
      </w:r>
      <w:r>
        <w:rPr>
          <w:rFonts w:hint="eastAsia" w:ascii="宋体" w:hAnsi="宋体" w:eastAsia="宋体" w:cs="汉仪中宋简"/>
          <w:sz w:val="24"/>
          <w:szCs w:val="22"/>
          <w:highlight w:val="none"/>
          <w:lang w:val="en-US" w:eastAsia="zh-CN"/>
        </w:rPr>
        <w:t>、中标人</w:t>
      </w:r>
      <w:r>
        <w:rPr>
          <w:rFonts w:hint="eastAsia" w:ascii="宋体" w:hAnsi="宋体" w:eastAsia="宋体" w:cs="汉仪中宋简"/>
          <w:sz w:val="24"/>
          <w:szCs w:val="22"/>
          <w:highlight w:val="none"/>
        </w:rPr>
        <w:t>在</w:t>
      </w:r>
      <w:r>
        <w:rPr>
          <w:rFonts w:hint="eastAsia" w:ascii="宋体" w:hAnsi="宋体" w:eastAsia="宋体" w:cs="汉仪中宋简"/>
          <w:sz w:val="24"/>
          <w:szCs w:val="22"/>
          <w:highlight w:val="none"/>
          <w:lang w:eastAsia="zh-CN"/>
        </w:rPr>
        <w:t>服务期</w:t>
      </w:r>
      <w:r>
        <w:rPr>
          <w:rFonts w:hint="eastAsia" w:ascii="宋体" w:hAnsi="宋体" w:eastAsia="宋体" w:cs="汉仪中宋简"/>
          <w:sz w:val="24"/>
          <w:szCs w:val="22"/>
          <w:highlight w:val="none"/>
        </w:rPr>
        <w:t>内所发生的有关民事、刑事、安全事故、劳资纠纷等一切责任及经济损失均由</w:t>
      </w:r>
      <w:r>
        <w:rPr>
          <w:rFonts w:hint="eastAsia" w:ascii="宋体" w:hAnsi="宋体" w:eastAsia="宋体" w:cs="汉仪中宋简"/>
          <w:sz w:val="24"/>
          <w:szCs w:val="22"/>
          <w:highlight w:val="none"/>
          <w:lang w:val="en-US" w:eastAsia="zh-CN"/>
        </w:rPr>
        <w:t>中标人</w:t>
      </w:r>
      <w:r>
        <w:rPr>
          <w:rFonts w:hint="eastAsia" w:ascii="宋体" w:hAnsi="宋体" w:eastAsia="宋体" w:cs="汉仪中宋简"/>
          <w:sz w:val="24"/>
          <w:szCs w:val="22"/>
          <w:highlight w:val="none"/>
        </w:rPr>
        <w:t>自行承担。</w:t>
      </w:r>
      <w:r>
        <w:rPr>
          <w:rFonts w:hint="eastAsia" w:ascii="宋体" w:hAnsi="宋体" w:eastAsia="宋体" w:cs="汉仪中宋简"/>
          <w:sz w:val="24"/>
          <w:szCs w:val="22"/>
          <w:highlight w:val="none"/>
          <w:u w:val="none"/>
        </w:rPr>
        <w:t>合同期间因</w:t>
      </w:r>
      <w:r>
        <w:rPr>
          <w:rFonts w:hint="eastAsia" w:ascii="宋体" w:hAnsi="宋体" w:eastAsia="宋体" w:cs="汉仪中宋简"/>
          <w:sz w:val="24"/>
          <w:szCs w:val="22"/>
          <w:highlight w:val="none"/>
          <w:u w:val="none"/>
          <w:lang w:val="en-US" w:eastAsia="zh-CN"/>
        </w:rPr>
        <w:t>中标人</w:t>
      </w:r>
      <w:r>
        <w:rPr>
          <w:rFonts w:hint="eastAsia" w:ascii="宋体" w:hAnsi="宋体" w:eastAsia="宋体" w:cs="汉仪中宋简"/>
          <w:sz w:val="24"/>
          <w:szCs w:val="22"/>
          <w:highlight w:val="none"/>
          <w:u w:val="none"/>
        </w:rPr>
        <w:t>自身原因造成的上访、投诉对</w:t>
      </w:r>
      <w:r>
        <w:rPr>
          <w:rFonts w:hint="eastAsia" w:ascii="宋体" w:hAnsi="宋体" w:eastAsia="宋体" w:cs="汉仪中宋简"/>
          <w:sz w:val="24"/>
          <w:szCs w:val="22"/>
          <w:highlight w:val="none"/>
          <w:u w:val="none"/>
          <w:lang w:val="en-US" w:eastAsia="zh-CN"/>
        </w:rPr>
        <w:t>招标人</w:t>
      </w:r>
      <w:r>
        <w:rPr>
          <w:rFonts w:hint="eastAsia" w:ascii="宋体" w:hAnsi="宋体" w:eastAsia="宋体" w:cs="汉仪中宋简"/>
          <w:sz w:val="24"/>
          <w:szCs w:val="22"/>
          <w:highlight w:val="none"/>
          <w:u w:val="none"/>
        </w:rPr>
        <w:t>造成不良影响的，</w:t>
      </w:r>
      <w:r>
        <w:rPr>
          <w:rFonts w:hint="eastAsia" w:ascii="宋体" w:hAnsi="宋体" w:eastAsia="宋体" w:cs="汉仪中宋简"/>
          <w:b/>
          <w:bCs/>
          <w:sz w:val="24"/>
          <w:szCs w:val="22"/>
          <w:highlight w:val="none"/>
          <w:u w:val="none"/>
          <w:lang w:val="en-US" w:eastAsia="zh-CN"/>
        </w:rPr>
        <w:t>每发</w:t>
      </w:r>
      <w:r>
        <w:rPr>
          <w:rFonts w:hint="eastAsia" w:ascii="宋体" w:hAnsi="宋体" w:eastAsia="宋体" w:cs="汉仪中宋简"/>
          <w:b/>
          <w:bCs/>
          <w:sz w:val="24"/>
          <w:szCs w:val="22"/>
          <w:highlight w:val="none"/>
          <w:lang w:val="en-US" w:eastAsia="zh-CN"/>
        </w:rPr>
        <w:t>生一次招标人有权对中标人处以</w:t>
      </w:r>
      <w:r>
        <w:rPr>
          <w:rFonts w:hint="eastAsia" w:ascii="宋体" w:hAnsi="宋体" w:cs="汉仪中宋简"/>
          <w:b/>
          <w:bCs/>
          <w:sz w:val="24"/>
          <w:szCs w:val="22"/>
          <w:highlight w:val="none"/>
          <w:lang w:val="en-US" w:eastAsia="zh-CN"/>
        </w:rPr>
        <w:t>2000元</w:t>
      </w:r>
      <w:r>
        <w:rPr>
          <w:rFonts w:hint="eastAsia" w:ascii="宋体" w:hAnsi="宋体" w:eastAsia="宋体" w:cs="汉仪中宋简"/>
          <w:b/>
          <w:bCs/>
          <w:sz w:val="24"/>
          <w:szCs w:val="22"/>
          <w:highlight w:val="none"/>
          <w:lang w:val="en-US" w:eastAsia="zh-CN"/>
        </w:rPr>
        <w:t>违约金</w:t>
      </w:r>
      <w:r>
        <w:rPr>
          <w:rFonts w:hint="eastAsia" w:ascii="宋体" w:hAnsi="宋体" w:eastAsia="宋体" w:cs="汉仪中宋简"/>
          <w:sz w:val="24"/>
          <w:szCs w:val="22"/>
          <w:highlight w:val="none"/>
        </w:rPr>
        <w:t>并有权解除合同</w:t>
      </w:r>
      <w:r>
        <w:rPr>
          <w:rFonts w:hint="eastAsia" w:ascii="宋体" w:hAnsi="宋体" w:eastAsia="宋体" w:cs="汉仪中宋简"/>
          <w:sz w:val="24"/>
          <w:szCs w:val="22"/>
          <w:highlight w:val="none"/>
          <w:lang w:eastAsia="zh-CN"/>
        </w:rPr>
        <w:t>，</w:t>
      </w:r>
      <w:r>
        <w:rPr>
          <w:rFonts w:hint="eastAsia" w:ascii="宋体" w:hAnsi="宋体" w:eastAsia="宋体" w:cs="汉仪中宋简"/>
          <w:sz w:val="24"/>
          <w:szCs w:val="22"/>
          <w:highlight w:val="none"/>
          <w:lang w:val="en-US" w:eastAsia="zh-CN"/>
        </w:rPr>
        <w:t>同时</w:t>
      </w:r>
      <w:r>
        <w:rPr>
          <w:rFonts w:hint="eastAsia" w:ascii="宋体" w:hAnsi="宋体" w:eastAsia="宋体" w:cs="汉仪中宋简"/>
          <w:sz w:val="24"/>
          <w:szCs w:val="22"/>
          <w:highlight w:val="none"/>
        </w:rPr>
        <w:t>不予支付</w:t>
      </w:r>
      <w:r>
        <w:rPr>
          <w:rFonts w:hint="eastAsia" w:ascii="宋体" w:hAnsi="宋体" w:eastAsia="宋体" w:cs="汉仪中宋简"/>
          <w:sz w:val="24"/>
          <w:szCs w:val="22"/>
          <w:highlight w:val="none"/>
          <w:lang w:val="en-US" w:eastAsia="zh-CN"/>
        </w:rPr>
        <w:t>此部分服务费用</w:t>
      </w:r>
      <w:r>
        <w:rPr>
          <w:rFonts w:hint="eastAsia" w:ascii="宋体" w:hAnsi="宋体" w:eastAsia="宋体" w:cs="汉仪中宋简"/>
          <w:sz w:val="24"/>
          <w:szCs w:val="22"/>
          <w:highlight w:val="none"/>
        </w:rPr>
        <w:t>。</w:t>
      </w:r>
    </w:p>
    <w:p w14:paraId="6FE450A5">
      <w:pPr>
        <w:rPr>
          <w:rFonts w:hint="default" w:ascii="Times New Roman" w:hAnsi="Times New Roman" w:cs="Times New Roman"/>
          <w:b/>
          <w:color w:val="auto"/>
          <w:sz w:val="28"/>
          <w:highlight w:val="none"/>
        </w:rPr>
      </w:pPr>
    </w:p>
    <w:p w14:paraId="2DFA7926">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1"/>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jc w:val="center"/>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08CB734E">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6A6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20D47A23">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2C4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607AC90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06FC0572">
            <w:pPr>
              <w:pStyle w:val="61"/>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2F73E79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7FB9598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56B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0CDFF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6693E10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7C3E73C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77E330D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1B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24CBE0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107DF60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397C595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20DA111">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0A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3F96EB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087C34E6">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投标人信用承诺函</w:t>
            </w:r>
          </w:p>
        </w:tc>
        <w:tc>
          <w:tcPr>
            <w:tcW w:w="3128" w:type="dxa"/>
            <w:vAlign w:val="center"/>
          </w:tcPr>
          <w:p w14:paraId="41B35DDF">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4A42AD10">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8D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9DD449">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015B0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0CB29AF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FAE851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4F83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815964C">
            <w:pPr>
              <w:adjustRightInd w:val="0"/>
              <w:snapToGrid w:val="0"/>
              <w:ind w:right="-10" w:rightChars="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2DBED549">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0F87DDB6">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476EDC2A">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78A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AF0D435">
            <w:pPr>
              <w:adjustRightInd w:val="0"/>
              <w:snapToGrid w:val="0"/>
              <w:ind w:right="-10" w:rightChars="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39C89FB2">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6D223F99">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1983B486">
            <w:pPr>
              <w:adjustRightInd w:val="0"/>
              <w:snapToGrid w:val="0"/>
              <w:ind w:right="-10" w:rightChars="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w:t>
            </w:r>
          </w:p>
        </w:tc>
      </w:tr>
      <w:tr w14:paraId="445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C775EFC">
            <w:pPr>
              <w:adjustRightInd w:val="0"/>
              <w:snapToGrid w:val="0"/>
              <w:ind w:right="-10" w:rightChars="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54E79626">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7EF9DF7D">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549CC602">
            <w:pPr>
              <w:adjustRightInd w:val="0"/>
              <w:snapToGrid w:val="0"/>
              <w:ind w:right="-10" w:rightChars="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5C353337">
      <w:pPr>
        <w:spacing w:line="360" w:lineRule="auto"/>
        <w:ind w:firstLine="435"/>
        <w:rPr>
          <w:rFonts w:hint="eastAsia" w:ascii="宋体" w:hAnsi="宋体" w:eastAsia="宋体" w:cs="宋体"/>
          <w:b/>
          <w:sz w:val="24"/>
          <w:highlight w:val="none"/>
        </w:rPr>
      </w:pPr>
      <w:bookmarkStart w:id="30" w:name="_Toc66363490"/>
      <w:r>
        <w:rPr>
          <w:rFonts w:hint="eastAsia" w:ascii="宋体" w:hAnsi="宋体" w:eastAsia="宋体" w:cs="宋体"/>
          <w:b/>
          <w:sz w:val="24"/>
          <w:highlight w:val="none"/>
        </w:rPr>
        <w:t>2.</w:t>
      </w:r>
      <w:r>
        <w:rPr>
          <w:rFonts w:hint="eastAsia" w:ascii="宋体" w:hAnsi="宋体" w:cs="宋体"/>
          <w:b/>
          <w:sz w:val="24"/>
          <w:highlight w:val="none"/>
          <w:lang w:val="en-US" w:eastAsia="zh-CN"/>
        </w:rPr>
        <w:t>3</w:t>
      </w:r>
      <w:r>
        <w:rPr>
          <w:rFonts w:hint="eastAsia" w:ascii="宋体" w:hAnsi="宋体" w:eastAsia="宋体" w:cs="宋体"/>
          <w:b/>
          <w:sz w:val="24"/>
          <w:highlight w:val="none"/>
        </w:rPr>
        <w:t>综合评分</w:t>
      </w:r>
    </w:p>
    <w:p w14:paraId="1DCF3BA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3</w:t>
      </w:r>
      <w:r>
        <w:rPr>
          <w:rFonts w:hint="eastAsia" w:ascii="宋体" w:hAnsi="宋体" w:eastAsia="宋体" w:cs="宋体"/>
          <w:sz w:val="24"/>
          <w:highlight w:val="none"/>
        </w:rPr>
        <w:t>.1</w:t>
      </w:r>
      <w:r>
        <w:rPr>
          <w:rFonts w:hint="eastAsia" w:ascii="宋体" w:hAnsi="宋体" w:cs="宋体"/>
          <w:sz w:val="24"/>
          <w:highlight w:val="none"/>
          <w:lang w:val="en-US" w:eastAsia="zh-CN"/>
        </w:rPr>
        <w:t>评标</w:t>
      </w:r>
      <w:r>
        <w:rPr>
          <w:rFonts w:hint="eastAsia" w:ascii="宋体" w:hAnsi="宋体" w:eastAsia="宋体" w:cs="宋体"/>
          <w:sz w:val="24"/>
          <w:highlight w:val="none"/>
        </w:rPr>
        <w:t>小组按照下表对进入综合评分的所有投标人的响应文件进行综合评分。</w:t>
      </w:r>
    </w:p>
    <w:p w14:paraId="2B44D7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.2本项目综合评分满分为100分，其中：技术资信分值占总分值的权重为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tbl>
      <w:tblPr>
        <w:tblStyle w:val="40"/>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3734"/>
        <w:gridCol w:w="1574"/>
      </w:tblGrid>
      <w:tr w14:paraId="6BC9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4511965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1D585DD0">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评分内容</w:t>
            </w:r>
          </w:p>
        </w:tc>
        <w:tc>
          <w:tcPr>
            <w:tcW w:w="3734" w:type="dxa"/>
            <w:tcBorders>
              <w:top w:val="single" w:color="auto" w:sz="4" w:space="0"/>
              <w:left w:val="single" w:color="auto" w:sz="4" w:space="0"/>
              <w:bottom w:val="single" w:color="auto" w:sz="4" w:space="0"/>
              <w:right w:val="single" w:color="auto" w:sz="4" w:space="0"/>
            </w:tcBorders>
            <w:vAlign w:val="center"/>
          </w:tcPr>
          <w:p w14:paraId="6259E92B">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14:paraId="31016CD1">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分值范围</w:t>
            </w:r>
          </w:p>
        </w:tc>
      </w:tr>
      <w:tr w14:paraId="7C66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79F3510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技术资信分</w:t>
            </w:r>
          </w:p>
          <w:p w14:paraId="4849768E">
            <w:pPr>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70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分）</w:t>
            </w:r>
          </w:p>
        </w:tc>
        <w:tc>
          <w:tcPr>
            <w:tcW w:w="1714" w:type="dxa"/>
            <w:tcBorders>
              <w:top w:val="single" w:color="auto" w:sz="4" w:space="0"/>
              <w:left w:val="single" w:color="auto" w:sz="4" w:space="0"/>
              <w:bottom w:val="single" w:color="auto" w:sz="4" w:space="0"/>
              <w:right w:val="single" w:color="auto" w:sz="4" w:space="0"/>
            </w:tcBorders>
            <w:vAlign w:val="center"/>
          </w:tcPr>
          <w:p w14:paraId="1BA9B38E">
            <w:pPr>
              <w:spacing w:after="50" w:line="360" w:lineRule="auto"/>
              <w:ind w:right="-10" w:rightChars="0"/>
              <w:jc w:val="center"/>
              <w:rPr>
                <w:rFonts w:hint="eastAsia" w:ascii="宋体" w:hAnsi="宋体" w:eastAsia="宋体" w:cs="宋体"/>
                <w:bCs/>
                <w:sz w:val="24"/>
                <w:highlight w:val="none"/>
              </w:rPr>
            </w:pPr>
            <w:r>
              <w:rPr>
                <w:rFonts w:hint="eastAsia" w:asciiTheme="minorEastAsia" w:hAnsiTheme="minorEastAsia" w:eastAsiaTheme="minorEastAsia"/>
                <w:b/>
                <w:bCs/>
                <w:sz w:val="24"/>
                <w:szCs w:val="28"/>
                <w:highlight w:val="none"/>
              </w:rPr>
              <w:t>质量管理及整体方案</w:t>
            </w:r>
          </w:p>
        </w:tc>
        <w:tc>
          <w:tcPr>
            <w:tcW w:w="3734" w:type="dxa"/>
            <w:tcBorders>
              <w:top w:val="single" w:color="auto" w:sz="4" w:space="0"/>
              <w:left w:val="single" w:color="auto" w:sz="4" w:space="0"/>
              <w:bottom w:val="single" w:color="auto" w:sz="4" w:space="0"/>
              <w:right w:val="single" w:color="auto" w:sz="4" w:space="0"/>
            </w:tcBorders>
            <w:vAlign w:val="center"/>
          </w:tcPr>
          <w:p w14:paraId="7C384846">
            <w:pPr>
              <w:spacing w:after="50" w:line="360" w:lineRule="auto"/>
              <w:ind w:right="-10"/>
              <w:jc w:val="left"/>
              <w:rPr>
                <w:rFonts w:hint="default" w:asciiTheme="minorEastAsia" w:hAnsiTheme="minorEastAsia" w:eastAsiaTheme="minorEastAsia"/>
                <w:sz w:val="24"/>
                <w:szCs w:val="28"/>
                <w:highlight w:val="none"/>
                <w:lang w:val="en-US" w:eastAsia="zh-CN"/>
              </w:rPr>
            </w:pPr>
            <w:r>
              <w:rPr>
                <w:rFonts w:hint="eastAsia" w:ascii="宋体" w:hAnsi="宋体" w:eastAsia="宋体"/>
                <w:color w:val="auto"/>
                <w:sz w:val="24"/>
                <w:highlight w:val="none"/>
                <w:lang w:val="en-US" w:eastAsia="zh-CN"/>
              </w:rPr>
              <w:t>投标人根据本项目特点及实际需求，提出相应的</w:t>
            </w:r>
            <w:r>
              <w:rPr>
                <w:rFonts w:hint="eastAsia" w:asciiTheme="minorEastAsia" w:hAnsiTheme="minorEastAsia" w:eastAsiaTheme="minorEastAsia"/>
                <w:b/>
                <w:bCs/>
                <w:sz w:val="24"/>
                <w:szCs w:val="28"/>
                <w:highlight w:val="none"/>
              </w:rPr>
              <w:t>质量管理及整体方案</w:t>
            </w:r>
            <w:r>
              <w:rPr>
                <w:rFonts w:hint="eastAsia" w:asciiTheme="minorEastAsia" w:hAnsiTheme="minorEastAsia" w:eastAsiaTheme="minorEastAsia"/>
                <w:b/>
                <w:bCs/>
                <w:sz w:val="24"/>
                <w:szCs w:val="28"/>
                <w:highlight w:val="none"/>
                <w:lang w:eastAsia="zh-CN"/>
              </w:rPr>
              <w:t>，</w:t>
            </w:r>
            <w:r>
              <w:rPr>
                <w:rFonts w:hint="eastAsia" w:asciiTheme="minorEastAsia" w:hAnsiTheme="minorEastAsia" w:eastAsiaTheme="minorEastAsia"/>
                <w:sz w:val="24"/>
                <w:szCs w:val="28"/>
                <w:highlight w:val="none"/>
                <w:lang w:val="en-US" w:eastAsia="zh-CN"/>
              </w:rPr>
              <w:t>包括质量保障措施完善、突发事件应急处理方案完善、资源调配方案等方面</w:t>
            </w:r>
          </w:p>
          <w:p w14:paraId="38BD3612">
            <w:pPr>
              <w:spacing w:line="360" w:lineRule="auto"/>
              <w:rPr>
                <w:rFonts w:hint="eastAsia"/>
                <w:highlight w:val="none"/>
                <w:lang w:val="en-US" w:eastAsia="zh-CN"/>
              </w:rPr>
            </w:pPr>
            <w:r>
              <w:rPr>
                <w:rFonts w:hint="eastAsia" w:ascii="宋体" w:hAnsi="宋体"/>
                <w:color w:val="auto"/>
                <w:sz w:val="24"/>
                <w:highlight w:val="none"/>
                <w:lang w:val="en-US" w:eastAsia="zh-CN"/>
              </w:rPr>
              <w:t>评标小组</w:t>
            </w:r>
            <w:r>
              <w:rPr>
                <w:rFonts w:hint="eastAsia" w:ascii="宋体" w:hAnsi="宋体" w:eastAsia="宋体"/>
                <w:color w:val="auto"/>
                <w:sz w:val="24"/>
                <w:highlight w:val="none"/>
                <w:lang w:val="en-US" w:eastAsia="zh-CN"/>
              </w:rPr>
              <w:t>根据投标人提供的</w:t>
            </w:r>
            <w:r>
              <w:rPr>
                <w:rFonts w:hint="eastAsia" w:asciiTheme="minorEastAsia" w:hAnsiTheme="minorEastAsia" w:eastAsiaTheme="minorEastAsia"/>
                <w:b/>
                <w:bCs/>
                <w:sz w:val="24"/>
                <w:szCs w:val="28"/>
                <w:highlight w:val="none"/>
              </w:rPr>
              <w:t>质量管理及整体方案</w:t>
            </w:r>
            <w:r>
              <w:rPr>
                <w:rFonts w:hint="eastAsia" w:ascii="宋体" w:hAnsi="宋体" w:eastAsia="宋体"/>
                <w:color w:val="auto"/>
                <w:sz w:val="24"/>
                <w:highlight w:val="none"/>
                <w:lang w:val="en-US" w:eastAsia="zh-CN"/>
              </w:rPr>
              <w:t>进行综合评审。</w:t>
            </w:r>
          </w:p>
          <w:p w14:paraId="091B7E07">
            <w:pPr>
              <w:spacing w:after="50" w:line="360" w:lineRule="auto"/>
              <w:ind w:right="-10"/>
              <w:jc w:val="left"/>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1、方案内容全面完整，且科学合理的</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rPr>
              <w:t>得</w:t>
            </w:r>
            <w:r>
              <w:rPr>
                <w:rFonts w:hint="eastAsia" w:asciiTheme="minorEastAsia" w:hAnsiTheme="minorEastAsia" w:eastAsiaTheme="minorEastAsia"/>
                <w:b/>
                <w:bCs/>
                <w:sz w:val="24"/>
                <w:szCs w:val="28"/>
                <w:highlight w:val="none"/>
                <w:lang w:val="en-US" w:eastAsia="zh-CN"/>
              </w:rPr>
              <w:t>7</w:t>
            </w:r>
            <w:r>
              <w:rPr>
                <w:rFonts w:hint="eastAsia" w:ascii="宋体" w:hAnsi="宋体" w:eastAsia="宋体" w:cs="宋体"/>
                <w:b/>
                <w:bCs/>
                <w:color w:val="auto"/>
                <w:sz w:val="24"/>
                <w:szCs w:val="24"/>
                <w:highlight w:val="none"/>
              </w:rPr>
              <w:t>＜F≤</w:t>
            </w:r>
            <w:r>
              <w:rPr>
                <w:rFonts w:hint="eastAsia" w:ascii="宋体" w:hAnsi="宋体" w:eastAsia="宋体" w:cs="宋体"/>
                <w:b/>
                <w:bCs/>
                <w:color w:val="auto"/>
                <w:sz w:val="24"/>
                <w:szCs w:val="24"/>
                <w:highlight w:val="none"/>
                <w:lang w:val="en-US" w:eastAsia="zh-CN"/>
              </w:rPr>
              <w:t>10</w:t>
            </w:r>
            <w:r>
              <w:rPr>
                <w:rFonts w:hint="eastAsia" w:asciiTheme="minorEastAsia" w:hAnsiTheme="minorEastAsia" w:eastAsiaTheme="minorEastAsia"/>
                <w:b/>
                <w:bCs/>
                <w:sz w:val="24"/>
                <w:szCs w:val="28"/>
                <w:highlight w:val="none"/>
              </w:rPr>
              <w:t>分</w:t>
            </w:r>
            <w:r>
              <w:rPr>
                <w:rFonts w:hint="eastAsia" w:asciiTheme="minorEastAsia" w:hAnsiTheme="minorEastAsia" w:eastAsiaTheme="minorEastAsia"/>
                <w:sz w:val="24"/>
                <w:szCs w:val="28"/>
                <w:highlight w:val="none"/>
              </w:rPr>
              <w:t>；</w:t>
            </w:r>
          </w:p>
          <w:p w14:paraId="71C4E9D3">
            <w:pPr>
              <w:spacing w:after="50" w:line="360" w:lineRule="auto"/>
              <w:ind w:right="-10"/>
              <w:jc w:val="left"/>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2、方案内容较全面完整，且较科学合理的</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rPr>
              <w:t>得</w:t>
            </w:r>
            <w:r>
              <w:rPr>
                <w:rFonts w:hint="eastAsia" w:asciiTheme="minorEastAsia" w:hAnsiTheme="minorEastAsia" w:eastAsiaTheme="minorEastAsia"/>
                <w:b/>
                <w:bCs/>
                <w:sz w:val="24"/>
                <w:szCs w:val="28"/>
                <w:highlight w:val="none"/>
                <w:lang w:val="en-US" w:eastAsia="zh-CN"/>
              </w:rPr>
              <w:t>4</w:t>
            </w:r>
            <w:r>
              <w:rPr>
                <w:rFonts w:hint="eastAsia" w:ascii="宋体" w:hAnsi="宋体" w:eastAsia="宋体" w:cs="宋体"/>
                <w:b/>
                <w:bCs/>
                <w:color w:val="auto"/>
                <w:sz w:val="24"/>
                <w:szCs w:val="24"/>
                <w:highlight w:val="none"/>
              </w:rPr>
              <w:t>＜F≤</w:t>
            </w:r>
            <w:r>
              <w:rPr>
                <w:rFonts w:hint="eastAsia" w:ascii="宋体" w:hAnsi="宋体" w:eastAsia="宋体" w:cs="宋体"/>
                <w:b/>
                <w:bCs/>
                <w:color w:val="auto"/>
                <w:sz w:val="24"/>
                <w:szCs w:val="24"/>
                <w:highlight w:val="none"/>
                <w:lang w:val="en-US" w:eastAsia="zh-CN"/>
              </w:rPr>
              <w:t>7</w:t>
            </w:r>
            <w:r>
              <w:rPr>
                <w:rFonts w:hint="eastAsia" w:asciiTheme="minorEastAsia" w:hAnsiTheme="minorEastAsia" w:eastAsiaTheme="minorEastAsia"/>
                <w:sz w:val="24"/>
                <w:szCs w:val="28"/>
                <w:highlight w:val="none"/>
              </w:rPr>
              <w:t>分；</w:t>
            </w:r>
          </w:p>
          <w:p w14:paraId="52C7FA47">
            <w:pPr>
              <w:spacing w:after="50" w:line="360" w:lineRule="auto"/>
              <w:ind w:right="-10"/>
              <w:jc w:val="left"/>
              <w:rPr>
                <w:rFonts w:hint="eastAsia" w:asciiTheme="minorEastAsia" w:hAnsiTheme="minorEastAsia" w:eastAsiaTheme="minorEastAsia"/>
                <w:sz w:val="24"/>
                <w:szCs w:val="28"/>
                <w:highlight w:val="none"/>
                <w:lang w:eastAsia="zh-CN"/>
              </w:rPr>
            </w:pPr>
            <w:r>
              <w:rPr>
                <w:rFonts w:hint="eastAsia" w:asciiTheme="minorEastAsia" w:hAnsiTheme="minorEastAsia" w:eastAsiaTheme="minorEastAsia"/>
                <w:sz w:val="24"/>
                <w:szCs w:val="28"/>
                <w:highlight w:val="none"/>
              </w:rPr>
              <w:t>3、方案内容一般的</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rPr>
              <w:t>得</w:t>
            </w:r>
            <w:r>
              <w:rPr>
                <w:rFonts w:hint="eastAsia" w:asciiTheme="minorEastAsia" w:hAnsiTheme="minorEastAsia" w:eastAsiaTheme="minorEastAsia"/>
                <w:b/>
                <w:bCs/>
                <w:sz w:val="24"/>
                <w:szCs w:val="28"/>
                <w:highlight w:val="none"/>
                <w:lang w:val="en-US" w:eastAsia="zh-CN"/>
              </w:rPr>
              <w:t>0</w:t>
            </w:r>
            <w:r>
              <w:rPr>
                <w:rFonts w:hint="eastAsia" w:ascii="宋体" w:hAnsi="宋体" w:eastAsia="宋体" w:cs="宋体"/>
                <w:b/>
                <w:bCs/>
                <w:color w:val="auto"/>
                <w:sz w:val="24"/>
                <w:szCs w:val="24"/>
                <w:highlight w:val="none"/>
              </w:rPr>
              <w:t>＜F≤</w:t>
            </w:r>
            <w:r>
              <w:rPr>
                <w:rFonts w:hint="eastAsia" w:asciiTheme="minorEastAsia" w:hAnsiTheme="minorEastAsia" w:eastAsiaTheme="minorEastAsia"/>
                <w:b/>
                <w:bCs/>
                <w:sz w:val="24"/>
                <w:szCs w:val="28"/>
                <w:highlight w:val="none"/>
                <w:lang w:val="en-US" w:eastAsia="zh-CN"/>
              </w:rPr>
              <w:t>4</w:t>
            </w:r>
            <w:r>
              <w:rPr>
                <w:rFonts w:hint="eastAsia" w:asciiTheme="minorEastAsia" w:hAnsiTheme="minorEastAsia" w:eastAsiaTheme="minorEastAsia"/>
                <w:sz w:val="24"/>
                <w:szCs w:val="28"/>
                <w:highlight w:val="none"/>
              </w:rPr>
              <w:t>分；</w:t>
            </w:r>
          </w:p>
          <w:p w14:paraId="63071DE4">
            <w:pPr>
              <w:spacing w:after="50" w:line="360" w:lineRule="auto"/>
              <w:ind w:right="-10" w:rightChars="0"/>
              <w:jc w:val="left"/>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4、</w:t>
            </w:r>
            <w:r>
              <w:rPr>
                <w:rFonts w:ascii="宋体" w:hAnsi="宋体" w:eastAsia="宋体" w:cs="宋体"/>
                <w:b w:val="0"/>
                <w:bCs w:val="0"/>
                <w:color w:val="000000"/>
                <w:sz w:val="24"/>
                <w:szCs w:val="24"/>
                <w:highlight w:val="none"/>
              </w:rPr>
              <w:t>方案差或未提供相关内容的，</w:t>
            </w:r>
            <w:r>
              <w:rPr>
                <w:rFonts w:ascii="宋体" w:hAnsi="宋体" w:eastAsia="宋体" w:cs="宋体"/>
                <w:b/>
                <w:bCs/>
                <w:color w:val="000000"/>
                <w:sz w:val="24"/>
                <w:szCs w:val="24"/>
                <w:highlight w:val="none"/>
              </w:rPr>
              <w:t>不得分</w:t>
            </w:r>
            <w:r>
              <w:rPr>
                <w:rFonts w:hint="eastAsia" w:asciiTheme="minorEastAsia" w:hAnsiTheme="minorEastAsia" w:eastAsiaTheme="minorEastAsia"/>
                <w:sz w:val="24"/>
                <w:szCs w:val="28"/>
                <w:highlight w:val="none"/>
              </w:rPr>
              <w:t>。</w:t>
            </w:r>
          </w:p>
          <w:p w14:paraId="0479303D">
            <w:pPr>
              <w:spacing w:after="50" w:line="360" w:lineRule="auto"/>
              <w:ind w:right="-10" w:rightChars="0"/>
              <w:jc w:val="left"/>
              <w:rPr>
                <w:rFonts w:hint="eastAsia" w:ascii="宋体" w:hAnsi="宋体" w:eastAsia="宋体" w:cs="宋体"/>
                <w:bCs/>
                <w:sz w:val="24"/>
                <w:highlight w:val="none"/>
              </w:rPr>
            </w:pPr>
            <w:r>
              <w:rPr>
                <w:rFonts w:hint="eastAsia" w:ascii="宋体" w:hAnsi="宋体" w:eastAsia="宋体" w:cs="宋体"/>
                <w:b/>
                <w:bCs/>
                <w:color w:val="auto"/>
                <w:sz w:val="24"/>
                <w:szCs w:val="24"/>
                <w:highlight w:val="none"/>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52B83785">
            <w:pPr>
              <w:spacing w:line="360" w:lineRule="auto"/>
              <w:jc w:val="center"/>
              <w:rPr>
                <w:rFonts w:hint="eastAsia" w:ascii="宋体" w:hAnsi="宋体" w:eastAsia="宋体" w:cs="宋体"/>
                <w:b/>
                <w:bCs/>
                <w:sz w:val="24"/>
                <w:highlight w:val="none"/>
              </w:rPr>
            </w:pPr>
            <w:r>
              <w:rPr>
                <w:rFonts w:hint="eastAsia" w:asciiTheme="minorEastAsia" w:hAnsiTheme="minorEastAsia" w:eastAsiaTheme="minorEastAsia"/>
                <w:b/>
                <w:bCs/>
                <w:sz w:val="24"/>
                <w:highlight w:val="none"/>
                <w:lang w:val="en-US" w:eastAsia="zh-CN"/>
              </w:rPr>
              <w:t>0-10分</w:t>
            </w:r>
          </w:p>
        </w:tc>
      </w:tr>
      <w:tr w14:paraId="0AA4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7C676CEC">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C76135A">
            <w:pPr>
              <w:spacing w:after="50" w:line="360" w:lineRule="auto"/>
              <w:ind w:right="-10" w:rightChars="0"/>
              <w:jc w:val="center"/>
              <w:rPr>
                <w:rFonts w:hint="eastAsia" w:ascii="宋体" w:hAnsi="宋体" w:eastAsia="宋体" w:cs="宋体"/>
                <w:sz w:val="24"/>
                <w:highlight w:val="none"/>
              </w:rPr>
            </w:pPr>
            <w:r>
              <w:rPr>
                <w:rFonts w:hint="eastAsia" w:asciiTheme="minorEastAsia" w:hAnsiTheme="minorEastAsia" w:eastAsiaTheme="minorEastAsia"/>
                <w:b/>
                <w:bCs/>
                <w:sz w:val="24"/>
                <w:szCs w:val="28"/>
                <w:highlight w:val="none"/>
              </w:rPr>
              <w:t>所投产品综合评价</w:t>
            </w:r>
          </w:p>
        </w:tc>
        <w:tc>
          <w:tcPr>
            <w:tcW w:w="3734" w:type="dxa"/>
            <w:tcBorders>
              <w:top w:val="single" w:color="auto" w:sz="4" w:space="0"/>
              <w:left w:val="single" w:color="auto" w:sz="4" w:space="0"/>
              <w:bottom w:val="single" w:color="auto" w:sz="4" w:space="0"/>
              <w:right w:val="single" w:color="auto" w:sz="4" w:space="0"/>
            </w:tcBorders>
            <w:vAlign w:val="center"/>
          </w:tcPr>
          <w:p w14:paraId="61A81A61">
            <w:pPr>
              <w:spacing w:after="50" w:line="360" w:lineRule="auto"/>
              <w:ind w:right="-10"/>
              <w:jc w:val="left"/>
              <w:rPr>
                <w:rFonts w:hint="eastAsia" w:asciiTheme="minorEastAsia" w:hAnsiTheme="minorEastAsia" w:eastAsiaTheme="minorEastAsia"/>
                <w:sz w:val="24"/>
                <w:szCs w:val="28"/>
                <w:highlight w:val="none"/>
              </w:rPr>
            </w:pPr>
            <w:r>
              <w:rPr>
                <w:rFonts w:hint="eastAsia" w:asciiTheme="minorEastAsia" w:hAnsiTheme="minorEastAsia" w:eastAsiaTheme="minorEastAsia"/>
                <w:b/>
                <w:bCs/>
                <w:sz w:val="24"/>
                <w:szCs w:val="28"/>
                <w:highlight w:val="none"/>
              </w:rPr>
              <w:t>所投产品综合评价</w:t>
            </w:r>
            <w:r>
              <w:rPr>
                <w:rFonts w:hint="eastAsia" w:asciiTheme="minorEastAsia" w:hAnsiTheme="minorEastAsia" w:eastAsiaTheme="minorEastAsia"/>
                <w:sz w:val="24"/>
                <w:szCs w:val="28"/>
                <w:highlight w:val="none"/>
              </w:rPr>
              <w:t>，包括综合性价比、市场美誉度等方面。</w:t>
            </w:r>
          </w:p>
          <w:p w14:paraId="60E263BC">
            <w:pPr>
              <w:spacing w:after="50" w:line="360" w:lineRule="auto"/>
              <w:ind w:right="-10"/>
              <w:jc w:val="left"/>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eastAsia="zh-CN"/>
              </w:rPr>
              <w:t>评标小组</w:t>
            </w:r>
            <w:r>
              <w:rPr>
                <w:rFonts w:hint="eastAsia" w:asciiTheme="minorEastAsia" w:hAnsiTheme="minorEastAsia" w:eastAsiaTheme="minorEastAsia"/>
                <w:sz w:val="24"/>
                <w:szCs w:val="28"/>
                <w:highlight w:val="none"/>
              </w:rPr>
              <w:t>根据投标人</w:t>
            </w:r>
            <w:r>
              <w:rPr>
                <w:rFonts w:hint="eastAsia" w:asciiTheme="minorEastAsia" w:hAnsiTheme="minorEastAsia" w:eastAsiaTheme="minorEastAsia"/>
                <w:b/>
                <w:bCs/>
                <w:sz w:val="24"/>
                <w:szCs w:val="28"/>
                <w:highlight w:val="none"/>
              </w:rPr>
              <w:t>所投产品综合评价</w:t>
            </w:r>
            <w:r>
              <w:rPr>
                <w:rFonts w:hint="eastAsia" w:asciiTheme="minorEastAsia" w:hAnsiTheme="minorEastAsia" w:eastAsiaTheme="minorEastAsia"/>
                <w:sz w:val="24"/>
                <w:szCs w:val="28"/>
                <w:highlight w:val="none"/>
              </w:rPr>
              <w:t>进行综合评审。</w:t>
            </w:r>
          </w:p>
          <w:p w14:paraId="58F4B08C">
            <w:pPr>
              <w:spacing w:after="50" w:line="360" w:lineRule="auto"/>
              <w:ind w:right="-10"/>
              <w:jc w:val="left"/>
              <w:rPr>
                <w:rFonts w:ascii="宋体" w:hAnsi="宋体" w:eastAsia="宋体" w:cs="宋体"/>
                <w:b w:val="0"/>
                <w:bCs w:val="0"/>
                <w:color w:val="000000"/>
                <w:sz w:val="24"/>
                <w:szCs w:val="24"/>
                <w:highlight w:val="none"/>
              </w:rPr>
            </w:pPr>
            <w:r>
              <w:rPr>
                <w:rFonts w:hint="eastAsia" w:asciiTheme="minorEastAsia" w:hAnsiTheme="minorEastAsia" w:eastAsiaTheme="minorEastAsia"/>
                <w:sz w:val="24"/>
                <w:szCs w:val="28"/>
                <w:highlight w:val="none"/>
                <w:lang w:val="en-US" w:eastAsia="zh-CN"/>
              </w:rPr>
              <w:t>1、</w:t>
            </w:r>
            <w:r>
              <w:rPr>
                <w:rFonts w:ascii="宋体" w:hAnsi="宋体" w:eastAsia="宋体" w:cs="宋体"/>
                <w:b w:val="0"/>
                <w:bCs w:val="0"/>
                <w:color w:val="000000"/>
                <w:sz w:val="24"/>
                <w:szCs w:val="24"/>
                <w:highlight w:val="none"/>
              </w:rPr>
              <w:t>方案科学合理，能够完全满足本项目的实际需求，得</w:t>
            </w:r>
            <w:r>
              <w:rPr>
                <w:rFonts w:ascii="宋体" w:hAnsi="宋体" w:eastAsia="宋体" w:cs="宋体"/>
                <w:b/>
                <w:bCs/>
                <w:color w:val="000000"/>
                <w:sz w:val="24"/>
                <w:szCs w:val="24"/>
                <w:highlight w:val="none"/>
              </w:rPr>
              <w:t>7＜F≤10分</w:t>
            </w:r>
            <w:r>
              <w:rPr>
                <w:rFonts w:ascii="宋体" w:hAnsi="宋体" w:eastAsia="宋体" w:cs="宋体"/>
                <w:b w:val="0"/>
                <w:bCs w:val="0"/>
                <w:color w:val="000000"/>
                <w:sz w:val="24"/>
                <w:szCs w:val="24"/>
                <w:highlight w:val="none"/>
              </w:rPr>
              <w:t xml:space="preserve">； </w:t>
            </w:r>
          </w:p>
          <w:p w14:paraId="6683999A">
            <w:pPr>
              <w:numPr>
                <w:ilvl w:val="0"/>
                <w:numId w:val="0"/>
              </w:numPr>
              <w:spacing w:after="50" w:line="360" w:lineRule="auto"/>
              <w:ind w:right="-10" w:rightChars="0"/>
              <w:jc w:val="left"/>
              <w:rPr>
                <w:rFonts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Fonts w:ascii="宋体" w:hAnsi="宋体" w:eastAsia="宋体" w:cs="宋体"/>
                <w:b w:val="0"/>
                <w:bCs w:val="0"/>
                <w:color w:val="000000"/>
                <w:sz w:val="24"/>
                <w:szCs w:val="24"/>
                <w:highlight w:val="none"/>
              </w:rPr>
              <w:t>方案整体较合理，能够基本满足本项目的实际需求，得</w:t>
            </w:r>
            <w:r>
              <w:rPr>
                <w:rFonts w:ascii="宋体" w:hAnsi="宋体" w:eastAsia="宋体" w:cs="宋体"/>
                <w:b/>
                <w:bCs/>
                <w:color w:val="000000"/>
                <w:sz w:val="24"/>
                <w:szCs w:val="24"/>
                <w:highlight w:val="none"/>
              </w:rPr>
              <w:t>4＜F≤7</w:t>
            </w:r>
            <w:r>
              <w:rPr>
                <w:rFonts w:ascii="宋体" w:hAnsi="宋体" w:eastAsia="宋体" w:cs="宋体"/>
                <w:b w:val="0"/>
                <w:bCs w:val="0"/>
                <w:color w:val="000000"/>
                <w:sz w:val="24"/>
                <w:szCs w:val="24"/>
                <w:highlight w:val="none"/>
              </w:rPr>
              <w:t>分；</w:t>
            </w:r>
          </w:p>
          <w:p w14:paraId="3D36A67B">
            <w:pPr>
              <w:numPr>
                <w:ilvl w:val="0"/>
                <w:numId w:val="0"/>
              </w:numPr>
              <w:spacing w:after="50" w:line="360" w:lineRule="auto"/>
              <w:ind w:leftChars="0" w:right="-10" w:rightChars="0"/>
              <w:jc w:val="left"/>
              <w:rPr>
                <w:rFonts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3、</w:t>
            </w:r>
            <w:r>
              <w:rPr>
                <w:rFonts w:ascii="宋体" w:hAnsi="宋体" w:eastAsia="宋体" w:cs="宋体"/>
                <w:b w:val="0"/>
                <w:bCs w:val="0"/>
                <w:color w:val="000000"/>
                <w:sz w:val="24"/>
                <w:szCs w:val="24"/>
                <w:highlight w:val="none"/>
              </w:rPr>
              <w:t>方案有待进一步提升完善的，得</w:t>
            </w:r>
            <w:r>
              <w:rPr>
                <w:rFonts w:ascii="宋体" w:hAnsi="宋体" w:eastAsia="宋体" w:cs="宋体"/>
                <w:b/>
                <w:bCs/>
                <w:color w:val="000000"/>
                <w:sz w:val="24"/>
                <w:szCs w:val="24"/>
                <w:highlight w:val="none"/>
              </w:rPr>
              <w:t>0＜F≤4</w:t>
            </w:r>
            <w:r>
              <w:rPr>
                <w:rFonts w:ascii="宋体" w:hAnsi="宋体" w:eastAsia="宋体" w:cs="宋体"/>
                <w:b w:val="0"/>
                <w:bCs w:val="0"/>
                <w:color w:val="000000"/>
                <w:sz w:val="24"/>
                <w:szCs w:val="24"/>
                <w:highlight w:val="none"/>
              </w:rPr>
              <w:t xml:space="preserve">分； </w:t>
            </w:r>
          </w:p>
          <w:p w14:paraId="06B59D99">
            <w:pPr>
              <w:numPr>
                <w:ilvl w:val="0"/>
                <w:numId w:val="0"/>
              </w:numPr>
              <w:spacing w:after="50" w:line="360" w:lineRule="auto"/>
              <w:ind w:leftChars="0" w:right="-10" w:rightChars="0"/>
              <w:jc w:val="left"/>
              <w:rPr>
                <w:rFonts w:hint="eastAsia" w:asciiTheme="minorEastAsia" w:hAnsiTheme="minorEastAsia" w:eastAsiaTheme="minorEastAsia"/>
                <w:sz w:val="24"/>
                <w:szCs w:val="28"/>
                <w:highlight w:val="none"/>
              </w:rPr>
            </w:pPr>
            <w:r>
              <w:rPr>
                <w:rFonts w:hint="eastAsia" w:ascii="宋体" w:hAnsi="宋体" w:eastAsia="宋体" w:cs="宋体"/>
                <w:b w:val="0"/>
                <w:bCs w:val="0"/>
                <w:color w:val="000000"/>
                <w:sz w:val="24"/>
                <w:szCs w:val="24"/>
                <w:highlight w:val="none"/>
                <w:lang w:val="en-US" w:eastAsia="zh-CN"/>
              </w:rPr>
              <w:t>4、</w:t>
            </w:r>
            <w:r>
              <w:rPr>
                <w:rFonts w:ascii="宋体" w:hAnsi="宋体" w:eastAsia="宋体" w:cs="宋体"/>
                <w:b w:val="0"/>
                <w:bCs w:val="0"/>
                <w:color w:val="000000"/>
                <w:sz w:val="24"/>
                <w:szCs w:val="24"/>
                <w:highlight w:val="none"/>
              </w:rPr>
              <w:t>方案差或未提供相关内容的，</w:t>
            </w:r>
            <w:r>
              <w:rPr>
                <w:rFonts w:ascii="宋体" w:hAnsi="宋体" w:eastAsia="宋体" w:cs="宋体"/>
                <w:b/>
                <w:bCs/>
                <w:color w:val="000000"/>
                <w:sz w:val="24"/>
                <w:szCs w:val="24"/>
                <w:highlight w:val="none"/>
              </w:rPr>
              <w:t>不得分。</w:t>
            </w:r>
          </w:p>
          <w:p w14:paraId="465A30CE">
            <w:pPr>
              <w:spacing w:after="50" w:line="360" w:lineRule="auto"/>
              <w:ind w:right="-10" w:rightChars="0"/>
              <w:jc w:val="left"/>
              <w:rPr>
                <w:rFonts w:hint="eastAsia" w:ascii="宋体" w:hAnsi="宋体" w:eastAsia="宋体" w:cs="宋体"/>
                <w:sz w:val="24"/>
                <w:highlight w:val="none"/>
              </w:rPr>
            </w:pPr>
            <w:r>
              <w:rPr>
                <w:rFonts w:hint="eastAsia" w:ascii="宋体" w:hAnsi="宋体" w:eastAsia="宋体" w:cs="宋体"/>
                <w:b/>
                <w:bCs/>
                <w:color w:val="auto"/>
                <w:sz w:val="24"/>
                <w:szCs w:val="24"/>
                <w:highlight w:val="none"/>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6FECD5F5">
            <w:pPr>
              <w:spacing w:line="360" w:lineRule="auto"/>
              <w:jc w:val="center"/>
              <w:rPr>
                <w:rFonts w:hint="eastAsia" w:ascii="宋体" w:hAnsi="宋体" w:eastAsia="宋体" w:cs="宋体"/>
                <w:b/>
                <w:bCs/>
                <w:sz w:val="24"/>
                <w:highlight w:val="none"/>
              </w:rPr>
            </w:pPr>
            <w:r>
              <w:rPr>
                <w:rFonts w:hint="eastAsia" w:asciiTheme="minorEastAsia" w:hAnsiTheme="minorEastAsia" w:eastAsiaTheme="minorEastAsia"/>
                <w:b/>
                <w:bCs/>
                <w:sz w:val="24"/>
                <w:highlight w:val="none"/>
                <w:lang w:val="en-US" w:eastAsia="zh-CN"/>
              </w:rPr>
              <w:t>0-10分</w:t>
            </w:r>
          </w:p>
        </w:tc>
      </w:tr>
      <w:tr w14:paraId="0C0D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796DBE9E">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A002D01">
            <w:pPr>
              <w:spacing w:after="50" w:line="360" w:lineRule="auto"/>
              <w:ind w:right="-10" w:rightChars="0"/>
              <w:jc w:val="center"/>
              <w:rPr>
                <w:rFonts w:hint="eastAsia" w:ascii="宋体" w:hAnsi="宋体" w:eastAsia="宋体" w:cs="宋体"/>
                <w:sz w:val="24"/>
                <w:highlight w:val="none"/>
              </w:rPr>
            </w:pPr>
            <w:r>
              <w:rPr>
                <w:rFonts w:hint="eastAsia" w:asciiTheme="minorEastAsia" w:hAnsiTheme="minorEastAsia" w:eastAsiaTheme="minorEastAsia"/>
                <w:b/>
                <w:bCs/>
                <w:sz w:val="24"/>
                <w:szCs w:val="28"/>
                <w:highlight w:val="none"/>
              </w:rPr>
              <w:t>服务承诺及措施</w:t>
            </w:r>
            <w:r>
              <w:rPr>
                <w:rFonts w:hint="eastAsia" w:asciiTheme="minorEastAsia" w:hAnsiTheme="minorEastAsia" w:eastAsiaTheme="minorEastAsia"/>
                <w:b/>
                <w:bCs/>
                <w:sz w:val="24"/>
                <w:szCs w:val="28"/>
                <w:highlight w:val="none"/>
                <w:lang w:val="en-US" w:eastAsia="zh-CN"/>
              </w:rPr>
              <w:t>方案</w:t>
            </w:r>
          </w:p>
        </w:tc>
        <w:tc>
          <w:tcPr>
            <w:tcW w:w="3734" w:type="dxa"/>
            <w:tcBorders>
              <w:top w:val="single" w:color="auto" w:sz="4" w:space="0"/>
              <w:left w:val="single" w:color="auto" w:sz="4" w:space="0"/>
              <w:bottom w:val="single" w:color="auto" w:sz="4" w:space="0"/>
              <w:right w:val="single" w:color="auto" w:sz="4" w:space="0"/>
            </w:tcBorders>
            <w:vAlign w:val="center"/>
          </w:tcPr>
          <w:p w14:paraId="7C5BD4E8">
            <w:pPr>
              <w:spacing w:after="50" w:line="360" w:lineRule="auto"/>
              <w:ind w:right="-10"/>
              <w:jc w:val="left"/>
              <w:rPr>
                <w:rFonts w:hint="eastAsia" w:asciiTheme="minorEastAsia" w:hAnsiTheme="minorEastAsia" w:eastAsiaTheme="minorEastAsia"/>
                <w:sz w:val="24"/>
                <w:szCs w:val="28"/>
                <w:highlight w:val="none"/>
                <w:lang w:eastAsia="zh-CN"/>
              </w:rPr>
            </w:pPr>
            <w:r>
              <w:rPr>
                <w:rFonts w:hint="eastAsia" w:asciiTheme="minorEastAsia" w:hAnsiTheme="minorEastAsia" w:eastAsiaTheme="minorEastAsia"/>
                <w:sz w:val="24"/>
                <w:szCs w:val="28"/>
                <w:highlight w:val="none"/>
                <w:lang w:val="en-US" w:eastAsia="zh-CN"/>
              </w:rPr>
              <w:t>投标人</w:t>
            </w:r>
            <w:r>
              <w:rPr>
                <w:rFonts w:hint="eastAsia" w:asciiTheme="minorEastAsia" w:hAnsiTheme="minorEastAsia" w:eastAsiaTheme="minorEastAsia"/>
                <w:sz w:val="24"/>
                <w:szCs w:val="28"/>
                <w:highlight w:val="none"/>
              </w:rPr>
              <w:t>根据本项目特点及实际需求，提出相应的</w:t>
            </w:r>
            <w:r>
              <w:rPr>
                <w:rFonts w:hint="eastAsia" w:asciiTheme="minorEastAsia" w:hAnsiTheme="minorEastAsia" w:eastAsiaTheme="minorEastAsia"/>
                <w:b/>
                <w:bCs/>
                <w:sz w:val="24"/>
                <w:szCs w:val="28"/>
                <w:highlight w:val="none"/>
              </w:rPr>
              <w:t>服务承诺及措施</w:t>
            </w:r>
            <w:r>
              <w:rPr>
                <w:rFonts w:hint="eastAsia" w:asciiTheme="minorEastAsia" w:hAnsiTheme="minorEastAsia" w:eastAsiaTheme="minorEastAsia"/>
                <w:b/>
                <w:bCs/>
                <w:sz w:val="24"/>
                <w:szCs w:val="28"/>
                <w:highlight w:val="none"/>
                <w:lang w:val="en-US" w:eastAsia="zh-CN"/>
              </w:rPr>
              <w:t>方案</w:t>
            </w:r>
            <w:r>
              <w:rPr>
                <w:rFonts w:hint="eastAsia" w:asciiTheme="minorEastAsia" w:hAnsiTheme="minorEastAsia" w:eastAsiaTheme="minorEastAsia"/>
                <w:sz w:val="24"/>
                <w:szCs w:val="28"/>
                <w:highlight w:val="none"/>
              </w:rPr>
              <w:t>，</w:t>
            </w:r>
            <w:r>
              <w:rPr>
                <w:rFonts w:hint="eastAsia" w:asciiTheme="minorEastAsia" w:hAnsiTheme="minorEastAsia" w:eastAsiaTheme="minorEastAsia"/>
                <w:sz w:val="24"/>
                <w:szCs w:val="28"/>
                <w:highlight w:val="none"/>
                <w:lang w:val="en-US" w:eastAsia="zh-CN"/>
              </w:rPr>
              <w:t>包括货品质量保证承诺、售后服务承诺(产品质量问题退换货承诺及质量问题引起不良后果的处理措施、承诺)等方面</w:t>
            </w:r>
            <w:r>
              <w:rPr>
                <w:rFonts w:hint="eastAsia" w:asciiTheme="minorEastAsia" w:hAnsiTheme="minorEastAsia" w:eastAsiaTheme="minorEastAsia"/>
                <w:sz w:val="24"/>
                <w:szCs w:val="28"/>
                <w:highlight w:val="none"/>
                <w:lang w:eastAsia="zh-CN"/>
              </w:rPr>
              <w:t>。</w:t>
            </w:r>
          </w:p>
          <w:p w14:paraId="32F984F2">
            <w:pPr>
              <w:spacing w:after="50" w:line="360" w:lineRule="auto"/>
              <w:ind w:right="-10"/>
              <w:jc w:val="left"/>
              <w:rPr>
                <w:rFonts w:hint="eastAsia"/>
                <w:highlight w:val="none"/>
              </w:rPr>
            </w:pPr>
            <w:r>
              <w:rPr>
                <w:rFonts w:hint="eastAsia" w:asciiTheme="minorEastAsia" w:hAnsiTheme="minorEastAsia" w:eastAsiaTheme="minorEastAsia"/>
                <w:sz w:val="24"/>
                <w:szCs w:val="28"/>
                <w:highlight w:val="none"/>
                <w:lang w:eastAsia="zh-CN"/>
              </w:rPr>
              <w:t>评标小组</w:t>
            </w:r>
            <w:r>
              <w:rPr>
                <w:rFonts w:hint="eastAsia" w:asciiTheme="minorEastAsia" w:hAnsiTheme="minorEastAsia" w:eastAsiaTheme="minorEastAsia"/>
                <w:sz w:val="24"/>
                <w:szCs w:val="28"/>
                <w:highlight w:val="none"/>
              </w:rPr>
              <w:t>根据投标人提供的</w:t>
            </w:r>
            <w:r>
              <w:rPr>
                <w:rFonts w:hint="eastAsia" w:asciiTheme="minorEastAsia" w:hAnsiTheme="minorEastAsia" w:eastAsiaTheme="minorEastAsia"/>
                <w:b/>
                <w:bCs/>
                <w:sz w:val="24"/>
                <w:szCs w:val="28"/>
                <w:highlight w:val="none"/>
              </w:rPr>
              <w:t>服务承诺及措施</w:t>
            </w:r>
            <w:r>
              <w:rPr>
                <w:rFonts w:hint="eastAsia" w:asciiTheme="minorEastAsia" w:hAnsiTheme="minorEastAsia" w:eastAsiaTheme="minorEastAsia"/>
                <w:b/>
                <w:bCs/>
                <w:sz w:val="24"/>
                <w:szCs w:val="28"/>
                <w:highlight w:val="none"/>
                <w:lang w:val="en-US" w:eastAsia="zh-CN"/>
              </w:rPr>
              <w:t>方案</w:t>
            </w:r>
            <w:r>
              <w:rPr>
                <w:rFonts w:hint="eastAsia" w:asciiTheme="minorEastAsia" w:hAnsiTheme="minorEastAsia" w:eastAsiaTheme="minorEastAsia"/>
                <w:sz w:val="24"/>
                <w:szCs w:val="28"/>
                <w:highlight w:val="none"/>
              </w:rPr>
              <w:t>进行综合评审。</w:t>
            </w:r>
          </w:p>
          <w:p w14:paraId="5D9BFA2C">
            <w:pPr>
              <w:spacing w:after="50" w:line="360" w:lineRule="auto"/>
              <w:ind w:right="-10"/>
              <w:jc w:val="left"/>
              <w:rPr>
                <w:rFonts w:hint="eastAsia" w:asciiTheme="minorEastAsia" w:hAnsiTheme="minorEastAsia" w:eastAsiaTheme="minorEastAsia"/>
                <w:sz w:val="24"/>
                <w:szCs w:val="28"/>
                <w:highlight w:val="none"/>
                <w:lang w:eastAsia="zh-CN"/>
              </w:rPr>
            </w:pPr>
            <w:r>
              <w:rPr>
                <w:rFonts w:hint="eastAsia" w:asciiTheme="minorEastAsia" w:hAnsiTheme="minorEastAsia" w:eastAsiaTheme="minorEastAsia"/>
                <w:sz w:val="24"/>
                <w:szCs w:val="28"/>
                <w:highlight w:val="none"/>
                <w:lang w:eastAsia="zh-CN"/>
              </w:rPr>
              <w:t>1、服务承诺好，措施及时完备</w:t>
            </w:r>
            <w:r>
              <w:rPr>
                <w:rFonts w:hint="eastAsia" w:asciiTheme="minorEastAsia" w:hAnsiTheme="minorEastAsia" w:eastAsiaTheme="minorEastAsia"/>
                <w:sz w:val="24"/>
                <w:szCs w:val="28"/>
                <w:highlight w:val="none"/>
              </w:rPr>
              <w:t>的</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b/>
                <w:bCs/>
                <w:sz w:val="24"/>
                <w:szCs w:val="28"/>
                <w:highlight w:val="none"/>
              </w:rPr>
              <w:t>得</w:t>
            </w:r>
            <w:r>
              <w:rPr>
                <w:rFonts w:hint="eastAsia" w:asciiTheme="minorEastAsia" w:hAnsiTheme="minorEastAsia" w:eastAsiaTheme="minorEastAsia"/>
                <w:b/>
                <w:bCs/>
                <w:sz w:val="24"/>
                <w:szCs w:val="28"/>
                <w:highlight w:val="none"/>
                <w:lang w:val="en-US" w:eastAsia="zh-CN"/>
              </w:rPr>
              <w:t>7</w:t>
            </w:r>
            <w:r>
              <w:rPr>
                <w:rFonts w:hint="eastAsia" w:ascii="宋体" w:hAnsi="宋体" w:eastAsia="宋体" w:cs="宋体"/>
                <w:b/>
                <w:bCs/>
                <w:color w:val="auto"/>
                <w:sz w:val="24"/>
                <w:szCs w:val="24"/>
                <w:highlight w:val="none"/>
              </w:rPr>
              <w:t>＜F≤</w:t>
            </w:r>
            <w:r>
              <w:rPr>
                <w:rFonts w:hint="eastAsia" w:ascii="宋体" w:hAnsi="宋体" w:eastAsia="宋体" w:cs="宋体"/>
                <w:b/>
                <w:bCs/>
                <w:color w:val="auto"/>
                <w:sz w:val="24"/>
                <w:szCs w:val="24"/>
                <w:highlight w:val="none"/>
                <w:lang w:val="en-US" w:eastAsia="zh-CN"/>
              </w:rPr>
              <w:t>10</w:t>
            </w:r>
            <w:r>
              <w:rPr>
                <w:rFonts w:hint="eastAsia" w:asciiTheme="minorEastAsia" w:hAnsiTheme="minorEastAsia" w:eastAsiaTheme="minorEastAsia"/>
                <w:b/>
                <w:bCs/>
                <w:sz w:val="24"/>
                <w:szCs w:val="28"/>
                <w:highlight w:val="none"/>
              </w:rPr>
              <w:t>分</w:t>
            </w:r>
            <w:r>
              <w:rPr>
                <w:rFonts w:hint="eastAsia" w:asciiTheme="minorEastAsia" w:hAnsiTheme="minorEastAsia" w:eastAsiaTheme="minorEastAsia"/>
                <w:sz w:val="24"/>
                <w:szCs w:val="28"/>
                <w:highlight w:val="none"/>
                <w:lang w:eastAsia="zh-CN"/>
              </w:rPr>
              <w:t>；</w:t>
            </w:r>
          </w:p>
          <w:p w14:paraId="6BC0381E">
            <w:pPr>
              <w:spacing w:after="50" w:line="360" w:lineRule="auto"/>
              <w:ind w:right="-10"/>
              <w:jc w:val="left"/>
              <w:rPr>
                <w:rFonts w:hint="eastAsia" w:asciiTheme="minorEastAsia" w:hAnsiTheme="minorEastAsia" w:eastAsiaTheme="minorEastAsia"/>
                <w:sz w:val="24"/>
                <w:szCs w:val="28"/>
                <w:highlight w:val="none"/>
                <w:lang w:eastAsia="zh-CN"/>
              </w:rPr>
            </w:pPr>
            <w:r>
              <w:rPr>
                <w:rFonts w:hint="eastAsia" w:asciiTheme="minorEastAsia" w:hAnsiTheme="minorEastAsia" w:eastAsiaTheme="minorEastAsia"/>
                <w:sz w:val="24"/>
                <w:szCs w:val="28"/>
                <w:highlight w:val="none"/>
                <w:lang w:eastAsia="zh-CN"/>
              </w:rPr>
              <w:t>2、服务承诺较好，措施较及时完备</w:t>
            </w:r>
            <w:r>
              <w:rPr>
                <w:rFonts w:hint="eastAsia" w:asciiTheme="minorEastAsia" w:hAnsiTheme="minorEastAsia" w:eastAsiaTheme="minorEastAsia"/>
                <w:sz w:val="24"/>
                <w:szCs w:val="28"/>
                <w:highlight w:val="none"/>
              </w:rPr>
              <w:t>的</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rPr>
              <w:t>得</w:t>
            </w:r>
            <w:r>
              <w:rPr>
                <w:rFonts w:hint="eastAsia" w:asciiTheme="minorEastAsia" w:hAnsiTheme="minorEastAsia" w:eastAsiaTheme="minorEastAsia"/>
                <w:b/>
                <w:bCs/>
                <w:sz w:val="24"/>
                <w:szCs w:val="28"/>
                <w:highlight w:val="none"/>
                <w:lang w:val="en-US" w:eastAsia="zh-CN"/>
              </w:rPr>
              <w:t>4</w:t>
            </w:r>
            <w:r>
              <w:rPr>
                <w:rFonts w:hint="eastAsia" w:ascii="宋体" w:hAnsi="宋体" w:eastAsia="宋体" w:cs="宋体"/>
                <w:b/>
                <w:bCs/>
                <w:color w:val="auto"/>
                <w:sz w:val="24"/>
                <w:szCs w:val="24"/>
                <w:highlight w:val="none"/>
              </w:rPr>
              <w:t>＜F≤</w:t>
            </w:r>
            <w:r>
              <w:rPr>
                <w:rFonts w:hint="eastAsia" w:ascii="宋体" w:hAnsi="宋体" w:eastAsia="宋体" w:cs="宋体"/>
                <w:b/>
                <w:bCs/>
                <w:color w:val="auto"/>
                <w:sz w:val="24"/>
                <w:szCs w:val="24"/>
                <w:highlight w:val="none"/>
                <w:lang w:val="en-US" w:eastAsia="zh-CN"/>
              </w:rPr>
              <w:t>7</w:t>
            </w:r>
            <w:r>
              <w:rPr>
                <w:rFonts w:hint="eastAsia" w:asciiTheme="minorEastAsia" w:hAnsiTheme="minorEastAsia" w:eastAsiaTheme="minorEastAsia"/>
                <w:sz w:val="24"/>
                <w:szCs w:val="28"/>
                <w:highlight w:val="none"/>
              </w:rPr>
              <w:t>分</w:t>
            </w:r>
            <w:r>
              <w:rPr>
                <w:rFonts w:hint="eastAsia" w:asciiTheme="minorEastAsia" w:hAnsiTheme="minorEastAsia" w:eastAsiaTheme="minorEastAsia"/>
                <w:sz w:val="24"/>
                <w:szCs w:val="28"/>
                <w:highlight w:val="none"/>
                <w:lang w:eastAsia="zh-CN"/>
              </w:rPr>
              <w:t>；</w:t>
            </w:r>
          </w:p>
          <w:p w14:paraId="2D813526">
            <w:pPr>
              <w:spacing w:after="50" w:line="360" w:lineRule="auto"/>
              <w:ind w:right="-10"/>
              <w:jc w:val="left"/>
              <w:rPr>
                <w:rFonts w:hint="eastAsia" w:asciiTheme="minorEastAsia" w:hAnsiTheme="minorEastAsia" w:eastAsiaTheme="minorEastAsia"/>
                <w:sz w:val="24"/>
                <w:szCs w:val="28"/>
                <w:highlight w:val="none"/>
                <w:lang w:eastAsia="zh-CN"/>
              </w:rPr>
            </w:pPr>
            <w:r>
              <w:rPr>
                <w:rFonts w:hint="eastAsia" w:asciiTheme="minorEastAsia" w:hAnsiTheme="minorEastAsia" w:eastAsiaTheme="minorEastAsia"/>
                <w:sz w:val="24"/>
                <w:szCs w:val="28"/>
                <w:highlight w:val="none"/>
                <w:lang w:eastAsia="zh-CN"/>
              </w:rPr>
              <w:t>3、服务承诺一般，措施一般</w:t>
            </w:r>
            <w:r>
              <w:rPr>
                <w:rFonts w:hint="eastAsia" w:asciiTheme="minorEastAsia" w:hAnsiTheme="minorEastAsia" w:eastAsiaTheme="minorEastAsia"/>
                <w:sz w:val="24"/>
                <w:szCs w:val="28"/>
                <w:highlight w:val="none"/>
              </w:rPr>
              <w:t>的</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rPr>
              <w:t>得</w:t>
            </w:r>
            <w:r>
              <w:rPr>
                <w:rFonts w:hint="eastAsia" w:asciiTheme="minorEastAsia" w:hAnsiTheme="minorEastAsia" w:eastAsiaTheme="minorEastAsia"/>
                <w:b/>
                <w:bCs/>
                <w:sz w:val="24"/>
                <w:szCs w:val="28"/>
                <w:highlight w:val="none"/>
                <w:lang w:val="en-US" w:eastAsia="zh-CN"/>
              </w:rPr>
              <w:t>0＜F≤4</w:t>
            </w:r>
            <w:r>
              <w:rPr>
                <w:rFonts w:hint="eastAsia" w:asciiTheme="minorEastAsia" w:hAnsiTheme="minorEastAsia" w:eastAsiaTheme="minorEastAsia"/>
                <w:sz w:val="24"/>
                <w:szCs w:val="28"/>
                <w:highlight w:val="none"/>
              </w:rPr>
              <w:t>分</w:t>
            </w:r>
            <w:r>
              <w:rPr>
                <w:rFonts w:hint="eastAsia" w:asciiTheme="minorEastAsia" w:hAnsiTheme="minorEastAsia" w:eastAsiaTheme="minorEastAsia"/>
                <w:sz w:val="24"/>
                <w:szCs w:val="28"/>
                <w:highlight w:val="none"/>
                <w:lang w:eastAsia="zh-CN"/>
              </w:rPr>
              <w:t>；</w:t>
            </w:r>
          </w:p>
          <w:p w14:paraId="2A3091F6">
            <w:pPr>
              <w:spacing w:after="50" w:line="360" w:lineRule="auto"/>
              <w:ind w:right="-10" w:rightChars="0"/>
              <w:jc w:val="left"/>
              <w:rPr>
                <w:rFonts w:hint="eastAsia" w:asciiTheme="minorEastAsia" w:hAnsiTheme="minorEastAsia" w:eastAsiaTheme="minorEastAsia"/>
                <w:sz w:val="24"/>
                <w:szCs w:val="28"/>
                <w:highlight w:val="none"/>
                <w:lang w:eastAsia="zh-CN"/>
              </w:rPr>
            </w:pPr>
            <w:r>
              <w:rPr>
                <w:rFonts w:hint="eastAsia" w:asciiTheme="minorEastAsia" w:hAnsiTheme="minorEastAsia" w:eastAsiaTheme="minorEastAsia"/>
                <w:sz w:val="24"/>
                <w:szCs w:val="28"/>
                <w:highlight w:val="none"/>
                <w:lang w:eastAsia="zh-CN"/>
              </w:rPr>
              <w:t>4、</w:t>
            </w:r>
            <w:r>
              <w:rPr>
                <w:rFonts w:ascii="宋体" w:hAnsi="宋体" w:eastAsia="宋体" w:cs="宋体"/>
                <w:b w:val="0"/>
                <w:bCs w:val="0"/>
                <w:color w:val="000000"/>
                <w:sz w:val="24"/>
                <w:szCs w:val="24"/>
                <w:highlight w:val="none"/>
              </w:rPr>
              <w:t>方案差或未提供相关内容的，</w:t>
            </w:r>
            <w:r>
              <w:rPr>
                <w:rFonts w:ascii="宋体" w:hAnsi="宋体" w:eastAsia="宋体" w:cs="宋体"/>
                <w:b/>
                <w:bCs/>
                <w:color w:val="000000"/>
                <w:sz w:val="24"/>
                <w:szCs w:val="24"/>
                <w:highlight w:val="none"/>
              </w:rPr>
              <w:t>不得分</w:t>
            </w:r>
            <w:r>
              <w:rPr>
                <w:rFonts w:hint="eastAsia" w:asciiTheme="minorEastAsia" w:hAnsiTheme="minorEastAsia" w:eastAsiaTheme="minorEastAsia"/>
                <w:sz w:val="24"/>
                <w:szCs w:val="28"/>
                <w:highlight w:val="none"/>
                <w:lang w:eastAsia="zh-CN"/>
              </w:rPr>
              <w:t>。</w:t>
            </w:r>
          </w:p>
          <w:p w14:paraId="2C176A6B">
            <w:pPr>
              <w:spacing w:after="50" w:line="360" w:lineRule="auto"/>
              <w:ind w:right="-10" w:rightChars="0"/>
              <w:jc w:val="left"/>
              <w:rPr>
                <w:rFonts w:hint="eastAsia" w:ascii="宋体" w:hAnsi="宋体" w:eastAsia="宋体" w:cs="宋体"/>
                <w:sz w:val="24"/>
                <w:highlight w:val="none"/>
              </w:rPr>
            </w:pPr>
            <w:r>
              <w:rPr>
                <w:rFonts w:hint="eastAsia" w:ascii="宋体" w:hAnsi="宋体" w:eastAsia="宋体" w:cs="宋体"/>
                <w:b/>
                <w:bCs/>
                <w:color w:val="auto"/>
                <w:sz w:val="24"/>
                <w:szCs w:val="24"/>
                <w:highlight w:val="none"/>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742D355C">
            <w:pPr>
              <w:spacing w:line="360" w:lineRule="auto"/>
              <w:jc w:val="center"/>
              <w:rPr>
                <w:rFonts w:hint="eastAsia" w:ascii="宋体" w:hAnsi="宋体" w:eastAsia="宋体" w:cs="宋体"/>
                <w:b/>
                <w:bCs/>
                <w:sz w:val="24"/>
                <w:highlight w:val="none"/>
              </w:rPr>
            </w:pPr>
            <w:r>
              <w:rPr>
                <w:rFonts w:hint="eastAsia" w:asciiTheme="minorEastAsia" w:hAnsiTheme="minorEastAsia" w:eastAsiaTheme="minorEastAsia"/>
                <w:b/>
                <w:bCs/>
                <w:sz w:val="24"/>
                <w:highlight w:val="none"/>
                <w:lang w:val="en-US" w:eastAsia="zh-CN"/>
              </w:rPr>
              <w:t>0-10分</w:t>
            </w:r>
          </w:p>
        </w:tc>
      </w:tr>
      <w:tr w14:paraId="1F9B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725515A2">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0431CB">
            <w:pPr>
              <w:spacing w:after="50" w:line="360" w:lineRule="auto"/>
              <w:ind w:right="-10" w:rightChars="0"/>
              <w:jc w:val="center"/>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 xml:space="preserve">产品丰富度以及多样性 </w:t>
            </w:r>
          </w:p>
          <w:p w14:paraId="7B3DDB4D">
            <w:pPr>
              <w:spacing w:after="50" w:line="360" w:lineRule="auto"/>
              <w:ind w:right="-10" w:rightChars="0"/>
              <w:jc w:val="center"/>
              <w:rPr>
                <w:rFonts w:hint="eastAsia" w:ascii="宋体" w:hAnsi="宋体" w:eastAsia="宋体" w:cs="宋体"/>
                <w:color w:val="auto"/>
                <w:sz w:val="24"/>
                <w:highlight w:val="none"/>
              </w:rPr>
            </w:pPr>
          </w:p>
        </w:tc>
        <w:tc>
          <w:tcPr>
            <w:tcW w:w="3734" w:type="dxa"/>
            <w:tcBorders>
              <w:top w:val="single" w:color="auto" w:sz="4" w:space="0"/>
              <w:left w:val="single" w:color="auto" w:sz="4" w:space="0"/>
              <w:bottom w:val="single" w:color="auto" w:sz="4" w:space="0"/>
              <w:right w:val="single" w:color="auto" w:sz="4" w:space="0"/>
            </w:tcBorders>
            <w:vAlign w:val="center"/>
          </w:tcPr>
          <w:p w14:paraId="3DB61D60">
            <w:pPr>
              <w:spacing w:after="50" w:line="360" w:lineRule="auto"/>
              <w:ind w:right="-10" w:rightChars="0"/>
              <w:jc w:val="left"/>
              <w:rPr>
                <w:rFonts w:hint="eastAsia" w:ascii="宋体" w:hAnsi="宋体" w:eastAsia="宋体"/>
                <w:color w:val="auto"/>
                <w:sz w:val="24"/>
                <w:highlight w:val="none"/>
                <w:lang w:val="en-US" w:eastAsia="zh-CN"/>
              </w:rPr>
            </w:pPr>
            <w:r>
              <w:rPr>
                <w:rFonts w:hint="eastAsia" w:asciiTheme="minorEastAsia" w:hAnsiTheme="minorEastAsia" w:eastAsiaTheme="minorEastAsia"/>
                <w:color w:val="auto"/>
                <w:sz w:val="24"/>
                <w:szCs w:val="28"/>
                <w:highlight w:val="none"/>
                <w:lang w:val="en-US" w:eastAsia="zh-CN"/>
              </w:rPr>
              <w:t>投标人</w:t>
            </w:r>
            <w:r>
              <w:rPr>
                <w:rFonts w:hint="eastAsia" w:asciiTheme="minorEastAsia" w:hAnsiTheme="minorEastAsia" w:eastAsiaTheme="minorEastAsia"/>
                <w:color w:val="auto"/>
                <w:sz w:val="24"/>
                <w:szCs w:val="28"/>
                <w:highlight w:val="none"/>
              </w:rPr>
              <w:t>根据本项目特点及实际需求，提出相应的</w:t>
            </w:r>
            <w:r>
              <w:rPr>
                <w:rFonts w:hint="eastAsia" w:ascii="宋体" w:hAnsi="宋体" w:eastAsia="宋体"/>
                <w:b/>
                <w:bCs/>
                <w:color w:val="auto"/>
                <w:sz w:val="24"/>
                <w:highlight w:val="none"/>
                <w:lang w:val="en-US" w:eastAsia="zh-CN"/>
              </w:rPr>
              <w:t>产品丰富度以及多样性</w:t>
            </w:r>
            <w:r>
              <w:rPr>
                <w:rFonts w:hint="eastAsia" w:asciiTheme="minorEastAsia" w:hAnsiTheme="minorEastAsia" w:eastAsiaTheme="minorEastAsia"/>
                <w:color w:val="auto"/>
                <w:sz w:val="24"/>
                <w:szCs w:val="28"/>
                <w:highlight w:val="none"/>
              </w:rPr>
              <w:t>，</w:t>
            </w:r>
            <w:r>
              <w:rPr>
                <w:rFonts w:hint="eastAsia" w:ascii="宋体" w:hAnsi="宋体" w:eastAsia="宋体"/>
                <w:color w:val="auto"/>
                <w:sz w:val="24"/>
                <w:highlight w:val="none"/>
                <w:lang w:val="en-US" w:eastAsia="zh-CN"/>
              </w:rPr>
              <w:t>包括产品的丰富性、产品类型等方面。</w:t>
            </w:r>
          </w:p>
          <w:p w14:paraId="67828770">
            <w:pPr>
              <w:spacing w:after="50" w:line="360" w:lineRule="auto"/>
              <w:ind w:right="-10"/>
              <w:jc w:val="left"/>
              <w:rPr>
                <w:rFonts w:hint="default"/>
                <w:color w:val="auto"/>
                <w:highlight w:val="none"/>
                <w:lang w:val="en-US"/>
              </w:rPr>
            </w:pPr>
            <w:r>
              <w:rPr>
                <w:rFonts w:hint="eastAsia" w:asciiTheme="minorEastAsia" w:hAnsiTheme="minorEastAsia" w:eastAsiaTheme="minorEastAsia"/>
                <w:color w:val="auto"/>
                <w:sz w:val="24"/>
                <w:szCs w:val="28"/>
                <w:highlight w:val="none"/>
                <w:lang w:eastAsia="zh-CN"/>
              </w:rPr>
              <w:t>评标小组</w:t>
            </w:r>
            <w:r>
              <w:rPr>
                <w:rFonts w:hint="eastAsia" w:asciiTheme="minorEastAsia" w:hAnsiTheme="minorEastAsia" w:eastAsiaTheme="minorEastAsia"/>
                <w:color w:val="auto"/>
                <w:sz w:val="24"/>
                <w:szCs w:val="28"/>
                <w:highlight w:val="none"/>
              </w:rPr>
              <w:t>根据投标人提供的</w:t>
            </w:r>
            <w:r>
              <w:rPr>
                <w:rFonts w:hint="eastAsia" w:ascii="宋体" w:hAnsi="宋体" w:eastAsia="宋体"/>
                <w:b/>
                <w:bCs/>
                <w:color w:val="auto"/>
                <w:sz w:val="24"/>
                <w:highlight w:val="none"/>
                <w:lang w:val="en-US" w:eastAsia="zh-CN"/>
              </w:rPr>
              <w:t>产品丰富度以及多样性</w:t>
            </w:r>
            <w:r>
              <w:rPr>
                <w:rFonts w:hint="eastAsia" w:asciiTheme="minorEastAsia" w:hAnsiTheme="minorEastAsia" w:eastAsiaTheme="minorEastAsia"/>
                <w:color w:val="auto"/>
                <w:sz w:val="24"/>
                <w:szCs w:val="28"/>
                <w:highlight w:val="none"/>
              </w:rPr>
              <w:t>进行综合评审。</w:t>
            </w:r>
          </w:p>
          <w:p w14:paraId="276CF759">
            <w:pPr>
              <w:spacing w:after="50" w:line="360" w:lineRule="auto"/>
              <w:ind w:right="-10" w:rightChars="0"/>
              <w:jc w:val="left"/>
              <w:rPr>
                <w:rFonts w:ascii="宋体" w:hAnsi="宋体" w:eastAsia="宋体"/>
                <w:color w:val="auto"/>
                <w:sz w:val="24"/>
                <w:highlight w:val="none"/>
              </w:rPr>
            </w:pPr>
            <w:r>
              <w:rPr>
                <w:rFonts w:hint="eastAsia" w:ascii="宋体" w:hAnsi="宋体" w:eastAsia="宋体"/>
                <w:color w:val="auto"/>
                <w:sz w:val="24"/>
                <w:highlight w:val="none"/>
                <w:lang w:val="en-US" w:eastAsia="zh-CN"/>
              </w:rPr>
              <w:t>（1）产品丰富，支持使用的产品类型多样化，不绑定消费并能同时享受会员优惠，得7</w:t>
            </w:r>
            <w:r>
              <w:rPr>
                <w:rFonts w:hint="eastAsia" w:ascii="宋体" w:hAnsi="宋体" w:eastAsia="宋体" w:cs="宋体"/>
                <w:b/>
                <w:bCs/>
                <w:color w:val="auto"/>
                <w:sz w:val="24"/>
                <w:szCs w:val="24"/>
                <w:highlight w:val="none"/>
              </w:rPr>
              <w:t>＜F≤</w:t>
            </w:r>
            <w:r>
              <w:rPr>
                <w:rFonts w:hint="eastAsia" w:ascii="宋体" w:hAnsi="宋体" w:eastAsia="宋体" w:cs="宋体"/>
                <w:b/>
                <w:bCs/>
                <w:color w:val="auto"/>
                <w:sz w:val="24"/>
                <w:szCs w:val="24"/>
                <w:highlight w:val="none"/>
                <w:lang w:val="en-US" w:eastAsia="zh-CN"/>
              </w:rPr>
              <w:t>10</w:t>
            </w:r>
            <w:r>
              <w:rPr>
                <w:rFonts w:hint="eastAsia" w:ascii="宋体" w:hAnsi="宋体" w:eastAsia="宋体"/>
                <w:color w:val="auto"/>
                <w:sz w:val="24"/>
                <w:highlight w:val="none"/>
                <w:lang w:val="en-US" w:eastAsia="zh-CN"/>
              </w:rPr>
              <w:t>分；</w:t>
            </w:r>
          </w:p>
          <w:p w14:paraId="4389727A">
            <w:pPr>
              <w:spacing w:after="50" w:line="360" w:lineRule="auto"/>
              <w:ind w:right="-10" w:rightChars="0"/>
              <w:jc w:val="left"/>
              <w:rPr>
                <w:rFonts w:ascii="宋体" w:hAnsi="宋体" w:eastAsia="宋体"/>
                <w:color w:val="auto"/>
                <w:sz w:val="24"/>
                <w:highlight w:val="none"/>
              </w:rPr>
            </w:pPr>
            <w:r>
              <w:rPr>
                <w:rFonts w:hint="eastAsia" w:ascii="宋体" w:hAnsi="宋体" w:eastAsia="宋体"/>
                <w:color w:val="auto"/>
                <w:sz w:val="24"/>
                <w:highlight w:val="none"/>
                <w:lang w:val="en-US" w:eastAsia="zh-CN"/>
              </w:rPr>
              <w:t>（2）产品基本丰富，支持使用的产品类型相对较多，基本满足项目需求，得</w:t>
            </w:r>
            <w:r>
              <w:rPr>
                <w:rFonts w:hint="eastAsia" w:asciiTheme="minorEastAsia" w:hAnsiTheme="minorEastAsia" w:eastAsiaTheme="minorEastAsia"/>
                <w:b/>
                <w:bCs/>
                <w:color w:val="auto"/>
                <w:sz w:val="24"/>
                <w:szCs w:val="28"/>
                <w:highlight w:val="none"/>
                <w:lang w:val="en-US" w:eastAsia="zh-CN"/>
              </w:rPr>
              <w:t>4</w:t>
            </w:r>
            <w:r>
              <w:rPr>
                <w:rFonts w:hint="eastAsia" w:ascii="宋体" w:hAnsi="宋体" w:eastAsia="宋体" w:cs="宋体"/>
                <w:b/>
                <w:bCs/>
                <w:color w:val="auto"/>
                <w:sz w:val="24"/>
                <w:szCs w:val="24"/>
                <w:highlight w:val="none"/>
              </w:rPr>
              <w:t>＜F≤</w:t>
            </w:r>
            <w:r>
              <w:rPr>
                <w:rFonts w:hint="eastAsia" w:ascii="宋体" w:hAnsi="宋体" w:eastAsia="宋体" w:cs="宋体"/>
                <w:b/>
                <w:bCs/>
                <w:color w:val="auto"/>
                <w:sz w:val="24"/>
                <w:szCs w:val="24"/>
                <w:highlight w:val="none"/>
                <w:lang w:val="en-US" w:eastAsia="zh-CN"/>
              </w:rPr>
              <w:t>7</w:t>
            </w:r>
            <w:r>
              <w:rPr>
                <w:rFonts w:hint="eastAsia" w:ascii="宋体" w:hAnsi="宋体" w:eastAsia="宋体"/>
                <w:color w:val="auto"/>
                <w:sz w:val="24"/>
                <w:highlight w:val="none"/>
                <w:lang w:val="en-US" w:eastAsia="zh-CN"/>
              </w:rPr>
              <w:t>分；</w:t>
            </w:r>
          </w:p>
          <w:p w14:paraId="1B002528">
            <w:pPr>
              <w:spacing w:after="50" w:line="360" w:lineRule="auto"/>
              <w:ind w:right="-10" w:rightChars="0"/>
              <w:jc w:val="left"/>
              <w:rPr>
                <w:rFonts w:ascii="宋体" w:hAnsi="宋体" w:eastAsia="宋体"/>
                <w:color w:val="auto"/>
                <w:sz w:val="24"/>
                <w:highlight w:val="none"/>
              </w:rPr>
            </w:pPr>
            <w:r>
              <w:rPr>
                <w:rFonts w:hint="eastAsia" w:ascii="宋体" w:hAnsi="宋体" w:eastAsia="宋体"/>
                <w:color w:val="auto"/>
                <w:sz w:val="24"/>
                <w:highlight w:val="none"/>
                <w:lang w:val="en-US" w:eastAsia="zh-CN"/>
              </w:rPr>
              <w:t>（3）产品丰富性有待提升，支持使用的产品类型较少，产品结构单一，得0</w:t>
            </w:r>
            <w:r>
              <w:rPr>
                <w:rFonts w:hint="eastAsia" w:ascii="宋体" w:hAnsi="宋体" w:eastAsia="宋体" w:cs="宋体"/>
                <w:b/>
                <w:bCs/>
                <w:color w:val="auto"/>
                <w:sz w:val="24"/>
                <w:szCs w:val="24"/>
                <w:highlight w:val="none"/>
              </w:rPr>
              <w:t>＜F≤</w:t>
            </w:r>
            <w:r>
              <w:rPr>
                <w:rFonts w:hint="eastAsia" w:asciiTheme="minorEastAsia" w:hAnsiTheme="minorEastAsia" w:eastAsiaTheme="minorEastAsia"/>
                <w:b/>
                <w:bCs/>
                <w:color w:val="auto"/>
                <w:sz w:val="24"/>
                <w:szCs w:val="28"/>
                <w:highlight w:val="none"/>
                <w:lang w:val="en-US" w:eastAsia="zh-CN"/>
              </w:rPr>
              <w:t>4</w:t>
            </w:r>
            <w:r>
              <w:rPr>
                <w:rFonts w:hint="eastAsia" w:ascii="宋体" w:hAnsi="宋体" w:eastAsia="宋体"/>
                <w:color w:val="auto"/>
                <w:sz w:val="24"/>
                <w:highlight w:val="none"/>
                <w:lang w:val="en-US" w:eastAsia="zh-CN"/>
              </w:rPr>
              <w:t>分；</w:t>
            </w:r>
          </w:p>
          <w:p w14:paraId="2F3C9192">
            <w:pPr>
              <w:spacing w:after="50" w:line="360" w:lineRule="auto"/>
              <w:ind w:right="-10" w:right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olor w:val="auto"/>
                <w:sz w:val="24"/>
                <w:highlight w:val="none"/>
                <w:lang w:val="en-US" w:eastAsia="zh-CN"/>
              </w:rPr>
              <w:t>（4</w:t>
            </w:r>
            <w:r>
              <w:rPr>
                <w:rFonts w:hint="eastAsia" w:ascii="宋体" w:hAnsi="宋体" w:eastAsia="宋体"/>
                <w:b w:val="0"/>
                <w:bCs w:val="0"/>
                <w:color w:val="auto"/>
                <w:sz w:val="24"/>
                <w:highlight w:val="none"/>
                <w:lang w:val="en-US" w:eastAsia="zh-CN"/>
              </w:rPr>
              <w:t>）差</w:t>
            </w:r>
            <w:r>
              <w:rPr>
                <w:rFonts w:hint="eastAsia" w:ascii="宋体" w:hAnsi="宋体" w:eastAsia="宋体" w:cs="宋体"/>
                <w:b w:val="0"/>
                <w:bCs w:val="0"/>
                <w:color w:val="auto"/>
                <w:sz w:val="24"/>
                <w:szCs w:val="24"/>
                <w:highlight w:val="none"/>
                <w:lang w:val="en-US" w:eastAsia="zh-CN"/>
              </w:rPr>
              <w:t>或未提供的</w:t>
            </w:r>
            <w:r>
              <w:rPr>
                <w:rFonts w:hint="eastAsia" w:ascii="宋体" w:hAnsi="宋体" w:eastAsia="宋体" w:cs="宋体"/>
                <w:b/>
                <w:bCs/>
                <w:color w:val="auto"/>
                <w:sz w:val="24"/>
                <w:szCs w:val="24"/>
                <w:highlight w:val="none"/>
                <w:lang w:val="en-US" w:eastAsia="zh-CN"/>
              </w:rPr>
              <w:t>不得分。</w:t>
            </w:r>
          </w:p>
          <w:p w14:paraId="4BB79683">
            <w:pPr>
              <w:spacing w:after="50" w:line="360" w:lineRule="auto"/>
              <w:ind w:right="-10" w:rightChars="0"/>
              <w:jc w:val="left"/>
              <w:rPr>
                <w:rFonts w:hint="eastAsia"/>
                <w:color w:val="auto"/>
                <w:highlight w:val="none"/>
              </w:rPr>
            </w:pPr>
            <w:r>
              <w:rPr>
                <w:rFonts w:hint="eastAsia" w:ascii="宋体" w:hAnsi="宋体" w:eastAsia="宋体" w:cs="宋体"/>
                <w:b/>
                <w:bCs/>
                <w:color w:val="auto"/>
                <w:sz w:val="24"/>
                <w:szCs w:val="24"/>
                <w:highlight w:val="none"/>
                <w:lang w:val="en-US" w:eastAsia="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03BDC146">
            <w:pPr>
              <w:spacing w:line="360" w:lineRule="auto"/>
              <w:jc w:val="center"/>
              <w:rPr>
                <w:rFonts w:hint="eastAsia" w:ascii="宋体" w:hAnsi="宋体" w:eastAsia="宋体" w:cs="宋体"/>
                <w:b/>
                <w:bCs/>
                <w:color w:val="auto"/>
                <w:sz w:val="24"/>
                <w:highlight w:val="none"/>
              </w:rPr>
            </w:pPr>
            <w:r>
              <w:rPr>
                <w:rFonts w:hint="eastAsia" w:asciiTheme="minorEastAsia" w:hAnsiTheme="minorEastAsia" w:eastAsiaTheme="minorEastAsia"/>
                <w:b/>
                <w:bCs/>
                <w:color w:val="auto"/>
                <w:sz w:val="24"/>
                <w:highlight w:val="none"/>
                <w:lang w:val="en-US" w:eastAsia="zh-CN"/>
              </w:rPr>
              <w:t>0-10分</w:t>
            </w:r>
          </w:p>
        </w:tc>
      </w:tr>
      <w:tr w14:paraId="5367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44D78B46">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A23BFC6">
            <w:pPr>
              <w:spacing w:after="50" w:line="360" w:lineRule="auto"/>
              <w:ind w:right="-10" w:rightChars="0"/>
              <w:jc w:val="center"/>
              <w:rPr>
                <w:rFonts w:hint="eastAsia" w:ascii="宋体" w:hAnsi="宋体" w:eastAsia="宋体" w:cs="宋体"/>
                <w:bCs/>
                <w:sz w:val="24"/>
                <w:highlight w:val="none"/>
              </w:rPr>
            </w:pPr>
            <w:r>
              <w:rPr>
                <w:rFonts w:hint="eastAsia" w:ascii="宋体" w:hAnsi="宋体" w:eastAsia="宋体"/>
                <w:b/>
                <w:bCs/>
                <w:sz w:val="24"/>
                <w:highlight w:val="none"/>
                <w:lang w:val="en-US" w:eastAsia="zh-CN"/>
              </w:rPr>
              <w:t>售后服务方案</w:t>
            </w:r>
          </w:p>
        </w:tc>
        <w:tc>
          <w:tcPr>
            <w:tcW w:w="3734" w:type="dxa"/>
            <w:tcBorders>
              <w:top w:val="single" w:color="auto" w:sz="4" w:space="0"/>
              <w:left w:val="single" w:color="auto" w:sz="4" w:space="0"/>
              <w:bottom w:val="single" w:color="auto" w:sz="4" w:space="0"/>
              <w:right w:val="single" w:color="auto" w:sz="4" w:space="0"/>
            </w:tcBorders>
            <w:vAlign w:val="center"/>
          </w:tcPr>
          <w:p w14:paraId="62266830">
            <w:pPr>
              <w:spacing w:after="50" w:line="360" w:lineRule="auto"/>
              <w:ind w:right="-10" w:rightChars="0"/>
              <w:jc w:val="left"/>
              <w:rPr>
                <w:rFonts w:hint="eastAsia" w:ascii="宋体" w:hAnsi="宋体" w:eastAsia="宋体"/>
                <w:sz w:val="24"/>
                <w:highlight w:val="none"/>
                <w:lang w:val="en-US" w:eastAsia="zh-CN"/>
              </w:rPr>
            </w:pPr>
            <w:r>
              <w:rPr>
                <w:rFonts w:hint="eastAsia" w:asciiTheme="minorEastAsia" w:hAnsiTheme="minorEastAsia" w:eastAsiaTheme="minorEastAsia"/>
                <w:sz w:val="24"/>
                <w:szCs w:val="28"/>
                <w:highlight w:val="none"/>
                <w:lang w:val="en-US" w:eastAsia="zh-CN"/>
              </w:rPr>
              <w:t>投标人</w:t>
            </w:r>
            <w:r>
              <w:rPr>
                <w:rFonts w:hint="eastAsia" w:asciiTheme="minorEastAsia" w:hAnsiTheme="minorEastAsia" w:eastAsiaTheme="minorEastAsia"/>
                <w:sz w:val="24"/>
                <w:szCs w:val="28"/>
                <w:highlight w:val="none"/>
              </w:rPr>
              <w:t>根据本项目特点及实际需求，提出相应的</w:t>
            </w:r>
            <w:r>
              <w:rPr>
                <w:rFonts w:hint="eastAsia" w:ascii="宋体" w:hAnsi="宋体" w:eastAsia="宋体"/>
                <w:b/>
                <w:bCs/>
                <w:sz w:val="24"/>
                <w:highlight w:val="none"/>
                <w:lang w:val="en-US" w:eastAsia="zh-CN"/>
              </w:rPr>
              <w:t>售后服务方案，包括</w:t>
            </w:r>
            <w:r>
              <w:rPr>
                <w:rFonts w:hint="eastAsia" w:ascii="宋体" w:hAnsi="宋体" w:eastAsia="宋体"/>
                <w:sz w:val="24"/>
                <w:highlight w:val="none"/>
                <w:lang w:val="en-US" w:eastAsia="zh-CN"/>
              </w:rPr>
              <w:t>投诉处理、退换货政策、售后跟踪等方面。</w:t>
            </w:r>
          </w:p>
          <w:p w14:paraId="0B96C6EF">
            <w:pPr>
              <w:spacing w:after="50" w:line="360" w:lineRule="auto"/>
              <w:ind w:right="-10"/>
              <w:jc w:val="left"/>
              <w:rPr>
                <w:rFonts w:hint="eastAsia"/>
                <w:highlight w:val="none"/>
                <w:lang w:val="en-US" w:eastAsia="zh-CN"/>
              </w:rPr>
            </w:pPr>
            <w:r>
              <w:rPr>
                <w:rFonts w:hint="eastAsia" w:asciiTheme="minorEastAsia" w:hAnsiTheme="minorEastAsia" w:eastAsiaTheme="minorEastAsia"/>
                <w:sz w:val="24"/>
                <w:szCs w:val="28"/>
                <w:highlight w:val="none"/>
                <w:lang w:eastAsia="zh-CN"/>
              </w:rPr>
              <w:t>评标小组</w:t>
            </w:r>
            <w:r>
              <w:rPr>
                <w:rFonts w:hint="eastAsia" w:asciiTheme="minorEastAsia" w:hAnsiTheme="minorEastAsia" w:eastAsiaTheme="minorEastAsia"/>
                <w:sz w:val="24"/>
                <w:szCs w:val="28"/>
                <w:highlight w:val="none"/>
              </w:rPr>
              <w:t>根据投标人提供的</w:t>
            </w:r>
            <w:r>
              <w:rPr>
                <w:rFonts w:hint="eastAsia" w:ascii="宋体" w:hAnsi="宋体" w:eastAsia="宋体"/>
                <w:b/>
                <w:bCs/>
                <w:sz w:val="24"/>
                <w:highlight w:val="none"/>
                <w:lang w:val="en-US" w:eastAsia="zh-CN"/>
              </w:rPr>
              <w:t>售后服务方案</w:t>
            </w:r>
            <w:r>
              <w:rPr>
                <w:rFonts w:hint="eastAsia" w:asciiTheme="minorEastAsia" w:hAnsiTheme="minorEastAsia" w:eastAsiaTheme="minorEastAsia"/>
                <w:sz w:val="24"/>
                <w:szCs w:val="28"/>
                <w:highlight w:val="none"/>
              </w:rPr>
              <w:t>进行综合评审。</w:t>
            </w:r>
          </w:p>
          <w:p w14:paraId="00C1AED5">
            <w:pPr>
              <w:spacing w:after="50" w:line="360" w:lineRule="auto"/>
              <w:ind w:right="-10" w:rightChars="0"/>
              <w:jc w:val="left"/>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（1）出现产品质量问题退换货承诺完整详细，保障性强的，得4</w:t>
            </w:r>
            <w:r>
              <w:rPr>
                <w:rFonts w:hint="eastAsia" w:ascii="宋体" w:hAnsi="宋体" w:eastAsia="宋体" w:cs="宋体"/>
                <w:b/>
                <w:bCs/>
                <w:color w:val="auto"/>
                <w:sz w:val="24"/>
                <w:szCs w:val="24"/>
                <w:highlight w:val="none"/>
              </w:rPr>
              <w:t>＜F≤</w:t>
            </w:r>
            <w:r>
              <w:rPr>
                <w:rFonts w:hint="eastAsia" w:ascii="宋体" w:hAnsi="宋体" w:eastAsia="宋体" w:cs="宋体"/>
                <w:b/>
                <w:bCs/>
                <w:color w:val="auto"/>
                <w:sz w:val="24"/>
                <w:szCs w:val="24"/>
                <w:highlight w:val="none"/>
                <w:lang w:val="en-US" w:eastAsia="zh-CN"/>
              </w:rPr>
              <w:t>6</w:t>
            </w:r>
            <w:r>
              <w:rPr>
                <w:rFonts w:hint="eastAsia" w:ascii="宋体" w:hAnsi="宋体" w:eastAsia="宋体"/>
                <w:sz w:val="24"/>
                <w:highlight w:val="none"/>
                <w:lang w:val="en-US" w:eastAsia="zh-CN"/>
              </w:rPr>
              <w:t xml:space="preserve">分； </w:t>
            </w:r>
          </w:p>
          <w:p w14:paraId="1481397A">
            <w:pPr>
              <w:spacing w:after="50" w:line="360" w:lineRule="auto"/>
              <w:ind w:right="-10" w:rightChars="0"/>
              <w:jc w:val="left"/>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（2）出现产品质量问题退换货承诺较详细，有一定的保障性的，得2</w:t>
            </w:r>
            <w:r>
              <w:rPr>
                <w:rFonts w:hint="eastAsia" w:ascii="宋体" w:hAnsi="宋体" w:eastAsia="宋体" w:cs="宋体"/>
                <w:b/>
                <w:bCs/>
                <w:color w:val="auto"/>
                <w:sz w:val="24"/>
                <w:szCs w:val="24"/>
                <w:highlight w:val="none"/>
              </w:rPr>
              <w:t>＜F≤</w:t>
            </w:r>
            <w:r>
              <w:rPr>
                <w:rFonts w:hint="eastAsia" w:ascii="宋体" w:hAnsi="宋体" w:eastAsia="宋体" w:cs="宋体"/>
                <w:b/>
                <w:bCs/>
                <w:color w:val="auto"/>
                <w:sz w:val="24"/>
                <w:szCs w:val="24"/>
                <w:highlight w:val="none"/>
                <w:lang w:val="en-US" w:eastAsia="zh-CN"/>
              </w:rPr>
              <w:t>4</w:t>
            </w:r>
            <w:r>
              <w:rPr>
                <w:rFonts w:hint="eastAsia" w:ascii="宋体" w:hAnsi="宋体" w:eastAsia="宋体"/>
                <w:sz w:val="24"/>
                <w:highlight w:val="none"/>
                <w:lang w:val="en-US" w:eastAsia="zh-CN"/>
              </w:rPr>
              <w:t>分；</w:t>
            </w:r>
          </w:p>
          <w:p w14:paraId="3ED297AD">
            <w:pPr>
              <w:spacing w:after="50" w:line="360" w:lineRule="auto"/>
              <w:ind w:right="-10" w:rightChars="0"/>
              <w:jc w:val="left"/>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（3）出现产品质量问题退换货承诺有待完善的，得0</w:t>
            </w:r>
            <w:r>
              <w:rPr>
                <w:rFonts w:hint="eastAsia" w:ascii="宋体" w:hAnsi="宋体" w:eastAsia="宋体" w:cs="宋体"/>
                <w:b/>
                <w:bCs/>
                <w:color w:val="auto"/>
                <w:sz w:val="24"/>
                <w:szCs w:val="24"/>
                <w:highlight w:val="none"/>
              </w:rPr>
              <w:t>＜F≤</w:t>
            </w:r>
            <w:r>
              <w:rPr>
                <w:rFonts w:hint="eastAsia" w:ascii="宋体" w:hAnsi="宋体" w:eastAsia="宋体" w:cs="宋体"/>
                <w:b/>
                <w:bCs/>
                <w:color w:val="auto"/>
                <w:sz w:val="24"/>
                <w:szCs w:val="24"/>
                <w:highlight w:val="none"/>
                <w:lang w:val="en-US" w:eastAsia="zh-CN"/>
              </w:rPr>
              <w:t>2</w:t>
            </w:r>
            <w:r>
              <w:rPr>
                <w:rFonts w:hint="eastAsia" w:ascii="宋体" w:hAnsi="宋体" w:eastAsia="宋体"/>
                <w:sz w:val="24"/>
                <w:highlight w:val="none"/>
                <w:lang w:val="en-US" w:eastAsia="zh-CN"/>
              </w:rPr>
              <w:t>分；</w:t>
            </w:r>
          </w:p>
          <w:p w14:paraId="19505028">
            <w:pPr>
              <w:spacing w:after="50" w:line="360" w:lineRule="auto"/>
              <w:ind w:right="-10" w:rightChars="0"/>
              <w:jc w:val="left"/>
              <w:rPr>
                <w:rFonts w:hint="eastAsia" w:ascii="宋体" w:hAnsi="宋体" w:eastAsia="宋体"/>
                <w:sz w:val="24"/>
                <w:highlight w:val="none"/>
                <w:lang w:val="en-US" w:eastAsia="zh-CN"/>
              </w:rPr>
            </w:pPr>
            <w:r>
              <w:rPr>
                <w:rFonts w:hint="eastAsia" w:ascii="宋体" w:hAnsi="宋体" w:eastAsia="宋体"/>
                <w:sz w:val="24"/>
                <w:highlight w:val="none"/>
                <w:lang w:val="en-US" w:eastAsia="zh-CN"/>
              </w:rPr>
              <w:t>（4）方案差或未提供的不得分。</w:t>
            </w:r>
          </w:p>
          <w:p w14:paraId="3FE3D42F">
            <w:pPr>
              <w:spacing w:after="50" w:line="360" w:lineRule="auto"/>
              <w:ind w:right="-10" w:rightChars="0"/>
              <w:jc w:val="left"/>
              <w:rPr>
                <w:rFonts w:hint="eastAsia"/>
                <w:highlight w:val="none"/>
              </w:rPr>
            </w:pPr>
            <w:r>
              <w:rPr>
                <w:rFonts w:hint="eastAsia" w:ascii="宋体" w:hAnsi="宋体" w:eastAsia="宋体"/>
                <w:b/>
                <w:bCs/>
                <w:sz w:val="24"/>
                <w:highlight w:val="none"/>
                <w:lang w:val="en-US" w:eastAsia="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29AA1AD1">
            <w:pPr>
              <w:spacing w:line="360" w:lineRule="auto"/>
              <w:jc w:val="center"/>
              <w:rPr>
                <w:rFonts w:hint="eastAsia" w:ascii="宋体" w:hAnsi="宋体" w:eastAsia="宋体" w:cs="宋体"/>
                <w:b/>
                <w:bCs/>
                <w:sz w:val="24"/>
                <w:highlight w:val="none"/>
              </w:rPr>
            </w:pPr>
            <w:r>
              <w:rPr>
                <w:rFonts w:hint="eastAsia" w:asciiTheme="minorEastAsia" w:hAnsiTheme="minorEastAsia" w:eastAsiaTheme="minorEastAsia"/>
                <w:b/>
                <w:bCs/>
                <w:sz w:val="24"/>
                <w:highlight w:val="none"/>
                <w:lang w:val="en-US" w:eastAsia="zh-CN"/>
              </w:rPr>
              <w:t>0-6分</w:t>
            </w:r>
          </w:p>
        </w:tc>
      </w:tr>
      <w:tr w14:paraId="3576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C3913E2">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0932D4D">
            <w:pPr>
              <w:spacing w:after="50" w:line="360" w:lineRule="auto"/>
              <w:ind w:right="-10" w:rightChars="0"/>
              <w:jc w:val="center"/>
              <w:rPr>
                <w:rFonts w:hint="eastAsia" w:ascii="宋体" w:hAnsi="宋体" w:eastAsia="宋体" w:cs="宋体"/>
                <w:bCs/>
                <w:sz w:val="24"/>
                <w:highlight w:val="none"/>
              </w:rPr>
            </w:pPr>
            <w:r>
              <w:rPr>
                <w:rFonts w:hint="eastAsia" w:asciiTheme="minorEastAsia" w:hAnsiTheme="minorEastAsia" w:eastAsiaTheme="minorEastAsia"/>
                <w:b/>
                <w:bCs/>
                <w:sz w:val="24"/>
                <w:szCs w:val="28"/>
                <w:highlight w:val="none"/>
              </w:rPr>
              <w:t>便利性服务</w:t>
            </w:r>
            <w:r>
              <w:rPr>
                <w:rFonts w:hint="eastAsia" w:asciiTheme="minorEastAsia" w:hAnsiTheme="minorEastAsia" w:eastAsiaTheme="minorEastAsia"/>
                <w:b/>
                <w:bCs/>
                <w:sz w:val="24"/>
                <w:szCs w:val="28"/>
                <w:highlight w:val="none"/>
                <w:lang w:val="en-US" w:eastAsia="zh-CN"/>
              </w:rPr>
              <w:t>方案</w:t>
            </w:r>
          </w:p>
        </w:tc>
        <w:tc>
          <w:tcPr>
            <w:tcW w:w="3734" w:type="dxa"/>
            <w:tcBorders>
              <w:top w:val="single" w:color="auto" w:sz="4" w:space="0"/>
              <w:left w:val="single" w:color="auto" w:sz="4" w:space="0"/>
              <w:bottom w:val="single" w:color="auto" w:sz="4" w:space="0"/>
              <w:right w:val="single" w:color="auto" w:sz="4" w:space="0"/>
            </w:tcBorders>
            <w:vAlign w:val="center"/>
          </w:tcPr>
          <w:p w14:paraId="74DAA59D">
            <w:pPr>
              <w:spacing w:after="50" w:line="360" w:lineRule="auto"/>
              <w:ind w:right="-10"/>
              <w:jc w:val="both"/>
              <w:rPr>
                <w:rFonts w:hint="default" w:asciiTheme="minorEastAsia" w:hAnsiTheme="minorEastAsia" w:eastAsiaTheme="minorEastAsia"/>
                <w:b/>
                <w:bCs/>
                <w:sz w:val="24"/>
                <w:szCs w:val="28"/>
                <w:highlight w:val="none"/>
                <w:lang w:val="en-US" w:eastAsia="zh-CN"/>
              </w:rPr>
            </w:pPr>
            <w:r>
              <w:rPr>
                <w:rFonts w:hint="eastAsia" w:asciiTheme="minorEastAsia" w:hAnsiTheme="minorEastAsia" w:eastAsiaTheme="minorEastAsia"/>
                <w:sz w:val="24"/>
                <w:szCs w:val="28"/>
                <w:highlight w:val="none"/>
                <w:lang w:val="en-US" w:eastAsia="zh-CN"/>
              </w:rPr>
              <w:t>投标人</w:t>
            </w:r>
            <w:r>
              <w:rPr>
                <w:rFonts w:hint="eastAsia" w:asciiTheme="minorEastAsia" w:hAnsiTheme="minorEastAsia" w:eastAsiaTheme="minorEastAsia"/>
                <w:sz w:val="24"/>
                <w:szCs w:val="28"/>
                <w:highlight w:val="none"/>
              </w:rPr>
              <w:t>根据本项目特点及实际需求，提出相应的</w:t>
            </w:r>
            <w:r>
              <w:rPr>
                <w:rFonts w:hint="eastAsia" w:asciiTheme="minorEastAsia" w:hAnsiTheme="minorEastAsia" w:eastAsiaTheme="minorEastAsia"/>
                <w:b/>
                <w:bCs/>
                <w:sz w:val="24"/>
                <w:szCs w:val="28"/>
                <w:highlight w:val="none"/>
              </w:rPr>
              <w:t>便利性服务</w:t>
            </w:r>
            <w:r>
              <w:rPr>
                <w:rFonts w:hint="eastAsia" w:asciiTheme="minorEastAsia" w:hAnsiTheme="minorEastAsia" w:eastAsiaTheme="minorEastAsia"/>
                <w:b/>
                <w:bCs/>
                <w:sz w:val="24"/>
                <w:szCs w:val="28"/>
                <w:highlight w:val="none"/>
                <w:lang w:val="en-US" w:eastAsia="zh-CN"/>
              </w:rPr>
              <w:t>方案，</w:t>
            </w:r>
            <w:r>
              <w:rPr>
                <w:rFonts w:hint="eastAsia" w:asciiTheme="minorEastAsia" w:hAnsiTheme="minorEastAsia" w:eastAsiaTheme="minorEastAsia"/>
                <w:b w:val="0"/>
                <w:bCs w:val="0"/>
                <w:sz w:val="24"/>
                <w:szCs w:val="28"/>
                <w:highlight w:val="none"/>
                <w:lang w:val="en-US" w:eastAsia="zh-CN"/>
              </w:rPr>
              <w:t>包括实体店店面或仓库、分布情况、服务便利性等方面</w:t>
            </w:r>
            <w:r>
              <w:rPr>
                <w:rFonts w:hint="eastAsia" w:asciiTheme="minorEastAsia" w:hAnsiTheme="minorEastAsia" w:eastAsiaTheme="minorEastAsia"/>
                <w:b/>
                <w:bCs/>
                <w:sz w:val="24"/>
                <w:szCs w:val="28"/>
                <w:highlight w:val="none"/>
                <w:lang w:val="en-US" w:eastAsia="zh-CN"/>
              </w:rPr>
              <w:t>。</w:t>
            </w:r>
          </w:p>
          <w:p w14:paraId="1755B8F5">
            <w:pPr>
              <w:spacing w:after="50" w:line="360" w:lineRule="auto"/>
              <w:ind w:right="-10"/>
              <w:jc w:val="left"/>
              <w:rPr>
                <w:rFonts w:hint="eastAsia"/>
                <w:highlight w:val="none"/>
              </w:rPr>
            </w:pPr>
            <w:r>
              <w:rPr>
                <w:rFonts w:hint="eastAsia" w:asciiTheme="minorEastAsia" w:hAnsiTheme="minorEastAsia" w:eastAsiaTheme="minorEastAsia"/>
                <w:sz w:val="24"/>
                <w:szCs w:val="28"/>
                <w:highlight w:val="none"/>
                <w:lang w:eastAsia="zh-CN"/>
              </w:rPr>
              <w:t>评标小组</w:t>
            </w:r>
            <w:r>
              <w:rPr>
                <w:rFonts w:hint="eastAsia" w:asciiTheme="minorEastAsia" w:hAnsiTheme="minorEastAsia" w:eastAsiaTheme="minorEastAsia"/>
                <w:sz w:val="24"/>
                <w:szCs w:val="28"/>
                <w:highlight w:val="none"/>
              </w:rPr>
              <w:t>根据投标人提供的</w:t>
            </w:r>
            <w:r>
              <w:rPr>
                <w:rFonts w:hint="eastAsia" w:asciiTheme="minorEastAsia" w:hAnsiTheme="minorEastAsia" w:eastAsiaTheme="minorEastAsia"/>
                <w:b/>
                <w:bCs/>
                <w:sz w:val="24"/>
                <w:szCs w:val="28"/>
                <w:highlight w:val="none"/>
              </w:rPr>
              <w:t>便利性服务</w:t>
            </w:r>
            <w:r>
              <w:rPr>
                <w:rFonts w:hint="eastAsia" w:asciiTheme="minorEastAsia" w:hAnsiTheme="minorEastAsia" w:eastAsiaTheme="minorEastAsia"/>
                <w:b/>
                <w:bCs/>
                <w:sz w:val="24"/>
                <w:szCs w:val="28"/>
                <w:highlight w:val="none"/>
                <w:lang w:val="en-US" w:eastAsia="zh-CN"/>
              </w:rPr>
              <w:t>方案</w:t>
            </w:r>
            <w:r>
              <w:rPr>
                <w:rFonts w:hint="eastAsia" w:asciiTheme="minorEastAsia" w:hAnsiTheme="minorEastAsia" w:eastAsiaTheme="minorEastAsia"/>
                <w:sz w:val="24"/>
                <w:szCs w:val="28"/>
                <w:highlight w:val="none"/>
              </w:rPr>
              <w:t>进行综合评审。</w:t>
            </w:r>
          </w:p>
          <w:p w14:paraId="22911FC8">
            <w:pPr>
              <w:spacing w:after="50" w:line="360" w:lineRule="auto"/>
              <w:ind w:right="-10"/>
              <w:jc w:val="both"/>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val="en-US" w:eastAsia="zh-CN"/>
              </w:rPr>
              <w:t>(1)投标人具有实体店面或仓库的，分布广，</w:t>
            </w:r>
            <w:r>
              <w:rPr>
                <w:rFonts w:hint="eastAsia" w:asciiTheme="minorEastAsia" w:hAnsiTheme="minorEastAsia" w:eastAsiaTheme="minorEastAsia"/>
                <w:sz w:val="24"/>
                <w:szCs w:val="28"/>
                <w:highlight w:val="none"/>
              </w:rPr>
              <w:t>地点</w:t>
            </w:r>
            <w:r>
              <w:rPr>
                <w:rFonts w:hint="eastAsia" w:asciiTheme="minorEastAsia" w:hAnsiTheme="minorEastAsia" w:eastAsiaTheme="minorEastAsia"/>
                <w:sz w:val="24"/>
                <w:szCs w:val="28"/>
                <w:highlight w:val="none"/>
                <w:lang w:val="en-US" w:eastAsia="zh-CN"/>
              </w:rPr>
              <w:t>近</w:t>
            </w:r>
            <w:r>
              <w:rPr>
                <w:rFonts w:hint="eastAsia" w:asciiTheme="minorEastAsia" w:hAnsiTheme="minorEastAsia" w:eastAsiaTheme="minorEastAsia"/>
                <w:sz w:val="24"/>
                <w:szCs w:val="28"/>
                <w:highlight w:val="none"/>
              </w:rPr>
              <w:t>，</w:t>
            </w:r>
            <w:r>
              <w:rPr>
                <w:rFonts w:hint="eastAsia" w:asciiTheme="minorEastAsia" w:hAnsiTheme="minorEastAsia" w:eastAsiaTheme="minorEastAsia"/>
                <w:sz w:val="24"/>
                <w:szCs w:val="28"/>
                <w:highlight w:val="none"/>
                <w:lang w:val="en-US" w:eastAsia="zh-CN"/>
              </w:rPr>
              <w:t>线下提货、换货服务便利的</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b/>
                <w:bCs/>
                <w:sz w:val="24"/>
                <w:szCs w:val="28"/>
                <w:highlight w:val="none"/>
                <w:lang w:val="en-US" w:eastAsia="zh-CN"/>
              </w:rPr>
              <w:t>得</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＜F≤</w:t>
            </w:r>
            <w:r>
              <w:rPr>
                <w:rFonts w:hint="eastAsia" w:ascii="宋体" w:hAnsi="宋体" w:eastAsia="宋体" w:cs="宋体"/>
                <w:b/>
                <w:bCs/>
                <w:color w:val="auto"/>
                <w:sz w:val="24"/>
                <w:szCs w:val="24"/>
                <w:highlight w:val="none"/>
                <w:lang w:val="en-US" w:eastAsia="zh-CN"/>
              </w:rPr>
              <w:t>6</w:t>
            </w:r>
            <w:r>
              <w:rPr>
                <w:rFonts w:hint="eastAsia" w:asciiTheme="minorEastAsia" w:hAnsiTheme="minorEastAsia" w:eastAsiaTheme="minorEastAsia"/>
                <w:b/>
                <w:bCs/>
                <w:sz w:val="24"/>
                <w:szCs w:val="28"/>
                <w:highlight w:val="none"/>
              </w:rPr>
              <w:t>分</w:t>
            </w:r>
            <w:r>
              <w:rPr>
                <w:rFonts w:hint="eastAsia" w:asciiTheme="minorEastAsia" w:hAnsiTheme="minorEastAsia" w:eastAsiaTheme="minorEastAsia"/>
                <w:sz w:val="24"/>
                <w:szCs w:val="28"/>
                <w:highlight w:val="none"/>
              </w:rPr>
              <w:t>；</w:t>
            </w:r>
          </w:p>
          <w:p w14:paraId="618BF5D2">
            <w:pPr>
              <w:spacing w:after="50" w:line="360" w:lineRule="auto"/>
              <w:ind w:right="-10"/>
              <w:jc w:val="both"/>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val="en-US" w:eastAsia="zh-CN"/>
              </w:rPr>
              <w:t>(2)投标人具有实体店面或仓库的，分布较广，</w:t>
            </w:r>
            <w:r>
              <w:rPr>
                <w:rFonts w:hint="eastAsia" w:asciiTheme="minorEastAsia" w:hAnsiTheme="minorEastAsia" w:eastAsiaTheme="minorEastAsia"/>
                <w:sz w:val="24"/>
                <w:szCs w:val="28"/>
                <w:highlight w:val="none"/>
              </w:rPr>
              <w:t>地点</w:t>
            </w:r>
            <w:r>
              <w:rPr>
                <w:rFonts w:hint="eastAsia" w:asciiTheme="minorEastAsia" w:hAnsiTheme="minorEastAsia" w:eastAsiaTheme="minorEastAsia"/>
                <w:sz w:val="24"/>
                <w:szCs w:val="28"/>
                <w:highlight w:val="none"/>
                <w:lang w:val="en-US" w:eastAsia="zh-CN"/>
              </w:rPr>
              <w:t>一般</w:t>
            </w:r>
            <w:r>
              <w:rPr>
                <w:rFonts w:hint="eastAsia" w:asciiTheme="minorEastAsia" w:hAnsiTheme="minorEastAsia" w:eastAsiaTheme="minorEastAsia"/>
                <w:sz w:val="24"/>
                <w:szCs w:val="28"/>
                <w:highlight w:val="none"/>
              </w:rPr>
              <w:t>，</w:t>
            </w:r>
            <w:r>
              <w:rPr>
                <w:rFonts w:hint="eastAsia" w:asciiTheme="minorEastAsia" w:hAnsiTheme="minorEastAsia" w:eastAsiaTheme="minorEastAsia"/>
                <w:sz w:val="24"/>
                <w:szCs w:val="28"/>
                <w:highlight w:val="none"/>
                <w:lang w:val="en-US" w:eastAsia="zh-CN"/>
              </w:rPr>
              <w:t>线下提货、换货服务较便利的，</w:t>
            </w:r>
            <w:r>
              <w:rPr>
                <w:rFonts w:hint="eastAsia" w:asciiTheme="minorEastAsia" w:hAnsiTheme="minorEastAsia" w:eastAsiaTheme="minorEastAsia"/>
                <w:b/>
                <w:bCs/>
                <w:sz w:val="24"/>
                <w:szCs w:val="28"/>
                <w:highlight w:val="none"/>
              </w:rPr>
              <w:t>得</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＜F≤</w:t>
            </w:r>
            <w:r>
              <w:rPr>
                <w:rFonts w:hint="eastAsia" w:ascii="宋体" w:hAnsi="宋体" w:eastAsia="宋体" w:cs="宋体"/>
                <w:b/>
                <w:bCs/>
                <w:color w:val="auto"/>
                <w:sz w:val="24"/>
                <w:szCs w:val="24"/>
                <w:highlight w:val="none"/>
                <w:lang w:val="en-US" w:eastAsia="zh-CN"/>
              </w:rPr>
              <w:t>4</w:t>
            </w:r>
            <w:r>
              <w:rPr>
                <w:rFonts w:hint="eastAsia" w:asciiTheme="minorEastAsia" w:hAnsiTheme="minorEastAsia" w:eastAsiaTheme="minorEastAsia"/>
                <w:b/>
                <w:bCs/>
                <w:sz w:val="24"/>
                <w:szCs w:val="28"/>
                <w:highlight w:val="none"/>
              </w:rPr>
              <w:t>分</w:t>
            </w:r>
            <w:r>
              <w:rPr>
                <w:rFonts w:hint="eastAsia" w:asciiTheme="minorEastAsia" w:hAnsiTheme="minorEastAsia" w:eastAsiaTheme="minorEastAsia"/>
                <w:sz w:val="24"/>
                <w:szCs w:val="28"/>
                <w:highlight w:val="none"/>
              </w:rPr>
              <w:t>；</w:t>
            </w:r>
          </w:p>
          <w:p w14:paraId="56389E8E">
            <w:pPr>
              <w:spacing w:after="50" w:line="360" w:lineRule="auto"/>
              <w:ind w:right="-10"/>
              <w:jc w:val="both"/>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val="en-US" w:eastAsia="zh-CN"/>
              </w:rPr>
              <w:t>(3)投标人线下提货、换货服务便利性一般的，</w:t>
            </w:r>
            <w:r>
              <w:rPr>
                <w:rFonts w:hint="eastAsia" w:asciiTheme="minorEastAsia" w:hAnsiTheme="minorEastAsia" w:eastAsiaTheme="minorEastAsia"/>
                <w:b/>
                <w:bCs/>
                <w:sz w:val="24"/>
                <w:szCs w:val="28"/>
                <w:highlight w:val="none"/>
              </w:rPr>
              <w:t>得</w:t>
            </w:r>
            <w:r>
              <w:rPr>
                <w:rFonts w:hint="eastAsia" w:asciiTheme="minorEastAsia" w:hAnsiTheme="minorEastAsia" w:eastAsiaTheme="minorEastAsia"/>
                <w:b/>
                <w:bCs/>
                <w:sz w:val="24"/>
                <w:szCs w:val="28"/>
                <w:highlight w:val="none"/>
                <w:lang w:val="en-US" w:eastAsia="zh-CN"/>
              </w:rPr>
              <w:t>0</w:t>
            </w:r>
            <w:r>
              <w:rPr>
                <w:rFonts w:hint="eastAsia" w:asciiTheme="minorEastAsia" w:hAnsiTheme="minorEastAsia" w:eastAsiaTheme="minorEastAsia"/>
                <w:b/>
                <w:bCs/>
                <w:sz w:val="24"/>
                <w:szCs w:val="28"/>
                <w:highlight w:val="none"/>
              </w:rPr>
              <w:t>＜F≤</w:t>
            </w:r>
            <w:r>
              <w:rPr>
                <w:rFonts w:hint="eastAsia" w:asciiTheme="minorEastAsia" w:hAnsiTheme="minorEastAsia" w:eastAsiaTheme="minorEastAsia"/>
                <w:b/>
                <w:bCs/>
                <w:sz w:val="24"/>
                <w:szCs w:val="28"/>
                <w:highlight w:val="none"/>
                <w:lang w:val="en-US" w:eastAsia="zh-CN"/>
              </w:rPr>
              <w:t>2</w:t>
            </w:r>
            <w:r>
              <w:rPr>
                <w:rFonts w:hint="eastAsia" w:asciiTheme="minorEastAsia" w:hAnsiTheme="minorEastAsia" w:eastAsiaTheme="minorEastAsia"/>
                <w:b/>
                <w:bCs/>
                <w:sz w:val="24"/>
                <w:szCs w:val="28"/>
                <w:highlight w:val="none"/>
              </w:rPr>
              <w:t>分</w:t>
            </w:r>
            <w:r>
              <w:rPr>
                <w:rFonts w:hint="eastAsia" w:asciiTheme="minorEastAsia" w:hAnsiTheme="minorEastAsia" w:eastAsiaTheme="minorEastAsia"/>
                <w:sz w:val="24"/>
                <w:szCs w:val="28"/>
                <w:highlight w:val="none"/>
              </w:rPr>
              <w:t>；</w:t>
            </w:r>
          </w:p>
          <w:p w14:paraId="3E5CFE21">
            <w:pPr>
              <w:spacing w:after="50" w:line="360" w:lineRule="auto"/>
              <w:ind w:right="-10"/>
              <w:jc w:val="both"/>
              <w:rPr>
                <w:rFonts w:hint="eastAsia"/>
                <w:highlight w:val="none"/>
                <w:lang w:val="en-US" w:eastAsia="zh-CN"/>
              </w:rPr>
            </w:pPr>
            <w:r>
              <w:rPr>
                <w:rFonts w:hint="eastAsia" w:asciiTheme="minorEastAsia" w:hAnsiTheme="minorEastAsia" w:eastAsiaTheme="minorEastAsia"/>
                <w:sz w:val="24"/>
                <w:szCs w:val="28"/>
                <w:highlight w:val="none"/>
                <w:lang w:val="en-US" w:eastAsia="zh-CN"/>
              </w:rPr>
              <w:t>(4)</w:t>
            </w:r>
            <w:r>
              <w:rPr>
                <w:rFonts w:hint="eastAsia" w:asciiTheme="minorEastAsia" w:hAnsiTheme="minorEastAsia" w:eastAsiaTheme="minorEastAsia"/>
                <w:sz w:val="24"/>
                <w:szCs w:val="28"/>
                <w:highlight w:val="none"/>
              </w:rPr>
              <w:t>较差的</w:t>
            </w:r>
            <w:r>
              <w:rPr>
                <w:rFonts w:hint="eastAsia" w:asciiTheme="minorEastAsia" w:hAnsiTheme="minorEastAsia" w:eastAsiaTheme="minorEastAsia"/>
                <w:b/>
                <w:bCs/>
                <w:sz w:val="24"/>
                <w:szCs w:val="28"/>
                <w:highlight w:val="none"/>
              </w:rPr>
              <w:t>不得分</w:t>
            </w:r>
            <w:r>
              <w:rPr>
                <w:rFonts w:hint="eastAsia" w:asciiTheme="minorEastAsia" w:hAnsiTheme="minorEastAsia" w:eastAsiaTheme="minorEastAsia"/>
                <w:sz w:val="24"/>
                <w:szCs w:val="28"/>
                <w:highlight w:val="none"/>
              </w:rPr>
              <w:t>。</w:t>
            </w:r>
          </w:p>
          <w:p w14:paraId="725AD74D">
            <w:pPr>
              <w:spacing w:after="50" w:line="360" w:lineRule="auto"/>
              <w:ind w:right="-10" w:rightChars="0"/>
              <w:jc w:val="both"/>
              <w:rPr>
                <w:rFonts w:hint="eastAsia" w:ascii="宋体" w:hAnsi="宋体" w:eastAsia="宋体" w:cs="宋体"/>
                <w:sz w:val="24"/>
                <w:highlight w:val="none"/>
              </w:rPr>
            </w:pPr>
            <w:r>
              <w:rPr>
                <w:rFonts w:hint="eastAsia" w:asciiTheme="minorEastAsia" w:hAnsiTheme="minorEastAsia" w:eastAsiaTheme="minorEastAsia"/>
                <w:b/>
                <w:bCs/>
                <w:sz w:val="24"/>
                <w:szCs w:val="28"/>
                <w:highlight w:val="none"/>
                <w:lang w:val="en-US" w:eastAsia="zh-CN"/>
              </w:rPr>
              <w:t>注：</w:t>
            </w:r>
            <w:r>
              <w:rPr>
                <w:rFonts w:hint="eastAsia" w:asciiTheme="minorEastAsia" w:hAnsiTheme="minorEastAsia" w:eastAsiaTheme="minorEastAsia"/>
                <w:b/>
                <w:bCs/>
                <w:sz w:val="24"/>
                <w:szCs w:val="28"/>
                <w:highlight w:val="none"/>
                <w:lang w:eastAsia="zh-CN"/>
              </w:rPr>
              <w:t>（</w:t>
            </w:r>
            <w:r>
              <w:rPr>
                <w:rFonts w:hint="eastAsia" w:asciiTheme="minorEastAsia" w:hAnsiTheme="minorEastAsia" w:eastAsiaTheme="minorEastAsia"/>
                <w:b/>
                <w:bCs/>
                <w:sz w:val="24"/>
                <w:szCs w:val="28"/>
                <w:highlight w:val="none"/>
                <w:lang w:val="en-US" w:eastAsia="zh-CN"/>
              </w:rPr>
              <w:t>1</w:t>
            </w:r>
            <w:r>
              <w:rPr>
                <w:rFonts w:hint="eastAsia" w:asciiTheme="minorEastAsia" w:hAnsiTheme="minorEastAsia" w:eastAsiaTheme="minorEastAsia"/>
                <w:b/>
                <w:bCs/>
                <w:sz w:val="24"/>
                <w:szCs w:val="28"/>
                <w:highlight w:val="none"/>
                <w:lang w:eastAsia="zh-CN"/>
              </w:rPr>
              <w:t>）</w:t>
            </w:r>
            <w:r>
              <w:rPr>
                <w:rFonts w:hint="eastAsia" w:ascii="宋体" w:hAnsi="宋体" w:eastAsia="宋体" w:cs="宋体"/>
                <w:b/>
                <w:bCs/>
                <w:color w:val="auto"/>
                <w:sz w:val="24"/>
                <w:szCs w:val="24"/>
                <w:highlight w:val="none"/>
              </w:rPr>
              <w:t>“F”为投标人此项得分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Theme="minorEastAsia" w:hAnsiTheme="minorEastAsia" w:eastAsiaTheme="minorEastAsia"/>
                <w:b/>
                <w:bCs/>
                <w:sz w:val="24"/>
                <w:szCs w:val="28"/>
                <w:highlight w:val="none"/>
              </w:rPr>
              <w:t>响应文件中提供实体店面或仓库证明材料</w:t>
            </w:r>
            <w:r>
              <w:rPr>
                <w:rFonts w:hint="eastAsia" w:asciiTheme="minorEastAsia" w:hAnsiTheme="minorEastAsia" w:eastAsiaTheme="minorEastAsia"/>
                <w:b/>
                <w:bCs/>
                <w:sz w:val="24"/>
                <w:szCs w:val="28"/>
                <w:highlight w:val="none"/>
                <w:lang w:eastAsia="zh-CN"/>
              </w:rPr>
              <w:t>（如为自有场所的，响应文件中提供房产证明扫描件（</w:t>
            </w:r>
            <w:r>
              <w:rPr>
                <w:rFonts w:hint="eastAsia" w:asciiTheme="minorEastAsia" w:hAnsiTheme="minorEastAsia" w:eastAsiaTheme="minorEastAsia"/>
                <w:b/>
                <w:bCs/>
                <w:sz w:val="24"/>
                <w:szCs w:val="28"/>
                <w:highlight w:val="none"/>
                <w:lang w:val="en-US" w:eastAsia="zh-CN"/>
              </w:rPr>
              <w:t>或影印件</w:t>
            </w:r>
            <w:r>
              <w:rPr>
                <w:rFonts w:hint="eastAsia" w:asciiTheme="minorEastAsia" w:hAnsiTheme="minorEastAsia" w:eastAsiaTheme="minorEastAsia"/>
                <w:b/>
                <w:bCs/>
                <w:sz w:val="24"/>
                <w:szCs w:val="28"/>
                <w:highlight w:val="none"/>
                <w:lang w:eastAsia="zh-CN"/>
              </w:rPr>
              <w:t>）；如为租赁</w:t>
            </w:r>
            <w:r>
              <w:rPr>
                <w:rFonts w:hint="eastAsia" w:asciiTheme="minorEastAsia" w:hAnsiTheme="minorEastAsia" w:eastAsiaTheme="minorEastAsia"/>
                <w:b/>
                <w:bCs/>
                <w:sz w:val="24"/>
                <w:szCs w:val="28"/>
                <w:highlight w:val="none"/>
                <w:lang w:val="en-US" w:eastAsia="zh-CN"/>
              </w:rPr>
              <w:t>场所</w:t>
            </w:r>
            <w:r>
              <w:rPr>
                <w:rFonts w:hint="eastAsia" w:asciiTheme="minorEastAsia" w:hAnsiTheme="minorEastAsia" w:eastAsiaTheme="minorEastAsia"/>
                <w:b/>
                <w:bCs/>
                <w:sz w:val="24"/>
                <w:szCs w:val="28"/>
                <w:highlight w:val="none"/>
                <w:lang w:eastAsia="zh-CN"/>
              </w:rPr>
              <w:t>的，响应文件中提供租赁协议（</w:t>
            </w:r>
            <w:r>
              <w:rPr>
                <w:rFonts w:hint="eastAsia" w:asciiTheme="minorEastAsia" w:hAnsiTheme="minorEastAsia" w:eastAsiaTheme="minorEastAsia"/>
                <w:b/>
                <w:bCs/>
                <w:sz w:val="24"/>
                <w:szCs w:val="28"/>
                <w:highlight w:val="none"/>
                <w:lang w:val="en-US" w:eastAsia="zh-CN"/>
              </w:rPr>
              <w:t>或租赁合同</w:t>
            </w:r>
            <w:r>
              <w:rPr>
                <w:rFonts w:hint="eastAsia" w:asciiTheme="minorEastAsia" w:hAnsiTheme="minorEastAsia" w:eastAsiaTheme="minorEastAsia"/>
                <w:b/>
                <w:bCs/>
                <w:sz w:val="24"/>
                <w:szCs w:val="28"/>
                <w:highlight w:val="none"/>
                <w:lang w:eastAsia="zh-CN"/>
              </w:rPr>
              <w:t>）</w:t>
            </w:r>
            <w:r>
              <w:rPr>
                <w:rFonts w:hint="eastAsia" w:asciiTheme="minorEastAsia" w:hAnsiTheme="minorEastAsia" w:eastAsiaTheme="minorEastAsia"/>
                <w:b/>
                <w:bCs/>
                <w:sz w:val="24"/>
                <w:szCs w:val="28"/>
                <w:highlight w:val="none"/>
              </w:rPr>
              <w:t>扫描件</w:t>
            </w:r>
            <w:r>
              <w:rPr>
                <w:rFonts w:hint="eastAsia" w:asciiTheme="minorEastAsia" w:hAnsiTheme="minorEastAsia" w:eastAsiaTheme="minorEastAsia"/>
                <w:b/>
                <w:bCs/>
                <w:sz w:val="24"/>
                <w:szCs w:val="28"/>
                <w:highlight w:val="none"/>
                <w:lang w:eastAsia="zh-CN"/>
              </w:rPr>
              <w:t>（</w:t>
            </w:r>
            <w:r>
              <w:rPr>
                <w:rFonts w:hint="eastAsia" w:asciiTheme="minorEastAsia" w:hAnsiTheme="minorEastAsia" w:eastAsiaTheme="minorEastAsia"/>
                <w:b/>
                <w:bCs/>
                <w:sz w:val="24"/>
                <w:szCs w:val="28"/>
                <w:highlight w:val="none"/>
                <w:lang w:val="en-US" w:eastAsia="zh-CN"/>
              </w:rPr>
              <w:t>或影印件</w:t>
            </w:r>
            <w:r>
              <w:rPr>
                <w:rFonts w:hint="eastAsia" w:asciiTheme="minorEastAsia" w:hAnsiTheme="minorEastAsia" w:eastAsiaTheme="minorEastAsia"/>
                <w:b/>
                <w:bCs/>
                <w:sz w:val="24"/>
                <w:szCs w:val="28"/>
                <w:highlight w:val="none"/>
                <w:lang w:eastAsia="zh-CN"/>
              </w:rPr>
              <w:t>）</w:t>
            </w:r>
            <w:r>
              <w:rPr>
                <w:rFonts w:hint="eastAsia" w:asciiTheme="minorEastAsia" w:hAnsiTheme="minorEastAsia" w:eastAsiaTheme="minorEastAsia"/>
                <w:b/>
                <w:bCs/>
                <w:sz w:val="24"/>
                <w:szCs w:val="28"/>
                <w:highlight w:val="none"/>
              </w:rPr>
              <w:t>。</w:t>
            </w:r>
          </w:p>
        </w:tc>
        <w:tc>
          <w:tcPr>
            <w:tcW w:w="1574" w:type="dxa"/>
            <w:tcBorders>
              <w:top w:val="single" w:color="auto" w:sz="4" w:space="0"/>
              <w:left w:val="single" w:color="auto" w:sz="4" w:space="0"/>
              <w:bottom w:val="single" w:color="auto" w:sz="4" w:space="0"/>
              <w:right w:val="single" w:color="auto" w:sz="4" w:space="0"/>
            </w:tcBorders>
            <w:vAlign w:val="center"/>
          </w:tcPr>
          <w:p w14:paraId="5AB38E4F">
            <w:pPr>
              <w:spacing w:line="360" w:lineRule="auto"/>
              <w:jc w:val="center"/>
              <w:rPr>
                <w:rFonts w:hint="eastAsia" w:ascii="宋体" w:hAnsi="宋体" w:eastAsia="宋体" w:cs="宋体"/>
                <w:b/>
                <w:bCs/>
                <w:sz w:val="24"/>
                <w:highlight w:val="none"/>
              </w:rPr>
            </w:pPr>
            <w:r>
              <w:rPr>
                <w:rFonts w:hint="eastAsia" w:asciiTheme="minorEastAsia" w:hAnsiTheme="minorEastAsia" w:eastAsiaTheme="minorEastAsia"/>
                <w:b/>
                <w:bCs/>
                <w:sz w:val="24"/>
                <w:highlight w:val="none"/>
                <w:lang w:val="en-US" w:eastAsia="zh-CN"/>
              </w:rPr>
              <w:t>0-6分</w:t>
            </w:r>
          </w:p>
        </w:tc>
      </w:tr>
      <w:tr w14:paraId="7902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329443FA">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72EC7C">
            <w:pPr>
              <w:spacing w:line="360" w:lineRule="auto"/>
              <w:jc w:val="center"/>
              <w:rPr>
                <w:rFonts w:hint="eastAsia" w:ascii="宋体" w:hAnsi="宋体" w:eastAsia="宋体" w:cs="宋体"/>
                <w:bCs/>
                <w:sz w:val="24"/>
                <w:highlight w:val="none"/>
              </w:rPr>
            </w:pPr>
            <w:r>
              <w:rPr>
                <w:rFonts w:hint="eastAsia" w:asciiTheme="minorEastAsia" w:hAnsiTheme="minorEastAsia" w:eastAsiaTheme="minorEastAsia"/>
                <w:b/>
                <w:bCs/>
                <w:sz w:val="24"/>
                <w:highlight w:val="none"/>
              </w:rPr>
              <w:t>体系认证</w:t>
            </w:r>
          </w:p>
        </w:tc>
        <w:tc>
          <w:tcPr>
            <w:tcW w:w="3734" w:type="dxa"/>
            <w:tcBorders>
              <w:top w:val="single" w:color="auto" w:sz="4" w:space="0"/>
              <w:left w:val="single" w:color="auto" w:sz="4" w:space="0"/>
              <w:bottom w:val="single" w:color="auto" w:sz="4" w:space="0"/>
              <w:right w:val="single" w:color="auto" w:sz="4" w:space="0"/>
            </w:tcBorders>
            <w:vAlign w:val="center"/>
          </w:tcPr>
          <w:p w14:paraId="7AB7A3FC">
            <w:pPr>
              <w:spacing w:line="360" w:lineRule="auto"/>
              <w:jc w:val="left"/>
              <w:rPr>
                <w:rFonts w:hint="eastAsia" w:asciiTheme="minorEastAsia" w:hAnsiTheme="minorEastAsia" w:eastAsiaTheme="minorEastAsia"/>
                <w:b/>
                <w:bCs/>
                <w:sz w:val="24"/>
                <w:highlight w:val="none"/>
                <w:lang w:val="en-US" w:eastAsia="zh-CN"/>
              </w:rPr>
            </w:pPr>
            <w:r>
              <w:rPr>
                <w:rFonts w:hint="default" w:asciiTheme="minorEastAsia" w:hAnsiTheme="minorEastAsia" w:eastAsiaTheme="minorEastAsia"/>
                <w:sz w:val="24"/>
                <w:highlight w:val="none"/>
                <w:lang w:val="en-US" w:eastAsia="zh-CN"/>
              </w:rPr>
              <w:t>投标人具有经中国国家认证认可监督管理委员会认证机构颁发的</w:t>
            </w:r>
            <w:r>
              <w:rPr>
                <w:rFonts w:hint="default" w:asciiTheme="minorEastAsia" w:hAnsiTheme="minorEastAsia" w:eastAsiaTheme="minorEastAsia"/>
                <w:b/>
                <w:bCs/>
                <w:sz w:val="24"/>
                <w:highlight w:val="none"/>
                <w:lang w:val="en-US" w:eastAsia="zh-CN"/>
              </w:rPr>
              <w:t>有效</w:t>
            </w:r>
            <w:r>
              <w:rPr>
                <w:rFonts w:hint="eastAsia" w:asciiTheme="minorEastAsia" w:hAnsiTheme="minorEastAsia" w:eastAsiaTheme="minorEastAsia"/>
                <w:b/>
                <w:bCs/>
                <w:sz w:val="24"/>
                <w:highlight w:val="none"/>
                <w:lang w:val="en-US" w:eastAsia="zh-CN"/>
              </w:rPr>
              <w:t>期内</w:t>
            </w:r>
            <w:r>
              <w:rPr>
                <w:rFonts w:hint="default" w:asciiTheme="minorEastAsia" w:hAnsiTheme="minorEastAsia" w:eastAsiaTheme="minorEastAsia"/>
                <w:b/>
                <w:bCs/>
                <w:sz w:val="24"/>
                <w:highlight w:val="none"/>
                <w:lang w:val="en-US" w:eastAsia="zh-CN"/>
              </w:rPr>
              <w:t>的</w:t>
            </w:r>
            <w:r>
              <w:rPr>
                <w:rFonts w:hint="eastAsia" w:asciiTheme="minorEastAsia" w:hAnsiTheme="minorEastAsia" w:eastAsiaTheme="minorEastAsia"/>
                <w:b/>
                <w:bCs/>
                <w:sz w:val="24"/>
                <w:highlight w:val="none"/>
                <w:lang w:val="en-US" w:eastAsia="zh-CN"/>
              </w:rPr>
              <w:t>：</w:t>
            </w:r>
          </w:p>
          <w:p w14:paraId="7DEA2EE0">
            <w:pPr>
              <w:spacing w:line="360" w:lineRule="auto"/>
              <w:jc w:val="left"/>
              <w:rPr>
                <w:rFonts w:hint="eastAsia" w:asciiTheme="minorEastAsia" w:hAnsiTheme="minorEastAsia" w:eastAsiaTheme="minorEastAsia"/>
                <w:b w:val="0"/>
                <w:bCs w:val="0"/>
                <w:sz w:val="24"/>
                <w:highlight w:val="none"/>
                <w:lang w:val="en-US" w:eastAsia="zh-CN"/>
              </w:rPr>
            </w:pPr>
            <w:r>
              <w:rPr>
                <w:rFonts w:hint="eastAsia" w:asciiTheme="minorEastAsia" w:hAnsiTheme="minorEastAsia" w:eastAsiaTheme="minorEastAsia"/>
                <w:b w:val="0"/>
                <w:bCs w:val="0"/>
                <w:sz w:val="24"/>
                <w:highlight w:val="none"/>
                <w:lang w:val="en-US" w:eastAsia="zh-CN"/>
              </w:rPr>
              <w:t>（1）</w:t>
            </w:r>
            <w:r>
              <w:rPr>
                <w:rFonts w:hint="default" w:asciiTheme="minorEastAsia" w:hAnsiTheme="minorEastAsia" w:eastAsiaTheme="minorEastAsia"/>
                <w:b w:val="0"/>
                <w:bCs w:val="0"/>
                <w:sz w:val="24"/>
                <w:highlight w:val="none"/>
                <w:lang w:val="en-US" w:eastAsia="zh-CN"/>
              </w:rPr>
              <w:t>质量管理体系认证证书</w:t>
            </w:r>
            <w:r>
              <w:rPr>
                <w:rFonts w:hint="eastAsia" w:asciiTheme="minorEastAsia" w:hAnsiTheme="minorEastAsia" w:eastAsiaTheme="minorEastAsia"/>
                <w:b w:val="0"/>
                <w:bCs w:val="0"/>
                <w:sz w:val="24"/>
                <w:highlight w:val="none"/>
                <w:lang w:val="en-US" w:eastAsia="zh-CN"/>
              </w:rPr>
              <w:t>；</w:t>
            </w:r>
          </w:p>
          <w:p w14:paraId="012A1133">
            <w:pPr>
              <w:spacing w:line="360" w:lineRule="auto"/>
              <w:jc w:val="left"/>
              <w:rPr>
                <w:rFonts w:hint="eastAsia" w:ascii="宋体" w:hAnsi="宋体" w:eastAsia="宋体" w:cs="宋体"/>
                <w:b w:val="0"/>
                <w:bCs w:val="0"/>
                <w:color w:val="000000"/>
                <w:sz w:val="24"/>
                <w:szCs w:val="24"/>
                <w:highlight w:val="none"/>
                <w:lang w:eastAsia="zh-CN"/>
              </w:rPr>
            </w:pPr>
            <w:r>
              <w:rPr>
                <w:rFonts w:hint="eastAsia" w:asciiTheme="minorEastAsia" w:hAnsiTheme="minorEastAsia" w:eastAsiaTheme="minorEastAsia"/>
                <w:b w:val="0"/>
                <w:bCs w:val="0"/>
                <w:sz w:val="24"/>
                <w:highlight w:val="none"/>
                <w:lang w:val="en-US" w:eastAsia="zh-CN"/>
              </w:rPr>
              <w:t>（2）</w:t>
            </w:r>
            <w:r>
              <w:rPr>
                <w:rFonts w:ascii="宋体" w:hAnsi="宋体" w:eastAsia="宋体" w:cs="宋体"/>
                <w:b w:val="0"/>
                <w:bCs w:val="0"/>
                <w:color w:val="000000"/>
                <w:sz w:val="24"/>
                <w:szCs w:val="24"/>
                <w:highlight w:val="none"/>
              </w:rPr>
              <w:t>职业健康安全管理体系认证证书</w:t>
            </w:r>
            <w:r>
              <w:rPr>
                <w:rFonts w:hint="eastAsia" w:ascii="宋体" w:hAnsi="宋体" w:eastAsia="宋体" w:cs="宋体"/>
                <w:b w:val="0"/>
                <w:bCs w:val="0"/>
                <w:color w:val="000000"/>
                <w:sz w:val="24"/>
                <w:szCs w:val="24"/>
                <w:highlight w:val="none"/>
                <w:lang w:eastAsia="zh-CN"/>
              </w:rPr>
              <w:t>。</w:t>
            </w:r>
          </w:p>
          <w:p w14:paraId="5039E6BC">
            <w:pPr>
              <w:spacing w:line="360" w:lineRule="auto"/>
              <w:jc w:val="left"/>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每提供一类证书</w:t>
            </w:r>
            <w:r>
              <w:rPr>
                <w:rFonts w:hint="eastAsia" w:asciiTheme="minorEastAsia" w:hAnsiTheme="minorEastAsia" w:eastAsiaTheme="minorEastAsia"/>
                <w:b/>
                <w:bCs/>
                <w:sz w:val="24"/>
                <w:highlight w:val="none"/>
                <w:lang w:val="en-US" w:eastAsia="zh-CN"/>
              </w:rPr>
              <w:t>得3分</w:t>
            </w:r>
            <w:r>
              <w:rPr>
                <w:rFonts w:hint="eastAsia" w:asciiTheme="minorEastAsia" w:hAnsiTheme="minorEastAsia" w:eastAsiaTheme="minorEastAsia"/>
                <w:sz w:val="24"/>
                <w:highlight w:val="none"/>
                <w:lang w:val="en-US" w:eastAsia="zh-CN"/>
              </w:rPr>
              <w:t>，</w:t>
            </w:r>
            <w:r>
              <w:rPr>
                <w:rFonts w:hint="eastAsia" w:asciiTheme="minorEastAsia" w:hAnsiTheme="minorEastAsia" w:eastAsiaTheme="minorEastAsia"/>
                <w:b/>
                <w:bCs/>
                <w:sz w:val="24"/>
                <w:highlight w:val="none"/>
                <w:lang w:val="en-US" w:eastAsia="zh-CN"/>
              </w:rPr>
              <w:t>本项满分6分。</w:t>
            </w:r>
          </w:p>
          <w:p w14:paraId="06D17DC5">
            <w:pPr>
              <w:spacing w:line="360" w:lineRule="auto"/>
              <w:jc w:val="left"/>
              <w:rPr>
                <w:rFonts w:hint="default" w:ascii="宋体" w:hAnsi="宋体" w:cs="宋体" w:eastAsiaTheme="minorEastAsia"/>
                <w:sz w:val="24"/>
                <w:highlight w:val="none"/>
                <w:lang w:val="en-US" w:eastAsia="zh-CN"/>
              </w:rPr>
            </w:pPr>
            <w:r>
              <w:rPr>
                <w:rFonts w:hint="eastAsia" w:asciiTheme="minorEastAsia" w:hAnsiTheme="minorEastAsia" w:eastAsiaTheme="minorEastAsia"/>
                <w:b/>
                <w:bCs/>
                <w:sz w:val="24"/>
                <w:highlight w:val="none"/>
                <w:lang w:val="en-US" w:eastAsia="zh-CN"/>
              </w:rPr>
              <w:t>注：（1）</w:t>
            </w:r>
            <w:r>
              <w:rPr>
                <w:rFonts w:hint="eastAsia" w:asciiTheme="minorEastAsia" w:hAnsiTheme="minorEastAsia" w:eastAsiaTheme="minorEastAsia"/>
                <w:b/>
                <w:bCs/>
                <w:sz w:val="24"/>
                <w:highlight w:val="none"/>
              </w:rPr>
              <w:t>响应文件中</w:t>
            </w:r>
            <w:r>
              <w:rPr>
                <w:rFonts w:hint="eastAsia" w:asciiTheme="minorEastAsia" w:hAnsiTheme="minorEastAsia" w:eastAsiaTheme="minorEastAsia"/>
                <w:b/>
                <w:bCs/>
                <w:sz w:val="24"/>
                <w:highlight w:val="none"/>
                <w:lang w:val="en-US" w:eastAsia="zh-CN"/>
              </w:rPr>
              <w:t>同时</w:t>
            </w:r>
            <w:r>
              <w:rPr>
                <w:rFonts w:hint="eastAsia" w:asciiTheme="minorEastAsia" w:hAnsiTheme="minorEastAsia" w:eastAsiaTheme="minorEastAsia"/>
                <w:b/>
                <w:bCs/>
                <w:sz w:val="24"/>
                <w:highlight w:val="none"/>
              </w:rPr>
              <w:t>提供证书扫描件及全国认证认可信息公共服务平台网站证书信息查询截图，否则不得分</w:t>
            </w:r>
            <w:r>
              <w:rPr>
                <w:rFonts w:hint="eastAsia" w:asciiTheme="minorEastAsia" w:hAnsiTheme="minorEastAsia" w:eastAsiaTheme="minorEastAsia"/>
                <w:b/>
                <w:bCs/>
                <w:sz w:val="24"/>
                <w:highlight w:val="none"/>
                <w:lang w:eastAsia="zh-CN"/>
              </w:rPr>
              <w:t>；</w:t>
            </w:r>
            <w:r>
              <w:rPr>
                <w:rFonts w:hint="eastAsia" w:asciiTheme="minorEastAsia" w:hAnsiTheme="minorEastAsia" w:eastAsiaTheme="minorEastAsia"/>
                <w:b/>
                <w:bCs/>
                <w:sz w:val="24"/>
                <w:highlight w:val="none"/>
                <w:lang w:val="en-US" w:eastAsia="zh-CN"/>
              </w:rPr>
              <w:t>(2)同类体系认证证书仅计取一次，不累计得分。</w:t>
            </w:r>
          </w:p>
        </w:tc>
        <w:tc>
          <w:tcPr>
            <w:tcW w:w="1574" w:type="dxa"/>
            <w:tcBorders>
              <w:top w:val="single" w:color="auto" w:sz="4" w:space="0"/>
              <w:left w:val="single" w:color="auto" w:sz="4" w:space="0"/>
              <w:bottom w:val="single" w:color="auto" w:sz="4" w:space="0"/>
              <w:right w:val="single" w:color="auto" w:sz="4" w:space="0"/>
            </w:tcBorders>
            <w:vAlign w:val="center"/>
          </w:tcPr>
          <w:p w14:paraId="192ED458">
            <w:pPr>
              <w:spacing w:line="360" w:lineRule="auto"/>
              <w:jc w:val="center"/>
              <w:rPr>
                <w:rFonts w:hint="eastAsia" w:ascii="宋体" w:hAnsi="宋体" w:eastAsia="宋体" w:cs="宋体"/>
                <w:b/>
                <w:bCs/>
                <w:sz w:val="24"/>
                <w:highlight w:val="none"/>
              </w:rPr>
            </w:pPr>
            <w:r>
              <w:rPr>
                <w:rFonts w:hint="eastAsia" w:asciiTheme="minorEastAsia" w:hAnsiTheme="minorEastAsia" w:eastAsiaTheme="minorEastAsia"/>
                <w:b/>
                <w:bCs/>
                <w:sz w:val="24"/>
                <w:highlight w:val="none"/>
                <w:lang w:val="en-US" w:eastAsia="zh-CN"/>
              </w:rPr>
              <w:t>0-6分</w:t>
            </w:r>
          </w:p>
        </w:tc>
      </w:tr>
      <w:tr w14:paraId="3017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46C7B44C">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F886E3F">
            <w:pPr>
              <w:spacing w:line="360" w:lineRule="auto"/>
              <w:jc w:val="center"/>
              <w:rPr>
                <w:rFonts w:hint="eastAsia" w:ascii="宋体" w:hAnsi="宋体" w:eastAsia="宋体" w:cs="宋体"/>
                <w:bCs/>
                <w:sz w:val="24"/>
                <w:highlight w:val="none"/>
              </w:rPr>
            </w:pPr>
            <w:r>
              <w:rPr>
                <w:rFonts w:hint="eastAsia" w:asciiTheme="minorEastAsia" w:hAnsiTheme="minorEastAsia" w:eastAsiaTheme="minorEastAsia"/>
                <w:b/>
                <w:bCs/>
                <w:sz w:val="24"/>
                <w:highlight w:val="none"/>
                <w:lang w:val="en-US" w:eastAsia="zh-CN"/>
              </w:rPr>
              <w:t>投标人</w:t>
            </w:r>
            <w:r>
              <w:rPr>
                <w:rFonts w:asciiTheme="minorEastAsia" w:hAnsiTheme="minorEastAsia" w:eastAsiaTheme="minorEastAsia"/>
                <w:b/>
                <w:bCs/>
                <w:sz w:val="24"/>
                <w:highlight w:val="none"/>
              </w:rPr>
              <w:t>业绩</w:t>
            </w:r>
          </w:p>
        </w:tc>
        <w:tc>
          <w:tcPr>
            <w:tcW w:w="3734" w:type="dxa"/>
            <w:tcBorders>
              <w:top w:val="single" w:color="auto" w:sz="4" w:space="0"/>
              <w:left w:val="single" w:color="auto" w:sz="4" w:space="0"/>
              <w:bottom w:val="single" w:color="auto" w:sz="4" w:space="0"/>
              <w:right w:val="single" w:color="auto" w:sz="4" w:space="0"/>
            </w:tcBorders>
            <w:vAlign w:val="center"/>
          </w:tcPr>
          <w:p w14:paraId="27E921DA">
            <w:pPr>
              <w:spacing w:line="360" w:lineRule="auto"/>
              <w:jc w:val="lef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自2021年1月1日以来</w:t>
            </w:r>
            <w:r>
              <w:rPr>
                <w:rFonts w:hint="eastAsia" w:asciiTheme="minorEastAsia" w:hAnsiTheme="minorEastAsia" w:eastAsiaTheme="minorEastAsia"/>
                <w:b/>
                <w:bCs/>
                <w:sz w:val="24"/>
                <w:highlight w:val="none"/>
                <w:lang w:val="en-US" w:eastAsia="zh-CN"/>
              </w:rPr>
              <w:t>(以合同签订时间为准）</w:t>
            </w:r>
            <w:r>
              <w:rPr>
                <w:rFonts w:hint="eastAsia" w:asciiTheme="minorEastAsia" w:hAnsiTheme="minorEastAsia" w:eastAsiaTheme="minorEastAsia"/>
                <w:sz w:val="24"/>
                <w:highlight w:val="none"/>
                <w:lang w:val="en-US" w:eastAsia="zh-CN"/>
              </w:rPr>
              <w:t>,投标</w:t>
            </w:r>
            <w:r>
              <w:rPr>
                <w:rFonts w:hint="eastAsia" w:asciiTheme="minorEastAsia" w:hAnsiTheme="minorEastAsia" w:eastAsiaTheme="minorEastAsia"/>
                <w:b w:val="0"/>
                <w:bCs w:val="0"/>
                <w:sz w:val="24"/>
                <w:highlight w:val="none"/>
                <w:lang w:val="en-US" w:eastAsia="zh-CN"/>
              </w:rPr>
              <w:t>人</w:t>
            </w:r>
            <w:r>
              <w:rPr>
                <w:rFonts w:hint="eastAsia" w:asciiTheme="minorEastAsia" w:hAnsiTheme="minorEastAsia" w:eastAsiaTheme="minorEastAsia"/>
                <w:b w:val="0"/>
                <w:bCs w:val="0"/>
                <w:color w:val="auto"/>
                <w:sz w:val="24"/>
                <w:highlight w:val="none"/>
              </w:rPr>
              <w:t>具有</w:t>
            </w:r>
            <w:r>
              <w:rPr>
                <w:rFonts w:hint="eastAsia" w:asciiTheme="minorEastAsia" w:hAnsiTheme="minorEastAsia" w:eastAsiaTheme="minorEastAsia"/>
                <w:b w:val="0"/>
                <w:bCs w:val="0"/>
                <w:color w:val="auto"/>
                <w:sz w:val="24"/>
                <w:highlight w:val="none"/>
                <w:lang w:val="en-US" w:eastAsia="zh-CN"/>
              </w:rPr>
              <w:t>职工福利(或物资)</w:t>
            </w:r>
            <w:r>
              <w:rPr>
                <w:rFonts w:hint="eastAsia" w:asciiTheme="minorEastAsia" w:hAnsiTheme="minorEastAsia" w:eastAsiaTheme="minorEastAsia"/>
                <w:b w:val="0"/>
                <w:bCs w:val="0"/>
                <w:color w:val="auto"/>
                <w:sz w:val="24"/>
                <w:highlight w:val="none"/>
              </w:rPr>
              <w:t>供货业绩</w:t>
            </w:r>
            <w:r>
              <w:rPr>
                <w:rFonts w:hint="eastAsia" w:asciiTheme="minorEastAsia" w:hAnsiTheme="minorEastAsia" w:eastAsiaTheme="minorEastAsia"/>
                <w:b w:val="0"/>
                <w:bCs w:val="0"/>
                <w:color w:val="auto"/>
                <w:sz w:val="24"/>
                <w:highlight w:val="none"/>
                <w:lang w:eastAsia="zh-CN"/>
              </w:rPr>
              <w:t>，</w:t>
            </w:r>
            <w:r>
              <w:rPr>
                <w:rFonts w:hint="eastAsia" w:asciiTheme="minorEastAsia" w:hAnsiTheme="minorEastAsia" w:eastAsiaTheme="minorEastAsia"/>
                <w:b w:val="0"/>
                <w:bCs w:val="0"/>
                <w:color w:val="auto"/>
                <w:sz w:val="24"/>
                <w:highlight w:val="none"/>
                <w:lang w:val="en-US" w:eastAsia="zh-CN"/>
              </w:rPr>
              <w:t>合同金额不低于20万元的，每提供一个业绩得3分，本项满分12分。</w:t>
            </w:r>
          </w:p>
          <w:p w14:paraId="0BE0CD5F">
            <w:pPr>
              <w:spacing w:line="360" w:lineRule="auto"/>
              <w:jc w:val="left"/>
              <w:rPr>
                <w:rFonts w:hint="eastAsia" w:ascii="宋体" w:hAnsi="宋体" w:eastAsia="宋体" w:cs="宋体"/>
                <w:sz w:val="24"/>
                <w:highlight w:val="none"/>
              </w:rPr>
            </w:pPr>
            <w:r>
              <w:rPr>
                <w:rFonts w:hint="eastAsia" w:asciiTheme="minorEastAsia" w:hAnsiTheme="minorEastAsia" w:eastAsiaTheme="minorEastAsia"/>
                <w:b/>
                <w:bCs/>
                <w:sz w:val="24"/>
                <w:highlight w:val="none"/>
              </w:rPr>
              <w:t>注：</w:t>
            </w:r>
            <w:r>
              <w:rPr>
                <w:rFonts w:hint="eastAsia" w:asciiTheme="minorEastAsia" w:hAnsiTheme="minorEastAsia" w:eastAsiaTheme="minorEastAsia"/>
                <w:b/>
                <w:bCs/>
                <w:sz w:val="24"/>
                <w:highlight w:val="none"/>
                <w:lang w:eastAsia="zh-CN"/>
              </w:rPr>
              <w:t>（</w:t>
            </w:r>
            <w:r>
              <w:rPr>
                <w:rFonts w:hint="eastAsia" w:asciiTheme="minorEastAsia" w:hAnsiTheme="minorEastAsia" w:eastAsiaTheme="minorEastAsia"/>
                <w:b/>
                <w:bCs/>
                <w:sz w:val="24"/>
                <w:highlight w:val="none"/>
                <w:lang w:val="en-US" w:eastAsia="zh-CN"/>
              </w:rPr>
              <w:t>1</w:t>
            </w:r>
            <w:r>
              <w:rPr>
                <w:rFonts w:hint="eastAsia" w:asciiTheme="minorEastAsia" w:hAnsiTheme="minorEastAsia" w:eastAsiaTheme="minorEastAsia"/>
                <w:b/>
                <w:bCs/>
                <w:sz w:val="24"/>
                <w:highlight w:val="none"/>
                <w:lang w:eastAsia="zh-CN"/>
              </w:rPr>
              <w:t>）</w:t>
            </w:r>
            <w:r>
              <w:rPr>
                <w:rFonts w:hint="eastAsia" w:asciiTheme="minorEastAsia" w:hAnsiTheme="minorEastAsia" w:eastAsiaTheme="minorEastAsia"/>
                <w:b/>
                <w:bCs/>
                <w:sz w:val="24"/>
                <w:highlight w:val="none"/>
                <w:lang w:val="en-US" w:eastAsia="zh-CN"/>
              </w:rPr>
              <w:t>本项目仅认可已完成业绩；（2）</w:t>
            </w:r>
            <w:r>
              <w:rPr>
                <w:rFonts w:hint="eastAsia" w:asciiTheme="minorEastAsia" w:hAnsiTheme="minorEastAsia" w:eastAsiaTheme="minorEastAsia"/>
                <w:b/>
                <w:bCs/>
                <w:sz w:val="24"/>
                <w:highlight w:val="none"/>
              </w:rPr>
              <w:t>响应文件中</w:t>
            </w:r>
            <w:r>
              <w:rPr>
                <w:rFonts w:hint="eastAsia" w:asciiTheme="minorEastAsia" w:hAnsiTheme="minorEastAsia" w:eastAsiaTheme="minorEastAsia"/>
                <w:b/>
                <w:bCs/>
                <w:sz w:val="24"/>
                <w:highlight w:val="none"/>
                <w:lang w:val="en-US" w:eastAsia="zh-CN"/>
              </w:rPr>
              <w:t>同时</w:t>
            </w:r>
            <w:r>
              <w:rPr>
                <w:rFonts w:hint="eastAsia" w:asciiTheme="minorEastAsia" w:hAnsiTheme="minorEastAsia" w:eastAsiaTheme="minorEastAsia"/>
                <w:b/>
                <w:bCs/>
                <w:sz w:val="24"/>
                <w:highlight w:val="none"/>
              </w:rPr>
              <w:t>提供</w:t>
            </w:r>
            <w:r>
              <w:rPr>
                <w:rFonts w:hint="eastAsia" w:asciiTheme="minorEastAsia" w:hAnsiTheme="minorEastAsia" w:eastAsiaTheme="minorEastAsia"/>
                <w:b/>
                <w:bCs/>
                <w:sz w:val="24"/>
                <w:highlight w:val="none"/>
                <w:lang w:eastAsia="zh-CN"/>
              </w:rPr>
              <w:t>：①</w:t>
            </w:r>
            <w:r>
              <w:rPr>
                <w:rFonts w:hint="eastAsia" w:asciiTheme="minorEastAsia" w:hAnsiTheme="minorEastAsia" w:eastAsiaTheme="minorEastAsia"/>
                <w:b/>
                <w:bCs/>
                <w:sz w:val="24"/>
                <w:highlight w:val="none"/>
              </w:rPr>
              <w:t>业绩合同扫描件，如合同中无法体现合同签订时间、</w:t>
            </w:r>
            <w:r>
              <w:rPr>
                <w:rFonts w:hint="eastAsia" w:asciiTheme="minorEastAsia" w:hAnsiTheme="minorEastAsia" w:eastAsiaTheme="minorEastAsia"/>
                <w:b/>
                <w:bCs/>
                <w:sz w:val="24"/>
                <w:highlight w:val="none"/>
                <w:lang w:val="en-US" w:eastAsia="zh-CN"/>
              </w:rPr>
              <w:t>供货内容、合同金额、投标人名称</w:t>
            </w:r>
            <w:r>
              <w:rPr>
                <w:rFonts w:hint="eastAsia" w:asciiTheme="minorEastAsia" w:hAnsiTheme="minorEastAsia" w:eastAsiaTheme="minorEastAsia"/>
                <w:b/>
                <w:bCs/>
                <w:sz w:val="24"/>
                <w:highlight w:val="none"/>
              </w:rPr>
              <w:t>等关键评审因素的，须另附业主单位（合同甲方）加盖公章的证明材料的扫描件</w:t>
            </w:r>
            <w:r>
              <w:rPr>
                <w:rFonts w:hint="eastAsia" w:asciiTheme="minorEastAsia" w:hAnsiTheme="minorEastAsia" w:eastAsiaTheme="minorEastAsia"/>
                <w:b/>
                <w:bCs/>
                <w:sz w:val="24"/>
                <w:szCs w:val="28"/>
                <w:highlight w:val="none"/>
                <w:lang w:eastAsia="zh-CN"/>
              </w:rPr>
              <w:t>（</w:t>
            </w:r>
            <w:r>
              <w:rPr>
                <w:rFonts w:hint="eastAsia" w:asciiTheme="minorEastAsia" w:hAnsiTheme="minorEastAsia" w:eastAsiaTheme="minorEastAsia"/>
                <w:b/>
                <w:bCs/>
                <w:sz w:val="24"/>
                <w:szCs w:val="28"/>
                <w:highlight w:val="none"/>
                <w:lang w:val="en-US" w:eastAsia="zh-CN"/>
              </w:rPr>
              <w:t>或影印件</w:t>
            </w:r>
            <w:r>
              <w:rPr>
                <w:rFonts w:hint="eastAsia" w:asciiTheme="minorEastAsia" w:hAnsiTheme="minorEastAsia" w:eastAsiaTheme="minorEastAsia"/>
                <w:b/>
                <w:bCs/>
                <w:sz w:val="24"/>
                <w:szCs w:val="28"/>
                <w:highlight w:val="none"/>
                <w:lang w:eastAsia="zh-CN"/>
              </w:rPr>
              <w:t>）</w:t>
            </w:r>
            <w:r>
              <w:rPr>
                <w:rFonts w:hint="eastAsia" w:asciiTheme="minorEastAsia" w:hAnsiTheme="minorEastAsia" w:eastAsiaTheme="minorEastAsia"/>
                <w:b/>
                <w:bCs/>
                <w:sz w:val="24"/>
                <w:highlight w:val="none"/>
              </w:rPr>
              <w:t>加以证明</w:t>
            </w:r>
            <w:r>
              <w:rPr>
                <w:rFonts w:hint="eastAsia" w:asciiTheme="minorEastAsia" w:hAnsiTheme="minorEastAsia" w:eastAsiaTheme="minorEastAsia"/>
                <w:b/>
                <w:bCs/>
                <w:sz w:val="24"/>
                <w:highlight w:val="none"/>
                <w:lang w:eastAsia="zh-CN"/>
              </w:rPr>
              <w:t>，</w:t>
            </w:r>
            <w:r>
              <w:rPr>
                <w:rFonts w:hint="eastAsia" w:asciiTheme="minorEastAsia" w:hAnsiTheme="minorEastAsia" w:eastAsiaTheme="minorEastAsia"/>
                <w:b/>
                <w:bCs/>
                <w:sz w:val="24"/>
                <w:highlight w:val="none"/>
                <w:lang w:val="en-US" w:eastAsia="zh-CN"/>
              </w:rPr>
              <w:t>否则不予认可；②已完成证明材料（包括</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验收报告</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或</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业主</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单位（合同甲方）</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出具的证明材料等</w:t>
            </w:r>
            <w:r>
              <w:rPr>
                <w:rFonts w:hint="eastAsia" w:asciiTheme="minorEastAsia" w:hAnsiTheme="minorEastAsia" w:eastAsiaTheme="minorEastAsia"/>
                <w:b/>
                <w:bCs/>
                <w:sz w:val="24"/>
                <w:highlight w:val="none"/>
                <w:lang w:val="en-US" w:eastAsia="zh-CN"/>
              </w:rPr>
              <w:t>）扫描件</w:t>
            </w:r>
            <w:r>
              <w:rPr>
                <w:rFonts w:hint="eastAsia" w:asciiTheme="minorEastAsia" w:hAnsiTheme="minorEastAsia" w:eastAsiaTheme="minorEastAsia"/>
                <w:b/>
                <w:bCs/>
                <w:sz w:val="24"/>
                <w:szCs w:val="28"/>
                <w:highlight w:val="none"/>
                <w:lang w:eastAsia="zh-CN"/>
              </w:rPr>
              <w:t>（</w:t>
            </w:r>
            <w:r>
              <w:rPr>
                <w:rFonts w:hint="eastAsia" w:asciiTheme="minorEastAsia" w:hAnsiTheme="minorEastAsia" w:eastAsiaTheme="minorEastAsia"/>
                <w:b/>
                <w:bCs/>
                <w:sz w:val="24"/>
                <w:szCs w:val="28"/>
                <w:highlight w:val="none"/>
                <w:lang w:val="en-US" w:eastAsia="zh-CN"/>
              </w:rPr>
              <w:t>或影印件</w:t>
            </w:r>
            <w:r>
              <w:rPr>
                <w:rFonts w:hint="eastAsia" w:asciiTheme="minorEastAsia" w:hAnsiTheme="minorEastAsia" w:eastAsiaTheme="minorEastAsia"/>
                <w:b/>
                <w:bCs/>
                <w:sz w:val="24"/>
                <w:szCs w:val="28"/>
                <w:highlight w:val="none"/>
                <w:lang w:eastAsia="zh-CN"/>
              </w:rPr>
              <w:t>）</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w:t>
            </w:r>
          </w:p>
        </w:tc>
        <w:tc>
          <w:tcPr>
            <w:tcW w:w="1574" w:type="dxa"/>
            <w:tcBorders>
              <w:top w:val="single" w:color="auto" w:sz="4" w:space="0"/>
              <w:left w:val="single" w:color="auto" w:sz="4" w:space="0"/>
              <w:bottom w:val="single" w:color="auto" w:sz="4" w:space="0"/>
              <w:right w:val="single" w:color="auto" w:sz="4" w:space="0"/>
            </w:tcBorders>
            <w:vAlign w:val="center"/>
          </w:tcPr>
          <w:p w14:paraId="0B465642">
            <w:pPr>
              <w:spacing w:line="360" w:lineRule="auto"/>
              <w:jc w:val="center"/>
              <w:rPr>
                <w:rFonts w:hint="eastAsia" w:ascii="宋体" w:hAnsi="宋体" w:eastAsia="宋体" w:cs="宋体"/>
                <w:b/>
                <w:bCs/>
                <w:sz w:val="24"/>
                <w:highlight w:val="none"/>
              </w:rPr>
            </w:pPr>
            <w:r>
              <w:rPr>
                <w:rFonts w:hint="eastAsia" w:asciiTheme="minorEastAsia" w:hAnsiTheme="minorEastAsia" w:eastAsiaTheme="minorEastAsia"/>
                <w:b/>
                <w:bCs/>
                <w:sz w:val="24"/>
                <w:highlight w:val="none"/>
                <w:lang w:val="en-US" w:eastAsia="zh-CN"/>
              </w:rPr>
              <w:t>0-12分</w:t>
            </w:r>
          </w:p>
        </w:tc>
      </w:tr>
      <w:tr w14:paraId="3F92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1224FBB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价格分</w:t>
            </w:r>
          </w:p>
          <w:p w14:paraId="181574AA">
            <w:pPr>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分）</w:t>
            </w:r>
          </w:p>
        </w:tc>
        <w:tc>
          <w:tcPr>
            <w:tcW w:w="7022" w:type="dxa"/>
            <w:gridSpan w:val="3"/>
            <w:tcBorders>
              <w:top w:val="single" w:color="auto" w:sz="4" w:space="0"/>
              <w:left w:val="single" w:color="auto" w:sz="4" w:space="0"/>
              <w:bottom w:val="single" w:color="auto" w:sz="4" w:space="0"/>
              <w:right w:val="single" w:color="auto" w:sz="4" w:space="0"/>
            </w:tcBorders>
            <w:vAlign w:val="center"/>
          </w:tcPr>
          <w:p w14:paraId="7D414A5B">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1）确定评标价 </w:t>
            </w:r>
          </w:p>
          <w:p w14:paraId="2C828249">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评标价=投标函文字报价； </w:t>
            </w:r>
          </w:p>
          <w:p w14:paraId="228FC708">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2）评标价平均值计算</w:t>
            </w:r>
          </w:p>
          <w:p w14:paraId="17EB3EC9">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①当通过报价文件初步评审的投标人数量 ≤5 家时，取通过报价文件初步评审且商务及技术文件得分大于等于招标项目标段商务及技术文件总分*60%的投标人评标价进行算术平均得出评标价平均值。（如通过报价文件初步评审且商务及技术文件得分大于等于招标项目标段商务及技术文件总分*60%的投标人为 1 家时，则该投标人评标价即为评标价平均值） </w:t>
            </w:r>
          </w:p>
          <w:p w14:paraId="742D800A">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注：如出现无法计算评标价平均值的情况， 评标委员会将否决所有投标。 </w:t>
            </w:r>
          </w:p>
          <w:p w14:paraId="2B1758C9">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②当通过报价文件初步评审的投标人数量 ＞5 家时： </w:t>
            </w:r>
          </w:p>
          <w:p w14:paraId="2F099F7E">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a.其中通过报价文件初步评审且商务及技术文件得分大于等于招标项目标段商务及技术文件总分*70%的投标人数量＞5 家，取通过报价文件初步评审且商务及技术文件得分大于等于招标项目标段商务及技术文件总分*70%的投标人评标价进行算术平均得出评标价平均值。 </w:t>
            </w:r>
          </w:p>
          <w:p w14:paraId="2149955A">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b.其中通过报价文件初步评审且商务及技术文件得分大于等于招标项目标段商务及技术文件总分*70%的投标人数量≤5 家时，取通过报价文件初步评审且商务及技术文件得分大于 </w:t>
            </w:r>
          </w:p>
          <w:p w14:paraId="2C4953FA">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等于招标项目标段商务及技术文件总分*60%的投标人评标价进行算术平均得出评标价平均值。（如通过报价文件初步评审且商务及技术文件得分大于等于招标项目标段商务及技术文件总分*60%的投标人为 1 家时，则该投标人评标价即为评标价平均值） </w:t>
            </w:r>
          </w:p>
          <w:p w14:paraId="40CAC74A">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注：如出现无法计算评标价平均值的情况，评标委员会将否决所有投标。 </w:t>
            </w:r>
          </w:p>
          <w:p w14:paraId="019B4467">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3）确定评标基准价 </w:t>
            </w:r>
          </w:p>
          <w:p w14:paraId="51789260">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评标基准价=评标价平均值*C 值 </w:t>
            </w:r>
          </w:p>
          <w:p w14:paraId="544C2C5C">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C 值确定如下： </w:t>
            </w:r>
          </w:p>
          <w:p w14:paraId="07CFDA80">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将在投标截止时间后系统成功接收投标文件的投标人总数（无论是否成功解密）除以 5， 根据余数对应取 C 值，见下表（多标段按各自标段在投标截止时间后系统成功接收投标文件的投标人总数（无论是否成功解密）计算选取）</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947"/>
            </w:tblGrid>
            <w:tr w14:paraId="66AC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947"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16C4FB86">
                  <w:pPr>
                    <w:spacing w:line="360" w:lineRule="auto"/>
                    <w:rPr>
                      <w:rFonts w:hint="eastAsia" w:ascii="Times New Roman" w:hAnsi="Times New Roman" w:eastAsia="宋体" w:cs="宋体"/>
                      <w:color w:val="000000"/>
                      <w:kern w:val="0"/>
                      <w:sz w:val="24"/>
                      <w:szCs w:val="24"/>
                      <w:highlight w:val="none"/>
                      <w:lang w:val="en-US" w:eastAsia="zh-CN"/>
                    </w:rPr>
                  </w:pPr>
                </w:p>
                <w:p w14:paraId="1F369806">
                  <w:pPr>
                    <w:spacing w:line="360" w:lineRule="auto"/>
                    <mc:AlternateContent>
                      <mc:Choice Requires="wpsCustomData">
                        <wpsCustomData:diagonalParaType/>
                      </mc:Choice>
                    </mc:AlternateContent>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余数</w:t>
                  </w:r>
                </w:p>
                <w:p w14:paraId="14614991">
                  <w:pPr>
                    <w:spacing w:line="360" w:lineRule="auto"/>
                    <w:rPr>
                      <w:rFonts w:hint="default"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对应的C值</w:t>
                  </w:r>
                </w:p>
                <w:p w14:paraId="64D80A55">
                  <w:pPr>
                    <w:spacing w:line="360" w:lineRule="auto"/>
                    <w:rPr>
                      <w:rFonts w:hint="default" w:ascii="Times New Roman" w:hAnsi="Times New Roman" w:eastAsia="宋体" w:cs="宋体"/>
                      <w:color w:val="000000"/>
                      <w:kern w:val="0"/>
                      <w:sz w:val="24"/>
                      <w:szCs w:val="24"/>
                      <w:highlight w:val="none"/>
                      <w:lang w:val="en-US" w:eastAsia="zh-CN"/>
                    </w:rPr>
                  </w:pPr>
                </w:p>
              </w:tc>
              <w:tc>
                <w:tcPr>
                  <w:tcW w:w="1947" w:type="dxa"/>
                  <w:noWrap w:val="0"/>
                  <w:vAlign w:val="top"/>
                </w:tcPr>
                <w:p w14:paraId="7216DE1E">
                  <w:pPr>
                    <w:spacing w:line="360" w:lineRule="auto"/>
                    <w:rPr>
                      <w:rFonts w:hint="default"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C值</w:t>
                  </w:r>
                </w:p>
                <w:p w14:paraId="5E202911">
                  <w:pPr>
                    <w:spacing w:line="360" w:lineRule="auto"/>
                    <w:rPr>
                      <w:rFonts w:hint="eastAsia" w:ascii="Times New Roman" w:hAnsi="Times New Roman" w:eastAsia="宋体" w:cs="宋体"/>
                      <w:color w:val="000000"/>
                      <w:kern w:val="0"/>
                      <w:sz w:val="24"/>
                      <w:szCs w:val="24"/>
                      <w:highlight w:val="none"/>
                      <w:lang w:val="en-US" w:eastAsia="zh-CN"/>
                    </w:rPr>
                  </w:pPr>
                </w:p>
              </w:tc>
            </w:tr>
            <w:tr w14:paraId="42A2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noWrap w:val="0"/>
                  <w:vAlign w:val="top"/>
                </w:tcPr>
                <w:p w14:paraId="60C1F338">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0</w:t>
                  </w:r>
                </w:p>
              </w:tc>
              <w:tc>
                <w:tcPr>
                  <w:tcW w:w="1947" w:type="dxa"/>
                  <w:noWrap w:val="0"/>
                  <w:vAlign w:val="center"/>
                </w:tcPr>
                <w:p w14:paraId="4D6CD2B3">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0.95</w:t>
                  </w:r>
                </w:p>
              </w:tc>
            </w:tr>
            <w:tr w14:paraId="5977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noWrap w:val="0"/>
                  <w:vAlign w:val="top"/>
                </w:tcPr>
                <w:p w14:paraId="745627E5">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1</w:t>
                  </w:r>
                </w:p>
              </w:tc>
              <w:tc>
                <w:tcPr>
                  <w:tcW w:w="1947" w:type="dxa"/>
                  <w:noWrap w:val="0"/>
                  <w:vAlign w:val="center"/>
                </w:tcPr>
                <w:p w14:paraId="295D3FE7">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0.96</w:t>
                  </w:r>
                </w:p>
              </w:tc>
            </w:tr>
            <w:tr w14:paraId="7CEF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noWrap w:val="0"/>
                  <w:vAlign w:val="top"/>
                </w:tcPr>
                <w:p w14:paraId="43629297">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2</w:t>
                  </w:r>
                </w:p>
              </w:tc>
              <w:tc>
                <w:tcPr>
                  <w:tcW w:w="1947" w:type="dxa"/>
                  <w:noWrap w:val="0"/>
                  <w:vAlign w:val="center"/>
                </w:tcPr>
                <w:p w14:paraId="65C689D1">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0.97</w:t>
                  </w:r>
                </w:p>
              </w:tc>
            </w:tr>
            <w:tr w14:paraId="65FD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noWrap w:val="0"/>
                  <w:vAlign w:val="top"/>
                </w:tcPr>
                <w:p w14:paraId="2A3C16E0">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3</w:t>
                  </w:r>
                </w:p>
              </w:tc>
              <w:tc>
                <w:tcPr>
                  <w:tcW w:w="1947" w:type="dxa"/>
                  <w:noWrap w:val="0"/>
                  <w:vAlign w:val="center"/>
                </w:tcPr>
                <w:p w14:paraId="37FC2881">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0.98</w:t>
                  </w:r>
                </w:p>
              </w:tc>
            </w:tr>
            <w:tr w14:paraId="0C61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noWrap w:val="0"/>
                  <w:vAlign w:val="top"/>
                </w:tcPr>
                <w:p w14:paraId="18EB4DF5">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4</w:t>
                  </w:r>
                </w:p>
              </w:tc>
              <w:tc>
                <w:tcPr>
                  <w:tcW w:w="1947" w:type="dxa"/>
                  <w:noWrap w:val="0"/>
                  <w:vAlign w:val="center"/>
                </w:tcPr>
                <w:p w14:paraId="5AF4223A">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0.99</w:t>
                  </w:r>
                </w:p>
              </w:tc>
            </w:tr>
          </w:tbl>
          <w:p w14:paraId="1E794DAA">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在评标过程中，评标委员会应对评标基准价进行复核，存在计算错误的应予以修正并在评标报告中作出说明。除此之外，评标基准价在整个评标期间保持不变，不随任何因素发生变化。 </w:t>
            </w:r>
          </w:p>
          <w:p w14:paraId="7160DE95">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4）评标价的偏差率计算 </w:t>
            </w:r>
          </w:p>
          <w:p w14:paraId="35E6AF7F">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偏差率=100%×（投标人评标价-评标基准价）/评标基准价 </w:t>
            </w:r>
          </w:p>
          <w:p w14:paraId="05842499">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偏差率保留两位小数（小数点后第三位“四舍五入”），即为*.**%。 </w:t>
            </w:r>
          </w:p>
          <w:p w14:paraId="3B255CD9">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5）评标价得分计算 </w:t>
            </w:r>
          </w:p>
          <w:p w14:paraId="1B67B453">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①当投标人评标价＞评标基准价，评标价得分=F-偏差率*100*E1 </w:t>
            </w:r>
          </w:p>
          <w:p w14:paraId="43700C0B">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②当投标人评标价≤评标基准价，评标价得分=F+偏差率*100*E2 </w:t>
            </w:r>
          </w:p>
          <w:p w14:paraId="59D5B3CF">
            <w:pPr>
              <w:spacing w:line="360" w:lineRule="auto"/>
              <w:rPr>
                <w:rFonts w:hint="eastAsia" w:ascii="Times New Roman" w:hAnsi="Times New Roman" w:eastAsia="宋体" w:cs="宋体"/>
                <w:color w:val="000000"/>
                <w:kern w:val="0"/>
                <w:sz w:val="24"/>
                <w:szCs w:val="24"/>
                <w:highlight w:val="none"/>
                <w:lang w:val="en-US" w:eastAsia="zh-CN"/>
              </w:rPr>
            </w:pPr>
            <w:r>
              <w:rPr>
                <w:rFonts w:hint="eastAsia" w:ascii="Times New Roman" w:hAnsi="Times New Roman" w:eastAsia="宋体" w:cs="宋体"/>
                <w:color w:val="000000"/>
                <w:kern w:val="0"/>
                <w:sz w:val="24"/>
                <w:szCs w:val="24"/>
                <w:highlight w:val="none"/>
                <w:lang w:val="en-US" w:eastAsia="zh-CN"/>
              </w:rPr>
              <w:t xml:space="preserve">其中:F=10。E1=0.5  ；E2=0.3。 </w:t>
            </w:r>
          </w:p>
          <w:p w14:paraId="0F087BD0">
            <w:pPr>
              <w:spacing w:line="360" w:lineRule="auto"/>
              <w:rPr>
                <w:rFonts w:hint="eastAsia" w:ascii="宋体" w:hAnsi="宋体" w:eastAsia="宋体" w:cs="宋体"/>
                <w:b/>
                <w:bCs/>
                <w:sz w:val="24"/>
                <w:highlight w:val="none"/>
              </w:rPr>
            </w:pPr>
            <w:r>
              <w:rPr>
                <w:rFonts w:hint="eastAsia" w:ascii="Times New Roman" w:hAnsi="Times New Roman" w:eastAsia="宋体" w:cs="宋体"/>
                <w:color w:val="000000"/>
                <w:kern w:val="0"/>
                <w:sz w:val="24"/>
                <w:szCs w:val="24"/>
                <w:highlight w:val="none"/>
                <w:lang w:val="en-US" w:eastAsia="zh-CN"/>
              </w:rPr>
              <w:t>当评标价得分为负时，均按 0 分计算。评标价得分保留小数点后两位，小数点后三位“四舍五入”。</w:t>
            </w:r>
          </w:p>
        </w:tc>
      </w:tr>
    </w:tbl>
    <w:p w14:paraId="713B164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2.2.3分值汇总</w:t>
      </w:r>
    </w:p>
    <w:p w14:paraId="33E90E25">
      <w:pPr>
        <w:spacing w:line="360" w:lineRule="auto"/>
        <w:ind w:firstLine="435"/>
        <w:rPr>
          <w:rFonts w:hint="eastAsia" w:ascii="宋体" w:hAnsi="宋体" w:eastAsia="宋体" w:cs="宋体"/>
          <w:b/>
          <w:bCs/>
          <w:color w:val="FF0000"/>
          <w:sz w:val="24"/>
          <w:highlight w:val="none"/>
        </w:rPr>
      </w:pPr>
      <w:r>
        <w:rPr>
          <w:rFonts w:hint="eastAsia" w:ascii="宋体" w:hAnsi="宋体" w:eastAsia="宋体" w:cs="宋体"/>
          <w:sz w:val="24"/>
          <w:highlight w:val="none"/>
        </w:rPr>
        <w:t>（1）</w:t>
      </w:r>
      <w:r>
        <w:rPr>
          <w:rFonts w:hint="eastAsia" w:ascii="宋体" w:hAnsi="宋体" w:cs="宋体"/>
          <w:sz w:val="24"/>
          <w:highlight w:val="none"/>
          <w:lang w:eastAsia="zh-CN"/>
        </w:rPr>
        <w:t>评标小组</w:t>
      </w:r>
      <w:r>
        <w:rPr>
          <w:rFonts w:hint="eastAsia" w:ascii="宋体" w:hAnsi="宋体" w:eastAsia="宋体" w:cs="宋体"/>
          <w:sz w:val="24"/>
          <w:highlight w:val="none"/>
        </w:rPr>
        <w:t>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5C542BB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（2）将每个投标人的技术资信分加上根据上述标准计算出的价格分，即为该投标人的综合总得分。</w:t>
      </w:r>
    </w:p>
    <w:p w14:paraId="746E3FE8">
      <w:pPr>
        <w:pStyle w:val="2"/>
        <w:rPr>
          <w:rFonts w:hint="default" w:ascii="Times New Roman" w:hAnsi="Times New Roman" w:cs="Times New Roman"/>
          <w:color w:val="auto"/>
          <w:highlight w:val="none"/>
        </w:rPr>
      </w:pPr>
    </w:p>
    <w:p w14:paraId="36F77B22">
      <w:pPr>
        <w:pStyle w:val="30"/>
        <w:ind w:left="420" w:hanging="420"/>
        <w:rPr>
          <w:rFonts w:hint="default" w:ascii="Times New Roman" w:hAnsi="Times New Roman" w:cs="Times New Roman"/>
          <w:color w:val="auto"/>
          <w:highlight w:val="none"/>
        </w:rPr>
      </w:pPr>
    </w:p>
    <w:p w14:paraId="7D3C6868">
      <w:pPr>
        <w:pStyle w:val="30"/>
        <w:ind w:left="420" w:hanging="420"/>
        <w:rPr>
          <w:rFonts w:hint="default" w:ascii="Times New Roman" w:hAnsi="Times New Roman" w:cs="Times New Roman"/>
          <w:color w:val="auto"/>
          <w:highlight w:val="none"/>
        </w:rPr>
      </w:pPr>
    </w:p>
    <w:p w14:paraId="5C9F0AA6">
      <w:pPr>
        <w:pStyle w:val="30"/>
        <w:ind w:left="420" w:hanging="420"/>
        <w:rPr>
          <w:rFonts w:hint="default" w:ascii="Times New Roman" w:hAnsi="Times New Roman" w:cs="Times New Roman"/>
          <w:color w:val="auto"/>
          <w:highlight w:val="none"/>
        </w:rPr>
      </w:pPr>
    </w:p>
    <w:p w14:paraId="274D5900">
      <w:pPr>
        <w:pStyle w:val="30"/>
        <w:ind w:left="420" w:hanging="420"/>
        <w:rPr>
          <w:rFonts w:hint="default" w:ascii="Times New Roman" w:hAnsi="Times New Roman" w:cs="Times New Roman"/>
          <w:color w:val="auto"/>
          <w:highlight w:val="none"/>
        </w:rPr>
      </w:pPr>
    </w:p>
    <w:p w14:paraId="7746793D">
      <w:pPr>
        <w:pStyle w:val="30"/>
        <w:ind w:left="420" w:hanging="420"/>
        <w:rPr>
          <w:rFonts w:hint="default" w:ascii="Times New Roman" w:hAnsi="Times New Roman" w:cs="Times New Roman"/>
          <w:color w:val="auto"/>
          <w:highlight w:val="none"/>
        </w:rPr>
      </w:pPr>
    </w:p>
    <w:p w14:paraId="1C9BD529">
      <w:pPr>
        <w:pStyle w:val="30"/>
        <w:ind w:left="420" w:hanging="420"/>
        <w:rPr>
          <w:rFonts w:hint="default" w:ascii="Times New Roman" w:hAnsi="Times New Roman" w:cs="Times New Roman"/>
          <w:color w:val="auto"/>
          <w:highlight w:val="none"/>
        </w:rPr>
      </w:pPr>
    </w:p>
    <w:p w14:paraId="45BDB381">
      <w:pPr>
        <w:pStyle w:val="30"/>
        <w:ind w:left="420" w:hanging="420"/>
        <w:rPr>
          <w:rFonts w:hint="default" w:ascii="Times New Roman" w:hAnsi="Times New Roman" w:cs="Times New Roman"/>
          <w:color w:val="auto"/>
          <w:highlight w:val="none"/>
        </w:rPr>
      </w:pPr>
    </w:p>
    <w:p w14:paraId="7ADA8CF0">
      <w:pPr>
        <w:pStyle w:val="30"/>
        <w:ind w:left="0" w:leftChars="0" w:firstLine="0" w:firstLineChars="0"/>
        <w:rPr>
          <w:rFonts w:hint="default" w:ascii="Times New Roman" w:hAnsi="Times New Roman" w:cs="Times New Roman"/>
          <w:color w:val="auto"/>
          <w:highlight w:val="none"/>
        </w:rPr>
      </w:pPr>
    </w:p>
    <w:p w14:paraId="09512666">
      <w:pPr>
        <w:pStyle w:val="30"/>
        <w:ind w:left="420" w:hanging="420"/>
        <w:rPr>
          <w:rFonts w:hint="default" w:ascii="Times New Roman" w:hAnsi="Times New Roman" w:cs="Times New Roman"/>
          <w:color w:val="auto"/>
          <w:highlight w:val="none"/>
        </w:rPr>
      </w:pPr>
    </w:p>
    <w:p w14:paraId="13D1D515">
      <w:pPr>
        <w:pStyle w:val="30"/>
        <w:ind w:left="420" w:hanging="420"/>
        <w:rPr>
          <w:rFonts w:hint="default" w:ascii="Times New Roman" w:hAnsi="Times New Roman" w:cs="Times New Roman"/>
          <w:color w:val="auto"/>
          <w:highlight w:val="none"/>
        </w:rPr>
      </w:pPr>
    </w:p>
    <w:p w14:paraId="6E0C419E">
      <w:pPr>
        <w:pStyle w:val="30"/>
        <w:ind w:left="420" w:hanging="420"/>
        <w:rPr>
          <w:rFonts w:hint="default" w:ascii="Times New Roman" w:hAnsi="Times New Roman" w:cs="Times New Roman"/>
          <w:color w:val="auto"/>
          <w:highlight w:val="none"/>
        </w:rPr>
      </w:pPr>
    </w:p>
    <w:p w14:paraId="51BAC7CC">
      <w:pPr>
        <w:pStyle w:val="2"/>
        <w:rPr>
          <w:rFonts w:hint="default" w:ascii="Times New Roman" w:hAnsi="Times New Roman" w:cs="Times New Roman"/>
          <w:color w:val="auto"/>
          <w:highlight w:val="none"/>
        </w:rPr>
      </w:pPr>
    </w:p>
    <w:bookmarkEnd w:id="29"/>
    <w:bookmarkEnd w:id="30"/>
    <w:p w14:paraId="2013ADA6">
      <w:pPr>
        <w:pStyle w:val="2"/>
        <w:rPr>
          <w:rFonts w:hint="default" w:ascii="Times New Roman" w:hAnsi="Times New Roman" w:cs="Times New Roman"/>
          <w:color w:val="auto"/>
          <w:highlight w:val="none"/>
        </w:rPr>
      </w:pPr>
      <w:bookmarkStart w:id="31" w:name="_Toc10441"/>
      <w:bookmarkStart w:id="32" w:name="_Toc29760"/>
    </w:p>
    <w:p w14:paraId="16783C99">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CEFA35E">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p>
    <w:p w14:paraId="16F14706">
      <w:pPr>
        <w:spacing w:line="360" w:lineRule="auto"/>
        <w:rPr>
          <w:rFonts w:hint="default" w:ascii="Times New Roman" w:hAnsi="Times New Roman" w:cs="Times New Roman"/>
          <w:color w:val="auto"/>
          <w:szCs w:val="21"/>
          <w:highlight w:val="none"/>
          <w:lang w:bidi="ar"/>
        </w:rPr>
      </w:pPr>
    </w:p>
    <w:p w14:paraId="4D3E6D73">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2B9740EF">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服务</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2B470CF7">
      <w:pPr>
        <w:spacing w:line="480" w:lineRule="auto"/>
        <w:jc w:val="center"/>
        <w:rPr>
          <w:rFonts w:hint="default" w:ascii="Times New Roman" w:hAnsi="Times New Roman" w:cs="Times New Roman"/>
          <w:b/>
          <w:color w:val="auto"/>
          <w:sz w:val="24"/>
          <w:highlight w:val="none"/>
        </w:rPr>
      </w:pPr>
    </w:p>
    <w:p w14:paraId="760B474D">
      <w:pPr>
        <w:spacing w:line="480" w:lineRule="auto"/>
        <w:jc w:val="center"/>
        <w:rPr>
          <w:rFonts w:hint="default" w:ascii="Times New Roman" w:hAnsi="Times New Roman" w:cs="Times New Roman"/>
          <w:b/>
          <w:color w:val="auto"/>
          <w:sz w:val="24"/>
          <w:highlight w:val="none"/>
        </w:rPr>
      </w:pPr>
    </w:p>
    <w:p w14:paraId="5A5878F0">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618AC8A4">
      <w:pPr>
        <w:spacing w:line="480" w:lineRule="auto"/>
        <w:rPr>
          <w:rFonts w:hint="default" w:ascii="Times New Roman" w:hAnsi="Times New Roman" w:cs="Times New Roman"/>
          <w:b/>
          <w:color w:val="auto"/>
          <w:sz w:val="24"/>
          <w:highlight w:val="none"/>
        </w:rPr>
      </w:pPr>
    </w:p>
    <w:p w14:paraId="2ACE247F">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时光体育公司及其子公司劳务派遣人员福利采购项目</w:t>
      </w:r>
      <w:r>
        <w:rPr>
          <w:rFonts w:hint="default" w:ascii="Times New Roman" w:hAnsi="Times New Roman" w:cs="Times New Roman"/>
          <w:color w:val="auto"/>
          <w:sz w:val="24"/>
          <w:highlight w:val="none"/>
          <w:u w:val="single"/>
        </w:rPr>
        <w:t xml:space="preserve"> </w:t>
      </w:r>
    </w:p>
    <w:p w14:paraId="5479A659">
      <w:pPr>
        <w:spacing w:before="120" w:line="480" w:lineRule="auto"/>
        <w:ind w:left="960"/>
        <w:rPr>
          <w:rFonts w:hint="eastAsia"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BHSG-ZTB-2025-</w:t>
      </w:r>
      <w:r>
        <w:rPr>
          <w:rFonts w:hint="eastAsia" w:ascii="Times New Roman" w:hAnsi="Times New Roman" w:cs="Times New Roman"/>
          <w:color w:val="auto"/>
          <w:sz w:val="24"/>
          <w:highlight w:val="none"/>
          <w:u w:val="single"/>
          <w:lang w:val="en-US" w:eastAsia="zh-CN"/>
        </w:rPr>
        <w:t>42</w:t>
      </w:r>
    </w:p>
    <w:p w14:paraId="3E8195D6">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4E93E76A">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4373E32F">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69876760">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27CBA08E">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7D20960A">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5AB28CF4">
      <w:pPr>
        <w:spacing w:line="360" w:lineRule="auto"/>
        <w:ind w:firstLine="437"/>
        <w:outlineLvl w:val="3"/>
        <w:rPr>
          <w:rFonts w:hint="default" w:ascii="Times New Roman" w:hAnsi="Times New Roman" w:cs="Times New Roman"/>
          <w:b/>
          <w:bCs/>
          <w:color w:val="auto"/>
          <w:sz w:val="24"/>
          <w:highlight w:val="none"/>
          <w:lang w:val="zh-CN"/>
        </w:rPr>
      </w:pPr>
      <w:bookmarkStart w:id="33" w:name="_Toc3029"/>
      <w:bookmarkStart w:id="34" w:name="_Toc2232"/>
      <w:bookmarkStart w:id="35" w:name="_Toc24059"/>
      <w:r>
        <w:rPr>
          <w:rFonts w:hint="default" w:ascii="Times New Roman" w:hAnsi="Times New Roman" w:cs="Times New Roman"/>
          <w:b/>
          <w:bCs/>
          <w:color w:val="auto"/>
          <w:sz w:val="24"/>
          <w:highlight w:val="none"/>
          <w:lang w:val="zh-CN"/>
        </w:rPr>
        <w:t>1.1 合同组成部分</w:t>
      </w:r>
      <w:bookmarkEnd w:id="33"/>
      <w:bookmarkEnd w:id="34"/>
      <w:bookmarkEnd w:id="35"/>
    </w:p>
    <w:p w14:paraId="06BE9C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6FB564E">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E135450">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571952DA">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547418A6">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0AE8DF0E">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77A22E2A">
      <w:pPr>
        <w:spacing w:line="360" w:lineRule="auto"/>
        <w:ind w:firstLine="437"/>
        <w:outlineLvl w:val="3"/>
        <w:rPr>
          <w:rFonts w:hint="eastAsia" w:ascii="Times New Roman" w:hAnsi="Times New Roman" w:eastAsia="宋体" w:cs="Times New Roman"/>
          <w:b/>
          <w:bCs/>
          <w:color w:val="auto"/>
          <w:sz w:val="24"/>
          <w:highlight w:val="none"/>
          <w:lang w:val="en-US" w:eastAsia="zh-CN"/>
        </w:rPr>
      </w:pPr>
      <w:bookmarkStart w:id="36" w:name="_Toc21295"/>
      <w:bookmarkStart w:id="37" w:name="_Toc24300"/>
      <w:bookmarkStart w:id="38" w:name="_Toc27126"/>
      <w:r>
        <w:rPr>
          <w:rFonts w:hint="default" w:ascii="Times New Roman" w:hAnsi="Times New Roman" w:cs="Times New Roman"/>
          <w:b/>
          <w:bCs/>
          <w:color w:val="auto"/>
          <w:sz w:val="24"/>
          <w:highlight w:val="none"/>
          <w:lang w:val="zh-CN"/>
        </w:rPr>
        <w:t xml:space="preserve">1.2 </w:t>
      </w:r>
      <w:bookmarkEnd w:id="36"/>
      <w:bookmarkEnd w:id="37"/>
      <w:bookmarkEnd w:id="38"/>
      <w:r>
        <w:rPr>
          <w:rFonts w:hint="eastAsia" w:ascii="Times New Roman" w:hAnsi="Times New Roman" w:cs="Times New Roman"/>
          <w:b/>
          <w:bCs/>
          <w:color w:val="auto"/>
          <w:sz w:val="24"/>
          <w:highlight w:val="none"/>
          <w:lang w:val="en-US" w:eastAsia="zh-CN"/>
        </w:rPr>
        <w:t>服务</w:t>
      </w:r>
    </w:p>
    <w:p w14:paraId="29DD0696">
      <w:pPr>
        <w:spacing w:line="360" w:lineRule="auto"/>
        <w:ind w:firstLine="435"/>
        <w:rPr>
          <w:rFonts w:hint="default" w:ascii="Times New Roman" w:hAnsi="Times New Roman" w:eastAsia="宋体" w:cs="Times New Roman"/>
          <w:color w:val="auto"/>
          <w:sz w:val="24"/>
          <w:highlight w:val="none"/>
          <w:u w:val="single"/>
          <w:lang w:val="en-US" w:eastAsia="zh-CN"/>
        </w:rPr>
      </w:pPr>
      <w:bookmarkStart w:id="39" w:name="_Toc21551"/>
      <w:bookmarkStart w:id="40" w:name="_Toc23292"/>
      <w:bookmarkStart w:id="41" w:name="_Toc21631"/>
      <w:r>
        <w:rPr>
          <w:rFonts w:hint="eastAsia" w:ascii="Times New Roman" w:hAnsi="Times New Roman" w:eastAsia="宋体" w:cs="Times New Roman"/>
          <w:color w:val="auto"/>
          <w:sz w:val="24"/>
          <w:highlight w:val="none"/>
          <w:lang w:val="en-US" w:eastAsia="zh-CN"/>
        </w:rPr>
        <w:t>1.2.1 服务名称：</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 xml:space="preserve"> ；</w:t>
      </w:r>
    </w:p>
    <w:p w14:paraId="2EF2CC18">
      <w:pPr>
        <w:spacing w:line="360" w:lineRule="auto"/>
        <w:ind w:firstLine="435"/>
        <w:rPr>
          <w:rFonts w:hint="eastAsia"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lang w:val="en-US" w:eastAsia="zh-CN"/>
        </w:rPr>
        <w:t>1.2.2 服务内容</w:t>
      </w:r>
      <w:r>
        <w:rPr>
          <w:rFonts w:hint="eastAsia" w:ascii="Times New Roman" w:hAnsi="Times New Roman" w:eastAsia="宋体" w:cs="Times New Roman"/>
          <w:color w:val="auto"/>
          <w:sz w:val="24"/>
          <w:highlight w:val="none"/>
          <w:u w:val="none"/>
          <w:lang w:val="en-US" w:eastAsia="zh-CN"/>
        </w:rPr>
        <w:t>：</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w:t>
      </w:r>
    </w:p>
    <w:p w14:paraId="3F4EAD1E">
      <w:pPr>
        <w:spacing w:line="360" w:lineRule="auto"/>
        <w:ind w:firstLine="435"/>
        <w:rPr>
          <w:rFonts w:hint="default"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u w:val="none"/>
          <w:lang w:val="en-US" w:eastAsia="zh-CN"/>
        </w:rPr>
        <w:t>1.2.3 服务质量：</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w:t>
      </w:r>
    </w:p>
    <w:p w14:paraId="7CCA5C88">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1.3 价款</w:t>
      </w:r>
      <w:bookmarkEnd w:id="39"/>
      <w:bookmarkEnd w:id="40"/>
      <w:bookmarkEnd w:id="41"/>
    </w:p>
    <w:p w14:paraId="5CA489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本合同总价为：￥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14:paraId="0DC77492">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分项价格：</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066E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2FBCA027">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4316" w:type="dxa"/>
            <w:vAlign w:val="center"/>
          </w:tcPr>
          <w:p w14:paraId="4A4655FC">
            <w:pPr>
              <w:pStyle w:val="95"/>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分项名称</w:t>
            </w:r>
          </w:p>
        </w:tc>
        <w:tc>
          <w:tcPr>
            <w:tcW w:w="3237" w:type="dxa"/>
            <w:gridSpan w:val="2"/>
            <w:vAlign w:val="center"/>
          </w:tcPr>
          <w:p w14:paraId="468E17E0">
            <w:pPr>
              <w:pStyle w:val="95"/>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分项价格</w:t>
            </w:r>
          </w:p>
        </w:tc>
      </w:tr>
      <w:tr w14:paraId="3ACD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FEAFBC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4316" w:type="dxa"/>
            <w:vAlign w:val="center"/>
          </w:tcPr>
          <w:p w14:paraId="09A9DCC9">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1A8A2066">
            <w:pPr>
              <w:pStyle w:val="95"/>
              <w:ind w:firstLine="200"/>
              <w:jc w:val="center"/>
              <w:rPr>
                <w:rFonts w:hint="default" w:ascii="Times New Roman" w:hAnsi="Times New Roman" w:eastAsia="宋体" w:cs="Times New Roman"/>
                <w:color w:val="auto"/>
                <w:sz w:val="24"/>
                <w:szCs w:val="24"/>
                <w:highlight w:val="none"/>
              </w:rPr>
            </w:pPr>
          </w:p>
        </w:tc>
      </w:tr>
      <w:tr w14:paraId="7500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0BC298D">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4316" w:type="dxa"/>
            <w:vAlign w:val="center"/>
          </w:tcPr>
          <w:p w14:paraId="741ED3D6">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63ED3562">
            <w:pPr>
              <w:pStyle w:val="95"/>
              <w:ind w:firstLine="200"/>
              <w:jc w:val="center"/>
              <w:rPr>
                <w:rFonts w:hint="default" w:ascii="Times New Roman" w:hAnsi="Times New Roman" w:eastAsia="宋体" w:cs="Times New Roman"/>
                <w:color w:val="auto"/>
                <w:sz w:val="24"/>
                <w:szCs w:val="24"/>
                <w:highlight w:val="none"/>
              </w:rPr>
            </w:pPr>
          </w:p>
        </w:tc>
      </w:tr>
      <w:tr w14:paraId="2D6A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9D40B18">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4316" w:type="dxa"/>
            <w:vAlign w:val="center"/>
          </w:tcPr>
          <w:p w14:paraId="7C576C3E">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204C4E2C">
            <w:pPr>
              <w:pStyle w:val="95"/>
              <w:ind w:firstLine="20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 </w:t>
            </w:r>
          </w:p>
        </w:tc>
      </w:tr>
      <w:tr w14:paraId="0701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55DC44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4316" w:type="dxa"/>
            <w:vAlign w:val="center"/>
          </w:tcPr>
          <w:p w14:paraId="6B1493FC">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5BDA9D0B">
            <w:pPr>
              <w:pStyle w:val="95"/>
              <w:ind w:firstLine="200"/>
              <w:jc w:val="center"/>
              <w:rPr>
                <w:rFonts w:hint="default" w:ascii="Times New Roman" w:hAnsi="Times New Roman" w:eastAsia="宋体" w:cs="Times New Roman"/>
                <w:color w:val="auto"/>
                <w:sz w:val="24"/>
                <w:szCs w:val="24"/>
                <w:highlight w:val="none"/>
              </w:rPr>
            </w:pPr>
          </w:p>
        </w:tc>
      </w:tr>
      <w:tr w14:paraId="355F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52021862">
            <w:pPr>
              <w:pStyle w:val="95"/>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总价</w:t>
            </w:r>
          </w:p>
        </w:tc>
        <w:tc>
          <w:tcPr>
            <w:tcW w:w="3237" w:type="dxa"/>
            <w:gridSpan w:val="2"/>
            <w:vAlign w:val="center"/>
          </w:tcPr>
          <w:p w14:paraId="4143B44E">
            <w:pPr>
              <w:pStyle w:val="95"/>
              <w:ind w:firstLine="200"/>
              <w:jc w:val="center"/>
              <w:rPr>
                <w:rFonts w:hint="default" w:ascii="Times New Roman" w:hAnsi="Times New Roman" w:eastAsia="宋体" w:cs="Times New Roman"/>
                <w:color w:val="auto"/>
                <w:sz w:val="24"/>
                <w:szCs w:val="24"/>
                <w:highlight w:val="none"/>
              </w:rPr>
            </w:pPr>
          </w:p>
        </w:tc>
      </w:tr>
    </w:tbl>
    <w:p w14:paraId="78D0E9AB">
      <w:pPr>
        <w:spacing w:line="360" w:lineRule="auto"/>
        <w:ind w:firstLine="437"/>
        <w:outlineLvl w:val="3"/>
        <w:rPr>
          <w:rFonts w:hint="default" w:ascii="Times New Roman" w:hAnsi="Times New Roman" w:cs="Times New Roman"/>
          <w:b/>
          <w:bCs/>
          <w:color w:val="auto"/>
          <w:sz w:val="24"/>
          <w:highlight w:val="none"/>
          <w:lang w:val="zh-CN"/>
        </w:rPr>
      </w:pPr>
      <w:bookmarkStart w:id="42" w:name="_Toc22618"/>
      <w:bookmarkStart w:id="43" w:name="_Toc10340"/>
      <w:bookmarkStart w:id="44" w:name="_Toc1814"/>
      <w:r>
        <w:rPr>
          <w:rFonts w:hint="default" w:ascii="Times New Roman" w:hAnsi="Times New Roman" w:cs="Times New Roman"/>
          <w:b/>
          <w:bCs/>
          <w:color w:val="auto"/>
          <w:sz w:val="24"/>
          <w:highlight w:val="none"/>
          <w:lang w:val="zh-CN"/>
        </w:rPr>
        <w:t>1.4 付款和发票</w:t>
      </w:r>
      <w:bookmarkEnd w:id="42"/>
      <w:bookmarkEnd w:id="43"/>
      <w:bookmarkEnd w:id="44"/>
    </w:p>
    <w:p w14:paraId="0DA621A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24A8B2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21EA1B3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35ED43D">
      <w:pPr>
        <w:spacing w:line="360" w:lineRule="auto"/>
        <w:ind w:firstLine="437"/>
        <w:outlineLvl w:val="3"/>
        <w:rPr>
          <w:rFonts w:hint="default" w:ascii="Times New Roman" w:hAnsi="Times New Roman" w:cs="Times New Roman"/>
          <w:b/>
          <w:bCs/>
          <w:color w:val="auto"/>
          <w:sz w:val="24"/>
          <w:highlight w:val="none"/>
          <w:lang w:val="zh-CN"/>
        </w:rPr>
      </w:pPr>
      <w:bookmarkStart w:id="45" w:name="_Toc19304"/>
      <w:bookmarkStart w:id="46" w:name="_Toc32071"/>
      <w:bookmarkStart w:id="47" w:name="_Toc2846"/>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5"/>
      <w:bookmarkEnd w:id="46"/>
      <w:bookmarkEnd w:id="47"/>
    </w:p>
    <w:p w14:paraId="4DF126A2">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FDB162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76829E2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5851126">
      <w:pPr>
        <w:spacing w:line="360" w:lineRule="auto"/>
        <w:ind w:firstLine="437"/>
        <w:outlineLvl w:val="3"/>
        <w:rPr>
          <w:rFonts w:hint="default" w:ascii="Times New Roman" w:hAnsi="Times New Roman" w:cs="Times New Roman"/>
          <w:b/>
          <w:bCs/>
          <w:color w:val="auto"/>
          <w:sz w:val="24"/>
          <w:highlight w:val="none"/>
          <w:lang w:val="zh-CN"/>
        </w:rPr>
      </w:pPr>
      <w:bookmarkStart w:id="48" w:name="_Toc19554"/>
      <w:bookmarkStart w:id="49" w:name="_Toc21423"/>
      <w:bookmarkStart w:id="50" w:name="_Toc27250"/>
      <w:r>
        <w:rPr>
          <w:rFonts w:hint="default" w:ascii="Times New Roman" w:hAnsi="Times New Roman" w:cs="Times New Roman"/>
          <w:b/>
          <w:bCs/>
          <w:color w:val="auto"/>
          <w:sz w:val="24"/>
          <w:highlight w:val="none"/>
          <w:lang w:val="zh-CN"/>
        </w:rPr>
        <w:t>1.6 违约责任</w:t>
      </w:r>
      <w:bookmarkEnd w:id="48"/>
      <w:bookmarkEnd w:id="49"/>
      <w:bookmarkEnd w:id="50"/>
    </w:p>
    <w:p w14:paraId="337F3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1.6.1除不可抗力外，如果乙方没有按照本合同约定的期限、地点和方式</w:t>
      </w:r>
      <w:r>
        <w:rPr>
          <w:rFonts w:hint="eastAsia" w:ascii="Times New Roman" w:hAnsi="Times New Roman" w:cs="Times New Roman"/>
          <w:color w:val="auto"/>
          <w:sz w:val="24"/>
          <w:highlight w:val="none"/>
          <w:lang w:val="en-US" w:eastAsia="zh-CN"/>
        </w:rPr>
        <w:t>履行</w:t>
      </w:r>
      <w:r>
        <w:rPr>
          <w:rFonts w:hint="default" w:ascii="Times New Roman" w:hAnsi="Times New Roman" w:cs="Times New Roman"/>
          <w:color w:val="auto"/>
          <w:sz w:val="24"/>
          <w:highlight w:val="none"/>
        </w:rPr>
        <w:t>，那么甲方可要求乙方支付违约金，违约金按每迟延</w:t>
      </w:r>
      <w:r>
        <w:rPr>
          <w:rFonts w:hint="eastAsia" w:ascii="Times New Roman" w:hAnsi="Times New Roman" w:cs="Times New Roman"/>
          <w:color w:val="auto"/>
          <w:sz w:val="24"/>
          <w:highlight w:val="none"/>
          <w:lang w:val="en-US" w:eastAsia="zh-CN"/>
        </w:rPr>
        <w:t>履行</w:t>
      </w:r>
      <w:r>
        <w:rPr>
          <w:rFonts w:hint="default" w:ascii="Times New Roman" w:hAnsi="Times New Roman" w:cs="Times New Roman"/>
          <w:color w:val="auto"/>
          <w:sz w:val="24"/>
          <w:highlight w:val="none"/>
        </w:rPr>
        <w:t>一日的应交付而未交付货物价格的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w:t>
      </w:r>
      <w:r>
        <w:rPr>
          <w:rFonts w:hint="eastAsia" w:ascii="Times New Roman" w:hAnsi="Times New Roman" w:cs="Times New Roman"/>
          <w:color w:val="auto"/>
          <w:sz w:val="24"/>
          <w:highlight w:val="none"/>
          <w:lang w:val="en-US" w:eastAsia="zh-CN"/>
        </w:rPr>
        <w:t>履行</w:t>
      </w:r>
      <w:r>
        <w:rPr>
          <w:rFonts w:hint="default" w:ascii="Times New Roman" w:hAnsi="Times New Roman" w:cs="Times New Roman"/>
          <w:color w:val="auto"/>
          <w:sz w:val="24"/>
          <w:highlight w:val="none"/>
        </w:rPr>
        <w:t>的违约金计算数额达到前述最高限额之日起，甲方有权在要求乙方支付违约金的同时，书面通知乙方解除本合同；</w:t>
      </w:r>
    </w:p>
    <w:p w14:paraId="28C395D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2828FA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DE14E6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6F69D0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7B755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25613B66">
      <w:pPr>
        <w:spacing w:line="360" w:lineRule="auto"/>
        <w:ind w:firstLine="437"/>
        <w:outlineLvl w:val="3"/>
        <w:rPr>
          <w:rFonts w:hint="default" w:ascii="Times New Roman" w:hAnsi="Times New Roman" w:cs="Times New Roman"/>
          <w:b/>
          <w:bCs/>
          <w:color w:val="auto"/>
          <w:sz w:val="24"/>
          <w:highlight w:val="none"/>
          <w:lang w:val="zh-CN"/>
        </w:rPr>
      </w:pPr>
      <w:bookmarkStart w:id="51" w:name="_Toc16021"/>
      <w:bookmarkStart w:id="52" w:name="_Toc28375"/>
      <w:bookmarkStart w:id="53" w:name="_Toc15583"/>
      <w:r>
        <w:rPr>
          <w:rFonts w:hint="default" w:ascii="Times New Roman" w:hAnsi="Times New Roman" w:cs="Times New Roman"/>
          <w:b/>
          <w:bCs/>
          <w:color w:val="auto"/>
          <w:sz w:val="24"/>
          <w:highlight w:val="none"/>
          <w:lang w:val="zh-CN"/>
        </w:rPr>
        <w:t>1.7 合同争议的解决</w:t>
      </w:r>
      <w:bookmarkEnd w:id="51"/>
      <w:bookmarkEnd w:id="52"/>
      <w:bookmarkEnd w:id="53"/>
    </w:p>
    <w:p w14:paraId="0C63E8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4DFD63F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1.7.1将争议提交</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6192746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1.7.2向</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1DFC4483">
      <w:pPr>
        <w:spacing w:line="360" w:lineRule="auto"/>
        <w:ind w:firstLine="437"/>
        <w:outlineLvl w:val="3"/>
        <w:rPr>
          <w:rFonts w:hint="default" w:ascii="Times New Roman" w:hAnsi="Times New Roman" w:cs="Times New Roman"/>
          <w:b/>
          <w:bCs/>
          <w:color w:val="auto"/>
          <w:sz w:val="24"/>
          <w:highlight w:val="none"/>
          <w:lang w:val="zh-CN"/>
        </w:rPr>
      </w:pPr>
      <w:bookmarkStart w:id="54" w:name="_Toc15322"/>
      <w:bookmarkStart w:id="55" w:name="_Toc7245"/>
      <w:bookmarkStart w:id="56" w:name="_Toc11173"/>
      <w:r>
        <w:rPr>
          <w:rFonts w:hint="default" w:ascii="Times New Roman" w:hAnsi="Times New Roman" w:cs="Times New Roman"/>
          <w:b/>
          <w:bCs/>
          <w:color w:val="auto"/>
          <w:sz w:val="24"/>
          <w:highlight w:val="none"/>
          <w:lang w:val="zh-CN"/>
        </w:rPr>
        <w:t>1.8 合同生效</w:t>
      </w:r>
      <w:bookmarkEnd w:id="54"/>
      <w:bookmarkEnd w:id="55"/>
      <w:bookmarkEnd w:id="56"/>
    </w:p>
    <w:p w14:paraId="6B6C22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本合同自双方当事人盖章时生效。</w:t>
      </w:r>
    </w:p>
    <w:p w14:paraId="2B441CAD">
      <w:pPr>
        <w:autoSpaceDE w:val="0"/>
        <w:autoSpaceDN w:val="0"/>
        <w:adjustRightInd w:val="0"/>
        <w:spacing w:line="560" w:lineRule="exact"/>
        <w:rPr>
          <w:rFonts w:hint="default" w:ascii="Times New Roman" w:hAnsi="Times New Roman" w:cs="Times New Roman"/>
          <w:color w:val="auto"/>
          <w:sz w:val="24"/>
          <w:highlight w:val="none"/>
          <w:lang w:val="zh-CN"/>
        </w:rPr>
      </w:pPr>
    </w:p>
    <w:p w14:paraId="5F6C9A2F">
      <w:pPr>
        <w:autoSpaceDE w:val="0"/>
        <w:autoSpaceDN w:val="0"/>
        <w:adjustRightInd w:val="0"/>
        <w:spacing w:line="560" w:lineRule="exact"/>
        <w:rPr>
          <w:rFonts w:hint="default" w:ascii="Times New Roman" w:hAnsi="Times New Roman" w:cs="Times New Roman"/>
          <w:color w:val="auto"/>
          <w:sz w:val="24"/>
          <w:highlight w:val="none"/>
          <w:lang w:val="zh-CN"/>
        </w:rPr>
      </w:pPr>
    </w:p>
    <w:p w14:paraId="1DCECBE1">
      <w:pPr>
        <w:autoSpaceDE w:val="0"/>
        <w:autoSpaceDN w:val="0"/>
        <w:adjustRightInd w:val="0"/>
        <w:spacing w:line="560" w:lineRule="exact"/>
        <w:rPr>
          <w:rFonts w:hint="default" w:ascii="Times New Roman" w:hAnsi="Times New Roman" w:cs="Times New Roman"/>
          <w:color w:val="auto"/>
          <w:sz w:val="24"/>
          <w:highlight w:val="none"/>
          <w:lang w:val="zh-CN"/>
        </w:rPr>
      </w:pPr>
    </w:p>
    <w:p w14:paraId="28B5F031">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2D364992">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23ACE5F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71541DFC">
      <w:pPr>
        <w:widowControl/>
        <w:spacing w:line="560" w:lineRule="exact"/>
        <w:jc w:val="left"/>
        <w:rPr>
          <w:rFonts w:hint="default" w:ascii="Times New Roman" w:hAnsi="Times New Roman" w:cs="Times New Roman"/>
          <w:bCs/>
          <w:color w:val="auto"/>
          <w:sz w:val="24"/>
          <w:highlight w:val="none"/>
        </w:rPr>
      </w:pPr>
      <w:bookmarkStart w:id="57"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5FFAF712">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p w14:paraId="4E8D4057">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第二部分 合同一般条款</w:t>
      </w:r>
      <w:bookmarkEnd w:id="57"/>
    </w:p>
    <w:p w14:paraId="6974FB9C">
      <w:pPr>
        <w:spacing w:line="360" w:lineRule="auto"/>
        <w:ind w:firstLine="437"/>
        <w:outlineLvl w:val="3"/>
        <w:rPr>
          <w:rFonts w:hint="default" w:ascii="Times New Roman" w:hAnsi="Times New Roman" w:cs="Times New Roman"/>
          <w:b/>
          <w:bCs/>
          <w:color w:val="auto"/>
          <w:sz w:val="24"/>
          <w:highlight w:val="none"/>
          <w:lang w:val="zh-CN"/>
        </w:rPr>
      </w:pPr>
      <w:bookmarkStart w:id="58" w:name="_Toc259093669"/>
      <w:bookmarkStart w:id="59" w:name="_Ref467379205"/>
      <w:bookmarkStart w:id="60" w:name="_Ref467379101"/>
      <w:bookmarkStart w:id="61" w:name="_Ref467379214"/>
      <w:bookmarkStart w:id="62" w:name="_Toc28763"/>
      <w:bookmarkStart w:id="63" w:name="_Toc487900349"/>
      <w:bookmarkStart w:id="64" w:name="_Ref467378404"/>
      <w:bookmarkStart w:id="65" w:name="_Ref467378463"/>
      <w:bookmarkStart w:id="66" w:name="_Ref467379109"/>
      <w:bookmarkStart w:id="67" w:name="_Ref467378499"/>
      <w:bookmarkStart w:id="68" w:name="_Ref467379094"/>
      <w:bookmarkStart w:id="69" w:name="_Toc19614"/>
      <w:bookmarkStart w:id="70" w:name="_Toc279701240"/>
      <w:bookmarkStart w:id="71" w:name="_Toc16917"/>
      <w:bookmarkStart w:id="72" w:name="_Ref467379195"/>
      <w:bookmarkStart w:id="73" w:name="_Ref467379225"/>
      <w:r>
        <w:rPr>
          <w:rFonts w:hint="default" w:ascii="Times New Roman" w:hAnsi="Times New Roman" w:cs="Times New Roman"/>
          <w:b/>
          <w:bCs/>
          <w:color w:val="auto"/>
          <w:sz w:val="24"/>
          <w:highlight w:val="none"/>
          <w:lang w:val="zh-CN"/>
        </w:rPr>
        <w:t>2.1 定义</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4886DC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本合同中的下列词语应按以下内容进行解释：</w:t>
      </w:r>
    </w:p>
    <w:p w14:paraId="1878E97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2.1.1“合同”系指招标人和中标人签订的载明双方当事人所达成的协议，并包括所有的附件、附录和构成合同的其他文件。</w:t>
      </w:r>
    </w:p>
    <w:p w14:paraId="41688D4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2.1.2“合同价”系指根据合同约定，中标人在完全履行合同义务后，招标人应支付给中标人的价格。</w:t>
      </w:r>
    </w:p>
    <w:p w14:paraId="6FD8CE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2.1.3“货物”系指中标人根据合同约定应向招标人交付的一切各种形态和种类的物品，包括原材料、燃料、设备、机械、仪表、备件、计算机软件、产品等，并包括工具、手册等其他相关资料。</w:t>
      </w:r>
    </w:p>
    <w:p w14:paraId="7776974B">
      <w:pPr>
        <w:spacing w:line="360" w:lineRule="auto"/>
        <w:ind w:firstLine="435"/>
        <w:rPr>
          <w:rFonts w:hint="default" w:ascii="Times New Roman" w:hAnsi="Times New Roman" w:cs="Times New Roman"/>
          <w:color w:val="auto"/>
          <w:sz w:val="24"/>
          <w:highlight w:val="none"/>
        </w:rPr>
      </w:pPr>
      <w:bookmarkStart w:id="74" w:name="_Ref467378840"/>
      <w:r>
        <w:rPr>
          <w:rFonts w:hint="default" w:ascii="Times New Roman" w:hAnsi="Times New Roman" w:cs="Times New Roman"/>
          <w:color w:val="auto"/>
          <w:sz w:val="24"/>
          <w:highlight w:val="none"/>
        </w:rPr>
        <w:t>2.1.4“甲方”系指与中标人签署合同的招标人</w:t>
      </w:r>
      <w:bookmarkEnd w:id="74"/>
      <w:r>
        <w:rPr>
          <w:rFonts w:hint="default" w:ascii="Times New Roman" w:hAnsi="Times New Roman" w:cs="Times New Roman"/>
          <w:color w:val="auto"/>
          <w:sz w:val="24"/>
          <w:highlight w:val="none"/>
        </w:rPr>
        <w:t>；招标人委托招标代理机构代表其与乙方签订合同的，招标人的授权委托书作为合同附件。</w:t>
      </w:r>
    </w:p>
    <w:p w14:paraId="3215B814">
      <w:pPr>
        <w:spacing w:line="360" w:lineRule="auto"/>
        <w:ind w:firstLine="435"/>
        <w:rPr>
          <w:rFonts w:hint="default" w:ascii="Times New Roman" w:hAnsi="Times New Roman" w:cs="Times New Roman"/>
          <w:color w:val="auto"/>
          <w:sz w:val="24"/>
          <w:highlight w:val="none"/>
        </w:rPr>
      </w:pPr>
      <w:bookmarkStart w:id="75" w:name="_Ref467379400"/>
      <w:r>
        <w:rPr>
          <w:rFonts w:hint="default" w:ascii="Times New Roman" w:hAnsi="Times New Roman" w:cs="Times New Roman"/>
          <w:color w:val="auto"/>
          <w:sz w:val="24"/>
          <w:highlight w:val="none"/>
        </w:rPr>
        <w:t>2.1.5“乙方”系指根据合同约定交付货物的中标人</w:t>
      </w:r>
      <w:bookmarkEnd w:id="75"/>
      <w:r>
        <w:rPr>
          <w:rFonts w:hint="default" w:ascii="Times New Roman" w:hAnsi="Times New Roman" w:cs="Times New Roman"/>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4CE2E5CC">
      <w:pPr>
        <w:spacing w:line="360" w:lineRule="auto"/>
        <w:ind w:firstLine="435"/>
        <w:rPr>
          <w:rFonts w:hint="default" w:ascii="Times New Roman" w:hAnsi="Times New Roman" w:cs="Times New Roman"/>
          <w:color w:val="auto"/>
          <w:sz w:val="24"/>
          <w:highlight w:val="none"/>
        </w:rPr>
      </w:pPr>
      <w:bookmarkStart w:id="76" w:name="_Ref467379436"/>
      <w:r>
        <w:rPr>
          <w:rFonts w:hint="default" w:ascii="Times New Roman" w:hAnsi="Times New Roman" w:cs="Times New Roman"/>
          <w:color w:val="auto"/>
          <w:sz w:val="24"/>
          <w:highlight w:val="none"/>
        </w:rPr>
        <w:t>2.1.6“现场”系指合同约定货物将要运至或者安装的地点。</w:t>
      </w:r>
      <w:bookmarkEnd w:id="76"/>
    </w:p>
    <w:p w14:paraId="3049FB47">
      <w:pPr>
        <w:spacing w:line="360" w:lineRule="auto"/>
        <w:ind w:firstLine="437"/>
        <w:outlineLvl w:val="3"/>
        <w:rPr>
          <w:rFonts w:hint="default" w:ascii="Times New Roman" w:hAnsi="Times New Roman" w:cs="Times New Roman"/>
          <w:b/>
          <w:bCs/>
          <w:color w:val="auto"/>
          <w:sz w:val="24"/>
          <w:highlight w:val="none"/>
          <w:lang w:val="zh-CN"/>
        </w:rPr>
      </w:pPr>
      <w:bookmarkStart w:id="77" w:name="_Toc279701241"/>
      <w:bookmarkStart w:id="78" w:name="_Toc32504"/>
      <w:bookmarkStart w:id="79" w:name="_Toc259093670"/>
      <w:bookmarkStart w:id="80" w:name="_Toc27635"/>
      <w:bookmarkStart w:id="81" w:name="_Toc13336"/>
      <w:bookmarkStart w:id="82" w:name="_Toc487900350"/>
      <w:r>
        <w:rPr>
          <w:rFonts w:hint="default" w:ascii="Times New Roman" w:hAnsi="Times New Roman" w:cs="Times New Roman"/>
          <w:b/>
          <w:bCs/>
          <w:color w:val="auto"/>
          <w:sz w:val="24"/>
          <w:highlight w:val="none"/>
          <w:lang w:val="zh-CN"/>
        </w:rPr>
        <w:t>2.2 技术规范</w:t>
      </w:r>
      <w:bookmarkEnd w:id="77"/>
      <w:bookmarkEnd w:id="78"/>
      <w:bookmarkEnd w:id="79"/>
      <w:bookmarkEnd w:id="80"/>
      <w:bookmarkEnd w:id="81"/>
      <w:bookmarkEnd w:id="82"/>
    </w:p>
    <w:p w14:paraId="7EBEB29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7104BB7">
      <w:pPr>
        <w:spacing w:line="360" w:lineRule="auto"/>
        <w:ind w:firstLine="437"/>
        <w:outlineLvl w:val="3"/>
        <w:rPr>
          <w:rFonts w:hint="default" w:ascii="Times New Roman" w:hAnsi="Times New Roman" w:cs="Times New Roman"/>
          <w:b/>
          <w:bCs/>
          <w:color w:val="auto"/>
          <w:sz w:val="24"/>
          <w:highlight w:val="none"/>
          <w:lang w:val="zh-CN"/>
        </w:rPr>
      </w:pPr>
      <w:bookmarkStart w:id="83" w:name="_Toc9829"/>
      <w:bookmarkStart w:id="84" w:name="_Toc259093671"/>
      <w:bookmarkStart w:id="85" w:name="_Toc487900351"/>
      <w:bookmarkStart w:id="86" w:name="_Toc279701242"/>
      <w:bookmarkStart w:id="87" w:name="_Toc31634"/>
      <w:bookmarkStart w:id="88" w:name="_Toc27853"/>
      <w:r>
        <w:rPr>
          <w:rFonts w:hint="default" w:ascii="Times New Roman" w:hAnsi="Times New Roman" w:cs="Times New Roman"/>
          <w:b/>
          <w:bCs/>
          <w:color w:val="auto"/>
          <w:sz w:val="24"/>
          <w:highlight w:val="none"/>
          <w:lang w:val="zh-CN"/>
        </w:rPr>
        <w:t>2.3 知识产权</w:t>
      </w:r>
      <w:bookmarkEnd w:id="83"/>
      <w:bookmarkEnd w:id="84"/>
      <w:bookmarkEnd w:id="85"/>
      <w:bookmarkEnd w:id="86"/>
      <w:bookmarkEnd w:id="87"/>
      <w:bookmarkEnd w:id="88"/>
    </w:p>
    <w:p w14:paraId="5FD38CA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64CC53F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2.3.2具有知识产权的计算机软件等货物的知识产权归属，详见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4CC1E370">
      <w:pPr>
        <w:spacing w:line="360" w:lineRule="auto"/>
        <w:ind w:firstLine="437"/>
        <w:outlineLvl w:val="3"/>
        <w:rPr>
          <w:rFonts w:hint="default" w:ascii="Times New Roman" w:hAnsi="Times New Roman" w:cs="Times New Roman"/>
          <w:b/>
          <w:color w:val="auto"/>
          <w:sz w:val="24"/>
          <w:highlight w:val="none"/>
        </w:rPr>
      </w:pPr>
      <w:bookmarkStart w:id="89" w:name="_Toc11932"/>
      <w:bookmarkStart w:id="90" w:name="_Toc4194"/>
      <w:bookmarkStart w:id="91" w:name="_Toc29149"/>
      <w:r>
        <w:rPr>
          <w:rFonts w:hint="default" w:ascii="Times New Roman" w:hAnsi="Times New Roman" w:cs="Times New Roman"/>
          <w:b/>
          <w:bCs/>
          <w:color w:val="auto"/>
          <w:sz w:val="24"/>
          <w:highlight w:val="none"/>
          <w:lang w:val="zh-CN"/>
        </w:rPr>
        <w:t>2.4 包装和装运</w:t>
      </w:r>
      <w:bookmarkEnd w:id="89"/>
      <w:bookmarkEnd w:id="90"/>
      <w:bookmarkEnd w:id="91"/>
    </w:p>
    <w:p w14:paraId="3624EBC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2.4.1除</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106C9F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2.4.2装运货物的要求和通知，详见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287E1086">
      <w:pPr>
        <w:spacing w:line="360" w:lineRule="auto"/>
        <w:ind w:firstLine="437"/>
        <w:outlineLvl w:val="3"/>
        <w:rPr>
          <w:rFonts w:hint="default" w:ascii="Times New Roman" w:hAnsi="Times New Roman" w:cs="Times New Roman"/>
          <w:b/>
          <w:bCs/>
          <w:color w:val="auto"/>
          <w:sz w:val="24"/>
          <w:highlight w:val="none"/>
          <w:lang w:val="zh-CN"/>
        </w:rPr>
      </w:pPr>
      <w:bookmarkStart w:id="92" w:name="_Ref467378591"/>
      <w:bookmarkStart w:id="93" w:name="_Ref467379542"/>
      <w:bookmarkStart w:id="94" w:name="_Ref467379527"/>
      <w:bookmarkStart w:id="95" w:name="_Toc487900354"/>
      <w:bookmarkStart w:id="96" w:name="_Ref467379536"/>
      <w:bookmarkStart w:id="97" w:name="_Toc279701245"/>
      <w:bookmarkStart w:id="98" w:name="_Toc259093674"/>
      <w:bookmarkStart w:id="99" w:name="_Ref467378541"/>
      <w:bookmarkStart w:id="100" w:name="_Toc30272"/>
      <w:bookmarkStart w:id="101" w:name="_Toc19074"/>
      <w:bookmarkStart w:id="102" w:name="_Toc26182"/>
      <w:r>
        <w:rPr>
          <w:rFonts w:hint="default" w:ascii="Times New Roman" w:hAnsi="Times New Roman" w:cs="Times New Roman"/>
          <w:b/>
          <w:bCs/>
          <w:color w:val="auto"/>
          <w:sz w:val="24"/>
          <w:highlight w:val="none"/>
          <w:lang w:val="zh-CN"/>
        </w:rPr>
        <w:t>2.</w:t>
      </w:r>
      <w:bookmarkEnd w:id="92"/>
      <w:bookmarkEnd w:id="93"/>
      <w:bookmarkEnd w:id="94"/>
      <w:bookmarkEnd w:id="95"/>
      <w:bookmarkEnd w:id="96"/>
      <w:bookmarkEnd w:id="97"/>
      <w:bookmarkEnd w:id="98"/>
      <w:bookmarkEnd w:id="99"/>
      <w:r>
        <w:rPr>
          <w:rFonts w:hint="default" w:ascii="Times New Roman" w:hAnsi="Times New Roman" w:cs="Times New Roman"/>
          <w:b/>
          <w:bCs/>
          <w:color w:val="auto"/>
          <w:sz w:val="24"/>
          <w:highlight w:val="none"/>
          <w:lang w:val="zh-CN"/>
        </w:rPr>
        <w:t>5 履约检查和问题反馈</w:t>
      </w:r>
      <w:bookmarkEnd w:id="100"/>
      <w:bookmarkEnd w:id="101"/>
      <w:bookmarkEnd w:id="102"/>
    </w:p>
    <w:p w14:paraId="1D3ADC31">
      <w:pPr>
        <w:spacing w:line="360" w:lineRule="auto"/>
        <w:ind w:firstLine="435"/>
        <w:rPr>
          <w:rFonts w:hint="default" w:ascii="Times New Roman" w:hAnsi="Times New Roman" w:cs="Times New Roman"/>
          <w:color w:val="auto"/>
          <w:sz w:val="24"/>
          <w:highlight w:val="none"/>
        </w:rPr>
      </w:pPr>
      <w:bookmarkStart w:id="103" w:name="_Ref467379657"/>
      <w:r>
        <w:rPr>
          <w:rFonts w:hint="default" w:ascii="Times New Roman" w:hAnsi="Times New Roman" w:cs="Times New Roman"/>
          <w:color w:val="auto"/>
          <w:sz w:val="24"/>
          <w:highlight w:val="none"/>
        </w:rPr>
        <w:t>2.5.1</w:t>
      </w:r>
      <w:bookmarkEnd w:id="103"/>
      <w:bookmarkStart w:id="104" w:name="_Toc186431854"/>
      <w:bookmarkStart w:id="105" w:name="_Toc279701247"/>
      <w:bookmarkStart w:id="106" w:name="_Toc259093676"/>
      <w:bookmarkStart w:id="107" w:name="_Toc487900357"/>
      <w:bookmarkStart w:id="108" w:name="_Ref467379807"/>
      <w:bookmarkStart w:id="109" w:name="_Ref467379793"/>
      <w:r>
        <w:rPr>
          <w:rFonts w:hint="default" w:ascii="Times New Roman" w:hAnsi="Times New Roman" w:cs="Times New Roman"/>
          <w:color w:val="auto"/>
          <w:sz w:val="24"/>
          <w:highlight w:val="none"/>
        </w:rPr>
        <w:t>甲方有权在其认为必要时，对乙方是否能够按照合同约定交付货物进行履约检查，以确保乙方所交付的货物能够依约满足甲方项目需求，但不得因履约检查妨碍乙方的正常工作，乙方应予积极配合；</w:t>
      </w:r>
    </w:p>
    <w:p w14:paraId="0E2F77B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2.5.2合同履行期间，甲方有权将履行过程中出现的问题反馈给乙方，双方当事人应以书面形式约定需要完善和改进的内容</w:t>
      </w:r>
      <w:bookmarkEnd w:id="104"/>
      <w:bookmarkStart w:id="110" w:name="_Toc186431855"/>
      <w:r>
        <w:rPr>
          <w:rFonts w:hint="default" w:ascii="Times New Roman" w:hAnsi="Times New Roman" w:cs="Times New Roman"/>
          <w:color w:val="auto"/>
          <w:sz w:val="24"/>
          <w:highlight w:val="none"/>
        </w:rPr>
        <w:t>。</w:t>
      </w:r>
    </w:p>
    <w:bookmarkEnd w:id="110"/>
    <w:p w14:paraId="29DEB607">
      <w:pPr>
        <w:spacing w:line="360" w:lineRule="auto"/>
        <w:ind w:firstLine="437"/>
        <w:outlineLvl w:val="3"/>
        <w:rPr>
          <w:rFonts w:hint="default" w:ascii="Times New Roman" w:hAnsi="Times New Roman" w:cs="Times New Roman"/>
          <w:b/>
          <w:bCs/>
          <w:color w:val="auto"/>
          <w:sz w:val="24"/>
          <w:highlight w:val="none"/>
          <w:lang w:val="zh-CN"/>
        </w:rPr>
      </w:pPr>
      <w:bookmarkStart w:id="111" w:name="_Toc28451"/>
      <w:bookmarkStart w:id="112" w:name="_Toc19219"/>
      <w:bookmarkStart w:id="113" w:name="_Toc7836"/>
      <w:r>
        <w:rPr>
          <w:rFonts w:hint="default" w:ascii="Times New Roman" w:hAnsi="Times New Roman" w:cs="Times New Roman"/>
          <w:b/>
          <w:bCs/>
          <w:color w:val="auto"/>
          <w:sz w:val="24"/>
          <w:highlight w:val="none"/>
          <w:lang w:val="zh-CN"/>
        </w:rPr>
        <w:t>2.6 结算方式和付款条件</w:t>
      </w:r>
      <w:bookmarkEnd w:id="105"/>
      <w:bookmarkEnd w:id="106"/>
      <w:bookmarkEnd w:id="107"/>
      <w:bookmarkEnd w:id="108"/>
      <w:bookmarkEnd w:id="109"/>
      <w:bookmarkEnd w:id="111"/>
      <w:bookmarkEnd w:id="112"/>
      <w:bookmarkEnd w:id="113"/>
    </w:p>
    <w:p w14:paraId="0CC3D46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76BCC5A5">
      <w:pPr>
        <w:spacing w:line="360" w:lineRule="auto"/>
        <w:ind w:firstLine="437"/>
        <w:outlineLvl w:val="3"/>
        <w:rPr>
          <w:rFonts w:hint="default" w:ascii="Times New Roman" w:hAnsi="Times New Roman" w:cs="Times New Roman"/>
          <w:b/>
          <w:bCs/>
          <w:color w:val="auto"/>
          <w:sz w:val="24"/>
          <w:highlight w:val="none"/>
          <w:lang w:val="zh-CN"/>
        </w:rPr>
      </w:pPr>
      <w:bookmarkStart w:id="114" w:name="_Toc279701248"/>
      <w:bookmarkStart w:id="115" w:name="_Ref467379863"/>
      <w:bookmarkStart w:id="116" w:name="_Ref467379923"/>
      <w:bookmarkStart w:id="117" w:name="_Ref467379852"/>
      <w:bookmarkStart w:id="118" w:name="_Toc259093677"/>
      <w:bookmarkStart w:id="119" w:name="_Toc487900358"/>
      <w:bookmarkStart w:id="120" w:name="_Toc16110"/>
      <w:bookmarkStart w:id="121" w:name="_Toc3225"/>
      <w:bookmarkStart w:id="122" w:name="_Toc774"/>
      <w:r>
        <w:rPr>
          <w:rFonts w:hint="default" w:ascii="Times New Roman" w:hAnsi="Times New Roman" w:cs="Times New Roman"/>
          <w:b/>
          <w:bCs/>
          <w:color w:val="auto"/>
          <w:sz w:val="24"/>
          <w:highlight w:val="none"/>
          <w:lang w:val="zh-CN"/>
        </w:rPr>
        <w:t>2.7 技术资料</w:t>
      </w:r>
      <w:bookmarkEnd w:id="114"/>
      <w:bookmarkEnd w:id="115"/>
      <w:bookmarkEnd w:id="116"/>
      <w:bookmarkEnd w:id="117"/>
      <w:bookmarkEnd w:id="118"/>
      <w:bookmarkEnd w:id="119"/>
      <w:r>
        <w:rPr>
          <w:rFonts w:hint="default" w:ascii="Times New Roman" w:hAnsi="Times New Roman" w:cs="Times New Roman"/>
          <w:b/>
          <w:bCs/>
          <w:color w:val="auto"/>
          <w:sz w:val="24"/>
          <w:highlight w:val="none"/>
          <w:lang w:val="zh-CN"/>
        </w:rPr>
        <w:t>和保密义务</w:t>
      </w:r>
      <w:bookmarkEnd w:id="120"/>
      <w:bookmarkEnd w:id="121"/>
      <w:bookmarkEnd w:id="122"/>
    </w:p>
    <w:p w14:paraId="6E17A96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2.7.1乙方有权依据合同约定和项目需要，向甲方了解有关情况，调阅有关资料等，甲方应予积极配合；</w:t>
      </w:r>
    </w:p>
    <w:p w14:paraId="6B1A47E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2.7.2乙方有义务妥善保管和保护由甲方提供的前款信息和资料等；</w:t>
      </w:r>
    </w:p>
    <w:p w14:paraId="18001CD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2CDA291">
      <w:pPr>
        <w:spacing w:line="360" w:lineRule="auto"/>
        <w:ind w:firstLine="437"/>
        <w:outlineLvl w:val="3"/>
        <w:rPr>
          <w:rFonts w:hint="default" w:ascii="Times New Roman" w:hAnsi="Times New Roman" w:cs="Times New Roman"/>
          <w:b/>
          <w:bCs/>
          <w:color w:val="auto"/>
          <w:sz w:val="24"/>
          <w:highlight w:val="none"/>
          <w:lang w:val="zh-CN"/>
        </w:rPr>
      </w:pPr>
      <w:bookmarkStart w:id="123" w:name="_Toc7860"/>
      <w:r>
        <w:rPr>
          <w:rFonts w:hint="default" w:ascii="Times New Roman" w:hAnsi="Times New Roman" w:cs="Times New Roman"/>
          <w:b/>
          <w:bCs/>
          <w:color w:val="auto"/>
          <w:sz w:val="24"/>
          <w:highlight w:val="none"/>
          <w:lang w:val="zh-CN"/>
        </w:rPr>
        <w:t>2.8 质量保证</w:t>
      </w:r>
      <w:bookmarkEnd w:id="123"/>
    </w:p>
    <w:p w14:paraId="36295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2.8.1乙方应建立和完善履行合同的内部质量保证体系，并提供相关内部规章制度给甲方，以便甲方进行监督检查；</w:t>
      </w:r>
    </w:p>
    <w:p w14:paraId="742BEAE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2.8.2乙方应保证履行合同的人员数量和素质、软件和硬件设备的配置、场地、环境和设施等满足全面履行合同的要求，并应接受甲方的监督检查。</w:t>
      </w:r>
    </w:p>
    <w:p w14:paraId="5C66FDAF">
      <w:pPr>
        <w:spacing w:line="360" w:lineRule="auto"/>
        <w:ind w:firstLine="437"/>
        <w:outlineLvl w:val="3"/>
        <w:rPr>
          <w:rFonts w:hint="default" w:ascii="Times New Roman" w:hAnsi="Times New Roman" w:cs="Times New Roman"/>
          <w:b/>
          <w:bCs/>
          <w:color w:val="auto"/>
          <w:sz w:val="24"/>
          <w:highlight w:val="none"/>
          <w:lang w:val="zh-CN"/>
        </w:rPr>
      </w:pPr>
      <w:bookmarkStart w:id="124" w:name="_Toc17244"/>
      <w:bookmarkStart w:id="125" w:name="_Toc487900362"/>
      <w:bookmarkStart w:id="126" w:name="_Toc259093681"/>
      <w:bookmarkStart w:id="127" w:name="_Toc279701252"/>
      <w:r>
        <w:rPr>
          <w:rFonts w:hint="default" w:ascii="Times New Roman" w:hAnsi="Times New Roman" w:cs="Times New Roman"/>
          <w:b/>
          <w:bCs/>
          <w:color w:val="auto"/>
          <w:sz w:val="24"/>
          <w:highlight w:val="none"/>
          <w:lang w:val="zh-CN"/>
        </w:rPr>
        <w:t>2.9 货物的风险负担</w:t>
      </w:r>
      <w:bookmarkEnd w:id="124"/>
    </w:p>
    <w:p w14:paraId="707DCCD2">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货物或者在途货物或者交付给第一承运人后的货物毁损、灭失的风险负担详见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7EB61555">
      <w:pPr>
        <w:spacing w:line="360" w:lineRule="auto"/>
        <w:ind w:firstLine="437"/>
        <w:outlineLvl w:val="3"/>
        <w:rPr>
          <w:rFonts w:hint="default" w:ascii="Times New Roman" w:hAnsi="Times New Roman" w:cs="Times New Roman"/>
          <w:b/>
          <w:bCs/>
          <w:color w:val="auto"/>
          <w:sz w:val="24"/>
          <w:highlight w:val="none"/>
          <w:lang w:val="zh-CN"/>
        </w:rPr>
      </w:pPr>
      <w:bookmarkStart w:id="128" w:name="_Toc14055"/>
      <w:r>
        <w:rPr>
          <w:rFonts w:hint="default" w:ascii="Times New Roman" w:hAnsi="Times New Roman" w:cs="Times New Roman"/>
          <w:b/>
          <w:bCs/>
          <w:color w:val="auto"/>
          <w:sz w:val="24"/>
          <w:highlight w:val="none"/>
          <w:lang w:val="zh-CN"/>
        </w:rPr>
        <w:t>2.10 延迟交货</w:t>
      </w:r>
      <w:bookmarkEnd w:id="125"/>
      <w:bookmarkEnd w:id="126"/>
      <w:bookmarkEnd w:id="127"/>
      <w:bookmarkEnd w:id="128"/>
    </w:p>
    <w:p w14:paraId="1AEB184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40FB16A9">
      <w:pPr>
        <w:spacing w:line="360" w:lineRule="auto"/>
        <w:ind w:firstLine="437"/>
        <w:outlineLvl w:val="3"/>
        <w:rPr>
          <w:rFonts w:hint="default" w:ascii="Times New Roman" w:hAnsi="Times New Roman" w:cs="Times New Roman"/>
          <w:b/>
          <w:bCs/>
          <w:color w:val="auto"/>
          <w:sz w:val="24"/>
          <w:highlight w:val="none"/>
          <w:lang w:val="zh-CN"/>
        </w:rPr>
      </w:pPr>
      <w:bookmarkStart w:id="129" w:name="_Toc7502"/>
      <w:bookmarkStart w:id="130" w:name="_Ref467378121"/>
      <w:bookmarkStart w:id="131" w:name="_Toc259093683"/>
      <w:bookmarkStart w:id="132" w:name="_Toc279701254"/>
      <w:bookmarkStart w:id="133" w:name="_Toc487900364"/>
      <w:r>
        <w:rPr>
          <w:rFonts w:hint="default" w:ascii="Times New Roman" w:hAnsi="Times New Roman" w:cs="Times New Roman"/>
          <w:b/>
          <w:bCs/>
          <w:color w:val="auto"/>
          <w:sz w:val="24"/>
          <w:highlight w:val="none"/>
          <w:lang w:val="zh-CN"/>
        </w:rPr>
        <w:t>2.11 合同变更</w:t>
      </w:r>
      <w:bookmarkEnd w:id="129"/>
    </w:p>
    <w:p w14:paraId="5406403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2.11.1双方当事人协商一致，可以签订书面补充合同的形式变更合同，但不得违背采购文件确定的事项；</w:t>
      </w:r>
    </w:p>
    <w:p w14:paraId="6446D7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34" w:name="_Toc259093688"/>
      <w:bookmarkStart w:id="135" w:name="_Toc487900369"/>
      <w:bookmarkStart w:id="136" w:name="_Toc279701259"/>
    </w:p>
    <w:p w14:paraId="2F68CD6F">
      <w:pPr>
        <w:spacing w:line="360" w:lineRule="auto"/>
        <w:ind w:firstLine="437"/>
        <w:outlineLvl w:val="3"/>
        <w:rPr>
          <w:rFonts w:hint="default" w:ascii="Times New Roman" w:hAnsi="Times New Roman" w:cs="Times New Roman"/>
          <w:b/>
          <w:bCs/>
          <w:color w:val="auto"/>
          <w:sz w:val="24"/>
          <w:highlight w:val="none"/>
          <w:lang w:val="zh-CN"/>
        </w:rPr>
      </w:pPr>
      <w:bookmarkStart w:id="137" w:name="_Toc10366"/>
      <w:bookmarkStart w:id="138" w:name="_Toc15237"/>
      <w:bookmarkStart w:id="139" w:name="_Toc22955"/>
      <w:r>
        <w:rPr>
          <w:rFonts w:hint="default" w:ascii="Times New Roman" w:hAnsi="Times New Roman" w:cs="Times New Roman"/>
          <w:b/>
          <w:bCs/>
          <w:color w:val="auto"/>
          <w:sz w:val="24"/>
          <w:highlight w:val="none"/>
          <w:lang w:val="zh-CN"/>
        </w:rPr>
        <w:t>2.12 合同转让</w:t>
      </w:r>
      <w:bookmarkEnd w:id="134"/>
      <w:bookmarkEnd w:id="135"/>
      <w:bookmarkEnd w:id="136"/>
      <w:r>
        <w:rPr>
          <w:rFonts w:hint="default" w:ascii="Times New Roman" w:hAnsi="Times New Roman" w:cs="Times New Roman"/>
          <w:b/>
          <w:bCs/>
          <w:color w:val="auto"/>
          <w:sz w:val="24"/>
          <w:highlight w:val="none"/>
          <w:lang w:val="zh-CN"/>
        </w:rPr>
        <w:t>和分包</w:t>
      </w:r>
      <w:bookmarkEnd w:id="137"/>
      <w:bookmarkEnd w:id="138"/>
      <w:bookmarkEnd w:id="139"/>
    </w:p>
    <w:p w14:paraId="6F7317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18DCC1F8">
      <w:pPr>
        <w:spacing w:line="360" w:lineRule="auto"/>
        <w:ind w:firstLine="437"/>
        <w:outlineLvl w:val="3"/>
        <w:rPr>
          <w:rFonts w:hint="default" w:ascii="Times New Roman" w:hAnsi="Times New Roman" w:cs="Times New Roman"/>
          <w:b/>
          <w:bCs/>
          <w:color w:val="auto"/>
          <w:sz w:val="24"/>
          <w:highlight w:val="none"/>
          <w:lang w:val="zh-CN"/>
        </w:rPr>
      </w:pPr>
      <w:bookmarkStart w:id="140" w:name="_Toc13566"/>
      <w:bookmarkStart w:id="141" w:name="_Toc16508"/>
      <w:bookmarkStart w:id="142" w:name="_Toc14066"/>
      <w:r>
        <w:rPr>
          <w:rFonts w:hint="default" w:ascii="Times New Roman" w:hAnsi="Times New Roman" w:cs="Times New Roman"/>
          <w:b/>
          <w:bCs/>
          <w:color w:val="auto"/>
          <w:sz w:val="24"/>
          <w:highlight w:val="none"/>
          <w:lang w:val="zh-CN"/>
        </w:rPr>
        <w:t>2.13 不可抗力</w:t>
      </w:r>
      <w:bookmarkEnd w:id="140"/>
      <w:bookmarkEnd w:id="141"/>
      <w:bookmarkEnd w:id="142"/>
    </w:p>
    <w:p w14:paraId="2EF5295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2.13.1如果任何一方遭遇法律规定的不可抗力，致使合同履行受阻时，履行合同的期限应予延长，延长的期限应相当于不可抗力所影响的时间；</w:t>
      </w:r>
    </w:p>
    <w:p w14:paraId="58282C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2.13.2因不可抗力致使不能实现合同目的的，当事人可以解除合同；</w:t>
      </w:r>
    </w:p>
    <w:p w14:paraId="33E961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2.13.3因不可抗力致使合同有变更必要的，双方当事人应在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约定时间内以书面形式变更合同；</w:t>
      </w:r>
    </w:p>
    <w:p w14:paraId="7138F7A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2.13.4受不可抗力影响的一方在不可抗力发生后，应在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约定时间内以书面形式通知对方当事人，并在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约定时间内，将有关部门出具的证明文件送达对方当事人。</w:t>
      </w:r>
    </w:p>
    <w:p w14:paraId="235FFB9F">
      <w:pPr>
        <w:spacing w:line="360" w:lineRule="auto"/>
        <w:ind w:firstLine="437"/>
        <w:outlineLvl w:val="3"/>
        <w:rPr>
          <w:rFonts w:hint="default" w:ascii="Times New Roman" w:hAnsi="Times New Roman" w:cs="Times New Roman"/>
          <w:b/>
          <w:bCs/>
          <w:color w:val="auto"/>
          <w:sz w:val="24"/>
          <w:highlight w:val="none"/>
          <w:lang w:val="zh-CN"/>
        </w:rPr>
      </w:pPr>
      <w:bookmarkStart w:id="143" w:name="_Toc259093684"/>
      <w:bookmarkStart w:id="144" w:name="_Toc30676"/>
      <w:bookmarkStart w:id="145" w:name="_Toc487900365"/>
      <w:bookmarkStart w:id="146" w:name="_Toc6969"/>
      <w:bookmarkStart w:id="147" w:name="_Toc279701255"/>
      <w:bookmarkStart w:id="148" w:name="_Toc689"/>
      <w:r>
        <w:rPr>
          <w:rFonts w:hint="default" w:ascii="Times New Roman" w:hAnsi="Times New Roman" w:cs="Times New Roman"/>
          <w:b/>
          <w:bCs/>
          <w:color w:val="auto"/>
          <w:sz w:val="24"/>
          <w:highlight w:val="none"/>
          <w:lang w:val="zh-CN"/>
        </w:rPr>
        <w:t>2.14 税费</w:t>
      </w:r>
      <w:bookmarkEnd w:id="143"/>
      <w:bookmarkEnd w:id="144"/>
      <w:bookmarkEnd w:id="145"/>
      <w:bookmarkEnd w:id="146"/>
      <w:bookmarkEnd w:id="147"/>
      <w:bookmarkEnd w:id="148"/>
    </w:p>
    <w:p w14:paraId="1F8BA1C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与合同有关的一切税费，均按照中华人民共和国法律的相关规定缴纳。</w:t>
      </w:r>
    </w:p>
    <w:p w14:paraId="2EF0CA8F">
      <w:pPr>
        <w:spacing w:line="360" w:lineRule="auto"/>
        <w:ind w:firstLine="437"/>
        <w:outlineLvl w:val="3"/>
        <w:rPr>
          <w:rFonts w:hint="default" w:ascii="Times New Roman" w:hAnsi="Times New Roman" w:cs="Times New Roman"/>
          <w:b/>
          <w:bCs/>
          <w:color w:val="auto"/>
          <w:sz w:val="24"/>
          <w:highlight w:val="none"/>
          <w:lang w:val="zh-CN"/>
        </w:rPr>
      </w:pPr>
      <w:bookmarkStart w:id="149" w:name="_Toc487900368"/>
      <w:bookmarkStart w:id="150" w:name="_Toc7102"/>
      <w:bookmarkStart w:id="151" w:name="_Toc279701258"/>
      <w:bookmarkStart w:id="152" w:name="_Toc16959"/>
      <w:bookmarkStart w:id="153" w:name="_Toc259093687"/>
      <w:bookmarkStart w:id="154" w:name="_Toc8298"/>
      <w:r>
        <w:rPr>
          <w:rFonts w:hint="default" w:ascii="Times New Roman" w:hAnsi="Times New Roman" w:cs="Times New Roman"/>
          <w:b/>
          <w:bCs/>
          <w:color w:val="auto"/>
          <w:sz w:val="24"/>
          <w:highlight w:val="none"/>
          <w:lang w:val="zh-CN"/>
        </w:rPr>
        <w:t>2.15 乙方破产</w:t>
      </w:r>
      <w:bookmarkEnd w:id="149"/>
      <w:bookmarkEnd w:id="150"/>
      <w:bookmarkEnd w:id="151"/>
      <w:bookmarkEnd w:id="152"/>
      <w:bookmarkEnd w:id="153"/>
      <w:bookmarkEnd w:id="154"/>
    </w:p>
    <w:p w14:paraId="0943F15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E4600BE">
      <w:pPr>
        <w:spacing w:line="360" w:lineRule="auto"/>
        <w:ind w:firstLine="437"/>
        <w:outlineLvl w:val="3"/>
        <w:rPr>
          <w:rFonts w:hint="default" w:ascii="Times New Roman" w:hAnsi="Times New Roman" w:cs="Times New Roman"/>
          <w:b/>
          <w:color w:val="auto"/>
          <w:sz w:val="24"/>
          <w:highlight w:val="none"/>
        </w:rPr>
      </w:pPr>
      <w:bookmarkStart w:id="155" w:name="_Toc29333"/>
      <w:bookmarkStart w:id="156" w:name="_Toc15387"/>
      <w:bookmarkStart w:id="157" w:name="_Toc6134"/>
      <w:r>
        <w:rPr>
          <w:rFonts w:hint="default" w:ascii="Times New Roman" w:hAnsi="Times New Roman" w:cs="Times New Roman"/>
          <w:b/>
          <w:bCs/>
          <w:color w:val="auto"/>
          <w:sz w:val="24"/>
          <w:highlight w:val="none"/>
          <w:lang w:val="zh-CN"/>
        </w:rPr>
        <w:t>2.16 合同中止、终止</w:t>
      </w:r>
      <w:bookmarkEnd w:id="155"/>
      <w:bookmarkEnd w:id="156"/>
      <w:bookmarkEnd w:id="157"/>
    </w:p>
    <w:p w14:paraId="0D7C84F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2.16.1双方当事人不得擅自中止或者终止合同；</w:t>
      </w:r>
    </w:p>
    <w:p w14:paraId="3413A3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16DA1576">
      <w:pPr>
        <w:spacing w:line="360" w:lineRule="auto"/>
        <w:ind w:firstLine="437"/>
        <w:outlineLvl w:val="3"/>
        <w:rPr>
          <w:rFonts w:hint="default" w:ascii="Times New Roman" w:hAnsi="Times New Roman" w:cs="Times New Roman"/>
          <w:b/>
          <w:bCs/>
          <w:color w:val="auto"/>
          <w:sz w:val="24"/>
          <w:highlight w:val="none"/>
          <w:lang w:val="zh-CN"/>
        </w:rPr>
      </w:pPr>
      <w:bookmarkStart w:id="158" w:name="_Toc14563"/>
      <w:bookmarkStart w:id="159" w:name="_Toc6596"/>
      <w:bookmarkStart w:id="160" w:name="_Toc1125"/>
      <w:r>
        <w:rPr>
          <w:rFonts w:hint="default" w:ascii="Times New Roman" w:hAnsi="Times New Roman" w:cs="Times New Roman"/>
          <w:b/>
          <w:bCs/>
          <w:color w:val="auto"/>
          <w:sz w:val="24"/>
          <w:highlight w:val="none"/>
          <w:lang w:val="zh-CN"/>
        </w:rPr>
        <w:t>2.17 检验和验收</w:t>
      </w:r>
      <w:bookmarkEnd w:id="158"/>
      <w:bookmarkEnd w:id="159"/>
      <w:bookmarkEnd w:id="160"/>
    </w:p>
    <w:p w14:paraId="39B7B33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2.17.1货物交付前，乙方应对货物的质量、数量等方面进行详细、全面的检验，并向甲方出具证明货物符合合同约定的文件；货物交付时，乙方在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约定时间内组织验收，并可依法邀请相关方参加，验收应出具验收书。</w:t>
      </w:r>
    </w:p>
    <w:p w14:paraId="23E80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280DB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2.17.3检验和验收标准、程序等具体内容以及前述验收书的效力详见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i/>
          <w:color w:val="auto"/>
          <w:sz w:val="24"/>
          <w:highlight w:val="none"/>
        </w:rPr>
        <w:t>。</w:t>
      </w:r>
    </w:p>
    <w:bookmarkEnd w:id="130"/>
    <w:bookmarkEnd w:id="131"/>
    <w:bookmarkEnd w:id="132"/>
    <w:bookmarkEnd w:id="133"/>
    <w:p w14:paraId="7E33E742">
      <w:pPr>
        <w:spacing w:line="360" w:lineRule="auto"/>
        <w:ind w:firstLine="437"/>
        <w:outlineLvl w:val="3"/>
        <w:rPr>
          <w:rFonts w:hint="default" w:ascii="Times New Roman" w:hAnsi="Times New Roman" w:cs="Times New Roman"/>
          <w:b/>
          <w:color w:val="auto"/>
          <w:sz w:val="24"/>
          <w:highlight w:val="none"/>
        </w:rPr>
      </w:pPr>
      <w:bookmarkStart w:id="161" w:name="_Toc18540"/>
      <w:bookmarkStart w:id="162" w:name="_Toc487900372"/>
      <w:bookmarkStart w:id="163" w:name="_Toc259093691"/>
      <w:bookmarkStart w:id="164" w:name="_Toc279701262"/>
      <w:bookmarkStart w:id="165" w:name="_Toc4355"/>
      <w:bookmarkStart w:id="166" w:name="_Toc30599"/>
      <w:r>
        <w:rPr>
          <w:rFonts w:hint="default" w:ascii="Times New Roman" w:hAnsi="Times New Roman" w:cs="Times New Roman"/>
          <w:b/>
          <w:bCs/>
          <w:color w:val="auto"/>
          <w:sz w:val="24"/>
          <w:highlight w:val="none"/>
          <w:lang w:val="zh-CN"/>
        </w:rPr>
        <w:t>2.18 计量单位</w:t>
      </w:r>
      <w:bookmarkEnd w:id="161"/>
      <w:bookmarkEnd w:id="162"/>
      <w:bookmarkEnd w:id="163"/>
      <w:bookmarkEnd w:id="164"/>
      <w:bookmarkEnd w:id="165"/>
      <w:bookmarkEnd w:id="166"/>
    </w:p>
    <w:p w14:paraId="11A56B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除技术规范中另有规定外,合同的计量单位均使用国家法定计量单位。</w:t>
      </w:r>
    </w:p>
    <w:p w14:paraId="369A8FFC">
      <w:pPr>
        <w:spacing w:line="360" w:lineRule="auto"/>
        <w:ind w:firstLine="437"/>
        <w:outlineLvl w:val="3"/>
        <w:rPr>
          <w:rFonts w:hint="default" w:ascii="Times New Roman" w:hAnsi="Times New Roman" w:cs="Times New Roman"/>
          <w:b/>
          <w:bCs/>
          <w:color w:val="auto"/>
          <w:sz w:val="24"/>
          <w:highlight w:val="none"/>
        </w:rPr>
      </w:pPr>
      <w:bookmarkStart w:id="167" w:name="_Toc487900373"/>
      <w:bookmarkStart w:id="168" w:name="_Toc18567"/>
      <w:bookmarkStart w:id="169" w:name="_Toc259093692"/>
      <w:bookmarkStart w:id="170" w:name="_Toc10330"/>
      <w:bookmarkStart w:id="171" w:name="_Toc279701263"/>
      <w:bookmarkStart w:id="172" w:name="_Toc12773"/>
      <w:r>
        <w:rPr>
          <w:rFonts w:hint="default" w:ascii="Times New Roman" w:hAnsi="Times New Roman" w:cs="Times New Roman"/>
          <w:b/>
          <w:bCs/>
          <w:color w:val="auto"/>
          <w:sz w:val="24"/>
          <w:highlight w:val="none"/>
        </w:rPr>
        <w:t xml:space="preserve">2.19 </w:t>
      </w:r>
      <w:r>
        <w:rPr>
          <w:rFonts w:hint="default" w:ascii="Times New Roman" w:hAnsi="Times New Roman" w:cs="Times New Roman"/>
          <w:b/>
          <w:bCs/>
          <w:color w:val="auto"/>
          <w:sz w:val="24"/>
          <w:highlight w:val="none"/>
          <w:lang w:val="zh-CN"/>
        </w:rPr>
        <w:t>合同使用的文字和适用的法律</w:t>
      </w:r>
      <w:bookmarkEnd w:id="167"/>
      <w:bookmarkEnd w:id="168"/>
      <w:bookmarkEnd w:id="169"/>
      <w:bookmarkEnd w:id="170"/>
      <w:bookmarkEnd w:id="171"/>
      <w:bookmarkEnd w:id="172"/>
    </w:p>
    <w:p w14:paraId="38444D5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2.19.1合同使用汉语书就、变更和解释；</w:t>
      </w:r>
    </w:p>
    <w:p w14:paraId="2B7C3B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2.19.2合同适用中华人民共和国法律。</w:t>
      </w:r>
    </w:p>
    <w:p w14:paraId="4780CE7B">
      <w:pPr>
        <w:spacing w:line="360" w:lineRule="auto"/>
        <w:ind w:firstLine="437"/>
        <w:outlineLvl w:val="3"/>
        <w:rPr>
          <w:rFonts w:hint="default" w:ascii="Times New Roman" w:hAnsi="Times New Roman" w:cs="Times New Roman"/>
          <w:b/>
          <w:color w:val="auto"/>
          <w:sz w:val="24"/>
          <w:highlight w:val="none"/>
        </w:rPr>
      </w:pPr>
      <w:bookmarkStart w:id="173" w:name="_Toc12004"/>
      <w:bookmarkStart w:id="174" w:name="_Toc259093693"/>
      <w:bookmarkStart w:id="175" w:name="_Toc279701264"/>
      <w:bookmarkStart w:id="176" w:name="_Toc3148"/>
      <w:bookmarkStart w:id="177" w:name="_Toc16673"/>
      <w:bookmarkStart w:id="178" w:name="_Toc487900374"/>
      <w:r>
        <w:rPr>
          <w:rFonts w:hint="default" w:ascii="Times New Roman" w:hAnsi="Times New Roman" w:cs="Times New Roman"/>
          <w:b/>
          <w:bCs/>
          <w:color w:val="auto"/>
          <w:sz w:val="24"/>
          <w:highlight w:val="none"/>
          <w:lang w:val="zh-CN"/>
        </w:rPr>
        <w:t>2.20 履约保证金</w:t>
      </w:r>
      <w:bookmarkEnd w:id="173"/>
      <w:bookmarkEnd w:id="174"/>
      <w:bookmarkEnd w:id="175"/>
      <w:bookmarkEnd w:id="176"/>
      <w:bookmarkEnd w:id="177"/>
    </w:p>
    <w:p w14:paraId="6F2723D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2.20.1招标文件要求乙方提交履约保证金的，乙方应按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约定的方式，以支票、汇票、本票或者金融机构、担保机构出具的保函等非现金形式，提交不超过合同价10%的履约保证金；</w:t>
      </w:r>
    </w:p>
    <w:p w14:paraId="6F9EED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2.20.2履约保证金在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约定期间内或者货物质量保证期内不予退还或者应完全有效，前述约定期间届满或者货物质量保证期届满之日起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个工作日内，甲方应将履约保证金退还乙方；</w:t>
      </w:r>
    </w:p>
    <w:p w14:paraId="77CE4BB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8"/>
    <w:p w14:paraId="1DE1A750">
      <w:pPr>
        <w:spacing w:line="360" w:lineRule="auto"/>
        <w:ind w:firstLine="437"/>
        <w:outlineLvl w:val="3"/>
        <w:rPr>
          <w:rFonts w:hint="default" w:ascii="Times New Roman" w:hAnsi="Times New Roman" w:cs="Times New Roman"/>
          <w:b/>
          <w:color w:val="auto"/>
          <w:sz w:val="24"/>
          <w:highlight w:val="none"/>
        </w:rPr>
      </w:pPr>
      <w:bookmarkStart w:id="179" w:name="_Toc14001"/>
      <w:bookmarkStart w:id="180" w:name="_Toc6885"/>
      <w:bookmarkStart w:id="181" w:name="_Toc19890"/>
      <w:r>
        <w:rPr>
          <w:rFonts w:hint="default" w:ascii="Times New Roman" w:hAnsi="Times New Roman" w:cs="Times New Roman"/>
          <w:b/>
          <w:bCs/>
          <w:color w:val="auto"/>
          <w:sz w:val="24"/>
          <w:highlight w:val="none"/>
          <w:lang w:val="zh-CN"/>
        </w:rPr>
        <w:t>2.21 合同份数</w:t>
      </w:r>
      <w:bookmarkEnd w:id="179"/>
      <w:bookmarkEnd w:id="180"/>
      <w:bookmarkEnd w:id="181"/>
    </w:p>
    <w:p w14:paraId="5C2DA94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合同份数按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规定，每份均具有同等法律效力。</w:t>
      </w:r>
    </w:p>
    <w:p w14:paraId="24E80716">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br w:type="page"/>
      </w:r>
      <w:bookmarkStart w:id="182" w:name="_Toc331685784"/>
      <w:r>
        <w:rPr>
          <w:rFonts w:hint="default" w:ascii="Times New Roman" w:hAnsi="Times New Roman" w:cs="Times New Roman"/>
          <w:b/>
          <w:color w:val="auto"/>
          <w:sz w:val="24"/>
          <w:highlight w:val="none"/>
        </w:rPr>
        <w:t>第三部分 合同专用条款</w:t>
      </w:r>
      <w:bookmarkEnd w:id="182"/>
    </w:p>
    <w:p w14:paraId="23C3012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7294C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794" w:type="dxa"/>
            <w:tcBorders>
              <w:left w:val="single" w:color="auto" w:sz="4" w:space="0"/>
            </w:tcBorders>
            <w:vAlign w:val="center"/>
          </w:tcPr>
          <w:p w14:paraId="0B9A9D79">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条款号</w:t>
            </w:r>
          </w:p>
        </w:tc>
        <w:tc>
          <w:tcPr>
            <w:tcW w:w="7568" w:type="dxa"/>
            <w:vAlign w:val="center"/>
          </w:tcPr>
          <w:p w14:paraId="15567E34">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约定内容</w:t>
            </w:r>
          </w:p>
        </w:tc>
      </w:tr>
      <w:tr w14:paraId="7D232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74C2486">
            <w:pPr>
              <w:spacing w:line="560" w:lineRule="exact"/>
              <w:rPr>
                <w:rFonts w:hint="default" w:ascii="Times New Roman" w:hAnsi="Times New Roman" w:cs="Times New Roman"/>
                <w:color w:val="auto"/>
                <w:sz w:val="24"/>
                <w:highlight w:val="none"/>
              </w:rPr>
            </w:pPr>
          </w:p>
        </w:tc>
        <w:tc>
          <w:tcPr>
            <w:tcW w:w="7568" w:type="dxa"/>
            <w:vAlign w:val="center"/>
          </w:tcPr>
          <w:p w14:paraId="4DDEF6C4">
            <w:pPr>
              <w:spacing w:line="560" w:lineRule="exact"/>
              <w:rPr>
                <w:rFonts w:hint="default" w:ascii="Times New Roman" w:hAnsi="Times New Roman" w:cs="Times New Roman"/>
                <w:color w:val="auto"/>
                <w:sz w:val="24"/>
                <w:highlight w:val="none"/>
              </w:rPr>
            </w:pPr>
          </w:p>
        </w:tc>
      </w:tr>
      <w:tr w14:paraId="5762A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AD57865">
            <w:pPr>
              <w:spacing w:line="560" w:lineRule="exact"/>
              <w:rPr>
                <w:rFonts w:hint="default" w:ascii="Times New Roman" w:hAnsi="Times New Roman" w:cs="Times New Roman"/>
                <w:color w:val="auto"/>
                <w:sz w:val="24"/>
                <w:highlight w:val="none"/>
              </w:rPr>
            </w:pPr>
          </w:p>
        </w:tc>
        <w:tc>
          <w:tcPr>
            <w:tcW w:w="7568" w:type="dxa"/>
            <w:vAlign w:val="center"/>
          </w:tcPr>
          <w:p w14:paraId="65FE0C2B">
            <w:pPr>
              <w:spacing w:line="560" w:lineRule="exact"/>
              <w:rPr>
                <w:rFonts w:hint="default" w:ascii="Times New Roman" w:hAnsi="Times New Roman" w:cs="Times New Roman"/>
                <w:color w:val="auto"/>
                <w:sz w:val="24"/>
                <w:highlight w:val="none"/>
              </w:rPr>
            </w:pPr>
          </w:p>
        </w:tc>
      </w:tr>
      <w:tr w14:paraId="4D6E3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EC592">
            <w:pPr>
              <w:spacing w:line="560" w:lineRule="exact"/>
              <w:rPr>
                <w:rFonts w:hint="default" w:ascii="Times New Roman" w:hAnsi="Times New Roman" w:cs="Times New Roman"/>
                <w:color w:val="auto"/>
                <w:sz w:val="24"/>
                <w:highlight w:val="none"/>
              </w:rPr>
            </w:pPr>
          </w:p>
        </w:tc>
        <w:tc>
          <w:tcPr>
            <w:tcW w:w="7568" w:type="dxa"/>
            <w:vAlign w:val="center"/>
          </w:tcPr>
          <w:p w14:paraId="541D2B03">
            <w:pPr>
              <w:spacing w:line="560" w:lineRule="exact"/>
              <w:rPr>
                <w:rFonts w:hint="default" w:ascii="Times New Roman" w:hAnsi="Times New Roman" w:cs="Times New Roman"/>
                <w:color w:val="auto"/>
                <w:sz w:val="24"/>
                <w:highlight w:val="none"/>
              </w:rPr>
            </w:pPr>
          </w:p>
        </w:tc>
      </w:tr>
      <w:tr w14:paraId="471CB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06EEC8E">
            <w:pPr>
              <w:spacing w:line="560" w:lineRule="exact"/>
              <w:rPr>
                <w:rFonts w:hint="default" w:ascii="Times New Roman" w:hAnsi="Times New Roman" w:cs="Times New Roman"/>
                <w:color w:val="auto"/>
                <w:sz w:val="24"/>
                <w:highlight w:val="none"/>
              </w:rPr>
            </w:pPr>
          </w:p>
        </w:tc>
        <w:tc>
          <w:tcPr>
            <w:tcW w:w="7568" w:type="dxa"/>
            <w:vAlign w:val="center"/>
          </w:tcPr>
          <w:p w14:paraId="75B9A6F5">
            <w:pPr>
              <w:spacing w:line="560" w:lineRule="exact"/>
              <w:rPr>
                <w:rFonts w:hint="default" w:ascii="Times New Roman" w:hAnsi="Times New Roman" w:cs="Times New Roman"/>
                <w:color w:val="auto"/>
                <w:sz w:val="24"/>
                <w:highlight w:val="none"/>
              </w:rPr>
            </w:pPr>
          </w:p>
        </w:tc>
      </w:tr>
      <w:tr w14:paraId="71A68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4B58849">
            <w:pPr>
              <w:spacing w:line="560" w:lineRule="exact"/>
              <w:rPr>
                <w:rFonts w:hint="default" w:ascii="Times New Roman" w:hAnsi="Times New Roman" w:cs="Times New Roman"/>
                <w:color w:val="auto"/>
                <w:sz w:val="24"/>
                <w:highlight w:val="none"/>
              </w:rPr>
            </w:pPr>
          </w:p>
        </w:tc>
        <w:tc>
          <w:tcPr>
            <w:tcW w:w="7568" w:type="dxa"/>
            <w:vAlign w:val="center"/>
          </w:tcPr>
          <w:p w14:paraId="13C507B5">
            <w:pPr>
              <w:spacing w:line="560" w:lineRule="exact"/>
              <w:rPr>
                <w:rFonts w:hint="default" w:ascii="Times New Roman" w:hAnsi="Times New Roman" w:cs="Times New Roman"/>
                <w:color w:val="auto"/>
                <w:sz w:val="24"/>
                <w:highlight w:val="none"/>
                <w:u w:val="single"/>
              </w:rPr>
            </w:pPr>
          </w:p>
        </w:tc>
      </w:tr>
      <w:tr w14:paraId="6BCA2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4" w:type="dxa"/>
            <w:tcBorders>
              <w:left w:val="single" w:color="auto" w:sz="4" w:space="0"/>
            </w:tcBorders>
            <w:vAlign w:val="center"/>
          </w:tcPr>
          <w:p w14:paraId="308665D6">
            <w:pPr>
              <w:spacing w:line="560" w:lineRule="exact"/>
              <w:rPr>
                <w:rFonts w:hint="default" w:ascii="Times New Roman" w:hAnsi="Times New Roman" w:cs="Times New Roman"/>
                <w:color w:val="auto"/>
                <w:sz w:val="24"/>
                <w:highlight w:val="none"/>
              </w:rPr>
            </w:pPr>
          </w:p>
        </w:tc>
        <w:tc>
          <w:tcPr>
            <w:tcW w:w="7568" w:type="dxa"/>
            <w:vAlign w:val="center"/>
          </w:tcPr>
          <w:p w14:paraId="35FDB027">
            <w:pPr>
              <w:spacing w:line="560" w:lineRule="exact"/>
              <w:rPr>
                <w:rFonts w:hint="default" w:ascii="Times New Roman" w:hAnsi="Times New Roman" w:cs="Times New Roman"/>
                <w:color w:val="auto"/>
                <w:sz w:val="24"/>
                <w:highlight w:val="none"/>
              </w:rPr>
            </w:pPr>
          </w:p>
        </w:tc>
      </w:tr>
      <w:tr w14:paraId="6E40F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28D6B62">
            <w:pPr>
              <w:spacing w:line="560" w:lineRule="exact"/>
              <w:rPr>
                <w:rFonts w:hint="default" w:ascii="Times New Roman" w:hAnsi="Times New Roman" w:cs="Times New Roman"/>
                <w:color w:val="auto"/>
                <w:sz w:val="24"/>
                <w:highlight w:val="none"/>
              </w:rPr>
            </w:pPr>
          </w:p>
        </w:tc>
        <w:tc>
          <w:tcPr>
            <w:tcW w:w="7568" w:type="dxa"/>
            <w:vAlign w:val="center"/>
          </w:tcPr>
          <w:p w14:paraId="22FD7AF8">
            <w:pPr>
              <w:spacing w:line="560" w:lineRule="exact"/>
              <w:rPr>
                <w:rFonts w:hint="default" w:ascii="Times New Roman" w:hAnsi="Times New Roman" w:cs="Times New Roman"/>
                <w:color w:val="auto"/>
                <w:sz w:val="24"/>
                <w:highlight w:val="none"/>
                <w:u w:val="single"/>
              </w:rPr>
            </w:pPr>
          </w:p>
        </w:tc>
      </w:tr>
      <w:tr w14:paraId="58A12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7E62811">
            <w:pPr>
              <w:spacing w:line="560" w:lineRule="exact"/>
              <w:rPr>
                <w:rFonts w:hint="default" w:ascii="Times New Roman" w:hAnsi="Times New Roman" w:cs="Times New Roman"/>
                <w:color w:val="auto"/>
                <w:sz w:val="24"/>
                <w:highlight w:val="none"/>
              </w:rPr>
            </w:pPr>
          </w:p>
        </w:tc>
        <w:tc>
          <w:tcPr>
            <w:tcW w:w="7568" w:type="dxa"/>
            <w:vAlign w:val="center"/>
          </w:tcPr>
          <w:p w14:paraId="7457AF88">
            <w:pPr>
              <w:spacing w:line="560" w:lineRule="exact"/>
              <w:rPr>
                <w:rFonts w:hint="default" w:ascii="Times New Roman" w:hAnsi="Times New Roman" w:cs="Times New Roman"/>
                <w:color w:val="auto"/>
                <w:sz w:val="24"/>
                <w:highlight w:val="none"/>
              </w:rPr>
            </w:pPr>
          </w:p>
        </w:tc>
      </w:tr>
      <w:tr w14:paraId="2F3C0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B7F8103">
            <w:pPr>
              <w:spacing w:line="560" w:lineRule="exact"/>
              <w:rPr>
                <w:rFonts w:hint="default" w:ascii="Times New Roman" w:hAnsi="Times New Roman" w:cs="Times New Roman"/>
                <w:color w:val="auto"/>
                <w:sz w:val="24"/>
                <w:highlight w:val="none"/>
              </w:rPr>
            </w:pPr>
          </w:p>
        </w:tc>
        <w:tc>
          <w:tcPr>
            <w:tcW w:w="7568" w:type="dxa"/>
            <w:vAlign w:val="center"/>
          </w:tcPr>
          <w:p w14:paraId="59F27CE6">
            <w:pPr>
              <w:spacing w:line="560" w:lineRule="exact"/>
              <w:rPr>
                <w:rFonts w:hint="default" w:ascii="Times New Roman" w:hAnsi="Times New Roman" w:cs="Times New Roman"/>
                <w:color w:val="auto"/>
                <w:sz w:val="24"/>
                <w:highlight w:val="none"/>
              </w:rPr>
            </w:pPr>
          </w:p>
        </w:tc>
      </w:tr>
      <w:tr w14:paraId="18348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465611C">
            <w:pPr>
              <w:spacing w:line="560" w:lineRule="exact"/>
              <w:rPr>
                <w:rFonts w:hint="default" w:ascii="Times New Roman" w:hAnsi="Times New Roman" w:cs="Times New Roman"/>
                <w:color w:val="auto"/>
                <w:sz w:val="24"/>
                <w:highlight w:val="none"/>
              </w:rPr>
            </w:pPr>
          </w:p>
        </w:tc>
        <w:tc>
          <w:tcPr>
            <w:tcW w:w="7568" w:type="dxa"/>
            <w:vAlign w:val="center"/>
          </w:tcPr>
          <w:p w14:paraId="41517A5F">
            <w:pPr>
              <w:spacing w:line="560" w:lineRule="exact"/>
              <w:rPr>
                <w:rFonts w:hint="default" w:ascii="Times New Roman" w:hAnsi="Times New Roman" w:cs="Times New Roman"/>
                <w:color w:val="auto"/>
                <w:sz w:val="24"/>
                <w:highlight w:val="none"/>
              </w:rPr>
            </w:pPr>
          </w:p>
        </w:tc>
      </w:tr>
      <w:tr w14:paraId="57B5F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8C672BA">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12E00A43">
            <w:pPr>
              <w:spacing w:line="560" w:lineRule="exact"/>
              <w:rPr>
                <w:rFonts w:hint="default" w:ascii="Times New Roman" w:hAnsi="Times New Roman" w:cs="Times New Roman"/>
                <w:color w:val="auto"/>
                <w:sz w:val="24"/>
                <w:highlight w:val="none"/>
              </w:rPr>
            </w:pPr>
          </w:p>
        </w:tc>
      </w:tr>
      <w:tr w14:paraId="37978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52ACF3A2">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6D842305">
            <w:pPr>
              <w:spacing w:line="560" w:lineRule="exact"/>
              <w:rPr>
                <w:rFonts w:hint="default" w:ascii="Times New Roman" w:hAnsi="Times New Roman" w:cs="Times New Roman"/>
                <w:color w:val="auto"/>
                <w:sz w:val="24"/>
                <w:highlight w:val="none"/>
              </w:rPr>
            </w:pPr>
          </w:p>
        </w:tc>
      </w:tr>
    </w:tbl>
    <w:p w14:paraId="5039F07F">
      <w:pPr>
        <w:widowControl/>
        <w:jc w:val="left"/>
        <w:rPr>
          <w:rFonts w:hint="default" w:ascii="Times New Roman" w:hAnsi="Times New Roman" w:cs="Times New Roman"/>
          <w:color w:val="auto"/>
          <w:sz w:val="24"/>
          <w:highlight w:val="none"/>
        </w:rPr>
      </w:pPr>
    </w:p>
    <w:p w14:paraId="520C78A1">
      <w:pPr>
        <w:spacing w:line="360" w:lineRule="auto"/>
        <w:ind w:firstLine="435"/>
        <w:rPr>
          <w:rFonts w:hint="default" w:ascii="Times New Roman" w:hAnsi="Times New Roman" w:cs="Times New Roman"/>
          <w:color w:val="auto"/>
          <w:sz w:val="24"/>
          <w:highlight w:val="none"/>
        </w:rPr>
      </w:pPr>
    </w:p>
    <w:p w14:paraId="335A5E9E">
      <w:pPr>
        <w:widowControl/>
        <w:tabs>
          <w:tab w:val="left" w:pos="993"/>
        </w:tabs>
        <w:adjustRightInd w:val="0"/>
        <w:snapToGrid w:val="0"/>
        <w:spacing w:line="360" w:lineRule="auto"/>
        <w:outlineLvl w:val="1"/>
        <w:rPr>
          <w:rFonts w:hint="default" w:ascii="Times New Roman" w:hAnsi="Times New Roman" w:cs="Times New Roman"/>
          <w:color w:val="auto"/>
          <w:highlight w:val="none"/>
        </w:rPr>
      </w:pPr>
      <w:bookmarkStart w:id="183" w:name="_Toc26646056"/>
      <w:bookmarkStart w:id="184" w:name="_Toc247527799"/>
      <w:bookmarkStart w:id="185" w:name="_Toc247514198"/>
      <w:bookmarkStart w:id="186" w:name="_Toc184635123"/>
      <w:bookmarkStart w:id="187" w:name="_Toc300835200"/>
    </w:p>
    <w:p w14:paraId="16795337">
      <w:pPr>
        <w:pStyle w:val="2"/>
        <w:rPr>
          <w:rFonts w:hint="default" w:ascii="Times New Roman" w:hAnsi="Times New Roman" w:cs="Times New Roman"/>
          <w:color w:val="auto"/>
          <w:highlight w:val="none"/>
        </w:rPr>
      </w:pPr>
    </w:p>
    <w:p w14:paraId="728F6F32">
      <w:pPr>
        <w:pStyle w:val="39"/>
        <w:ind w:right="-21" w:firstLine="630"/>
        <w:rPr>
          <w:rFonts w:hint="default" w:ascii="Times New Roman" w:hAnsi="Times New Roman" w:cs="Times New Roman"/>
          <w:color w:val="auto"/>
          <w:highlight w:val="none"/>
        </w:rPr>
      </w:pPr>
    </w:p>
    <w:p w14:paraId="449E6167">
      <w:pPr>
        <w:rPr>
          <w:rFonts w:hint="default" w:ascii="Times New Roman" w:hAnsi="Times New Roman" w:cs="Times New Roman"/>
          <w:color w:val="auto"/>
          <w:highlight w:val="none"/>
        </w:rPr>
      </w:pPr>
    </w:p>
    <w:p w14:paraId="4C60E01C">
      <w:pPr>
        <w:pStyle w:val="33"/>
        <w:jc w:val="center"/>
        <w:rPr>
          <w:rFonts w:hint="default" w:ascii="Times New Roman" w:hAnsi="Times New Roman" w:cs="Times New Roman"/>
          <w:b/>
          <w:color w:val="auto"/>
          <w:sz w:val="24"/>
          <w:highlight w:val="none"/>
        </w:rPr>
      </w:pPr>
    </w:p>
    <w:p w14:paraId="08A64A7E">
      <w:pPr>
        <w:pStyle w:val="33"/>
        <w:jc w:val="center"/>
        <w:rPr>
          <w:rFonts w:hint="default" w:ascii="Times New Roman" w:hAnsi="Times New Roman" w:cs="Times New Roman"/>
          <w:b/>
          <w:color w:val="auto"/>
          <w:sz w:val="24"/>
          <w:highlight w:val="none"/>
        </w:rPr>
      </w:pPr>
    </w:p>
    <w:p w14:paraId="10C97B58">
      <w:pPr>
        <w:pStyle w:val="33"/>
        <w:ind w:left="0" w:leftChars="0" w:firstLine="0" w:firstLineChars="0"/>
        <w:jc w:val="both"/>
        <w:rPr>
          <w:rFonts w:hint="default" w:ascii="Times New Roman" w:hAnsi="Times New Roman" w:cs="Times New Roman"/>
          <w:b/>
          <w:color w:val="auto"/>
          <w:sz w:val="24"/>
          <w:highlight w:val="none"/>
        </w:rPr>
      </w:pPr>
    </w:p>
    <w:bookmarkEnd w:id="183"/>
    <w:bookmarkEnd w:id="184"/>
    <w:bookmarkEnd w:id="185"/>
    <w:bookmarkEnd w:id="186"/>
    <w:bookmarkEnd w:id="187"/>
    <w:p w14:paraId="11D8A41C">
      <w:pPr>
        <w:pStyle w:val="7"/>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5065D952">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6A5B94A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1037FE9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6C0ED5B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4BCB88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2A5D3F0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5E7C74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5D2E07A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3D469D9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57A580A6">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0D39649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5DC067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7493D17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029EEEC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72EB490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6E56592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6C7B90B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0462CE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7E9557F9">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3865C6D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24845D7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63A9440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3318965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2BC46EE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3068838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0A2924B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5735368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32387A4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19E583B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658796E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5884A02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7C212ED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062A2D7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3881C03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57C791C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1A7467C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0A038B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3D8D6C4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2AF6CE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34D4B4E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5C485DCC">
      <w:pPr>
        <w:widowControl/>
        <w:spacing w:line="360" w:lineRule="auto"/>
        <w:ind w:firstLine="420" w:firstLineChars="200"/>
        <w:jc w:val="left"/>
        <w:rPr>
          <w:rFonts w:hint="default" w:ascii="Times New Roman" w:hAnsi="Times New Roman" w:cs="Times New Roman"/>
          <w:color w:val="auto"/>
          <w:kern w:val="0"/>
          <w:szCs w:val="21"/>
          <w:highlight w:val="none"/>
        </w:rPr>
      </w:pPr>
    </w:p>
    <w:p w14:paraId="29DCE32A">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C4D9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652C0FFD">
      <w:pPr>
        <w:widowControl/>
        <w:spacing w:line="360" w:lineRule="auto"/>
        <w:ind w:firstLine="420" w:firstLineChars="200"/>
        <w:jc w:val="left"/>
        <w:rPr>
          <w:rFonts w:hint="default" w:ascii="Times New Roman" w:hAnsi="Times New Roman" w:cs="Times New Roman"/>
          <w:color w:val="auto"/>
          <w:kern w:val="0"/>
          <w:szCs w:val="21"/>
          <w:highlight w:val="none"/>
        </w:rPr>
      </w:pPr>
    </w:p>
    <w:p w14:paraId="223A61D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1D4BB2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5D01CB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1B7E70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43F10A83">
      <w:pPr>
        <w:widowControl/>
        <w:spacing w:line="360" w:lineRule="auto"/>
        <w:ind w:firstLine="420" w:firstLineChars="200"/>
        <w:jc w:val="left"/>
        <w:rPr>
          <w:rFonts w:hint="default" w:ascii="Times New Roman" w:hAnsi="Times New Roman" w:cs="Times New Roman"/>
          <w:color w:val="auto"/>
          <w:kern w:val="0"/>
          <w:szCs w:val="21"/>
          <w:highlight w:val="none"/>
        </w:rPr>
      </w:pPr>
    </w:p>
    <w:p w14:paraId="629A228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61A3521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77FF653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19A6AFA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49A3B1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2C118FC6">
      <w:pPr>
        <w:widowControl/>
        <w:spacing w:line="36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p>
    <w:p w14:paraId="1B216303">
      <w:pPr>
        <w:pStyle w:val="2"/>
        <w:rPr>
          <w:rFonts w:hint="default" w:ascii="Times New Roman" w:hAnsi="Times New Roman" w:cs="Times New Roman"/>
          <w:color w:val="auto"/>
          <w:highlight w:val="none"/>
        </w:rPr>
      </w:pPr>
    </w:p>
    <w:p w14:paraId="6AE906DD">
      <w:pPr>
        <w:pStyle w:val="39"/>
        <w:ind w:right="-21" w:firstLine="630"/>
        <w:rPr>
          <w:rFonts w:hint="default" w:ascii="Times New Roman" w:hAnsi="Times New Roman" w:cs="Times New Roman"/>
          <w:color w:val="auto"/>
          <w:highlight w:val="none"/>
        </w:rPr>
      </w:pP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31"/>
      <w:bookmarkEnd w:id="32"/>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77A7A195">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both"/>
        <w:rPr>
          <w:rFonts w:hint="default" w:ascii="Times New Roman" w:hAnsi="Times New Roman" w:cs="Times New Roman"/>
          <w:b/>
          <w:color w:val="auto"/>
          <w:sz w:val="32"/>
          <w:highlight w:val="none"/>
        </w:rPr>
      </w:pPr>
    </w:p>
    <w:p w14:paraId="41DCF0A8">
      <w:pPr>
        <w:spacing w:line="500" w:lineRule="exact"/>
        <w:jc w:val="center"/>
        <w:rPr>
          <w:rFonts w:hint="default" w:ascii="Times New Roman" w:hAnsi="Times New Roman" w:eastAsia="宋体" w:cs="Times New Roman"/>
          <w:b/>
          <w:color w:val="auto"/>
          <w:spacing w:val="20"/>
          <w:kern w:val="0"/>
          <w:sz w:val="32"/>
          <w:szCs w:val="32"/>
          <w:highlight w:val="none"/>
          <w:u w:val="single"/>
          <w:lang w:val="en-US" w:eastAsia="zh-CN"/>
        </w:rPr>
      </w:pPr>
      <w:r>
        <w:rPr>
          <w:rFonts w:hint="eastAsia" w:ascii="Times New Roman" w:hAnsi="Times New Roman" w:cs="Times New Roman"/>
          <w:b/>
          <w:bCs/>
          <w:color w:val="auto"/>
          <w:sz w:val="32"/>
          <w:szCs w:val="32"/>
          <w:highlight w:val="none"/>
          <w:u w:val="single"/>
          <w:lang w:val="en-US" w:eastAsia="zh-CN"/>
        </w:rPr>
        <w:t>时光体育公司及其子公司劳务派遣人员福利采购项目</w:t>
      </w:r>
    </w:p>
    <w:p w14:paraId="2EEFDF8D">
      <w:pPr>
        <w:pStyle w:val="2"/>
        <w:rPr>
          <w:rFonts w:hint="default" w:ascii="Times New Roman" w:hAnsi="Times New Roman" w:cs="Times New Roman"/>
          <w:color w:val="auto"/>
          <w:highlight w:val="none"/>
        </w:rPr>
      </w:pP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default" w:ascii="Times New Roman" w:hAnsi="Times New Roman" w:eastAsia="宋体" w:cs="Times New Roman"/>
          <w:b/>
          <w:color w:val="auto"/>
          <w:spacing w:val="20"/>
          <w:kern w:val="0"/>
          <w:sz w:val="32"/>
          <w:szCs w:val="32"/>
          <w:highlight w:val="none"/>
          <w:u w:val="single"/>
          <w:lang w:val="en-US" w:eastAsia="zh-CN"/>
        </w:rPr>
        <w:t>BHSG-ZTB-202</w:t>
      </w:r>
      <w:r>
        <w:rPr>
          <w:rFonts w:hint="eastAsia" w:ascii="Times New Roman" w:hAnsi="Times New Roman" w:cs="Times New Roman"/>
          <w:b/>
          <w:color w:val="auto"/>
          <w:spacing w:val="20"/>
          <w:kern w:val="0"/>
          <w:sz w:val="32"/>
          <w:szCs w:val="32"/>
          <w:highlight w:val="none"/>
          <w:u w:val="single"/>
          <w:lang w:val="en-US" w:eastAsia="zh-CN"/>
        </w:rPr>
        <w:t>5</w:t>
      </w:r>
      <w:r>
        <w:rPr>
          <w:rFonts w:hint="default" w:ascii="Times New Roman" w:hAnsi="Times New Roman" w:eastAsia="宋体" w:cs="Times New Roman"/>
          <w:b/>
          <w:color w:val="auto"/>
          <w:spacing w:val="20"/>
          <w:kern w:val="0"/>
          <w:sz w:val="32"/>
          <w:szCs w:val="32"/>
          <w:highlight w:val="none"/>
          <w:u w:val="single"/>
          <w:lang w:val="en-US" w:eastAsia="zh-CN"/>
        </w:rPr>
        <w:t>-</w:t>
      </w:r>
      <w:r>
        <w:rPr>
          <w:rFonts w:hint="eastAsia" w:ascii="Times New Roman" w:hAnsi="Times New Roman" w:cs="Times New Roman"/>
          <w:b/>
          <w:color w:val="auto"/>
          <w:spacing w:val="20"/>
          <w:kern w:val="0"/>
          <w:sz w:val="32"/>
          <w:szCs w:val="32"/>
          <w:highlight w:val="none"/>
          <w:u w:val="single"/>
          <w:lang w:val="en-US" w:eastAsia="zh-CN"/>
        </w:rPr>
        <w:t>42</w:t>
      </w:r>
      <w:r>
        <w:rPr>
          <w:rFonts w:hint="default" w:ascii="Times New Roman" w:hAnsi="Times New Roman" w:cs="Times New Roman"/>
          <w:b/>
          <w:color w:val="auto"/>
          <w:sz w:val="32"/>
          <w:highlight w:val="none"/>
        </w:rPr>
        <w:t>）</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7EA656E2">
      <w:pPr>
        <w:spacing w:line="900" w:lineRule="exact"/>
        <w:jc w:val="center"/>
        <w:rPr>
          <w:rFonts w:hint="default" w:ascii="Times New Roman" w:hAnsi="Times New Roman" w:cs="Times New Roman"/>
          <w:b/>
          <w:color w:val="auto"/>
          <w:sz w:val="72"/>
          <w:highlight w:val="none"/>
        </w:rPr>
      </w:pPr>
    </w:p>
    <w:p w14:paraId="1A990CE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4969516">
      <w:pPr>
        <w:spacing w:line="900" w:lineRule="exact"/>
        <w:jc w:val="center"/>
        <w:rPr>
          <w:rFonts w:hint="default" w:ascii="Times New Roman" w:hAnsi="Times New Roman" w:cs="Times New Roman"/>
          <w:b/>
          <w:color w:val="auto"/>
          <w:sz w:val="72"/>
          <w:highlight w:val="none"/>
        </w:rPr>
      </w:pPr>
    </w:p>
    <w:p w14:paraId="2F5166C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661CCCD2">
      <w:pPr>
        <w:spacing w:line="900" w:lineRule="exact"/>
        <w:jc w:val="center"/>
        <w:rPr>
          <w:rFonts w:hint="default" w:ascii="Times New Roman" w:hAnsi="Times New Roman" w:cs="Times New Roman"/>
          <w:b/>
          <w:color w:val="auto"/>
          <w:sz w:val="72"/>
          <w:highlight w:val="none"/>
        </w:rPr>
      </w:pPr>
    </w:p>
    <w:p w14:paraId="113C027B">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19B39BC1">
      <w:pPr>
        <w:spacing w:after="156" w:afterLines="50" w:line="500" w:lineRule="exact"/>
        <w:jc w:val="center"/>
        <w:rPr>
          <w:rFonts w:hint="default" w:ascii="Times New Roman" w:hAnsi="Times New Roman" w:cs="Times New Roman"/>
          <w:b/>
          <w:color w:val="auto"/>
          <w:sz w:val="72"/>
          <w:highlight w:val="none"/>
        </w:rPr>
      </w:pP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2B0A6B50">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188" w:name="_Toc461056631"/>
      <w:bookmarkStart w:id="189" w:name="_Toc461053086"/>
      <w:bookmarkStart w:id="190" w:name="_Toc520983587"/>
      <w:r>
        <w:rPr>
          <w:rFonts w:hint="default" w:ascii="Times New Roman" w:hAnsi="Times New Roman" w:eastAsia="宋体" w:cs="Times New Roman"/>
          <w:color w:val="auto"/>
          <w:szCs w:val="28"/>
          <w:highlight w:val="none"/>
        </w:rPr>
        <w:t>投标文件资料清单</w:t>
      </w:r>
    </w:p>
    <w:p w14:paraId="7FB9CA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191" w:name="_Toc477794142"/>
      <w:bookmarkStart w:id="192" w:name="_Toc507694547"/>
      <w:r>
        <w:rPr>
          <w:rFonts w:hint="default" w:ascii="Times New Roman" w:hAnsi="Times New Roman" w:eastAsia="宋体" w:cs="Times New Roman"/>
          <w:b/>
          <w:color w:val="auto"/>
          <w:sz w:val="24"/>
          <w:highlight w:val="none"/>
        </w:rPr>
        <w:t>投标文件格式</w:t>
      </w:r>
      <w:bookmarkEnd w:id="191"/>
      <w:bookmarkEnd w:id="192"/>
    </w:p>
    <w:tbl>
      <w:tblPr>
        <w:tblStyle w:val="40"/>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6B54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0066DF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57274B0">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5C16E55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26F1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2C81EE1">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5269ED07">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开标一览表</w:t>
            </w:r>
          </w:p>
        </w:tc>
        <w:tc>
          <w:tcPr>
            <w:tcW w:w="1779" w:type="dxa"/>
            <w:noWrap w:val="0"/>
            <w:vAlign w:val="center"/>
          </w:tcPr>
          <w:p w14:paraId="23DF364C">
            <w:pPr>
              <w:spacing w:line="360" w:lineRule="auto"/>
              <w:jc w:val="center"/>
              <w:outlineLvl w:val="2"/>
              <w:rPr>
                <w:rFonts w:hint="default" w:ascii="Times New Roman" w:hAnsi="Times New Roman" w:eastAsia="宋体" w:cs="Times New Roman"/>
                <w:b/>
                <w:color w:val="auto"/>
                <w:sz w:val="24"/>
                <w:highlight w:val="none"/>
              </w:rPr>
            </w:pPr>
          </w:p>
        </w:tc>
      </w:tr>
      <w:tr w14:paraId="3CF1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8F15D1C">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7F6952A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14:paraId="392E13D5">
            <w:pPr>
              <w:spacing w:line="360" w:lineRule="auto"/>
              <w:jc w:val="center"/>
              <w:outlineLvl w:val="2"/>
              <w:rPr>
                <w:rFonts w:hint="default" w:ascii="Times New Roman" w:hAnsi="Times New Roman" w:eastAsia="宋体" w:cs="Times New Roman"/>
                <w:b/>
                <w:color w:val="auto"/>
                <w:sz w:val="24"/>
                <w:highlight w:val="none"/>
              </w:rPr>
            </w:pPr>
          </w:p>
        </w:tc>
      </w:tr>
      <w:tr w14:paraId="75EB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5F3F7CB">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05A7128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14:paraId="7592B4BF">
            <w:pPr>
              <w:spacing w:line="360" w:lineRule="auto"/>
              <w:jc w:val="center"/>
              <w:outlineLvl w:val="2"/>
              <w:rPr>
                <w:rFonts w:hint="default" w:ascii="Times New Roman" w:hAnsi="Times New Roman" w:eastAsia="宋体" w:cs="Times New Roman"/>
                <w:b/>
                <w:color w:val="auto"/>
                <w:sz w:val="24"/>
                <w:highlight w:val="none"/>
              </w:rPr>
            </w:pPr>
          </w:p>
        </w:tc>
      </w:tr>
      <w:tr w14:paraId="3EAB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788CEC3">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F222A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14:paraId="0336A093">
            <w:pPr>
              <w:spacing w:line="360" w:lineRule="auto"/>
              <w:jc w:val="center"/>
              <w:outlineLvl w:val="2"/>
              <w:rPr>
                <w:rFonts w:hint="default" w:ascii="Times New Roman" w:hAnsi="Times New Roman" w:eastAsia="宋体" w:cs="Times New Roman"/>
                <w:b/>
                <w:color w:val="auto"/>
                <w:sz w:val="24"/>
                <w:highlight w:val="none"/>
              </w:rPr>
            </w:pPr>
          </w:p>
        </w:tc>
      </w:tr>
      <w:tr w14:paraId="468C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DCEF4DF">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五</w:t>
            </w:r>
          </w:p>
        </w:tc>
        <w:tc>
          <w:tcPr>
            <w:tcW w:w="5493" w:type="dxa"/>
            <w:noWrap w:val="0"/>
            <w:vAlign w:val="center"/>
          </w:tcPr>
          <w:p w14:paraId="21CCC9F9">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商务响应情况</w:t>
            </w:r>
          </w:p>
        </w:tc>
        <w:tc>
          <w:tcPr>
            <w:tcW w:w="1779" w:type="dxa"/>
            <w:noWrap w:val="0"/>
            <w:vAlign w:val="center"/>
          </w:tcPr>
          <w:p w14:paraId="64E7DF9C">
            <w:pPr>
              <w:spacing w:line="360" w:lineRule="auto"/>
              <w:jc w:val="center"/>
              <w:outlineLvl w:val="2"/>
              <w:rPr>
                <w:rFonts w:hint="default" w:ascii="Times New Roman" w:hAnsi="Times New Roman" w:eastAsia="宋体" w:cs="Times New Roman"/>
                <w:b/>
                <w:color w:val="auto"/>
                <w:sz w:val="24"/>
                <w:highlight w:val="none"/>
              </w:rPr>
            </w:pPr>
          </w:p>
        </w:tc>
      </w:tr>
      <w:tr w14:paraId="4ABC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9D6D697">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w:t>
            </w:r>
          </w:p>
        </w:tc>
        <w:tc>
          <w:tcPr>
            <w:tcW w:w="5493" w:type="dxa"/>
            <w:noWrap w:val="0"/>
            <w:vAlign w:val="center"/>
          </w:tcPr>
          <w:p w14:paraId="6BDA24B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人员配备</w:t>
            </w:r>
          </w:p>
        </w:tc>
        <w:tc>
          <w:tcPr>
            <w:tcW w:w="1779" w:type="dxa"/>
            <w:noWrap w:val="0"/>
            <w:vAlign w:val="center"/>
          </w:tcPr>
          <w:p w14:paraId="258AB415">
            <w:pPr>
              <w:spacing w:line="360" w:lineRule="auto"/>
              <w:jc w:val="center"/>
              <w:outlineLvl w:val="2"/>
              <w:rPr>
                <w:rFonts w:hint="default" w:ascii="Times New Roman" w:hAnsi="Times New Roman" w:eastAsia="宋体" w:cs="Times New Roman"/>
                <w:b/>
                <w:color w:val="auto"/>
                <w:sz w:val="24"/>
                <w:highlight w:val="none"/>
              </w:rPr>
            </w:pPr>
          </w:p>
        </w:tc>
      </w:tr>
      <w:tr w14:paraId="76C1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8279BFC">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七</w:t>
            </w:r>
          </w:p>
        </w:tc>
        <w:tc>
          <w:tcPr>
            <w:tcW w:w="5493" w:type="dxa"/>
            <w:noWrap w:val="0"/>
            <w:vAlign w:val="center"/>
          </w:tcPr>
          <w:p w14:paraId="6B41844F">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服务方案</w:t>
            </w:r>
          </w:p>
        </w:tc>
        <w:tc>
          <w:tcPr>
            <w:tcW w:w="1779" w:type="dxa"/>
            <w:noWrap w:val="0"/>
            <w:vAlign w:val="center"/>
          </w:tcPr>
          <w:p w14:paraId="2E7DC9E9">
            <w:pPr>
              <w:spacing w:line="360" w:lineRule="auto"/>
              <w:jc w:val="center"/>
              <w:outlineLvl w:val="2"/>
              <w:rPr>
                <w:rFonts w:hint="default" w:ascii="Times New Roman" w:hAnsi="Times New Roman" w:eastAsia="宋体" w:cs="Times New Roman"/>
                <w:b/>
                <w:color w:val="auto"/>
                <w:sz w:val="24"/>
                <w:highlight w:val="none"/>
              </w:rPr>
            </w:pPr>
          </w:p>
        </w:tc>
      </w:tr>
      <w:tr w14:paraId="6234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65" w:type="dxa"/>
            <w:noWrap w:val="0"/>
            <w:vAlign w:val="center"/>
          </w:tcPr>
          <w:p w14:paraId="0CEDB4A9">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八</w:t>
            </w:r>
          </w:p>
        </w:tc>
        <w:tc>
          <w:tcPr>
            <w:tcW w:w="5493" w:type="dxa"/>
            <w:noWrap w:val="0"/>
            <w:vAlign w:val="center"/>
          </w:tcPr>
          <w:p w14:paraId="76C5E918">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服务承诺</w:t>
            </w:r>
          </w:p>
        </w:tc>
        <w:tc>
          <w:tcPr>
            <w:tcW w:w="1779" w:type="dxa"/>
            <w:noWrap w:val="0"/>
            <w:vAlign w:val="center"/>
          </w:tcPr>
          <w:p w14:paraId="0DB64D3D">
            <w:pPr>
              <w:spacing w:line="360" w:lineRule="auto"/>
              <w:jc w:val="center"/>
              <w:outlineLvl w:val="2"/>
              <w:rPr>
                <w:rFonts w:hint="default" w:ascii="Times New Roman" w:hAnsi="Times New Roman" w:eastAsia="宋体" w:cs="Times New Roman"/>
                <w:b/>
                <w:color w:val="auto"/>
                <w:sz w:val="24"/>
                <w:highlight w:val="none"/>
              </w:rPr>
            </w:pPr>
          </w:p>
        </w:tc>
      </w:tr>
      <w:tr w14:paraId="440A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19286F8D">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九</w:t>
            </w:r>
          </w:p>
        </w:tc>
        <w:tc>
          <w:tcPr>
            <w:tcW w:w="5493" w:type="dxa"/>
            <w:noWrap w:val="0"/>
            <w:vAlign w:val="center"/>
          </w:tcPr>
          <w:p w14:paraId="01397B73">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业绩承诺函</w:t>
            </w:r>
          </w:p>
        </w:tc>
        <w:tc>
          <w:tcPr>
            <w:tcW w:w="1779" w:type="dxa"/>
            <w:noWrap w:val="0"/>
            <w:vAlign w:val="center"/>
          </w:tcPr>
          <w:p w14:paraId="76491296">
            <w:pPr>
              <w:spacing w:line="360" w:lineRule="auto"/>
              <w:jc w:val="center"/>
              <w:outlineLvl w:val="2"/>
              <w:rPr>
                <w:rFonts w:hint="default" w:ascii="Times New Roman" w:hAnsi="Times New Roman" w:eastAsia="宋体" w:cs="Times New Roman"/>
                <w:b/>
                <w:color w:val="auto"/>
                <w:sz w:val="24"/>
                <w:highlight w:val="none"/>
              </w:rPr>
            </w:pPr>
          </w:p>
        </w:tc>
      </w:tr>
      <w:tr w14:paraId="673A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64AAF5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十</w:t>
            </w:r>
          </w:p>
        </w:tc>
        <w:tc>
          <w:tcPr>
            <w:tcW w:w="5493" w:type="dxa"/>
            <w:noWrap w:val="0"/>
            <w:vAlign w:val="center"/>
          </w:tcPr>
          <w:p w14:paraId="5361FBB7">
            <w:pPr>
              <w:spacing w:line="360" w:lineRule="auto"/>
              <w:jc w:val="center"/>
              <w:outlineLvl w:val="2"/>
              <w:rPr>
                <w:rFonts w:hint="default"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其他相关证明材料</w:t>
            </w:r>
          </w:p>
        </w:tc>
        <w:tc>
          <w:tcPr>
            <w:tcW w:w="1779" w:type="dxa"/>
            <w:noWrap w:val="0"/>
            <w:vAlign w:val="center"/>
          </w:tcPr>
          <w:p w14:paraId="11F3C490">
            <w:pPr>
              <w:spacing w:line="360" w:lineRule="auto"/>
              <w:jc w:val="center"/>
              <w:outlineLvl w:val="2"/>
              <w:rPr>
                <w:rFonts w:hint="default" w:ascii="Times New Roman" w:hAnsi="Times New Roman" w:eastAsia="宋体" w:cs="Times New Roman"/>
                <w:b/>
                <w:color w:val="auto"/>
                <w:sz w:val="24"/>
                <w:highlight w:val="none"/>
              </w:rPr>
            </w:pPr>
          </w:p>
        </w:tc>
      </w:tr>
      <w:tr w14:paraId="26A5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68FCE36E">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十一</w:t>
            </w:r>
          </w:p>
        </w:tc>
        <w:tc>
          <w:tcPr>
            <w:tcW w:w="5493" w:type="dxa"/>
            <w:noWrap w:val="0"/>
            <w:vAlign w:val="center"/>
          </w:tcPr>
          <w:p w14:paraId="0991584F">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投标人认为需提供的其他资料</w:t>
            </w:r>
          </w:p>
        </w:tc>
        <w:tc>
          <w:tcPr>
            <w:tcW w:w="1779" w:type="dxa"/>
            <w:noWrap w:val="0"/>
            <w:vAlign w:val="center"/>
          </w:tcPr>
          <w:p w14:paraId="7BE23906">
            <w:pPr>
              <w:spacing w:line="360" w:lineRule="auto"/>
              <w:jc w:val="center"/>
              <w:outlineLvl w:val="2"/>
              <w:rPr>
                <w:rFonts w:hint="default" w:ascii="Times New Roman" w:hAnsi="Times New Roman" w:eastAsia="宋体" w:cs="Times New Roman"/>
                <w:b/>
                <w:color w:val="auto"/>
                <w:sz w:val="24"/>
                <w:highlight w:val="none"/>
              </w:rPr>
            </w:pPr>
          </w:p>
        </w:tc>
      </w:tr>
    </w:tbl>
    <w:p w14:paraId="095AD524">
      <w:pPr>
        <w:spacing w:line="360" w:lineRule="auto"/>
        <w:jc w:val="center"/>
        <w:outlineLvl w:val="2"/>
        <w:rPr>
          <w:rFonts w:hint="default" w:ascii="Times New Roman" w:hAnsi="Times New Roman" w:cs="Times New Roman"/>
          <w:b/>
          <w:color w:val="auto"/>
          <w:sz w:val="24"/>
          <w:highlight w:val="none"/>
        </w:rPr>
      </w:pPr>
    </w:p>
    <w:p w14:paraId="11816794">
      <w:pPr>
        <w:spacing w:line="360" w:lineRule="auto"/>
        <w:jc w:val="center"/>
        <w:outlineLvl w:val="2"/>
        <w:rPr>
          <w:rFonts w:hint="default" w:ascii="Times New Roman" w:hAnsi="Times New Roman" w:cs="Times New Roman"/>
          <w:b/>
          <w:color w:val="auto"/>
          <w:sz w:val="24"/>
          <w:highlight w:val="none"/>
        </w:rPr>
      </w:pPr>
    </w:p>
    <w:p w14:paraId="2E6825FB">
      <w:pPr>
        <w:spacing w:line="360" w:lineRule="auto"/>
        <w:jc w:val="center"/>
        <w:outlineLvl w:val="2"/>
        <w:rPr>
          <w:rFonts w:hint="default" w:ascii="Times New Roman" w:hAnsi="Times New Roman" w:cs="Times New Roman"/>
          <w:b/>
          <w:color w:val="auto"/>
          <w:sz w:val="24"/>
          <w:highlight w:val="none"/>
        </w:rPr>
      </w:pPr>
    </w:p>
    <w:p w14:paraId="1125D0DA">
      <w:pPr>
        <w:spacing w:line="360" w:lineRule="auto"/>
        <w:jc w:val="center"/>
        <w:outlineLvl w:val="2"/>
        <w:rPr>
          <w:rFonts w:hint="default" w:ascii="Times New Roman" w:hAnsi="Times New Roman" w:cs="Times New Roman"/>
          <w:b/>
          <w:color w:val="auto"/>
          <w:sz w:val="24"/>
          <w:highlight w:val="none"/>
        </w:rPr>
      </w:pPr>
    </w:p>
    <w:p w14:paraId="220EDAAD">
      <w:pPr>
        <w:spacing w:line="360" w:lineRule="auto"/>
        <w:jc w:val="center"/>
        <w:outlineLvl w:val="2"/>
        <w:rPr>
          <w:rFonts w:hint="default" w:ascii="Times New Roman" w:hAnsi="Times New Roman" w:cs="Times New Roman"/>
          <w:b/>
          <w:color w:val="auto"/>
          <w:sz w:val="24"/>
          <w:highlight w:val="none"/>
        </w:rPr>
      </w:pPr>
    </w:p>
    <w:p w14:paraId="7F553349">
      <w:pPr>
        <w:spacing w:line="360" w:lineRule="auto"/>
        <w:jc w:val="center"/>
        <w:outlineLvl w:val="2"/>
        <w:rPr>
          <w:rFonts w:hint="default" w:ascii="Times New Roman" w:hAnsi="Times New Roman" w:cs="Times New Roman"/>
          <w:b/>
          <w:color w:val="auto"/>
          <w:sz w:val="24"/>
          <w:highlight w:val="none"/>
        </w:rPr>
      </w:pPr>
    </w:p>
    <w:p w14:paraId="534BB173">
      <w:pPr>
        <w:spacing w:line="360" w:lineRule="auto"/>
        <w:jc w:val="center"/>
        <w:outlineLvl w:val="2"/>
        <w:rPr>
          <w:rFonts w:hint="default" w:ascii="Times New Roman" w:hAnsi="Times New Roman" w:cs="Times New Roman"/>
          <w:b/>
          <w:color w:val="auto"/>
          <w:sz w:val="24"/>
          <w:highlight w:val="none"/>
        </w:rPr>
      </w:pPr>
    </w:p>
    <w:p w14:paraId="4DB5DCBB">
      <w:pPr>
        <w:spacing w:line="360" w:lineRule="auto"/>
        <w:jc w:val="center"/>
        <w:outlineLvl w:val="2"/>
        <w:rPr>
          <w:rFonts w:hint="default" w:ascii="Times New Roman" w:hAnsi="Times New Roman" w:cs="Times New Roman"/>
          <w:b/>
          <w:color w:val="auto"/>
          <w:sz w:val="24"/>
          <w:highlight w:val="none"/>
        </w:rPr>
      </w:pPr>
    </w:p>
    <w:p w14:paraId="49EE85F7">
      <w:pPr>
        <w:spacing w:line="360" w:lineRule="auto"/>
        <w:jc w:val="center"/>
        <w:outlineLvl w:val="2"/>
        <w:rPr>
          <w:rFonts w:hint="default" w:ascii="Times New Roman" w:hAnsi="Times New Roman" w:cs="Times New Roman"/>
          <w:b/>
          <w:color w:val="auto"/>
          <w:sz w:val="24"/>
          <w:highlight w:val="none"/>
        </w:rPr>
      </w:pPr>
    </w:p>
    <w:p w14:paraId="0829B123">
      <w:pPr>
        <w:pStyle w:val="33"/>
        <w:ind w:left="0" w:leftChars="0" w:firstLine="0" w:firstLineChars="0"/>
        <w:rPr>
          <w:rFonts w:hint="default" w:ascii="Times New Roman" w:hAnsi="Times New Roman" w:cs="Times New Roman"/>
          <w:b/>
          <w:color w:val="auto"/>
          <w:sz w:val="24"/>
          <w:highlight w:val="none"/>
        </w:rPr>
      </w:pPr>
    </w:p>
    <w:p w14:paraId="1F98F6F5">
      <w:pPr>
        <w:rPr>
          <w:rFonts w:hint="default" w:ascii="Times New Roman" w:hAnsi="Times New Roman" w:cs="Times New Roman"/>
          <w:b/>
          <w:color w:val="auto"/>
          <w:sz w:val="24"/>
          <w:highlight w:val="none"/>
        </w:rPr>
      </w:pPr>
    </w:p>
    <w:bookmarkEnd w:id="188"/>
    <w:bookmarkEnd w:id="189"/>
    <w:bookmarkEnd w:id="190"/>
    <w:p w14:paraId="4239B403">
      <w:pPr>
        <w:rPr>
          <w:rFonts w:hint="default" w:ascii="Times New Roman" w:hAnsi="Times New Roman" w:eastAsia="宋体" w:cs="Times New Roman"/>
          <w:b/>
          <w:color w:val="auto"/>
          <w:kern w:val="2"/>
          <w:sz w:val="28"/>
          <w:szCs w:val="28"/>
          <w:highlight w:val="none"/>
          <w:lang w:val="en-US" w:eastAsia="zh-CN" w:bidi="ar-SA"/>
        </w:rPr>
      </w:pPr>
      <w:r>
        <w:rPr>
          <w:rFonts w:hint="default" w:ascii="Times New Roman" w:hAnsi="Times New Roman" w:eastAsia="宋体" w:cs="Times New Roman"/>
          <w:b/>
          <w:color w:val="auto"/>
          <w:kern w:val="2"/>
          <w:sz w:val="28"/>
          <w:szCs w:val="28"/>
          <w:highlight w:val="none"/>
          <w:lang w:val="en-US" w:eastAsia="zh-CN" w:bidi="ar-SA"/>
        </w:rPr>
        <w:br w:type="page"/>
      </w:r>
    </w:p>
    <w:p w14:paraId="67644A4C">
      <w:pPr>
        <w:pStyle w:val="90"/>
        <w:numPr>
          <w:ilvl w:val="0"/>
          <w:numId w:val="0"/>
        </w:numPr>
        <w:spacing w:line="360" w:lineRule="auto"/>
        <w:ind w:left="1440" w:leftChars="0" w:hanging="720" w:firstLineChars="0"/>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一、</w:t>
      </w:r>
      <w:r>
        <w:rPr>
          <w:rFonts w:hint="default" w:ascii="Times New Roman" w:hAnsi="Times New Roman" w:eastAsia="宋体" w:cs="Times New Roman"/>
          <w:b/>
          <w:color w:val="auto"/>
          <w:sz w:val="28"/>
          <w:szCs w:val="28"/>
          <w:highlight w:val="none"/>
        </w:rPr>
        <w:t>开标一览表</w:t>
      </w:r>
    </w:p>
    <w:tbl>
      <w:tblPr>
        <w:tblStyle w:val="4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6719"/>
      </w:tblGrid>
      <w:tr w14:paraId="42B1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19" w:type="dxa"/>
            <w:tcBorders>
              <w:top w:val="single" w:color="auto" w:sz="4" w:space="0"/>
              <w:bottom w:val="single" w:color="auto" w:sz="4" w:space="0"/>
              <w:right w:val="single" w:color="auto" w:sz="4" w:space="0"/>
            </w:tcBorders>
            <w:noWrap w:val="0"/>
            <w:vAlign w:val="center"/>
          </w:tcPr>
          <w:p w14:paraId="4827BDD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719" w:type="dxa"/>
            <w:tcBorders>
              <w:top w:val="single" w:color="auto" w:sz="4" w:space="0"/>
              <w:bottom w:val="single" w:color="auto" w:sz="4" w:space="0"/>
              <w:right w:val="single" w:color="auto" w:sz="4" w:space="0"/>
            </w:tcBorders>
            <w:noWrap w:val="0"/>
            <w:vAlign w:val="center"/>
          </w:tcPr>
          <w:p w14:paraId="332B8F11">
            <w:pPr>
              <w:spacing w:line="360" w:lineRule="auto"/>
              <w:rPr>
                <w:rFonts w:hint="default" w:ascii="Times New Roman" w:hAnsi="Times New Roman" w:eastAsia="宋体" w:cs="Times New Roman"/>
                <w:color w:val="auto"/>
                <w:sz w:val="24"/>
                <w:highlight w:val="none"/>
                <w:lang w:val="en-US"/>
              </w:rPr>
            </w:pPr>
            <w:r>
              <w:rPr>
                <w:rFonts w:hint="eastAsia" w:ascii="Times New Roman" w:hAnsi="Times New Roman" w:cs="Times New Roman"/>
                <w:color w:val="auto"/>
                <w:sz w:val="24"/>
                <w:highlight w:val="none"/>
                <w:lang w:val="en-US" w:eastAsia="zh-CN"/>
              </w:rPr>
              <w:t>时光体育公司及其子公司劳务派遣人员福利采购项目</w:t>
            </w:r>
          </w:p>
        </w:tc>
      </w:tr>
      <w:tr w14:paraId="00D6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19" w:type="dxa"/>
            <w:tcBorders>
              <w:top w:val="single" w:color="auto" w:sz="4" w:space="0"/>
              <w:bottom w:val="single" w:color="auto" w:sz="4" w:space="0"/>
              <w:right w:val="single" w:color="auto" w:sz="4" w:space="0"/>
            </w:tcBorders>
            <w:noWrap w:val="0"/>
            <w:vAlign w:val="center"/>
          </w:tcPr>
          <w:p w14:paraId="219DCA02">
            <w:pPr>
              <w:spacing w:line="360" w:lineRule="auto"/>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项目编号</w:t>
            </w:r>
          </w:p>
        </w:tc>
        <w:tc>
          <w:tcPr>
            <w:tcW w:w="6719" w:type="dxa"/>
            <w:tcBorders>
              <w:top w:val="single" w:color="auto" w:sz="4" w:space="0"/>
              <w:bottom w:val="single" w:color="auto" w:sz="4" w:space="0"/>
              <w:right w:val="single" w:color="auto" w:sz="4" w:space="0"/>
            </w:tcBorders>
            <w:noWrap w:val="0"/>
            <w:vAlign w:val="center"/>
          </w:tcPr>
          <w:p w14:paraId="3992C93A">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 xml:space="preserve">BHSG-ZTB-2025-42 </w:t>
            </w:r>
          </w:p>
        </w:tc>
      </w:tr>
      <w:tr w14:paraId="7CA2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19" w:type="dxa"/>
            <w:tcBorders>
              <w:top w:val="nil"/>
            </w:tcBorders>
            <w:noWrap w:val="0"/>
            <w:vAlign w:val="center"/>
          </w:tcPr>
          <w:p w14:paraId="21340F1D">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719" w:type="dxa"/>
            <w:tcBorders>
              <w:top w:val="nil"/>
            </w:tcBorders>
            <w:noWrap w:val="0"/>
            <w:vAlign w:val="center"/>
          </w:tcPr>
          <w:p w14:paraId="4D78FD39">
            <w:pPr>
              <w:spacing w:line="360" w:lineRule="auto"/>
              <w:rPr>
                <w:rFonts w:hint="default" w:ascii="Times New Roman" w:hAnsi="Times New Roman" w:eastAsia="宋体" w:cs="Times New Roman"/>
                <w:color w:val="auto"/>
                <w:sz w:val="24"/>
                <w:highlight w:val="none"/>
              </w:rPr>
            </w:pPr>
          </w:p>
        </w:tc>
      </w:tr>
      <w:tr w14:paraId="6B76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419" w:type="dxa"/>
            <w:tcBorders>
              <w:top w:val="nil"/>
            </w:tcBorders>
            <w:noWrap w:val="0"/>
            <w:vAlign w:val="center"/>
          </w:tcPr>
          <w:p w14:paraId="5AE3447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719" w:type="dxa"/>
            <w:tcBorders>
              <w:top w:val="nil"/>
            </w:tcBorders>
            <w:noWrap w:val="0"/>
            <w:vAlign w:val="center"/>
          </w:tcPr>
          <w:p w14:paraId="43DA75C3">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710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19" w:type="dxa"/>
            <w:tcBorders>
              <w:top w:val="nil"/>
            </w:tcBorders>
            <w:noWrap w:val="0"/>
            <w:vAlign w:val="center"/>
          </w:tcPr>
          <w:p w14:paraId="11076BE9">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投标报价</w:t>
            </w:r>
          </w:p>
        </w:tc>
        <w:tc>
          <w:tcPr>
            <w:tcW w:w="6719" w:type="dxa"/>
            <w:tcBorders>
              <w:top w:val="nil"/>
            </w:tcBorders>
            <w:noWrap w:val="0"/>
            <w:vAlign w:val="center"/>
          </w:tcPr>
          <w:p w14:paraId="4B18F364">
            <w:pPr>
              <w:snapToGrid w:val="0"/>
              <w:spacing w:line="360" w:lineRule="auto"/>
              <w:jc w:val="center"/>
              <w:rPr>
                <w:rFonts w:hint="eastAsia" w:ascii="宋体" w:hAnsi="宋体" w:eastAsia="宋体" w:cs="宋体"/>
                <w:bCs/>
                <w:sz w:val="24"/>
                <w:highlight w:val="none"/>
                <w:lang w:val="en-US" w:eastAsia="zh-CN"/>
              </w:rPr>
            </w:pPr>
          </w:p>
          <w:p w14:paraId="04A61920">
            <w:pPr>
              <w:snapToGrid w:val="0"/>
              <w:spacing w:line="360" w:lineRule="auto"/>
              <w:jc w:val="both"/>
              <w:rPr>
                <w:rFonts w:hint="eastAsia" w:ascii="宋体" w:hAnsi="宋体" w:eastAsia="宋体" w:cs="宋体"/>
                <w:bCs/>
                <w:sz w:val="24"/>
                <w:highlight w:val="none"/>
                <w:u w:val="none"/>
                <w:lang w:val="en-US" w:eastAsia="zh-CN"/>
              </w:rPr>
            </w:pPr>
            <w:r>
              <w:rPr>
                <w:rFonts w:hint="eastAsia" w:ascii="宋体" w:hAnsi="宋体" w:eastAsia="宋体" w:cs="宋体"/>
                <w:bCs/>
                <w:sz w:val="24"/>
                <w:highlight w:val="none"/>
                <w:lang w:val="en-US" w:eastAsia="zh-CN"/>
              </w:rPr>
              <w:t>费率</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w:t>
            </w:r>
            <w:r>
              <w:rPr>
                <w:rFonts w:hint="eastAsia" w:ascii="宋体" w:hAnsi="宋体" w:cs="宋体"/>
                <w:bCs/>
                <w:sz w:val="24"/>
                <w:highlight w:val="none"/>
                <w:u w:val="none"/>
                <w:lang w:val="en-US" w:eastAsia="zh-CN"/>
              </w:rPr>
              <w:t>（大写：</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none"/>
                <w:lang w:val="en-US" w:eastAsia="zh-CN"/>
              </w:rPr>
              <w:t>）</w:t>
            </w:r>
          </w:p>
          <w:p w14:paraId="6A3FCDA7">
            <w:pPr>
              <w:spacing w:line="360" w:lineRule="auto"/>
              <w:jc w:val="center"/>
              <w:rPr>
                <w:rFonts w:hint="default" w:ascii="Times New Roman" w:hAnsi="Times New Roman" w:eastAsia="宋体" w:cs="Times New Roman"/>
                <w:color w:val="auto"/>
                <w:sz w:val="24"/>
                <w:highlight w:val="none"/>
              </w:rPr>
            </w:pPr>
          </w:p>
        </w:tc>
      </w:tr>
      <w:tr w14:paraId="272F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419" w:type="dxa"/>
            <w:tcBorders>
              <w:top w:val="nil"/>
            </w:tcBorders>
            <w:noWrap w:val="0"/>
            <w:vAlign w:val="center"/>
          </w:tcPr>
          <w:p w14:paraId="18041024">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719" w:type="dxa"/>
            <w:tcBorders>
              <w:top w:val="nil"/>
            </w:tcBorders>
            <w:noWrap w:val="0"/>
            <w:vAlign w:val="center"/>
          </w:tcPr>
          <w:p w14:paraId="77439270">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6C21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19" w:type="dxa"/>
            <w:tcBorders>
              <w:top w:val="nil"/>
            </w:tcBorders>
            <w:noWrap w:val="0"/>
            <w:vAlign w:val="center"/>
          </w:tcPr>
          <w:p w14:paraId="42ED02A3">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719" w:type="dxa"/>
            <w:tcBorders>
              <w:top w:val="nil"/>
            </w:tcBorders>
            <w:noWrap w:val="0"/>
            <w:vAlign w:val="center"/>
          </w:tcPr>
          <w:p w14:paraId="00DF9286">
            <w:pPr>
              <w:spacing w:line="360" w:lineRule="auto"/>
              <w:rPr>
                <w:rFonts w:hint="default" w:ascii="Times New Roman" w:hAnsi="Times New Roman" w:eastAsia="宋体" w:cs="Times New Roman"/>
                <w:color w:val="auto"/>
                <w:sz w:val="24"/>
                <w:highlight w:val="none"/>
              </w:rPr>
            </w:pPr>
            <w:r>
              <w:rPr>
                <w:rFonts w:hint="eastAsia" w:ascii="宋体" w:hAnsi="宋体" w:eastAsia="宋体"/>
                <w:b/>
                <w:bCs w:val="0"/>
                <w:sz w:val="24"/>
                <w:szCs w:val="18"/>
                <w:highlight w:val="none"/>
                <w:lang w:eastAsia="zh-CN"/>
              </w:rPr>
              <w:t>报价费率不得超过100%，否则</w:t>
            </w:r>
            <w:r>
              <w:rPr>
                <w:rFonts w:hint="eastAsia" w:ascii="宋体" w:hAnsi="宋体" w:eastAsia="宋体"/>
                <w:b/>
                <w:bCs w:val="0"/>
                <w:sz w:val="24"/>
                <w:szCs w:val="18"/>
                <w:highlight w:val="none"/>
                <w:lang w:val="en-US" w:eastAsia="zh-CN"/>
              </w:rPr>
              <w:t>响应</w:t>
            </w:r>
            <w:r>
              <w:rPr>
                <w:rFonts w:hint="eastAsia" w:ascii="宋体" w:hAnsi="宋体" w:eastAsia="宋体"/>
                <w:b/>
                <w:bCs w:val="0"/>
                <w:sz w:val="24"/>
                <w:szCs w:val="18"/>
                <w:highlight w:val="none"/>
                <w:lang w:eastAsia="zh-CN"/>
              </w:rPr>
              <w:t>无效</w:t>
            </w:r>
          </w:p>
        </w:tc>
      </w:tr>
    </w:tbl>
    <w:p w14:paraId="2EF5D778">
      <w:pPr>
        <w:spacing w:line="360" w:lineRule="auto"/>
        <w:rPr>
          <w:rFonts w:hint="default" w:ascii="Times New Roman" w:hAnsi="Times New Roman" w:eastAsia="宋体" w:cs="Times New Roman"/>
          <w:color w:val="auto"/>
          <w:sz w:val="24"/>
          <w:highlight w:val="none"/>
        </w:rPr>
      </w:pPr>
    </w:p>
    <w:p w14:paraId="048443C4">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43C07523">
      <w:pPr>
        <w:spacing w:line="360" w:lineRule="auto"/>
        <w:ind w:firstLine="360" w:firstLineChars="150"/>
        <w:rPr>
          <w:rFonts w:hint="default" w:ascii="Times New Roman" w:hAnsi="Times New Roman" w:eastAsia="宋体" w:cs="Times New Roman"/>
          <w:color w:val="auto"/>
          <w:sz w:val="24"/>
          <w:highlight w:val="none"/>
        </w:rPr>
      </w:pPr>
    </w:p>
    <w:p w14:paraId="79A5B713">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0C13276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60A313F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34A439F6">
      <w:pPr>
        <w:spacing w:line="360" w:lineRule="auto"/>
        <w:ind w:firstLine="435"/>
        <w:rPr>
          <w:rFonts w:hint="default" w:ascii="Times New Roman" w:hAnsi="Times New Roman" w:cs="Times New Roman"/>
          <w:color w:val="auto"/>
          <w:sz w:val="24"/>
          <w:highlight w:val="none"/>
        </w:rPr>
      </w:pPr>
      <w:bookmarkStart w:id="193" w:name="_Toc461056632"/>
      <w:bookmarkStart w:id="194" w:name="_Toc461053087"/>
      <w:bookmarkStart w:id="195" w:name="_Toc520983588"/>
      <w:r>
        <w:rPr>
          <w:rFonts w:hint="default" w:ascii="Times New Roman" w:hAnsi="Times New Roman" w:cs="Times New Roman"/>
          <w:color w:val="auto"/>
          <w:sz w:val="24"/>
          <w:highlight w:val="none"/>
        </w:rPr>
        <w:br w:type="page"/>
      </w:r>
    </w:p>
    <w:bookmarkEnd w:id="193"/>
    <w:bookmarkEnd w:id="194"/>
    <w:bookmarkEnd w:id="195"/>
    <w:p w14:paraId="2F5CB007">
      <w:pPr>
        <w:spacing w:line="360" w:lineRule="auto"/>
        <w:jc w:val="center"/>
        <w:outlineLvl w:val="2"/>
        <w:rPr>
          <w:rFonts w:hint="default" w:ascii="Times New Roman" w:hAnsi="Times New Roman" w:cs="Times New Roman"/>
          <w:b/>
          <w:color w:val="auto"/>
          <w:sz w:val="24"/>
          <w:szCs w:val="24"/>
          <w:highlight w:val="none"/>
        </w:rPr>
      </w:pPr>
      <w:bookmarkStart w:id="196" w:name="_Toc520983591"/>
      <w:r>
        <w:rPr>
          <w:rFonts w:hint="default" w:ascii="Times New Roman" w:hAnsi="Times New Roman" w:cs="Times New Roman"/>
          <w:b/>
          <w:color w:val="auto"/>
          <w:sz w:val="24"/>
          <w:szCs w:val="24"/>
          <w:highlight w:val="none"/>
        </w:rPr>
        <w:t>二、投标函</w:t>
      </w:r>
    </w:p>
    <w:p w14:paraId="2D70FC89">
      <w:pPr>
        <w:pStyle w:val="22"/>
        <w:spacing w:line="360" w:lineRule="auto"/>
        <w:rPr>
          <w:rFonts w:hint="default" w:ascii="Times New Roman" w:hAnsi="Times New Roman" w:cs="Times New Roman"/>
          <w:color w:val="auto"/>
          <w:sz w:val="24"/>
          <w:szCs w:val="24"/>
          <w:highlight w:val="none"/>
        </w:rPr>
      </w:pPr>
    </w:p>
    <w:p w14:paraId="372BB72F">
      <w:pPr>
        <w:pStyle w:val="22"/>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1F37A09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6A0D58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90F21C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309BD2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230CA62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271228D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162E7DA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C258B2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3509822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D3AD727">
      <w:pPr>
        <w:spacing w:line="360" w:lineRule="auto"/>
        <w:ind w:firstLine="435"/>
        <w:rPr>
          <w:rFonts w:hint="default" w:ascii="Times New Roman" w:hAnsi="Times New Roman" w:cs="Times New Roman"/>
          <w:color w:val="auto"/>
          <w:sz w:val="24"/>
          <w:szCs w:val="24"/>
          <w:highlight w:val="none"/>
        </w:rPr>
      </w:pPr>
    </w:p>
    <w:p w14:paraId="3483A37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7D519A6F">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00078EB">
      <w:pPr>
        <w:pStyle w:val="33"/>
        <w:rPr>
          <w:rFonts w:hint="default" w:ascii="Times New Roman" w:hAnsi="Times New Roman" w:cs="Times New Roman"/>
          <w:color w:val="auto"/>
          <w:sz w:val="24"/>
          <w:szCs w:val="24"/>
          <w:highlight w:val="none"/>
        </w:rPr>
      </w:pPr>
    </w:p>
    <w:p w14:paraId="4581B27E">
      <w:pPr>
        <w:widowControl/>
        <w:jc w:val="center"/>
        <w:rPr>
          <w:rFonts w:hint="default" w:ascii="Times New Roman" w:hAnsi="Times New Roman" w:cs="Times New Roman"/>
          <w:b/>
          <w:color w:val="auto"/>
          <w:sz w:val="24"/>
          <w:szCs w:val="24"/>
          <w:highlight w:val="none"/>
        </w:rPr>
      </w:pPr>
    </w:p>
    <w:p w14:paraId="61BAFBA0">
      <w:pPr>
        <w:widowControl/>
        <w:jc w:val="center"/>
        <w:rPr>
          <w:rFonts w:hint="default" w:ascii="Times New Roman" w:hAnsi="Times New Roman" w:cs="Times New Roman"/>
          <w:b/>
          <w:color w:val="auto"/>
          <w:sz w:val="24"/>
          <w:szCs w:val="24"/>
          <w:highlight w:val="none"/>
        </w:rPr>
      </w:pPr>
    </w:p>
    <w:p w14:paraId="789AAC54">
      <w:pPr>
        <w:widowControl/>
        <w:jc w:val="center"/>
        <w:rPr>
          <w:rFonts w:hint="default" w:ascii="Times New Roman" w:hAnsi="Times New Roman" w:cs="Times New Roman"/>
          <w:b/>
          <w:color w:val="auto"/>
          <w:sz w:val="24"/>
          <w:szCs w:val="24"/>
          <w:highlight w:val="none"/>
        </w:rPr>
      </w:pPr>
    </w:p>
    <w:p w14:paraId="50ADE563">
      <w:pPr>
        <w:widowControl/>
        <w:jc w:val="center"/>
        <w:rPr>
          <w:rFonts w:hint="default" w:ascii="Times New Roman" w:hAnsi="Times New Roman" w:cs="Times New Roman"/>
          <w:b/>
          <w:color w:val="auto"/>
          <w:sz w:val="24"/>
          <w:szCs w:val="24"/>
          <w:highlight w:val="none"/>
        </w:rPr>
      </w:pPr>
    </w:p>
    <w:p w14:paraId="00BAF33B">
      <w:pPr>
        <w:widowControl/>
        <w:jc w:val="center"/>
        <w:rPr>
          <w:rFonts w:hint="default" w:ascii="Times New Roman" w:hAnsi="Times New Roman" w:cs="Times New Roman"/>
          <w:b/>
          <w:color w:val="auto"/>
          <w:sz w:val="24"/>
          <w:szCs w:val="24"/>
          <w:highlight w:val="none"/>
        </w:rPr>
      </w:pPr>
    </w:p>
    <w:p w14:paraId="391C1829">
      <w:pPr>
        <w:widowControl/>
        <w:jc w:val="center"/>
        <w:rPr>
          <w:rFonts w:hint="default" w:ascii="Times New Roman" w:hAnsi="Times New Roman" w:cs="Times New Roman"/>
          <w:b/>
          <w:color w:val="auto"/>
          <w:sz w:val="24"/>
          <w:szCs w:val="24"/>
          <w:highlight w:val="none"/>
        </w:rPr>
      </w:pPr>
    </w:p>
    <w:p w14:paraId="481EC4BB">
      <w:pPr>
        <w:widowControl/>
        <w:jc w:val="center"/>
        <w:rPr>
          <w:rFonts w:hint="default" w:ascii="Times New Roman" w:hAnsi="Times New Roman" w:cs="Times New Roman"/>
          <w:b/>
          <w:color w:val="auto"/>
          <w:sz w:val="24"/>
          <w:szCs w:val="24"/>
          <w:highlight w:val="none"/>
        </w:rPr>
      </w:pPr>
    </w:p>
    <w:p w14:paraId="25C25CE4">
      <w:pPr>
        <w:widowControl/>
        <w:jc w:val="center"/>
        <w:rPr>
          <w:rFonts w:hint="default" w:ascii="Times New Roman" w:hAnsi="Times New Roman" w:cs="Times New Roman"/>
          <w:b/>
          <w:color w:val="auto"/>
          <w:sz w:val="24"/>
          <w:szCs w:val="24"/>
          <w:highlight w:val="none"/>
        </w:rPr>
      </w:pPr>
    </w:p>
    <w:p w14:paraId="5100BA5A">
      <w:pPr>
        <w:widowControl/>
        <w:jc w:val="center"/>
        <w:rPr>
          <w:rFonts w:hint="default" w:ascii="Times New Roman" w:hAnsi="Times New Roman" w:cs="Times New Roman"/>
          <w:b/>
          <w:color w:val="auto"/>
          <w:sz w:val="24"/>
          <w:szCs w:val="24"/>
          <w:highlight w:val="none"/>
        </w:rPr>
      </w:pPr>
    </w:p>
    <w:p w14:paraId="7B47E539">
      <w:pPr>
        <w:widowControl/>
        <w:jc w:val="center"/>
        <w:rPr>
          <w:rFonts w:hint="default" w:ascii="Times New Roman" w:hAnsi="Times New Roman" w:cs="Times New Roman"/>
          <w:b/>
          <w:color w:val="auto"/>
          <w:sz w:val="24"/>
          <w:szCs w:val="24"/>
          <w:highlight w:val="none"/>
        </w:rPr>
      </w:pPr>
    </w:p>
    <w:p w14:paraId="013AC8E1">
      <w:pPr>
        <w:widowControl/>
        <w:jc w:val="center"/>
        <w:rPr>
          <w:rFonts w:hint="default" w:ascii="Times New Roman" w:hAnsi="Times New Roman" w:cs="Times New Roman"/>
          <w:b/>
          <w:color w:val="auto"/>
          <w:sz w:val="24"/>
          <w:szCs w:val="24"/>
          <w:highlight w:val="none"/>
        </w:rPr>
      </w:pPr>
    </w:p>
    <w:p w14:paraId="58110FAF">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7E057B1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4ECECD4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6A1B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C00863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E93E08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24C121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4D68B87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EC3016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42C0D8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5A9EC25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53D94B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5E8E962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5542149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5E4547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27317728">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58DAAFA5">
      <w:pPr>
        <w:spacing w:line="360" w:lineRule="auto"/>
        <w:ind w:firstLine="4080" w:firstLineChars="17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708C1B18">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6999D03F">
      <w:pPr>
        <w:pStyle w:val="21"/>
        <w:snapToGrid w:val="0"/>
        <w:spacing w:line="360" w:lineRule="auto"/>
        <w:ind w:firstLine="480" w:firstLineChars="200"/>
        <w:jc w:val="left"/>
        <w:rPr>
          <w:rFonts w:hint="default" w:ascii="Times New Roman" w:hAnsi="Times New Roman" w:cs="Times New Roman"/>
          <w:color w:val="auto"/>
          <w:sz w:val="24"/>
          <w:szCs w:val="24"/>
          <w:highlight w:val="none"/>
        </w:rPr>
      </w:pPr>
    </w:p>
    <w:p w14:paraId="296E166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3CE9BB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01FA2E9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31FAA703">
      <w:pPr>
        <w:spacing w:line="360" w:lineRule="auto"/>
        <w:ind w:firstLine="435"/>
        <w:rPr>
          <w:rFonts w:hint="default" w:ascii="Times New Roman" w:hAnsi="Times New Roman" w:cs="Times New Roman"/>
          <w:color w:val="auto"/>
          <w:sz w:val="24"/>
          <w:szCs w:val="24"/>
          <w:highlight w:val="none"/>
        </w:rPr>
      </w:pPr>
    </w:p>
    <w:p w14:paraId="4D7C50B6">
      <w:pPr>
        <w:spacing w:line="360" w:lineRule="auto"/>
        <w:ind w:firstLine="435"/>
        <w:rPr>
          <w:rFonts w:hint="default" w:ascii="Times New Roman" w:hAnsi="Times New Roman" w:cs="Times New Roman"/>
          <w:color w:val="auto"/>
          <w:sz w:val="24"/>
          <w:szCs w:val="24"/>
          <w:highlight w:val="none"/>
        </w:rPr>
      </w:pPr>
    </w:p>
    <w:p w14:paraId="5A47A177">
      <w:pPr>
        <w:spacing w:line="360" w:lineRule="auto"/>
        <w:ind w:firstLine="435"/>
        <w:rPr>
          <w:rFonts w:hint="default" w:ascii="Times New Roman" w:hAnsi="Times New Roman" w:cs="Times New Roman"/>
          <w:color w:val="auto"/>
          <w:sz w:val="24"/>
          <w:szCs w:val="24"/>
          <w:highlight w:val="none"/>
        </w:rPr>
      </w:pPr>
    </w:p>
    <w:p w14:paraId="13C359A8">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1BA49EF5">
      <w:pPr>
        <w:spacing w:line="360" w:lineRule="auto"/>
        <w:ind w:firstLine="435"/>
        <w:rPr>
          <w:rFonts w:hint="default" w:ascii="Times New Roman" w:hAnsi="Times New Roman" w:cs="Times New Roman"/>
          <w:color w:val="auto"/>
          <w:sz w:val="24"/>
          <w:szCs w:val="24"/>
          <w:highlight w:val="none"/>
        </w:rPr>
      </w:pPr>
    </w:p>
    <w:p w14:paraId="59B91E9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8CCC6B5">
      <w:pPr>
        <w:spacing w:line="360" w:lineRule="auto"/>
        <w:rPr>
          <w:rFonts w:hint="default" w:ascii="Times New Roman" w:hAnsi="Times New Roman" w:cs="Times New Roman"/>
          <w:color w:val="auto"/>
          <w:sz w:val="24"/>
          <w:szCs w:val="24"/>
          <w:highlight w:val="none"/>
        </w:rPr>
      </w:pPr>
    </w:p>
    <w:p w14:paraId="67AD7D0D">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DD8EA30">
      <w:pPr>
        <w:spacing w:line="360" w:lineRule="auto"/>
        <w:ind w:firstLine="435"/>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bCs/>
          <w:color w:val="auto"/>
          <w:sz w:val="24"/>
          <w:szCs w:val="24"/>
          <w:highlight w:val="none"/>
          <w:u w:val="single"/>
        </w:rPr>
        <w:t xml:space="preserve">                    </w:t>
      </w:r>
    </w:p>
    <w:p w14:paraId="575C390E">
      <w:pPr>
        <w:spacing w:line="360" w:lineRule="auto"/>
        <w:ind w:firstLine="435"/>
        <w:rPr>
          <w:rFonts w:hint="default" w:ascii="Times New Roman" w:hAnsi="Times New Roman" w:cs="Times New Roman"/>
          <w:color w:val="auto"/>
          <w:sz w:val="24"/>
          <w:szCs w:val="24"/>
          <w:highlight w:val="none"/>
        </w:rPr>
      </w:pPr>
    </w:p>
    <w:p w14:paraId="500723A9">
      <w:pPr>
        <w:spacing w:line="360" w:lineRule="auto"/>
        <w:ind w:firstLine="435"/>
        <w:rPr>
          <w:rFonts w:hint="default" w:ascii="Times New Roman" w:hAnsi="Times New Roman" w:cs="Times New Roman"/>
          <w:color w:val="auto"/>
          <w:sz w:val="24"/>
          <w:szCs w:val="24"/>
          <w:highlight w:val="none"/>
        </w:rPr>
      </w:pPr>
    </w:p>
    <w:p w14:paraId="397DDACC">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9DDC9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4CBE4B52">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A88AF4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96"/>
    <w:p w14:paraId="259EB7FA">
      <w:pPr>
        <w:pStyle w:val="33"/>
        <w:rPr>
          <w:rFonts w:hint="default"/>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34EEC3E6">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五、商务响应情况</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1937"/>
        <w:gridCol w:w="2507"/>
        <w:gridCol w:w="1558"/>
        <w:gridCol w:w="1813"/>
      </w:tblGrid>
      <w:tr w14:paraId="626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088D94B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1937" w:type="dxa"/>
          </w:tcPr>
          <w:p w14:paraId="0CDC6B3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2507" w:type="dxa"/>
          </w:tcPr>
          <w:p w14:paraId="7A5261E2">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1558" w:type="dxa"/>
          </w:tcPr>
          <w:p w14:paraId="6D5214C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投标人承诺</w:t>
            </w:r>
          </w:p>
        </w:tc>
        <w:tc>
          <w:tcPr>
            <w:tcW w:w="1813" w:type="dxa"/>
          </w:tcPr>
          <w:p w14:paraId="5DAFC085">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14:paraId="5FAD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7447306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1937" w:type="dxa"/>
            <w:vAlign w:val="center"/>
          </w:tcPr>
          <w:p w14:paraId="07FCADA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2507" w:type="dxa"/>
          </w:tcPr>
          <w:p w14:paraId="35B3E3A6">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合同签订后，接招标人通知，每批次福利供货完成并验收合格后，由中标人向招标人申请结算，招标人审核无误后按实际供应数量及结算单价据实结算。</w:t>
            </w:r>
          </w:p>
          <w:p w14:paraId="43816E4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中标人出具等额有效的增值税专用发票及招标人签收的回执单送至招标人，招标人收到发票及回执单后30个工作日内全部付清。</w:t>
            </w:r>
          </w:p>
        </w:tc>
        <w:tc>
          <w:tcPr>
            <w:tcW w:w="1558" w:type="dxa"/>
          </w:tcPr>
          <w:p w14:paraId="5B2C97F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CF432D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45C3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78FB90CC">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1937" w:type="dxa"/>
            <w:vAlign w:val="center"/>
          </w:tcPr>
          <w:p w14:paraId="1ED7152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2507" w:type="dxa"/>
          </w:tcPr>
          <w:p w14:paraId="4A5E2A9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合肥市包河区，招标人指定地点。</w:t>
            </w:r>
          </w:p>
        </w:tc>
        <w:tc>
          <w:tcPr>
            <w:tcW w:w="1558" w:type="dxa"/>
          </w:tcPr>
          <w:p w14:paraId="785292E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7AD402F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381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2226156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1937" w:type="dxa"/>
            <w:vAlign w:val="center"/>
          </w:tcPr>
          <w:p w14:paraId="064233B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2507" w:type="dxa"/>
          </w:tcPr>
          <w:p w14:paraId="2E8A897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合同签订后一年。</w:t>
            </w:r>
          </w:p>
        </w:tc>
        <w:tc>
          <w:tcPr>
            <w:tcW w:w="1558" w:type="dxa"/>
          </w:tcPr>
          <w:p w14:paraId="1493E85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29B506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40A1A115">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7DBE0617">
      <w:pPr>
        <w:rPr>
          <w:rFonts w:hint="default" w:ascii="Times New Roman" w:hAnsi="Times New Roman" w:cs="Times New Roman"/>
          <w:b/>
          <w:color w:val="auto"/>
          <w:sz w:val="24"/>
          <w:highlight w:val="none"/>
          <w:lang w:val="en-US" w:eastAsia="zh-CN"/>
        </w:rPr>
      </w:pPr>
    </w:p>
    <w:p w14:paraId="34AF2472">
      <w:pPr>
        <w:spacing w:line="360" w:lineRule="auto"/>
        <w:jc w:val="center"/>
        <w:outlineLvl w:val="2"/>
        <w:rPr>
          <w:rFonts w:hint="default" w:ascii="Times New Roman" w:hAnsi="Times New Roman" w:cs="Times New Roman"/>
          <w:b/>
          <w:color w:val="auto"/>
          <w:sz w:val="24"/>
          <w:highlight w:val="none"/>
          <w:lang w:val="en-US" w:eastAsia="zh-CN"/>
        </w:rPr>
      </w:pPr>
    </w:p>
    <w:p w14:paraId="0082440E">
      <w:pPr>
        <w:spacing w:line="360" w:lineRule="auto"/>
        <w:jc w:val="center"/>
        <w:outlineLvl w:val="2"/>
        <w:rPr>
          <w:rFonts w:hint="default" w:ascii="Times New Roman" w:hAnsi="Times New Roman" w:cs="Times New Roman"/>
          <w:b/>
          <w:color w:val="auto"/>
          <w:sz w:val="24"/>
          <w:highlight w:val="none"/>
          <w:lang w:val="en-US" w:eastAsia="zh-CN"/>
        </w:rPr>
      </w:pPr>
    </w:p>
    <w:p w14:paraId="573DB118">
      <w:pPr>
        <w:spacing w:line="360" w:lineRule="auto"/>
        <w:jc w:val="both"/>
        <w:outlineLvl w:val="2"/>
        <w:rPr>
          <w:rFonts w:hint="default" w:ascii="Times New Roman" w:hAnsi="Times New Roman" w:cs="Times New Roman"/>
          <w:b/>
          <w:color w:val="auto"/>
          <w:sz w:val="24"/>
          <w:highlight w:val="none"/>
          <w:lang w:val="en-US" w:eastAsia="zh-CN"/>
        </w:rPr>
      </w:pPr>
    </w:p>
    <w:p w14:paraId="1202E6C7">
      <w:pPr>
        <w:spacing w:line="360" w:lineRule="auto"/>
        <w:jc w:val="center"/>
        <w:outlineLvl w:val="2"/>
        <w:rPr>
          <w:rFonts w:hint="default" w:ascii="Times New Roman" w:hAnsi="Times New Roman" w:cs="Times New Roman"/>
          <w:b/>
          <w:color w:val="auto"/>
          <w:sz w:val="24"/>
          <w:highlight w:val="none"/>
          <w:lang w:val="en-US" w:eastAsia="zh-CN"/>
        </w:rPr>
      </w:pPr>
    </w:p>
    <w:p w14:paraId="43151516">
      <w:pPr>
        <w:spacing w:line="360" w:lineRule="auto"/>
        <w:jc w:val="center"/>
        <w:outlineLvl w:val="2"/>
        <w:rPr>
          <w:rFonts w:hint="eastAsia" w:ascii="Times New Roman" w:hAnsi="Times New Roman" w:cs="Times New Roman"/>
          <w:b/>
          <w:color w:val="auto"/>
          <w:sz w:val="24"/>
          <w:highlight w:val="none"/>
          <w:lang w:val="en-US" w:eastAsia="zh-CN"/>
        </w:rPr>
      </w:pPr>
    </w:p>
    <w:p w14:paraId="5E76CFC2">
      <w:pPr>
        <w:spacing w:line="360" w:lineRule="auto"/>
        <w:jc w:val="center"/>
        <w:outlineLvl w:val="2"/>
        <w:rPr>
          <w:rFonts w:hint="eastAsia" w:ascii="Times New Roman" w:hAnsi="Times New Roman" w:cs="Times New Roman"/>
          <w:b/>
          <w:color w:val="auto"/>
          <w:sz w:val="24"/>
          <w:highlight w:val="none"/>
          <w:lang w:val="en-US" w:eastAsia="zh-CN"/>
        </w:rPr>
      </w:pPr>
    </w:p>
    <w:p w14:paraId="68B003B2">
      <w:pPr>
        <w:spacing w:line="360" w:lineRule="auto"/>
        <w:jc w:val="center"/>
        <w:outlineLvl w:val="2"/>
        <w:rPr>
          <w:rFonts w:hint="eastAsia" w:ascii="Times New Roman" w:hAnsi="Times New Roman" w:cs="Times New Roman"/>
          <w:b/>
          <w:color w:val="auto"/>
          <w:sz w:val="24"/>
          <w:highlight w:val="none"/>
          <w:lang w:val="en-US" w:eastAsia="zh-CN"/>
        </w:rPr>
      </w:pPr>
    </w:p>
    <w:p w14:paraId="6A47FB33">
      <w:pPr>
        <w:spacing w:line="360" w:lineRule="auto"/>
        <w:jc w:val="center"/>
        <w:outlineLvl w:val="2"/>
        <w:rPr>
          <w:rFonts w:hint="eastAsia" w:ascii="Times New Roman" w:hAnsi="Times New Roman" w:cs="Times New Roman"/>
          <w:b/>
          <w:color w:val="auto"/>
          <w:sz w:val="24"/>
          <w:highlight w:val="none"/>
          <w:lang w:val="en-US" w:eastAsia="zh-CN"/>
        </w:rPr>
      </w:pPr>
    </w:p>
    <w:p w14:paraId="2DB3938A">
      <w:pPr>
        <w:spacing w:line="360" w:lineRule="auto"/>
        <w:jc w:val="center"/>
        <w:outlineLvl w:val="2"/>
        <w:rPr>
          <w:rFonts w:hint="eastAsia" w:ascii="Times New Roman" w:hAnsi="Times New Roman" w:cs="Times New Roman"/>
          <w:b/>
          <w:color w:val="auto"/>
          <w:sz w:val="24"/>
          <w:highlight w:val="none"/>
          <w:lang w:val="en-US" w:eastAsia="zh-CN"/>
        </w:rPr>
      </w:pPr>
    </w:p>
    <w:p w14:paraId="705D2DC7">
      <w:pPr>
        <w:spacing w:line="360" w:lineRule="auto"/>
        <w:jc w:val="center"/>
        <w:outlineLvl w:val="2"/>
        <w:rPr>
          <w:rFonts w:hint="eastAsia" w:ascii="Times New Roman" w:hAnsi="Times New Roman" w:cs="Times New Roman"/>
          <w:b/>
          <w:color w:val="auto"/>
          <w:sz w:val="24"/>
          <w:highlight w:val="none"/>
          <w:lang w:val="en-US" w:eastAsia="zh-CN"/>
        </w:rPr>
      </w:pPr>
    </w:p>
    <w:p w14:paraId="28DA3288">
      <w:pPr>
        <w:spacing w:line="360" w:lineRule="auto"/>
        <w:jc w:val="center"/>
        <w:outlineLvl w:val="2"/>
        <w:rPr>
          <w:rFonts w:hint="eastAsia" w:ascii="Times New Roman" w:hAnsi="Times New Roman" w:cs="Times New Roman"/>
          <w:b/>
          <w:color w:val="auto"/>
          <w:sz w:val="24"/>
          <w:highlight w:val="none"/>
          <w:lang w:val="en-US" w:eastAsia="zh-CN"/>
        </w:rPr>
      </w:pPr>
    </w:p>
    <w:p w14:paraId="67561D50">
      <w:pPr>
        <w:spacing w:line="360" w:lineRule="auto"/>
        <w:jc w:val="center"/>
        <w:outlineLvl w:val="2"/>
        <w:rPr>
          <w:rFonts w:hint="eastAsia" w:ascii="Times New Roman" w:hAnsi="Times New Roman" w:cs="Times New Roman"/>
          <w:b/>
          <w:color w:val="auto"/>
          <w:sz w:val="24"/>
          <w:highlight w:val="none"/>
          <w:lang w:val="en-US" w:eastAsia="zh-CN"/>
        </w:rPr>
      </w:pPr>
    </w:p>
    <w:p w14:paraId="41F459F8">
      <w:pPr>
        <w:spacing w:line="360" w:lineRule="auto"/>
        <w:jc w:val="center"/>
        <w:outlineLvl w:val="2"/>
        <w:rPr>
          <w:rFonts w:hint="eastAsia" w:ascii="Times New Roman" w:hAnsi="Times New Roman" w:cs="Times New Roman"/>
          <w:b/>
          <w:color w:val="auto"/>
          <w:sz w:val="24"/>
          <w:highlight w:val="none"/>
          <w:lang w:val="en-US" w:eastAsia="zh-CN"/>
        </w:rPr>
      </w:pPr>
    </w:p>
    <w:p w14:paraId="32ED43E2">
      <w:pPr>
        <w:spacing w:line="360" w:lineRule="auto"/>
        <w:jc w:val="center"/>
        <w:outlineLvl w:val="2"/>
        <w:rPr>
          <w:rFonts w:hint="eastAsia" w:ascii="Times New Roman" w:hAnsi="Times New Roman" w:cs="Times New Roman"/>
          <w:b/>
          <w:color w:val="auto"/>
          <w:sz w:val="24"/>
          <w:highlight w:val="none"/>
          <w:lang w:val="en-US" w:eastAsia="zh-CN"/>
        </w:rPr>
      </w:pPr>
    </w:p>
    <w:p w14:paraId="3DFCD38D">
      <w:pPr>
        <w:spacing w:line="360" w:lineRule="auto"/>
        <w:jc w:val="center"/>
        <w:outlineLvl w:val="2"/>
        <w:rPr>
          <w:rFonts w:hint="eastAsia" w:ascii="Times New Roman" w:hAnsi="Times New Roman" w:cs="Times New Roman"/>
          <w:b/>
          <w:color w:val="auto"/>
          <w:sz w:val="24"/>
          <w:highlight w:val="none"/>
          <w:lang w:val="en-US" w:eastAsia="zh-CN"/>
        </w:rPr>
      </w:pPr>
    </w:p>
    <w:p w14:paraId="442F18F7">
      <w:pPr>
        <w:spacing w:line="360" w:lineRule="auto"/>
        <w:jc w:val="center"/>
        <w:outlineLvl w:val="2"/>
        <w:rPr>
          <w:rFonts w:hint="eastAsia" w:ascii="Times New Roman" w:hAnsi="Times New Roman" w:cs="Times New Roman"/>
          <w:b/>
          <w:color w:val="auto"/>
          <w:sz w:val="24"/>
          <w:highlight w:val="none"/>
          <w:lang w:val="en-US" w:eastAsia="zh-CN"/>
        </w:rPr>
      </w:pPr>
    </w:p>
    <w:p w14:paraId="606006C9">
      <w:pPr>
        <w:spacing w:line="360" w:lineRule="auto"/>
        <w:jc w:val="center"/>
        <w:outlineLvl w:val="2"/>
        <w:rPr>
          <w:rFonts w:hint="eastAsia" w:ascii="Times New Roman" w:hAnsi="Times New Roman" w:cs="Times New Roman"/>
          <w:b/>
          <w:color w:val="auto"/>
          <w:sz w:val="24"/>
          <w:highlight w:val="none"/>
          <w:lang w:val="en-US" w:eastAsia="zh-CN"/>
        </w:rPr>
      </w:pPr>
    </w:p>
    <w:p w14:paraId="51470CC1">
      <w:pPr>
        <w:spacing w:line="360" w:lineRule="auto"/>
        <w:jc w:val="center"/>
        <w:outlineLvl w:val="2"/>
        <w:rPr>
          <w:rFonts w:hint="eastAsia" w:ascii="Times New Roman" w:hAnsi="Times New Roman" w:cs="Times New Roman"/>
          <w:b/>
          <w:color w:val="auto"/>
          <w:sz w:val="24"/>
          <w:highlight w:val="none"/>
          <w:lang w:val="en-US" w:eastAsia="zh-CN"/>
        </w:rPr>
      </w:pPr>
    </w:p>
    <w:p w14:paraId="52219DDE">
      <w:pPr>
        <w:spacing w:line="360" w:lineRule="auto"/>
        <w:jc w:val="center"/>
        <w:outlineLvl w:val="2"/>
        <w:rPr>
          <w:rFonts w:hint="eastAsia" w:ascii="Times New Roman" w:hAnsi="Times New Roman" w:cs="Times New Roman"/>
          <w:b/>
          <w:color w:val="auto"/>
          <w:sz w:val="24"/>
          <w:highlight w:val="none"/>
          <w:lang w:val="en-US" w:eastAsia="zh-CN"/>
        </w:rPr>
      </w:pPr>
    </w:p>
    <w:p w14:paraId="2547D7F3">
      <w:pPr>
        <w:spacing w:line="360" w:lineRule="auto"/>
        <w:jc w:val="center"/>
        <w:outlineLvl w:val="2"/>
        <w:rPr>
          <w:rFonts w:hint="eastAsia" w:ascii="Times New Roman" w:hAnsi="Times New Roman" w:cs="Times New Roman"/>
          <w:b/>
          <w:color w:val="auto"/>
          <w:sz w:val="24"/>
          <w:highlight w:val="none"/>
          <w:lang w:val="en-US" w:eastAsia="zh-CN"/>
        </w:rPr>
      </w:pPr>
    </w:p>
    <w:p w14:paraId="7E4DD6E1">
      <w:pPr>
        <w:spacing w:line="360" w:lineRule="auto"/>
        <w:jc w:val="center"/>
        <w:outlineLvl w:val="2"/>
        <w:rPr>
          <w:rFonts w:hint="eastAsia" w:ascii="Times New Roman" w:hAnsi="Times New Roman" w:cs="Times New Roman"/>
          <w:b/>
          <w:color w:val="auto"/>
          <w:sz w:val="24"/>
          <w:highlight w:val="none"/>
          <w:lang w:val="en-US" w:eastAsia="zh-CN"/>
        </w:rPr>
      </w:pPr>
    </w:p>
    <w:p w14:paraId="6A905389">
      <w:pPr>
        <w:spacing w:line="360" w:lineRule="auto"/>
        <w:jc w:val="center"/>
        <w:outlineLvl w:val="2"/>
        <w:rPr>
          <w:rFonts w:hint="eastAsia" w:ascii="Times New Roman" w:hAnsi="Times New Roman" w:cs="Times New Roman"/>
          <w:b/>
          <w:color w:val="auto"/>
          <w:sz w:val="24"/>
          <w:highlight w:val="none"/>
          <w:lang w:val="en-US" w:eastAsia="zh-CN"/>
        </w:rPr>
      </w:pPr>
    </w:p>
    <w:p w14:paraId="3F75716B">
      <w:pPr>
        <w:spacing w:line="360" w:lineRule="auto"/>
        <w:jc w:val="center"/>
        <w:outlineLvl w:val="2"/>
        <w:rPr>
          <w:rFonts w:hint="eastAsia" w:ascii="宋体" w:hAnsi="宋体" w:eastAsia="宋体" w:cs="宋体"/>
          <w:b/>
          <w:sz w:val="24"/>
          <w:highlight w:val="none"/>
        </w:rPr>
      </w:pPr>
      <w:r>
        <w:rPr>
          <w:rFonts w:hint="eastAsia" w:ascii="宋体" w:hAnsi="宋体" w:cs="宋体"/>
          <w:b/>
          <w:sz w:val="24"/>
          <w:highlight w:val="none"/>
          <w:lang w:val="en-US" w:eastAsia="zh-CN"/>
        </w:rPr>
        <w:t>六</w:t>
      </w:r>
      <w:r>
        <w:rPr>
          <w:rFonts w:hint="eastAsia" w:ascii="宋体" w:hAnsi="宋体" w:eastAsia="宋体" w:cs="宋体"/>
          <w:b/>
          <w:sz w:val="24"/>
          <w:highlight w:val="none"/>
        </w:rPr>
        <w:t>、人员配备</w:t>
      </w:r>
    </w:p>
    <w:p w14:paraId="6C4F6374">
      <w:pPr>
        <w:spacing w:line="360" w:lineRule="auto"/>
        <w:jc w:val="center"/>
        <w:rPr>
          <w:rFonts w:hint="eastAsia" w:ascii="宋体" w:hAnsi="宋体" w:eastAsia="宋体" w:cs="宋体"/>
          <w:i/>
          <w:sz w:val="24"/>
          <w:highlight w:val="none"/>
        </w:rPr>
      </w:pPr>
      <w:r>
        <w:rPr>
          <w:rFonts w:hint="eastAsia" w:ascii="宋体" w:hAnsi="宋体" w:eastAsia="宋体" w:cs="宋体"/>
          <w:i/>
          <w:sz w:val="24"/>
          <w:highlight w:val="none"/>
        </w:rPr>
        <w:t>(投标人可自行制作格式)</w:t>
      </w:r>
    </w:p>
    <w:p w14:paraId="40D6ED0A">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50E81E4A">
      <w:pPr>
        <w:spacing w:line="360" w:lineRule="auto"/>
        <w:jc w:val="center"/>
        <w:outlineLvl w:val="2"/>
        <w:rPr>
          <w:rFonts w:hint="eastAsia" w:ascii="宋体" w:hAnsi="宋体" w:eastAsia="宋体" w:cs="宋体"/>
          <w:b/>
          <w:sz w:val="24"/>
          <w:highlight w:val="none"/>
        </w:rPr>
      </w:pPr>
      <w:r>
        <w:rPr>
          <w:rFonts w:hint="eastAsia" w:ascii="宋体" w:hAnsi="宋体" w:cs="宋体"/>
          <w:b/>
          <w:sz w:val="24"/>
          <w:highlight w:val="none"/>
          <w:lang w:val="en-US" w:eastAsia="zh-CN"/>
        </w:rPr>
        <w:t>七</w:t>
      </w:r>
      <w:r>
        <w:rPr>
          <w:rFonts w:hint="eastAsia" w:ascii="宋体" w:hAnsi="宋体" w:eastAsia="宋体" w:cs="宋体"/>
          <w:b/>
          <w:sz w:val="24"/>
          <w:highlight w:val="none"/>
        </w:rPr>
        <w:t>、服务方案</w:t>
      </w:r>
    </w:p>
    <w:p w14:paraId="18B1AD3D">
      <w:pPr>
        <w:spacing w:line="360" w:lineRule="auto"/>
        <w:jc w:val="center"/>
        <w:rPr>
          <w:rFonts w:hint="eastAsia" w:ascii="宋体" w:hAnsi="宋体" w:eastAsia="宋体" w:cs="宋体"/>
          <w:i/>
          <w:sz w:val="24"/>
          <w:highlight w:val="none"/>
        </w:rPr>
      </w:pPr>
      <w:r>
        <w:rPr>
          <w:rFonts w:hint="eastAsia" w:ascii="宋体" w:hAnsi="宋体" w:eastAsia="宋体" w:cs="宋体"/>
          <w:i/>
          <w:sz w:val="24"/>
          <w:highlight w:val="none"/>
        </w:rPr>
        <w:t>(投标人可自行制作格式)</w:t>
      </w:r>
    </w:p>
    <w:p w14:paraId="49A4EAB8">
      <w:pPr>
        <w:spacing w:line="360" w:lineRule="auto"/>
        <w:jc w:val="center"/>
        <w:outlineLvl w:val="2"/>
        <w:rPr>
          <w:rFonts w:hint="eastAsia" w:ascii="宋体" w:hAnsi="宋体" w:eastAsia="宋体" w:cs="宋体"/>
          <w:b/>
          <w:sz w:val="24"/>
          <w:highlight w:val="none"/>
        </w:rPr>
      </w:pPr>
      <w:r>
        <w:rPr>
          <w:rFonts w:hint="eastAsia" w:ascii="宋体" w:hAnsi="宋体" w:eastAsia="宋体" w:cs="宋体"/>
          <w:sz w:val="24"/>
          <w:highlight w:val="none"/>
        </w:rPr>
        <w:br w:type="page"/>
      </w:r>
    </w:p>
    <w:p w14:paraId="6DEBC247">
      <w:pPr>
        <w:spacing w:line="360" w:lineRule="auto"/>
        <w:jc w:val="center"/>
        <w:outlineLvl w:val="2"/>
        <w:rPr>
          <w:rFonts w:hint="eastAsia" w:ascii="宋体" w:hAnsi="宋体" w:eastAsia="宋体" w:cs="宋体"/>
          <w:b/>
          <w:sz w:val="24"/>
          <w:highlight w:val="none"/>
        </w:rPr>
      </w:pPr>
      <w:r>
        <w:rPr>
          <w:rFonts w:hint="eastAsia" w:ascii="宋体" w:hAnsi="宋体" w:cs="宋体"/>
          <w:b/>
          <w:sz w:val="24"/>
          <w:highlight w:val="none"/>
          <w:lang w:val="en-US" w:eastAsia="zh-CN"/>
        </w:rPr>
        <w:t>八</w:t>
      </w:r>
      <w:r>
        <w:rPr>
          <w:rFonts w:hint="eastAsia" w:ascii="宋体" w:hAnsi="宋体" w:eastAsia="宋体" w:cs="宋体"/>
          <w:b/>
          <w:sz w:val="24"/>
          <w:highlight w:val="none"/>
        </w:rPr>
        <w:t>、服务承诺</w:t>
      </w:r>
    </w:p>
    <w:p w14:paraId="2E1B14AA">
      <w:pPr>
        <w:spacing w:line="360" w:lineRule="auto"/>
        <w:jc w:val="center"/>
        <w:rPr>
          <w:rFonts w:hint="eastAsia" w:ascii="宋体" w:hAnsi="宋体" w:eastAsia="宋体" w:cs="宋体"/>
          <w:i/>
          <w:sz w:val="24"/>
          <w:highlight w:val="none"/>
        </w:rPr>
      </w:pPr>
      <w:r>
        <w:rPr>
          <w:rFonts w:hint="eastAsia" w:ascii="宋体" w:hAnsi="宋体" w:eastAsia="宋体" w:cs="宋体"/>
          <w:i/>
          <w:sz w:val="24"/>
          <w:highlight w:val="none"/>
        </w:rPr>
        <w:t>(投标人可自行制作格式)</w:t>
      </w:r>
    </w:p>
    <w:p w14:paraId="3FF198A1">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6965C8A9">
      <w:pPr>
        <w:spacing w:line="360" w:lineRule="auto"/>
        <w:jc w:val="center"/>
        <w:outlineLvl w:val="2"/>
        <w:rPr>
          <w:rFonts w:hint="eastAsia" w:ascii="宋体" w:hAnsi="宋体" w:eastAsia="宋体" w:cs="宋体"/>
          <w:b/>
          <w:sz w:val="24"/>
          <w:highlight w:val="none"/>
        </w:rPr>
      </w:pPr>
      <w:r>
        <w:rPr>
          <w:rFonts w:hint="eastAsia" w:ascii="宋体" w:hAnsi="宋体" w:cs="宋体"/>
          <w:b/>
          <w:sz w:val="24"/>
          <w:highlight w:val="none"/>
          <w:lang w:val="en-US" w:eastAsia="zh-CN"/>
        </w:rPr>
        <w:t>九</w:t>
      </w:r>
      <w:r>
        <w:rPr>
          <w:rFonts w:hint="eastAsia" w:ascii="宋体" w:hAnsi="宋体" w:eastAsia="宋体" w:cs="宋体"/>
          <w:b/>
          <w:sz w:val="24"/>
          <w:highlight w:val="none"/>
        </w:rPr>
        <w:t>、业绩承诺函</w:t>
      </w:r>
    </w:p>
    <w:p w14:paraId="3B5B6065">
      <w:pPr>
        <w:spacing w:line="360" w:lineRule="auto"/>
        <w:ind w:firstLine="435"/>
        <w:rPr>
          <w:rFonts w:hint="eastAsia" w:ascii="宋体" w:hAnsi="宋体" w:eastAsia="宋体" w:cs="宋体"/>
          <w:sz w:val="24"/>
          <w:highlight w:val="none"/>
        </w:rPr>
      </w:pPr>
    </w:p>
    <w:p w14:paraId="344447C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我单位同意中标候选人公示中公示以下业绩并承诺：响应文件中所提供的业绩均真实有效，若被发现存在任何虚假、隐瞒情况，我单位承担由此产生的一切后果。</w:t>
      </w:r>
    </w:p>
    <w:p w14:paraId="7E8F136B">
      <w:pPr>
        <w:spacing w:line="360" w:lineRule="auto"/>
        <w:ind w:firstLine="435"/>
        <w:rPr>
          <w:rFonts w:hint="eastAsia" w:ascii="宋体" w:hAnsi="宋体" w:eastAsia="宋体" w:cs="宋体"/>
          <w:sz w:val="24"/>
          <w:highlight w:val="none"/>
        </w:rPr>
      </w:pPr>
    </w:p>
    <w:p w14:paraId="07DFD916">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投标人电子签章：</w:t>
      </w:r>
      <w:r>
        <w:rPr>
          <w:rFonts w:hint="eastAsia" w:ascii="宋体" w:hAnsi="宋体" w:eastAsia="宋体" w:cs="宋体"/>
          <w:sz w:val="24"/>
          <w:highlight w:val="none"/>
          <w:u w:val="single"/>
        </w:rPr>
        <w:t xml:space="preserve">              </w:t>
      </w:r>
    </w:p>
    <w:p w14:paraId="5CDCA6C3">
      <w:pPr>
        <w:tabs>
          <w:tab w:val="left" w:pos="630"/>
        </w:tabs>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5E955B69">
      <w:pPr>
        <w:tabs>
          <w:tab w:val="left" w:pos="630"/>
        </w:tabs>
        <w:spacing w:line="360" w:lineRule="auto"/>
        <w:ind w:firstLine="3700" w:firstLineChars="1762"/>
        <w:rPr>
          <w:rFonts w:hint="eastAsia" w:ascii="宋体" w:hAnsi="宋体" w:eastAsia="宋体" w:cs="宋体"/>
          <w:highlight w:val="none"/>
        </w:rPr>
      </w:pP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48E4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50B26D8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4106" w:type="dxa"/>
            <w:vAlign w:val="center"/>
          </w:tcPr>
          <w:p w14:paraId="6E9D493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2528" w:type="dxa"/>
            <w:vAlign w:val="center"/>
          </w:tcPr>
          <w:p w14:paraId="78A7D761">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服务范围</w:t>
            </w:r>
          </w:p>
        </w:tc>
        <w:tc>
          <w:tcPr>
            <w:tcW w:w="948" w:type="dxa"/>
            <w:vAlign w:val="center"/>
          </w:tcPr>
          <w:p w14:paraId="26F8CE3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27CF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6E20C4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106" w:type="dxa"/>
            <w:vAlign w:val="center"/>
          </w:tcPr>
          <w:p w14:paraId="11C4E562">
            <w:pPr>
              <w:spacing w:line="360" w:lineRule="auto"/>
              <w:rPr>
                <w:rFonts w:hint="eastAsia" w:ascii="宋体" w:hAnsi="宋体" w:eastAsia="宋体" w:cs="宋体"/>
                <w:sz w:val="24"/>
                <w:szCs w:val="24"/>
                <w:highlight w:val="none"/>
              </w:rPr>
            </w:pPr>
          </w:p>
        </w:tc>
        <w:tc>
          <w:tcPr>
            <w:tcW w:w="2528" w:type="dxa"/>
            <w:vAlign w:val="center"/>
          </w:tcPr>
          <w:p w14:paraId="05C3734E">
            <w:pPr>
              <w:spacing w:line="360" w:lineRule="auto"/>
              <w:rPr>
                <w:rFonts w:hint="eastAsia" w:ascii="宋体" w:hAnsi="宋体" w:eastAsia="宋体" w:cs="宋体"/>
                <w:sz w:val="24"/>
                <w:szCs w:val="24"/>
                <w:highlight w:val="none"/>
              </w:rPr>
            </w:pPr>
          </w:p>
        </w:tc>
        <w:tc>
          <w:tcPr>
            <w:tcW w:w="948" w:type="dxa"/>
            <w:vAlign w:val="center"/>
          </w:tcPr>
          <w:p w14:paraId="5E1783BA">
            <w:pPr>
              <w:spacing w:line="360" w:lineRule="auto"/>
              <w:rPr>
                <w:rFonts w:hint="eastAsia" w:ascii="宋体" w:hAnsi="宋体" w:eastAsia="宋体" w:cs="宋体"/>
                <w:sz w:val="24"/>
                <w:szCs w:val="24"/>
                <w:highlight w:val="none"/>
              </w:rPr>
            </w:pPr>
          </w:p>
        </w:tc>
      </w:tr>
      <w:tr w14:paraId="51C4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9EABF5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106" w:type="dxa"/>
            <w:vAlign w:val="center"/>
          </w:tcPr>
          <w:p w14:paraId="04A0E110">
            <w:pPr>
              <w:spacing w:line="360" w:lineRule="auto"/>
              <w:rPr>
                <w:rFonts w:hint="eastAsia" w:ascii="宋体" w:hAnsi="宋体" w:eastAsia="宋体" w:cs="宋体"/>
                <w:sz w:val="24"/>
                <w:szCs w:val="24"/>
                <w:highlight w:val="none"/>
              </w:rPr>
            </w:pPr>
          </w:p>
        </w:tc>
        <w:tc>
          <w:tcPr>
            <w:tcW w:w="2528" w:type="dxa"/>
            <w:vAlign w:val="center"/>
          </w:tcPr>
          <w:p w14:paraId="7FB4D678">
            <w:pPr>
              <w:spacing w:line="360" w:lineRule="auto"/>
              <w:rPr>
                <w:rFonts w:hint="eastAsia" w:ascii="宋体" w:hAnsi="宋体" w:eastAsia="宋体" w:cs="宋体"/>
                <w:sz w:val="24"/>
                <w:szCs w:val="24"/>
                <w:highlight w:val="none"/>
              </w:rPr>
            </w:pPr>
          </w:p>
        </w:tc>
        <w:tc>
          <w:tcPr>
            <w:tcW w:w="948" w:type="dxa"/>
            <w:vAlign w:val="center"/>
          </w:tcPr>
          <w:p w14:paraId="5F421D9B">
            <w:pPr>
              <w:spacing w:line="360" w:lineRule="auto"/>
              <w:rPr>
                <w:rFonts w:hint="eastAsia" w:ascii="宋体" w:hAnsi="宋体" w:eastAsia="宋体" w:cs="宋体"/>
                <w:sz w:val="24"/>
                <w:szCs w:val="24"/>
                <w:highlight w:val="none"/>
              </w:rPr>
            </w:pPr>
          </w:p>
        </w:tc>
      </w:tr>
      <w:tr w14:paraId="55B4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4C5D79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106" w:type="dxa"/>
            <w:vAlign w:val="center"/>
          </w:tcPr>
          <w:p w14:paraId="31CFD00B">
            <w:pPr>
              <w:spacing w:line="360" w:lineRule="auto"/>
              <w:rPr>
                <w:rFonts w:hint="eastAsia" w:ascii="宋体" w:hAnsi="宋体" w:eastAsia="宋体" w:cs="宋体"/>
                <w:sz w:val="24"/>
                <w:szCs w:val="24"/>
                <w:highlight w:val="none"/>
              </w:rPr>
            </w:pPr>
          </w:p>
        </w:tc>
        <w:tc>
          <w:tcPr>
            <w:tcW w:w="2528" w:type="dxa"/>
            <w:vAlign w:val="center"/>
          </w:tcPr>
          <w:p w14:paraId="2779DECE">
            <w:pPr>
              <w:spacing w:line="360" w:lineRule="auto"/>
              <w:rPr>
                <w:rFonts w:hint="eastAsia" w:ascii="宋体" w:hAnsi="宋体" w:eastAsia="宋体" w:cs="宋体"/>
                <w:sz w:val="24"/>
                <w:szCs w:val="24"/>
                <w:highlight w:val="none"/>
              </w:rPr>
            </w:pPr>
          </w:p>
        </w:tc>
        <w:tc>
          <w:tcPr>
            <w:tcW w:w="948" w:type="dxa"/>
            <w:vAlign w:val="center"/>
          </w:tcPr>
          <w:p w14:paraId="0EF37AA0">
            <w:pPr>
              <w:spacing w:line="360" w:lineRule="auto"/>
              <w:rPr>
                <w:rFonts w:hint="eastAsia" w:ascii="宋体" w:hAnsi="宋体" w:eastAsia="宋体" w:cs="宋体"/>
                <w:sz w:val="24"/>
                <w:szCs w:val="24"/>
                <w:highlight w:val="none"/>
              </w:rPr>
            </w:pPr>
          </w:p>
        </w:tc>
      </w:tr>
      <w:tr w14:paraId="620C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2CC54B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4106" w:type="dxa"/>
            <w:vAlign w:val="center"/>
          </w:tcPr>
          <w:p w14:paraId="59332D38">
            <w:pPr>
              <w:spacing w:line="360" w:lineRule="auto"/>
              <w:rPr>
                <w:rFonts w:hint="eastAsia" w:ascii="宋体" w:hAnsi="宋体" w:eastAsia="宋体" w:cs="宋体"/>
                <w:sz w:val="24"/>
                <w:szCs w:val="24"/>
                <w:highlight w:val="none"/>
              </w:rPr>
            </w:pPr>
          </w:p>
        </w:tc>
        <w:tc>
          <w:tcPr>
            <w:tcW w:w="2528" w:type="dxa"/>
            <w:vAlign w:val="center"/>
          </w:tcPr>
          <w:p w14:paraId="7E1E5E68">
            <w:pPr>
              <w:spacing w:line="360" w:lineRule="auto"/>
              <w:rPr>
                <w:rFonts w:hint="eastAsia" w:ascii="宋体" w:hAnsi="宋体" w:eastAsia="宋体" w:cs="宋体"/>
                <w:sz w:val="24"/>
                <w:szCs w:val="24"/>
                <w:highlight w:val="none"/>
              </w:rPr>
            </w:pPr>
          </w:p>
        </w:tc>
        <w:tc>
          <w:tcPr>
            <w:tcW w:w="948" w:type="dxa"/>
            <w:vAlign w:val="center"/>
          </w:tcPr>
          <w:p w14:paraId="0D3469C6">
            <w:pPr>
              <w:spacing w:line="360" w:lineRule="auto"/>
              <w:rPr>
                <w:rFonts w:hint="eastAsia" w:ascii="宋体" w:hAnsi="宋体" w:eastAsia="宋体" w:cs="宋体"/>
                <w:sz w:val="24"/>
                <w:szCs w:val="24"/>
                <w:highlight w:val="none"/>
              </w:rPr>
            </w:pPr>
          </w:p>
        </w:tc>
      </w:tr>
      <w:tr w14:paraId="4A96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8C5A0B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4106" w:type="dxa"/>
            <w:vAlign w:val="center"/>
          </w:tcPr>
          <w:p w14:paraId="167F1B4E">
            <w:pPr>
              <w:spacing w:line="360" w:lineRule="auto"/>
              <w:rPr>
                <w:rFonts w:hint="eastAsia" w:ascii="宋体" w:hAnsi="宋体" w:eastAsia="宋体" w:cs="宋体"/>
                <w:sz w:val="24"/>
                <w:szCs w:val="24"/>
                <w:highlight w:val="none"/>
              </w:rPr>
            </w:pPr>
          </w:p>
        </w:tc>
        <w:tc>
          <w:tcPr>
            <w:tcW w:w="2528" w:type="dxa"/>
            <w:vAlign w:val="center"/>
          </w:tcPr>
          <w:p w14:paraId="6ABB56E4">
            <w:pPr>
              <w:spacing w:line="360" w:lineRule="auto"/>
              <w:rPr>
                <w:rFonts w:hint="eastAsia" w:ascii="宋体" w:hAnsi="宋体" w:eastAsia="宋体" w:cs="宋体"/>
                <w:sz w:val="24"/>
                <w:szCs w:val="24"/>
                <w:highlight w:val="none"/>
              </w:rPr>
            </w:pPr>
          </w:p>
        </w:tc>
        <w:tc>
          <w:tcPr>
            <w:tcW w:w="948" w:type="dxa"/>
            <w:vAlign w:val="center"/>
          </w:tcPr>
          <w:p w14:paraId="79D0A196">
            <w:pPr>
              <w:spacing w:line="360" w:lineRule="auto"/>
              <w:rPr>
                <w:rFonts w:hint="eastAsia" w:ascii="宋体" w:hAnsi="宋体" w:eastAsia="宋体" w:cs="宋体"/>
                <w:sz w:val="24"/>
                <w:szCs w:val="24"/>
                <w:highlight w:val="none"/>
              </w:rPr>
            </w:pPr>
          </w:p>
        </w:tc>
      </w:tr>
      <w:tr w14:paraId="69EB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66BD891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4106" w:type="dxa"/>
            <w:vAlign w:val="center"/>
          </w:tcPr>
          <w:p w14:paraId="260C02DF">
            <w:pPr>
              <w:spacing w:line="360" w:lineRule="auto"/>
              <w:rPr>
                <w:rFonts w:hint="eastAsia" w:ascii="宋体" w:hAnsi="宋体" w:eastAsia="宋体" w:cs="宋体"/>
                <w:sz w:val="24"/>
                <w:szCs w:val="24"/>
                <w:highlight w:val="none"/>
              </w:rPr>
            </w:pPr>
          </w:p>
        </w:tc>
        <w:tc>
          <w:tcPr>
            <w:tcW w:w="2528" w:type="dxa"/>
            <w:vAlign w:val="center"/>
          </w:tcPr>
          <w:p w14:paraId="1AFFBA5B">
            <w:pPr>
              <w:spacing w:line="360" w:lineRule="auto"/>
              <w:rPr>
                <w:rFonts w:hint="eastAsia" w:ascii="宋体" w:hAnsi="宋体" w:eastAsia="宋体" w:cs="宋体"/>
                <w:sz w:val="24"/>
                <w:szCs w:val="24"/>
                <w:highlight w:val="none"/>
              </w:rPr>
            </w:pPr>
          </w:p>
        </w:tc>
        <w:tc>
          <w:tcPr>
            <w:tcW w:w="948" w:type="dxa"/>
            <w:vAlign w:val="center"/>
          </w:tcPr>
          <w:p w14:paraId="78D12AF9">
            <w:pPr>
              <w:spacing w:line="360" w:lineRule="auto"/>
              <w:rPr>
                <w:rFonts w:hint="eastAsia" w:ascii="宋体" w:hAnsi="宋体" w:eastAsia="宋体" w:cs="宋体"/>
                <w:sz w:val="24"/>
                <w:szCs w:val="24"/>
                <w:highlight w:val="none"/>
              </w:rPr>
            </w:pPr>
          </w:p>
        </w:tc>
      </w:tr>
    </w:tbl>
    <w:p w14:paraId="3ECC12D2">
      <w:pPr>
        <w:adjustRightInd w:val="0"/>
        <w:snapToGrid w:val="0"/>
        <w:spacing w:line="360" w:lineRule="auto"/>
        <w:rPr>
          <w:rFonts w:hint="eastAsia" w:ascii="宋体" w:hAnsi="宋体" w:eastAsia="宋体" w:cs="宋体"/>
          <w:b/>
          <w:bCs/>
          <w:sz w:val="24"/>
          <w:szCs w:val="28"/>
          <w:highlight w:val="none"/>
        </w:rPr>
      </w:pPr>
    </w:p>
    <w:p w14:paraId="6485032B">
      <w:pPr>
        <w:adjustRightInd w:val="0"/>
        <w:snapToGrid w:val="0"/>
        <w:spacing w:line="360" w:lineRule="auto"/>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备注：</w:t>
      </w:r>
    </w:p>
    <w:p w14:paraId="5D25823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1.表中所列业绩应为投标人满足</w:t>
      </w:r>
      <w:r>
        <w:rPr>
          <w:rFonts w:hint="eastAsia" w:ascii="宋体" w:hAnsi="宋体" w:cs="宋体"/>
          <w:sz w:val="24"/>
          <w:highlight w:val="none"/>
          <w:lang w:val="en-US" w:eastAsia="zh-CN"/>
        </w:rPr>
        <w:t>招标</w:t>
      </w:r>
      <w:r>
        <w:rPr>
          <w:rFonts w:hint="eastAsia" w:ascii="宋体" w:hAnsi="宋体" w:eastAsia="宋体" w:cs="宋体"/>
          <w:sz w:val="24"/>
          <w:highlight w:val="none"/>
        </w:rPr>
        <w:t>文件要求的业绩；</w:t>
      </w:r>
    </w:p>
    <w:p w14:paraId="34B7CEF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2.中标候选人提供的以上业绩情况，如</w:t>
      </w:r>
      <w:r>
        <w:rPr>
          <w:rFonts w:hint="eastAsia" w:ascii="宋体" w:hAnsi="宋体" w:cs="宋体"/>
          <w:sz w:val="24"/>
          <w:highlight w:val="none"/>
          <w:lang w:val="en-US" w:eastAsia="zh-CN"/>
        </w:rPr>
        <w:t>招标</w:t>
      </w:r>
      <w:r>
        <w:rPr>
          <w:rFonts w:hint="eastAsia" w:ascii="宋体" w:hAnsi="宋体" w:eastAsia="宋体" w:cs="宋体"/>
          <w:sz w:val="24"/>
          <w:highlight w:val="none"/>
        </w:rPr>
        <w:t>文件《投标人须知前附表》有约定的，将按约定随中标候选人公示同时公告。</w:t>
      </w:r>
    </w:p>
    <w:p w14:paraId="5BE74C74">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4C9AB332">
      <w:pPr>
        <w:pStyle w:val="7"/>
        <w:rPr>
          <w:rFonts w:hint="eastAsia"/>
          <w:highlight w:val="none"/>
          <w:lang w:val="en-US" w:eastAsia="zh-CN"/>
        </w:rPr>
      </w:pPr>
    </w:p>
    <w:p w14:paraId="7ECB7EDA">
      <w:p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十</w:t>
      </w:r>
      <w:r>
        <w:rPr>
          <w:rFonts w:hint="default" w:ascii="Times New Roman" w:hAnsi="Times New Roman" w:cs="Times New Roman"/>
          <w:b/>
          <w:color w:val="auto"/>
          <w:sz w:val="24"/>
          <w:highlight w:val="none"/>
        </w:rPr>
        <w:t>、其他相关证明材料</w:t>
      </w:r>
    </w:p>
    <w:p w14:paraId="128C4C15">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099D8E51">
      <w:pPr>
        <w:spacing w:line="360" w:lineRule="auto"/>
        <w:ind w:firstLine="435"/>
        <w:rPr>
          <w:rFonts w:hint="default" w:ascii="Times New Roman" w:hAnsi="Times New Roman" w:cs="Times New Roman"/>
          <w:color w:val="auto"/>
          <w:sz w:val="24"/>
          <w:highlight w:val="none"/>
        </w:rPr>
      </w:pPr>
    </w:p>
    <w:p w14:paraId="4FD08726">
      <w:pPr>
        <w:pStyle w:val="33"/>
        <w:rPr>
          <w:rFonts w:hint="default" w:ascii="Times New Roman" w:hAnsi="Times New Roman" w:cs="Times New Roman"/>
          <w:color w:val="auto"/>
          <w:sz w:val="24"/>
          <w:highlight w:val="none"/>
        </w:rPr>
      </w:pPr>
    </w:p>
    <w:p w14:paraId="126EBA1F">
      <w:pPr>
        <w:rPr>
          <w:rFonts w:hint="default" w:ascii="Times New Roman" w:hAnsi="Times New Roman" w:cs="Times New Roman"/>
          <w:color w:val="auto"/>
          <w:sz w:val="24"/>
          <w:highlight w:val="none"/>
        </w:rPr>
      </w:pPr>
    </w:p>
    <w:p w14:paraId="7A0D43E4">
      <w:pPr>
        <w:pStyle w:val="33"/>
        <w:rPr>
          <w:rFonts w:hint="default" w:ascii="Times New Roman" w:hAnsi="Times New Roman" w:cs="Times New Roman"/>
          <w:color w:val="auto"/>
          <w:sz w:val="24"/>
          <w:highlight w:val="none"/>
        </w:rPr>
      </w:pPr>
    </w:p>
    <w:p w14:paraId="131DC3FB">
      <w:pPr>
        <w:rPr>
          <w:rFonts w:hint="default" w:ascii="Times New Roman" w:hAnsi="Times New Roman" w:cs="Times New Roman"/>
          <w:color w:val="auto"/>
          <w:sz w:val="24"/>
          <w:highlight w:val="none"/>
        </w:rPr>
      </w:pPr>
    </w:p>
    <w:p w14:paraId="4380DC92">
      <w:pPr>
        <w:numPr>
          <w:ilvl w:val="0"/>
          <w:numId w:val="0"/>
        </w:num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kern w:val="2"/>
          <w:sz w:val="24"/>
          <w:highlight w:val="none"/>
          <w:lang w:val="en-US" w:eastAsia="zh-CN" w:bidi="ar-SA"/>
        </w:rPr>
        <w:t>十一</w:t>
      </w:r>
      <w:r>
        <w:rPr>
          <w:rFonts w:hint="eastAsia" w:ascii="Times New Roman" w:hAnsi="Times New Roman" w:eastAsia="宋体" w:cs="Times New Roman"/>
          <w:b/>
          <w:color w:val="auto"/>
          <w:kern w:val="2"/>
          <w:sz w:val="24"/>
          <w:highlight w:val="none"/>
          <w:lang w:val="en-US" w:eastAsia="zh-CN" w:bidi="ar-SA"/>
        </w:rPr>
        <w:t>、</w:t>
      </w:r>
      <w:r>
        <w:rPr>
          <w:rFonts w:hint="default" w:ascii="Times New Roman" w:hAnsi="Times New Roman" w:cs="Times New Roman"/>
          <w:b/>
          <w:color w:val="auto"/>
          <w:sz w:val="24"/>
          <w:highlight w:val="none"/>
        </w:rPr>
        <w:t>投标人认为需提供的其他资料</w:t>
      </w:r>
    </w:p>
    <w:p w14:paraId="191450E0">
      <w:pPr>
        <w:jc w:val="center"/>
        <w:rPr>
          <w:rFonts w:hint="default" w:ascii="Times New Roman" w:hAnsi="Times New Roman" w:eastAsia="宋体" w:cs="Times New Roman"/>
          <w:color w:val="auto"/>
          <w:sz w:val="32"/>
          <w:szCs w:val="28"/>
          <w:highlight w:val="none"/>
          <w:lang w:val="en-US" w:eastAsia="zh-CN"/>
        </w:rPr>
      </w:pPr>
      <w:r>
        <w:rPr>
          <w:rFonts w:hint="default" w:ascii="Times New Roman" w:hAnsi="Times New Roman" w:cs="Times New Roman"/>
          <w:color w:val="auto"/>
          <w:sz w:val="32"/>
          <w:szCs w:val="28"/>
          <w:highlight w:val="none"/>
          <w:lang w:val="en-US" w:eastAsia="zh-CN"/>
        </w:rPr>
        <w:t>（格式自拟）</w:t>
      </w:r>
    </w:p>
    <w:sectPr>
      <w:headerReference r:id="rId9" w:type="default"/>
      <w:footerReference r:id="rId10"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21685F-B140-49E6-A77B-E1381704EB54}"/>
  </w:font>
  <w:font w:name="黑体">
    <w:panose1 w:val="02010609060101010101"/>
    <w:charset w:val="86"/>
    <w:family w:val="auto"/>
    <w:pitch w:val="default"/>
    <w:sig w:usb0="800002BF" w:usb1="38CF7CFA" w:usb2="00000016" w:usb3="00000000" w:csb0="00040001" w:csb1="00000000"/>
    <w:embedRegular r:id="rId2" w:fontKey="{4ACBC742-F9D2-459E-9AF9-8536322CC2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AD085DB-8164-4069-8EDD-8D9D34CBD142}"/>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216E1DC6-0F40-4C30-8673-B584795F539E}"/>
  </w:font>
  <w:font w:name="汉仪中宋简">
    <w:altName w:val="MS Gothic"/>
    <w:panose1 w:val="00000000000000000000"/>
    <w:charset w:val="80"/>
    <w:family w:val="auto"/>
    <w:pitch w:val="default"/>
    <w:sig w:usb0="00000000" w:usb1="00000000" w:usb2="00000012" w:usb3="00000000" w:csb0="00020001" w:csb1="00000000"/>
    <w:embedRegular r:id="rId5" w:fontKey="{7B33DAE0-9F69-4EDF-A419-F9E4CE5B7BE3}"/>
  </w:font>
  <w:font w:name="MS Gothic">
    <w:panose1 w:val="020B0609070205080204"/>
    <w:charset w:val="80"/>
    <w:family w:val="auto"/>
    <w:pitch w:val="default"/>
    <w:sig w:usb0="E00002FF" w:usb1="6AC7FDFB" w:usb2="08000012" w:usb3="00000000" w:csb0="4002009F" w:csb1="DFD7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6"/>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6"/>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453AD">
    <w:pPr>
      <w:pStyle w:val="26"/>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6BE9">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19EB">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YTQxN2I4YWExYWM0MzgyOGM1YmViMTZhN2U2YWE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6354E2"/>
    <w:rsid w:val="027D06E5"/>
    <w:rsid w:val="02AE7397"/>
    <w:rsid w:val="02DB6B5E"/>
    <w:rsid w:val="02EC1FFF"/>
    <w:rsid w:val="02F63A2F"/>
    <w:rsid w:val="03100052"/>
    <w:rsid w:val="031054AA"/>
    <w:rsid w:val="032A2860"/>
    <w:rsid w:val="034A60F0"/>
    <w:rsid w:val="03F762AA"/>
    <w:rsid w:val="03FA518C"/>
    <w:rsid w:val="0404043D"/>
    <w:rsid w:val="04084576"/>
    <w:rsid w:val="040E529A"/>
    <w:rsid w:val="042C0433"/>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7D0F55"/>
    <w:rsid w:val="057D520D"/>
    <w:rsid w:val="058A03B9"/>
    <w:rsid w:val="058E754E"/>
    <w:rsid w:val="05940AC6"/>
    <w:rsid w:val="05A05B06"/>
    <w:rsid w:val="05AC08F7"/>
    <w:rsid w:val="05CA5B9D"/>
    <w:rsid w:val="05CB3411"/>
    <w:rsid w:val="05D30528"/>
    <w:rsid w:val="05D4629F"/>
    <w:rsid w:val="05ED6429"/>
    <w:rsid w:val="05F872A7"/>
    <w:rsid w:val="066F6244"/>
    <w:rsid w:val="06704764"/>
    <w:rsid w:val="067F61EA"/>
    <w:rsid w:val="068C0D46"/>
    <w:rsid w:val="069D2BE0"/>
    <w:rsid w:val="06AE5768"/>
    <w:rsid w:val="06B86512"/>
    <w:rsid w:val="06C41B69"/>
    <w:rsid w:val="06C5217B"/>
    <w:rsid w:val="06F3181D"/>
    <w:rsid w:val="0700034F"/>
    <w:rsid w:val="07171DAE"/>
    <w:rsid w:val="071874D5"/>
    <w:rsid w:val="071F7685"/>
    <w:rsid w:val="0729785D"/>
    <w:rsid w:val="073A3E6D"/>
    <w:rsid w:val="07534192"/>
    <w:rsid w:val="075524D7"/>
    <w:rsid w:val="07924A9B"/>
    <w:rsid w:val="07971970"/>
    <w:rsid w:val="07B45450"/>
    <w:rsid w:val="07B87556"/>
    <w:rsid w:val="07F33DC6"/>
    <w:rsid w:val="0849203C"/>
    <w:rsid w:val="085F62D4"/>
    <w:rsid w:val="08935065"/>
    <w:rsid w:val="08B50556"/>
    <w:rsid w:val="08D12F8B"/>
    <w:rsid w:val="08E96A5C"/>
    <w:rsid w:val="0909558F"/>
    <w:rsid w:val="0966277A"/>
    <w:rsid w:val="096B4801"/>
    <w:rsid w:val="096B7D90"/>
    <w:rsid w:val="096D0170"/>
    <w:rsid w:val="09750C0F"/>
    <w:rsid w:val="097D251D"/>
    <w:rsid w:val="09AB4631"/>
    <w:rsid w:val="09B050CE"/>
    <w:rsid w:val="09BC4A7F"/>
    <w:rsid w:val="09E3135D"/>
    <w:rsid w:val="09F06C55"/>
    <w:rsid w:val="0A05319E"/>
    <w:rsid w:val="0A314B36"/>
    <w:rsid w:val="0A382368"/>
    <w:rsid w:val="0A481E7F"/>
    <w:rsid w:val="0A8101C3"/>
    <w:rsid w:val="0A913826"/>
    <w:rsid w:val="0AA364AD"/>
    <w:rsid w:val="0AA84591"/>
    <w:rsid w:val="0AD57BB7"/>
    <w:rsid w:val="0AE60A5A"/>
    <w:rsid w:val="0B224DC6"/>
    <w:rsid w:val="0B23686C"/>
    <w:rsid w:val="0B310B66"/>
    <w:rsid w:val="0B4B645B"/>
    <w:rsid w:val="0B5F3925"/>
    <w:rsid w:val="0B6121D2"/>
    <w:rsid w:val="0B655FB4"/>
    <w:rsid w:val="0B7A250D"/>
    <w:rsid w:val="0BB65F2A"/>
    <w:rsid w:val="0BB84DE3"/>
    <w:rsid w:val="0BDA16AA"/>
    <w:rsid w:val="0BE1330C"/>
    <w:rsid w:val="0BFB1B63"/>
    <w:rsid w:val="0C073878"/>
    <w:rsid w:val="0C410E60"/>
    <w:rsid w:val="0C523489"/>
    <w:rsid w:val="0C7840D0"/>
    <w:rsid w:val="0C7F1C11"/>
    <w:rsid w:val="0C8C02F7"/>
    <w:rsid w:val="0CBA5828"/>
    <w:rsid w:val="0CE42333"/>
    <w:rsid w:val="0CFD51A3"/>
    <w:rsid w:val="0D042714"/>
    <w:rsid w:val="0D225DB0"/>
    <w:rsid w:val="0D2D535E"/>
    <w:rsid w:val="0D3F57BC"/>
    <w:rsid w:val="0D40067A"/>
    <w:rsid w:val="0D58062B"/>
    <w:rsid w:val="0DA93E40"/>
    <w:rsid w:val="0DE40111"/>
    <w:rsid w:val="0DEE10BE"/>
    <w:rsid w:val="0DF43E62"/>
    <w:rsid w:val="0E100F06"/>
    <w:rsid w:val="0E296B84"/>
    <w:rsid w:val="0E2D1AB8"/>
    <w:rsid w:val="0E4378B3"/>
    <w:rsid w:val="0E763583"/>
    <w:rsid w:val="0EA35954"/>
    <w:rsid w:val="0EB65F51"/>
    <w:rsid w:val="0EC95C9F"/>
    <w:rsid w:val="0EDA2EEF"/>
    <w:rsid w:val="0EE24651"/>
    <w:rsid w:val="0F026827"/>
    <w:rsid w:val="0F4379B4"/>
    <w:rsid w:val="0F4C0664"/>
    <w:rsid w:val="0F796FF0"/>
    <w:rsid w:val="0F827C12"/>
    <w:rsid w:val="0F917805"/>
    <w:rsid w:val="0FB86AA7"/>
    <w:rsid w:val="0FBD6F4C"/>
    <w:rsid w:val="0FE91A0F"/>
    <w:rsid w:val="0FF24D67"/>
    <w:rsid w:val="0FFB6D66"/>
    <w:rsid w:val="101431DE"/>
    <w:rsid w:val="10227A07"/>
    <w:rsid w:val="102A1392"/>
    <w:rsid w:val="10301866"/>
    <w:rsid w:val="10315CA7"/>
    <w:rsid w:val="106221A3"/>
    <w:rsid w:val="108005C5"/>
    <w:rsid w:val="109B4DFE"/>
    <w:rsid w:val="10CB64C5"/>
    <w:rsid w:val="10ED48D3"/>
    <w:rsid w:val="10F20D97"/>
    <w:rsid w:val="1111121D"/>
    <w:rsid w:val="111F3E95"/>
    <w:rsid w:val="1127517E"/>
    <w:rsid w:val="11323A31"/>
    <w:rsid w:val="11570667"/>
    <w:rsid w:val="116E79F5"/>
    <w:rsid w:val="11714A1D"/>
    <w:rsid w:val="118045F5"/>
    <w:rsid w:val="118E6D12"/>
    <w:rsid w:val="11A46535"/>
    <w:rsid w:val="11A80D47"/>
    <w:rsid w:val="11AB7101"/>
    <w:rsid w:val="11CF379D"/>
    <w:rsid w:val="11D84431"/>
    <w:rsid w:val="11DC78F9"/>
    <w:rsid w:val="120243B9"/>
    <w:rsid w:val="121F78C4"/>
    <w:rsid w:val="12586C88"/>
    <w:rsid w:val="12730B93"/>
    <w:rsid w:val="12902F6B"/>
    <w:rsid w:val="12A54313"/>
    <w:rsid w:val="12AE187B"/>
    <w:rsid w:val="12B271C9"/>
    <w:rsid w:val="12C66037"/>
    <w:rsid w:val="12F20B40"/>
    <w:rsid w:val="13114A30"/>
    <w:rsid w:val="135342BD"/>
    <w:rsid w:val="136918E7"/>
    <w:rsid w:val="137B115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923843"/>
    <w:rsid w:val="15CF6BB0"/>
    <w:rsid w:val="15D078F9"/>
    <w:rsid w:val="15DE21ED"/>
    <w:rsid w:val="15F72A6C"/>
    <w:rsid w:val="16077FE3"/>
    <w:rsid w:val="161D0664"/>
    <w:rsid w:val="163B0AEA"/>
    <w:rsid w:val="16591F98"/>
    <w:rsid w:val="165A2044"/>
    <w:rsid w:val="16640041"/>
    <w:rsid w:val="166762DE"/>
    <w:rsid w:val="166B13D0"/>
    <w:rsid w:val="16730284"/>
    <w:rsid w:val="16826719"/>
    <w:rsid w:val="16930926"/>
    <w:rsid w:val="16FC651F"/>
    <w:rsid w:val="173537D5"/>
    <w:rsid w:val="17635248"/>
    <w:rsid w:val="17BE7C25"/>
    <w:rsid w:val="17C90A93"/>
    <w:rsid w:val="182E4A5F"/>
    <w:rsid w:val="183432DB"/>
    <w:rsid w:val="185E19C0"/>
    <w:rsid w:val="18602A8A"/>
    <w:rsid w:val="186D2DAD"/>
    <w:rsid w:val="18820C52"/>
    <w:rsid w:val="18AD2A16"/>
    <w:rsid w:val="18B77347"/>
    <w:rsid w:val="18BD7BD0"/>
    <w:rsid w:val="18E13BCB"/>
    <w:rsid w:val="190E24E6"/>
    <w:rsid w:val="191F04B0"/>
    <w:rsid w:val="19234009"/>
    <w:rsid w:val="19B36968"/>
    <w:rsid w:val="19BF0CE4"/>
    <w:rsid w:val="19CF4FDE"/>
    <w:rsid w:val="19E144CF"/>
    <w:rsid w:val="19FE2C0F"/>
    <w:rsid w:val="1A3751AB"/>
    <w:rsid w:val="1A3F53E4"/>
    <w:rsid w:val="1A3F5676"/>
    <w:rsid w:val="1A4D1FC0"/>
    <w:rsid w:val="1A4F7424"/>
    <w:rsid w:val="1A722DDD"/>
    <w:rsid w:val="1A8817AA"/>
    <w:rsid w:val="1AA42C91"/>
    <w:rsid w:val="1AB11059"/>
    <w:rsid w:val="1AC2012B"/>
    <w:rsid w:val="1AC83E8D"/>
    <w:rsid w:val="1AD05CA5"/>
    <w:rsid w:val="1AD27C6F"/>
    <w:rsid w:val="1AD67E21"/>
    <w:rsid w:val="1AF8060F"/>
    <w:rsid w:val="1AFB36BE"/>
    <w:rsid w:val="1AFC1232"/>
    <w:rsid w:val="1B154000"/>
    <w:rsid w:val="1B6D5BEA"/>
    <w:rsid w:val="1BCF41AF"/>
    <w:rsid w:val="1BD86ABB"/>
    <w:rsid w:val="1BDB3E45"/>
    <w:rsid w:val="1C1147C7"/>
    <w:rsid w:val="1C2A75A8"/>
    <w:rsid w:val="1C314B47"/>
    <w:rsid w:val="1C536B8E"/>
    <w:rsid w:val="1C572903"/>
    <w:rsid w:val="1C8651B5"/>
    <w:rsid w:val="1C8B33CB"/>
    <w:rsid w:val="1C9D42AD"/>
    <w:rsid w:val="1CD33C78"/>
    <w:rsid w:val="1CEF0653"/>
    <w:rsid w:val="1D0C23D3"/>
    <w:rsid w:val="1D1633DB"/>
    <w:rsid w:val="1D3028A5"/>
    <w:rsid w:val="1D653FD5"/>
    <w:rsid w:val="1D813BCE"/>
    <w:rsid w:val="1D862F93"/>
    <w:rsid w:val="1D8A337B"/>
    <w:rsid w:val="1D9236E6"/>
    <w:rsid w:val="1D931E0A"/>
    <w:rsid w:val="1DB14C98"/>
    <w:rsid w:val="1DB573D4"/>
    <w:rsid w:val="1DE94DA0"/>
    <w:rsid w:val="1DF148B0"/>
    <w:rsid w:val="1E0B65F8"/>
    <w:rsid w:val="1E564A2C"/>
    <w:rsid w:val="1E79668E"/>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0FD1333"/>
    <w:rsid w:val="212F42EC"/>
    <w:rsid w:val="213B1AA3"/>
    <w:rsid w:val="21763A79"/>
    <w:rsid w:val="2193532F"/>
    <w:rsid w:val="21C67DF7"/>
    <w:rsid w:val="21D81213"/>
    <w:rsid w:val="21E253A6"/>
    <w:rsid w:val="22262F09"/>
    <w:rsid w:val="226E2973"/>
    <w:rsid w:val="228E23A6"/>
    <w:rsid w:val="22BD058C"/>
    <w:rsid w:val="22C32593"/>
    <w:rsid w:val="22CC3F58"/>
    <w:rsid w:val="22D402FC"/>
    <w:rsid w:val="22FD1E5A"/>
    <w:rsid w:val="23051DB7"/>
    <w:rsid w:val="231F1703"/>
    <w:rsid w:val="23221B80"/>
    <w:rsid w:val="2329538E"/>
    <w:rsid w:val="23900769"/>
    <w:rsid w:val="23AB72A0"/>
    <w:rsid w:val="23AC3027"/>
    <w:rsid w:val="23B55F2B"/>
    <w:rsid w:val="23C84A7D"/>
    <w:rsid w:val="23D031BA"/>
    <w:rsid w:val="23F073B8"/>
    <w:rsid w:val="243C7B16"/>
    <w:rsid w:val="2460234C"/>
    <w:rsid w:val="247C2D8F"/>
    <w:rsid w:val="248539D2"/>
    <w:rsid w:val="2496467F"/>
    <w:rsid w:val="24AE25E4"/>
    <w:rsid w:val="24B34650"/>
    <w:rsid w:val="24C85C3F"/>
    <w:rsid w:val="251004E8"/>
    <w:rsid w:val="251B0465"/>
    <w:rsid w:val="251E609F"/>
    <w:rsid w:val="256924E9"/>
    <w:rsid w:val="258B0549"/>
    <w:rsid w:val="25A5669D"/>
    <w:rsid w:val="25A65A51"/>
    <w:rsid w:val="25B51460"/>
    <w:rsid w:val="25D02118"/>
    <w:rsid w:val="263F63D5"/>
    <w:rsid w:val="26831195"/>
    <w:rsid w:val="26CA52C8"/>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81B4844"/>
    <w:rsid w:val="283755B5"/>
    <w:rsid w:val="285048C9"/>
    <w:rsid w:val="2868600E"/>
    <w:rsid w:val="286C07DA"/>
    <w:rsid w:val="28E81B70"/>
    <w:rsid w:val="28F21994"/>
    <w:rsid w:val="28FC05AD"/>
    <w:rsid w:val="29023E15"/>
    <w:rsid w:val="292875F4"/>
    <w:rsid w:val="292B04CC"/>
    <w:rsid w:val="29493A78"/>
    <w:rsid w:val="295C2DFA"/>
    <w:rsid w:val="296F6E5A"/>
    <w:rsid w:val="29710F8A"/>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B60EE7"/>
    <w:rsid w:val="2BBA59CC"/>
    <w:rsid w:val="2BBE7D9C"/>
    <w:rsid w:val="2BE12008"/>
    <w:rsid w:val="2BF92F32"/>
    <w:rsid w:val="2BFB406D"/>
    <w:rsid w:val="2C4320AD"/>
    <w:rsid w:val="2C46226B"/>
    <w:rsid w:val="2C640943"/>
    <w:rsid w:val="2C646E3E"/>
    <w:rsid w:val="2CA11929"/>
    <w:rsid w:val="2CA451E4"/>
    <w:rsid w:val="2CA551DA"/>
    <w:rsid w:val="2CA62D0A"/>
    <w:rsid w:val="2CCE01D6"/>
    <w:rsid w:val="2CCF0062"/>
    <w:rsid w:val="2CE837D6"/>
    <w:rsid w:val="2CFA1613"/>
    <w:rsid w:val="2D1F29FA"/>
    <w:rsid w:val="2D2C26E6"/>
    <w:rsid w:val="2D3C541C"/>
    <w:rsid w:val="2D503240"/>
    <w:rsid w:val="2D6B7B04"/>
    <w:rsid w:val="2DB77A10"/>
    <w:rsid w:val="2DBA114A"/>
    <w:rsid w:val="2DBA2F11"/>
    <w:rsid w:val="2DD7283F"/>
    <w:rsid w:val="2E3C1B78"/>
    <w:rsid w:val="2E9A1EB4"/>
    <w:rsid w:val="2EA64F2E"/>
    <w:rsid w:val="2EB2322D"/>
    <w:rsid w:val="2EB77450"/>
    <w:rsid w:val="2EFB2629"/>
    <w:rsid w:val="2F0401BB"/>
    <w:rsid w:val="2F0E519C"/>
    <w:rsid w:val="2F190D56"/>
    <w:rsid w:val="2F290682"/>
    <w:rsid w:val="2F2B74F6"/>
    <w:rsid w:val="2F3C7955"/>
    <w:rsid w:val="2F6509D0"/>
    <w:rsid w:val="2F9212C6"/>
    <w:rsid w:val="2F995607"/>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E87D95"/>
    <w:rsid w:val="30F43803"/>
    <w:rsid w:val="30F77150"/>
    <w:rsid w:val="30FD3114"/>
    <w:rsid w:val="30FD4EC2"/>
    <w:rsid w:val="31100C32"/>
    <w:rsid w:val="31197F4E"/>
    <w:rsid w:val="31232434"/>
    <w:rsid w:val="3132141C"/>
    <w:rsid w:val="31334AC6"/>
    <w:rsid w:val="313C06C2"/>
    <w:rsid w:val="314825E1"/>
    <w:rsid w:val="31543F3A"/>
    <w:rsid w:val="31554CFE"/>
    <w:rsid w:val="31585844"/>
    <w:rsid w:val="31C20277"/>
    <w:rsid w:val="321720DE"/>
    <w:rsid w:val="3218123E"/>
    <w:rsid w:val="32190491"/>
    <w:rsid w:val="324C0DBC"/>
    <w:rsid w:val="325356E2"/>
    <w:rsid w:val="325E7BE3"/>
    <w:rsid w:val="32667020"/>
    <w:rsid w:val="32702C04"/>
    <w:rsid w:val="327515D8"/>
    <w:rsid w:val="329B497D"/>
    <w:rsid w:val="32A25A3B"/>
    <w:rsid w:val="32AB0692"/>
    <w:rsid w:val="32B545C0"/>
    <w:rsid w:val="32C043F9"/>
    <w:rsid w:val="32D700C1"/>
    <w:rsid w:val="32E53291"/>
    <w:rsid w:val="32F05759"/>
    <w:rsid w:val="33122EA7"/>
    <w:rsid w:val="331533CF"/>
    <w:rsid w:val="332848FF"/>
    <w:rsid w:val="333170A5"/>
    <w:rsid w:val="333755A9"/>
    <w:rsid w:val="334223E0"/>
    <w:rsid w:val="33587D99"/>
    <w:rsid w:val="337771AE"/>
    <w:rsid w:val="33814F8D"/>
    <w:rsid w:val="33857B1D"/>
    <w:rsid w:val="339A650A"/>
    <w:rsid w:val="33CB02F8"/>
    <w:rsid w:val="34037804"/>
    <w:rsid w:val="34041F1A"/>
    <w:rsid w:val="341474A9"/>
    <w:rsid w:val="341D7D55"/>
    <w:rsid w:val="342F5CDB"/>
    <w:rsid w:val="345C74F2"/>
    <w:rsid w:val="346148D3"/>
    <w:rsid w:val="34B6208F"/>
    <w:rsid w:val="34BD4190"/>
    <w:rsid w:val="34BF01E0"/>
    <w:rsid w:val="34C5219B"/>
    <w:rsid w:val="34CB3182"/>
    <w:rsid w:val="34D17522"/>
    <w:rsid w:val="34D707D6"/>
    <w:rsid w:val="35085D0E"/>
    <w:rsid w:val="3511441F"/>
    <w:rsid w:val="35164520"/>
    <w:rsid w:val="35645510"/>
    <w:rsid w:val="356B4AF0"/>
    <w:rsid w:val="357725E6"/>
    <w:rsid w:val="35CA5890"/>
    <w:rsid w:val="35D96C73"/>
    <w:rsid w:val="35E022FB"/>
    <w:rsid w:val="35F5085E"/>
    <w:rsid w:val="36146F36"/>
    <w:rsid w:val="362D624A"/>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6E4"/>
    <w:rsid w:val="387D5955"/>
    <w:rsid w:val="388F0AF6"/>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A64349"/>
    <w:rsid w:val="39C74D52"/>
    <w:rsid w:val="39D224BA"/>
    <w:rsid w:val="39E12279"/>
    <w:rsid w:val="39F30BFB"/>
    <w:rsid w:val="39F871AB"/>
    <w:rsid w:val="3A1005E3"/>
    <w:rsid w:val="3A1F5EA9"/>
    <w:rsid w:val="3A3047A5"/>
    <w:rsid w:val="3A3A65D2"/>
    <w:rsid w:val="3A447A1F"/>
    <w:rsid w:val="3A4B643A"/>
    <w:rsid w:val="3A8C23C1"/>
    <w:rsid w:val="3A9A444B"/>
    <w:rsid w:val="3AAA7E69"/>
    <w:rsid w:val="3AE838BC"/>
    <w:rsid w:val="3AF954DC"/>
    <w:rsid w:val="3AFB06C4"/>
    <w:rsid w:val="3B001415"/>
    <w:rsid w:val="3B2A71FC"/>
    <w:rsid w:val="3B2C4D22"/>
    <w:rsid w:val="3BBA40DC"/>
    <w:rsid w:val="3BBC42F8"/>
    <w:rsid w:val="3BD038FF"/>
    <w:rsid w:val="3BF35840"/>
    <w:rsid w:val="3C042745"/>
    <w:rsid w:val="3C0F5324"/>
    <w:rsid w:val="3C137C90"/>
    <w:rsid w:val="3C770C51"/>
    <w:rsid w:val="3C86556E"/>
    <w:rsid w:val="3C9C1EDC"/>
    <w:rsid w:val="3CA20495"/>
    <w:rsid w:val="3CA871F1"/>
    <w:rsid w:val="3CAF6B4F"/>
    <w:rsid w:val="3CE157CC"/>
    <w:rsid w:val="3CF45AB1"/>
    <w:rsid w:val="3D22462E"/>
    <w:rsid w:val="3D270A63"/>
    <w:rsid w:val="3D3251B2"/>
    <w:rsid w:val="3D475CBA"/>
    <w:rsid w:val="3D63216E"/>
    <w:rsid w:val="3D667DA8"/>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BE1F95"/>
    <w:rsid w:val="3FD339BE"/>
    <w:rsid w:val="4001306B"/>
    <w:rsid w:val="401F30A7"/>
    <w:rsid w:val="40273D0A"/>
    <w:rsid w:val="40BC08F6"/>
    <w:rsid w:val="40E20CEC"/>
    <w:rsid w:val="40F3031D"/>
    <w:rsid w:val="40F45C25"/>
    <w:rsid w:val="412874F2"/>
    <w:rsid w:val="413C03C9"/>
    <w:rsid w:val="41594397"/>
    <w:rsid w:val="41651F0D"/>
    <w:rsid w:val="416556F9"/>
    <w:rsid w:val="4171334E"/>
    <w:rsid w:val="418F4508"/>
    <w:rsid w:val="41C25A06"/>
    <w:rsid w:val="41D50910"/>
    <w:rsid w:val="41DB4DAC"/>
    <w:rsid w:val="42350960"/>
    <w:rsid w:val="42397D6D"/>
    <w:rsid w:val="425A0117"/>
    <w:rsid w:val="42E33032"/>
    <w:rsid w:val="42F83EEA"/>
    <w:rsid w:val="42FB3958"/>
    <w:rsid w:val="42FC2708"/>
    <w:rsid w:val="43100A85"/>
    <w:rsid w:val="432664FB"/>
    <w:rsid w:val="43334BED"/>
    <w:rsid w:val="434F5A51"/>
    <w:rsid w:val="43625023"/>
    <w:rsid w:val="43647127"/>
    <w:rsid w:val="43771229"/>
    <w:rsid w:val="43C26ECE"/>
    <w:rsid w:val="43E86F4C"/>
    <w:rsid w:val="441578FA"/>
    <w:rsid w:val="441F0B16"/>
    <w:rsid w:val="4496304A"/>
    <w:rsid w:val="44A517DD"/>
    <w:rsid w:val="44A818BD"/>
    <w:rsid w:val="44AA1EA1"/>
    <w:rsid w:val="44AE49FA"/>
    <w:rsid w:val="45036AF3"/>
    <w:rsid w:val="4517434D"/>
    <w:rsid w:val="45487A8E"/>
    <w:rsid w:val="454F300E"/>
    <w:rsid w:val="4568227F"/>
    <w:rsid w:val="457A3D23"/>
    <w:rsid w:val="458F3906"/>
    <w:rsid w:val="45997458"/>
    <w:rsid w:val="459E5DCC"/>
    <w:rsid w:val="45A8769B"/>
    <w:rsid w:val="45AA51C1"/>
    <w:rsid w:val="45BA4E3B"/>
    <w:rsid w:val="45C04310"/>
    <w:rsid w:val="45C14613"/>
    <w:rsid w:val="45DD6271"/>
    <w:rsid w:val="45E14209"/>
    <w:rsid w:val="45EC556F"/>
    <w:rsid w:val="4612476D"/>
    <w:rsid w:val="461B6D11"/>
    <w:rsid w:val="461D3BE5"/>
    <w:rsid w:val="462A180E"/>
    <w:rsid w:val="46353667"/>
    <w:rsid w:val="470B4500"/>
    <w:rsid w:val="471A45C8"/>
    <w:rsid w:val="473C166C"/>
    <w:rsid w:val="474C7367"/>
    <w:rsid w:val="47770852"/>
    <w:rsid w:val="47995B9E"/>
    <w:rsid w:val="47AA14E5"/>
    <w:rsid w:val="47E937D8"/>
    <w:rsid w:val="4820238E"/>
    <w:rsid w:val="484E5585"/>
    <w:rsid w:val="486E0728"/>
    <w:rsid w:val="48844C6D"/>
    <w:rsid w:val="488F069E"/>
    <w:rsid w:val="48971D34"/>
    <w:rsid w:val="48EA57D2"/>
    <w:rsid w:val="49122810"/>
    <w:rsid w:val="491267DF"/>
    <w:rsid w:val="49226F0A"/>
    <w:rsid w:val="49362D3A"/>
    <w:rsid w:val="493A685C"/>
    <w:rsid w:val="49557B3A"/>
    <w:rsid w:val="495F603B"/>
    <w:rsid w:val="496B07D8"/>
    <w:rsid w:val="498B57D8"/>
    <w:rsid w:val="49A935EE"/>
    <w:rsid w:val="49BB05BF"/>
    <w:rsid w:val="49C75EDA"/>
    <w:rsid w:val="49DE0A5E"/>
    <w:rsid w:val="4A0B01F8"/>
    <w:rsid w:val="4A0F0210"/>
    <w:rsid w:val="4A1277D9"/>
    <w:rsid w:val="4A2F5729"/>
    <w:rsid w:val="4A3B288C"/>
    <w:rsid w:val="4A3D1B6F"/>
    <w:rsid w:val="4A443FBD"/>
    <w:rsid w:val="4A47036A"/>
    <w:rsid w:val="4AB53B4F"/>
    <w:rsid w:val="4ACD3F08"/>
    <w:rsid w:val="4B0215FB"/>
    <w:rsid w:val="4B233854"/>
    <w:rsid w:val="4B4A2CEC"/>
    <w:rsid w:val="4B575558"/>
    <w:rsid w:val="4B5856BF"/>
    <w:rsid w:val="4B5A0EBE"/>
    <w:rsid w:val="4B613429"/>
    <w:rsid w:val="4B7859A5"/>
    <w:rsid w:val="4B7A0ABE"/>
    <w:rsid w:val="4B960E56"/>
    <w:rsid w:val="4BD258F2"/>
    <w:rsid w:val="4BED5E07"/>
    <w:rsid w:val="4BF3033F"/>
    <w:rsid w:val="4BF52F0E"/>
    <w:rsid w:val="4BFC429C"/>
    <w:rsid w:val="4C1E2465"/>
    <w:rsid w:val="4C2A705C"/>
    <w:rsid w:val="4C5C55AD"/>
    <w:rsid w:val="4CAB67C6"/>
    <w:rsid w:val="4CB15087"/>
    <w:rsid w:val="4CC052CA"/>
    <w:rsid w:val="4CCC3C6F"/>
    <w:rsid w:val="4CFC7063"/>
    <w:rsid w:val="4D111FCA"/>
    <w:rsid w:val="4D5C3A5E"/>
    <w:rsid w:val="4D72244E"/>
    <w:rsid w:val="4D7240AF"/>
    <w:rsid w:val="4D9F1383"/>
    <w:rsid w:val="4DAA4D9B"/>
    <w:rsid w:val="4DB73221"/>
    <w:rsid w:val="4DC4703C"/>
    <w:rsid w:val="4DCB2178"/>
    <w:rsid w:val="4E17245D"/>
    <w:rsid w:val="4E1C0C26"/>
    <w:rsid w:val="4E1E04FA"/>
    <w:rsid w:val="4E5D1AB9"/>
    <w:rsid w:val="4E6B7E80"/>
    <w:rsid w:val="4E6D1139"/>
    <w:rsid w:val="4EBD4EA8"/>
    <w:rsid w:val="4EDD2F44"/>
    <w:rsid w:val="4F295E53"/>
    <w:rsid w:val="4F8C0F11"/>
    <w:rsid w:val="4F97214F"/>
    <w:rsid w:val="4FB235F0"/>
    <w:rsid w:val="4FD30759"/>
    <w:rsid w:val="4FEF2B17"/>
    <w:rsid w:val="4FFA6374"/>
    <w:rsid w:val="500D6A78"/>
    <w:rsid w:val="50153B7F"/>
    <w:rsid w:val="501B52E3"/>
    <w:rsid w:val="50206A09"/>
    <w:rsid w:val="503009B9"/>
    <w:rsid w:val="503404A9"/>
    <w:rsid w:val="503E4A83"/>
    <w:rsid w:val="50577CF3"/>
    <w:rsid w:val="5067398D"/>
    <w:rsid w:val="50680152"/>
    <w:rsid w:val="506A2AFE"/>
    <w:rsid w:val="50B1634E"/>
    <w:rsid w:val="50EA5EA6"/>
    <w:rsid w:val="50F44BFF"/>
    <w:rsid w:val="51025EB1"/>
    <w:rsid w:val="5114119C"/>
    <w:rsid w:val="51156C3B"/>
    <w:rsid w:val="51452242"/>
    <w:rsid w:val="516D5B98"/>
    <w:rsid w:val="516E1798"/>
    <w:rsid w:val="5179477F"/>
    <w:rsid w:val="51B04CD5"/>
    <w:rsid w:val="522220BC"/>
    <w:rsid w:val="522B1438"/>
    <w:rsid w:val="52416EAD"/>
    <w:rsid w:val="524B7D2C"/>
    <w:rsid w:val="526806C6"/>
    <w:rsid w:val="527C6137"/>
    <w:rsid w:val="52890855"/>
    <w:rsid w:val="52A64F11"/>
    <w:rsid w:val="52A65DDA"/>
    <w:rsid w:val="52D15A02"/>
    <w:rsid w:val="52DE64B1"/>
    <w:rsid w:val="52E0059C"/>
    <w:rsid w:val="52E23FE1"/>
    <w:rsid w:val="530348CC"/>
    <w:rsid w:val="537D2167"/>
    <w:rsid w:val="53DF072C"/>
    <w:rsid w:val="546450D5"/>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433C62"/>
    <w:rsid w:val="56885723"/>
    <w:rsid w:val="56BD3C46"/>
    <w:rsid w:val="56DA5E47"/>
    <w:rsid w:val="56DF0A43"/>
    <w:rsid w:val="57030BD5"/>
    <w:rsid w:val="571A55FE"/>
    <w:rsid w:val="572C6D7D"/>
    <w:rsid w:val="575A7E5A"/>
    <w:rsid w:val="57733075"/>
    <w:rsid w:val="577F4CFA"/>
    <w:rsid w:val="57A22D8A"/>
    <w:rsid w:val="57C609EB"/>
    <w:rsid w:val="57E67CBF"/>
    <w:rsid w:val="57FD73D2"/>
    <w:rsid w:val="58102C16"/>
    <w:rsid w:val="582160FE"/>
    <w:rsid w:val="582165A1"/>
    <w:rsid w:val="582A050E"/>
    <w:rsid w:val="586E207E"/>
    <w:rsid w:val="589809DC"/>
    <w:rsid w:val="589F4805"/>
    <w:rsid w:val="58AD4AF5"/>
    <w:rsid w:val="58B65789"/>
    <w:rsid w:val="58D07DF4"/>
    <w:rsid w:val="58D27DB6"/>
    <w:rsid w:val="58D906CC"/>
    <w:rsid w:val="58DD7FD9"/>
    <w:rsid w:val="58F86605"/>
    <w:rsid w:val="58FC2A8C"/>
    <w:rsid w:val="58FF717A"/>
    <w:rsid w:val="590649B8"/>
    <w:rsid w:val="59105F23"/>
    <w:rsid w:val="592A2449"/>
    <w:rsid w:val="592F7A5F"/>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2207E7"/>
    <w:rsid w:val="5B4D6AD9"/>
    <w:rsid w:val="5B5E05F5"/>
    <w:rsid w:val="5B7025B1"/>
    <w:rsid w:val="5B8027F4"/>
    <w:rsid w:val="5B8207A1"/>
    <w:rsid w:val="5B8D5F6F"/>
    <w:rsid w:val="5B9A46F8"/>
    <w:rsid w:val="5BA65FD3"/>
    <w:rsid w:val="5BC11016"/>
    <w:rsid w:val="5BD668B8"/>
    <w:rsid w:val="5BEC60DC"/>
    <w:rsid w:val="5BF57AC9"/>
    <w:rsid w:val="5C3D00E9"/>
    <w:rsid w:val="5C4750C0"/>
    <w:rsid w:val="5C9522CF"/>
    <w:rsid w:val="5C9F6CAA"/>
    <w:rsid w:val="5CA93F38"/>
    <w:rsid w:val="5CD52ED2"/>
    <w:rsid w:val="5CD62855"/>
    <w:rsid w:val="5CE15514"/>
    <w:rsid w:val="5CE371E2"/>
    <w:rsid w:val="5CEB5280"/>
    <w:rsid w:val="5D0A3BF7"/>
    <w:rsid w:val="5D13024E"/>
    <w:rsid w:val="5D1D5D61"/>
    <w:rsid w:val="5D213B63"/>
    <w:rsid w:val="5D697A13"/>
    <w:rsid w:val="5D6E129C"/>
    <w:rsid w:val="5D951E96"/>
    <w:rsid w:val="5DA603AA"/>
    <w:rsid w:val="5DE27226"/>
    <w:rsid w:val="5DE51034"/>
    <w:rsid w:val="5DEA21A7"/>
    <w:rsid w:val="5DF53918"/>
    <w:rsid w:val="5DF866B7"/>
    <w:rsid w:val="5DFF5981"/>
    <w:rsid w:val="5E230800"/>
    <w:rsid w:val="5E39312E"/>
    <w:rsid w:val="5E3E1E95"/>
    <w:rsid w:val="5E473A9D"/>
    <w:rsid w:val="5E483371"/>
    <w:rsid w:val="5E4963F2"/>
    <w:rsid w:val="5E5E2B95"/>
    <w:rsid w:val="5E9B7345"/>
    <w:rsid w:val="5EFD7E9A"/>
    <w:rsid w:val="5F3A5CEE"/>
    <w:rsid w:val="5F40721D"/>
    <w:rsid w:val="5F5A480F"/>
    <w:rsid w:val="5F7E4861"/>
    <w:rsid w:val="5FB35030"/>
    <w:rsid w:val="5FB46F10"/>
    <w:rsid w:val="5FD01870"/>
    <w:rsid w:val="5FE77A37"/>
    <w:rsid w:val="5FEB7BC5"/>
    <w:rsid w:val="5FF01979"/>
    <w:rsid w:val="5FF91BB5"/>
    <w:rsid w:val="603A11F0"/>
    <w:rsid w:val="604C110A"/>
    <w:rsid w:val="6051475F"/>
    <w:rsid w:val="605E4E8F"/>
    <w:rsid w:val="60605918"/>
    <w:rsid w:val="608C339B"/>
    <w:rsid w:val="60900C1D"/>
    <w:rsid w:val="60956D42"/>
    <w:rsid w:val="60A01243"/>
    <w:rsid w:val="60AB79F8"/>
    <w:rsid w:val="60D80D31"/>
    <w:rsid w:val="60FF41BB"/>
    <w:rsid w:val="61244538"/>
    <w:rsid w:val="617011DB"/>
    <w:rsid w:val="61705965"/>
    <w:rsid w:val="61721E37"/>
    <w:rsid w:val="61796FFA"/>
    <w:rsid w:val="61883BAF"/>
    <w:rsid w:val="618F0721"/>
    <w:rsid w:val="619C1D31"/>
    <w:rsid w:val="61A24977"/>
    <w:rsid w:val="61B00E22"/>
    <w:rsid w:val="61BB1F4B"/>
    <w:rsid w:val="61BF394A"/>
    <w:rsid w:val="61DB15D5"/>
    <w:rsid w:val="61EA6B92"/>
    <w:rsid w:val="620D3216"/>
    <w:rsid w:val="622F6D22"/>
    <w:rsid w:val="62391B02"/>
    <w:rsid w:val="625978FB"/>
    <w:rsid w:val="626C4A83"/>
    <w:rsid w:val="62A13F4D"/>
    <w:rsid w:val="62AA45FB"/>
    <w:rsid w:val="62D64540"/>
    <w:rsid w:val="62D91739"/>
    <w:rsid w:val="62DD43B4"/>
    <w:rsid w:val="62E10E63"/>
    <w:rsid w:val="62FE72EA"/>
    <w:rsid w:val="63035AB9"/>
    <w:rsid w:val="63164D24"/>
    <w:rsid w:val="63316ACA"/>
    <w:rsid w:val="634467FD"/>
    <w:rsid w:val="63A65FFE"/>
    <w:rsid w:val="63B8285C"/>
    <w:rsid w:val="63E01F38"/>
    <w:rsid w:val="63EC1C65"/>
    <w:rsid w:val="63ED3058"/>
    <w:rsid w:val="64104931"/>
    <w:rsid w:val="64137F7D"/>
    <w:rsid w:val="64B04B1B"/>
    <w:rsid w:val="64B04CD0"/>
    <w:rsid w:val="64BB18DC"/>
    <w:rsid w:val="64C175E6"/>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950DE9"/>
    <w:rsid w:val="66EA76BB"/>
    <w:rsid w:val="670C7632"/>
    <w:rsid w:val="6723497B"/>
    <w:rsid w:val="67281F92"/>
    <w:rsid w:val="676467A3"/>
    <w:rsid w:val="67C938CC"/>
    <w:rsid w:val="67EC408F"/>
    <w:rsid w:val="67F56318"/>
    <w:rsid w:val="67FE046D"/>
    <w:rsid w:val="680829E6"/>
    <w:rsid w:val="68095FB7"/>
    <w:rsid w:val="68174F57"/>
    <w:rsid w:val="683406DE"/>
    <w:rsid w:val="683871D4"/>
    <w:rsid w:val="68454FC1"/>
    <w:rsid w:val="684C43B6"/>
    <w:rsid w:val="68535110"/>
    <w:rsid w:val="6885769C"/>
    <w:rsid w:val="68B55F36"/>
    <w:rsid w:val="68BE36F5"/>
    <w:rsid w:val="68C462F1"/>
    <w:rsid w:val="68F04DBC"/>
    <w:rsid w:val="68F52FE1"/>
    <w:rsid w:val="68F91E38"/>
    <w:rsid w:val="69162D72"/>
    <w:rsid w:val="694A4441"/>
    <w:rsid w:val="694D5CE0"/>
    <w:rsid w:val="694F512A"/>
    <w:rsid w:val="697C4FC2"/>
    <w:rsid w:val="697E40EB"/>
    <w:rsid w:val="69801FE2"/>
    <w:rsid w:val="699F7F40"/>
    <w:rsid w:val="69AF73BD"/>
    <w:rsid w:val="69B376EC"/>
    <w:rsid w:val="69DD52B6"/>
    <w:rsid w:val="69E14DA6"/>
    <w:rsid w:val="69E20B1E"/>
    <w:rsid w:val="6A177304"/>
    <w:rsid w:val="6A3B1269"/>
    <w:rsid w:val="6A415844"/>
    <w:rsid w:val="6A5B302E"/>
    <w:rsid w:val="6A9122B5"/>
    <w:rsid w:val="6AB97AD1"/>
    <w:rsid w:val="6AEE5468"/>
    <w:rsid w:val="6AFC29D0"/>
    <w:rsid w:val="6B0D5727"/>
    <w:rsid w:val="6B157DBF"/>
    <w:rsid w:val="6B1C1E0E"/>
    <w:rsid w:val="6B3C7950"/>
    <w:rsid w:val="6B475B01"/>
    <w:rsid w:val="6B4C2DE2"/>
    <w:rsid w:val="6B5062F1"/>
    <w:rsid w:val="6B5145C4"/>
    <w:rsid w:val="6B6063C9"/>
    <w:rsid w:val="6B611663"/>
    <w:rsid w:val="6B650E43"/>
    <w:rsid w:val="6B981494"/>
    <w:rsid w:val="6BAA3735"/>
    <w:rsid w:val="6BAB6A35"/>
    <w:rsid w:val="6BAD01CD"/>
    <w:rsid w:val="6BCB1E50"/>
    <w:rsid w:val="6BF045A1"/>
    <w:rsid w:val="6C1C078A"/>
    <w:rsid w:val="6C233169"/>
    <w:rsid w:val="6C651FEF"/>
    <w:rsid w:val="6C951E77"/>
    <w:rsid w:val="6CBF6BEA"/>
    <w:rsid w:val="6CC85483"/>
    <w:rsid w:val="6CCB5899"/>
    <w:rsid w:val="6CF86B53"/>
    <w:rsid w:val="6D142245"/>
    <w:rsid w:val="6D1D3DC2"/>
    <w:rsid w:val="6D1D6078"/>
    <w:rsid w:val="6D2A4124"/>
    <w:rsid w:val="6D463C2E"/>
    <w:rsid w:val="6D55050F"/>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9381B"/>
    <w:rsid w:val="6E1B3196"/>
    <w:rsid w:val="6E5F273D"/>
    <w:rsid w:val="6E66587A"/>
    <w:rsid w:val="6E7837FF"/>
    <w:rsid w:val="6E9D595D"/>
    <w:rsid w:val="6EB04C24"/>
    <w:rsid w:val="6EC726C0"/>
    <w:rsid w:val="6ED177DA"/>
    <w:rsid w:val="6ED924EF"/>
    <w:rsid w:val="6F0A3320"/>
    <w:rsid w:val="6F173018"/>
    <w:rsid w:val="6F1D0F98"/>
    <w:rsid w:val="6F3C270D"/>
    <w:rsid w:val="6F531AAA"/>
    <w:rsid w:val="6F6238F1"/>
    <w:rsid w:val="6F7E6748"/>
    <w:rsid w:val="6F8E49DA"/>
    <w:rsid w:val="6FF463F0"/>
    <w:rsid w:val="70074E3A"/>
    <w:rsid w:val="701B08E6"/>
    <w:rsid w:val="70417478"/>
    <w:rsid w:val="705F139B"/>
    <w:rsid w:val="706611D1"/>
    <w:rsid w:val="70756B0C"/>
    <w:rsid w:val="70792652"/>
    <w:rsid w:val="7086589D"/>
    <w:rsid w:val="70910BA8"/>
    <w:rsid w:val="709A3F00"/>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6F4A16"/>
    <w:rsid w:val="727E2C7C"/>
    <w:rsid w:val="729606F7"/>
    <w:rsid w:val="72B21822"/>
    <w:rsid w:val="72B55021"/>
    <w:rsid w:val="72BE6EA8"/>
    <w:rsid w:val="72C12DC9"/>
    <w:rsid w:val="72EE22E1"/>
    <w:rsid w:val="72FD6249"/>
    <w:rsid w:val="73013DC3"/>
    <w:rsid w:val="73217033"/>
    <w:rsid w:val="732706F9"/>
    <w:rsid w:val="735715C9"/>
    <w:rsid w:val="736949E6"/>
    <w:rsid w:val="7376140D"/>
    <w:rsid w:val="737B68E0"/>
    <w:rsid w:val="738549F4"/>
    <w:rsid w:val="73880603"/>
    <w:rsid w:val="73D0707A"/>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7B11EC"/>
    <w:rsid w:val="758B206A"/>
    <w:rsid w:val="75B441DC"/>
    <w:rsid w:val="75BE06D4"/>
    <w:rsid w:val="75C32123"/>
    <w:rsid w:val="75CA0DE4"/>
    <w:rsid w:val="75CD1C51"/>
    <w:rsid w:val="75E57C6F"/>
    <w:rsid w:val="761D3A1E"/>
    <w:rsid w:val="762E3BD5"/>
    <w:rsid w:val="766977B6"/>
    <w:rsid w:val="766F725C"/>
    <w:rsid w:val="7684252C"/>
    <w:rsid w:val="76AB6601"/>
    <w:rsid w:val="76BB31AD"/>
    <w:rsid w:val="76DD4B47"/>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1676FC"/>
    <w:rsid w:val="7A2902FC"/>
    <w:rsid w:val="7A4837E7"/>
    <w:rsid w:val="7A556C0C"/>
    <w:rsid w:val="7A7E03EF"/>
    <w:rsid w:val="7A88301C"/>
    <w:rsid w:val="7A884DCA"/>
    <w:rsid w:val="7AA53BCD"/>
    <w:rsid w:val="7AD17C9C"/>
    <w:rsid w:val="7B0A3A31"/>
    <w:rsid w:val="7B103033"/>
    <w:rsid w:val="7B163388"/>
    <w:rsid w:val="7B4F58E7"/>
    <w:rsid w:val="7B5015FF"/>
    <w:rsid w:val="7B6E2E0E"/>
    <w:rsid w:val="7B7D06A6"/>
    <w:rsid w:val="7B7F4512"/>
    <w:rsid w:val="7B917B48"/>
    <w:rsid w:val="7B933A26"/>
    <w:rsid w:val="7BAB5214"/>
    <w:rsid w:val="7BB35E76"/>
    <w:rsid w:val="7BEE4481"/>
    <w:rsid w:val="7BF201AF"/>
    <w:rsid w:val="7BFA2A8D"/>
    <w:rsid w:val="7C030BAC"/>
    <w:rsid w:val="7C074EE7"/>
    <w:rsid w:val="7C0F4366"/>
    <w:rsid w:val="7C3E1BE4"/>
    <w:rsid w:val="7C5B7556"/>
    <w:rsid w:val="7C7A0AC6"/>
    <w:rsid w:val="7CAB3AC4"/>
    <w:rsid w:val="7CB95EE4"/>
    <w:rsid w:val="7CDF524F"/>
    <w:rsid w:val="7D147F9C"/>
    <w:rsid w:val="7D172435"/>
    <w:rsid w:val="7D587166"/>
    <w:rsid w:val="7D5F5E90"/>
    <w:rsid w:val="7D6134D2"/>
    <w:rsid w:val="7D717D97"/>
    <w:rsid w:val="7DA017BC"/>
    <w:rsid w:val="7DA63EE4"/>
    <w:rsid w:val="7DA9081B"/>
    <w:rsid w:val="7DBD2FDC"/>
    <w:rsid w:val="7DC2296C"/>
    <w:rsid w:val="7DE042DE"/>
    <w:rsid w:val="7DE40E3C"/>
    <w:rsid w:val="7DF2702E"/>
    <w:rsid w:val="7E295E51"/>
    <w:rsid w:val="7E6241D9"/>
    <w:rsid w:val="7E643271"/>
    <w:rsid w:val="7E8314F8"/>
    <w:rsid w:val="7EC3062C"/>
    <w:rsid w:val="7EC52758"/>
    <w:rsid w:val="7EEB258C"/>
    <w:rsid w:val="7F397345"/>
    <w:rsid w:val="7F430BED"/>
    <w:rsid w:val="7F571ED1"/>
    <w:rsid w:val="7F7676A4"/>
    <w:rsid w:val="7F873A64"/>
    <w:rsid w:val="7F8F3FAC"/>
    <w:rsid w:val="7F970ECA"/>
    <w:rsid w:val="7F9E036E"/>
    <w:rsid w:val="7FA53646"/>
    <w:rsid w:val="7FAD558D"/>
    <w:rsid w:val="7FEB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5">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9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138"/>
    <w:autoRedefine/>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9">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10">
    <w:name w:val="heading 6"/>
    <w:basedOn w:val="1"/>
    <w:next w:val="1"/>
    <w:link w:val="133"/>
    <w:semiHidden/>
    <w:unhideWhenUsed/>
    <w:qFormat/>
    <w:uiPriority w:val="9"/>
    <w:pPr>
      <w:keepNext/>
      <w:keepLines/>
      <w:spacing w:before="240" w:after="64" w:line="317" w:lineRule="auto"/>
      <w:outlineLvl w:val="5"/>
    </w:pPr>
    <w:rPr>
      <w:rFonts w:ascii="Arial" w:hAnsi="Arial" w:eastAsia="黑体"/>
      <w:b/>
      <w:sz w:val="24"/>
    </w:rPr>
  </w:style>
  <w:style w:type="paragraph" w:styleId="11">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12">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3">
    <w:name w:val="heading 9"/>
    <w:basedOn w:val="1"/>
    <w:next w:val="1"/>
    <w:link w:val="135"/>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next w:val="4"/>
    <w:link w:val="140"/>
    <w:qFormat/>
    <w:uiPriority w:val="0"/>
    <w:pPr>
      <w:spacing w:after="120"/>
      <w:ind w:left="420" w:leftChars="200"/>
    </w:pPr>
  </w:style>
  <w:style w:type="paragraph" w:styleId="4">
    <w:name w:val="envelope return"/>
    <w:basedOn w:val="1"/>
    <w:autoRedefine/>
    <w:qFormat/>
    <w:uiPriority w:val="0"/>
    <w:pPr>
      <w:snapToGrid w:val="0"/>
    </w:pPr>
    <w:rPr>
      <w:rFonts w:ascii="Arial" w:hAnsi="Arial"/>
    </w:rPr>
  </w:style>
  <w:style w:type="paragraph" w:styleId="14">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5">
    <w:name w:val="Document Map"/>
    <w:basedOn w:val="1"/>
    <w:link w:val="114"/>
    <w:autoRedefine/>
    <w:semiHidden/>
    <w:unhideWhenUsed/>
    <w:qFormat/>
    <w:uiPriority w:val="0"/>
    <w:pPr>
      <w:shd w:val="clear" w:color="auto" w:fill="000080"/>
    </w:pPr>
  </w:style>
  <w:style w:type="paragraph" w:styleId="16">
    <w:name w:val="annotation text"/>
    <w:basedOn w:val="1"/>
    <w:link w:val="77"/>
    <w:autoRedefine/>
    <w:qFormat/>
    <w:uiPriority w:val="99"/>
    <w:pPr>
      <w:jc w:val="left"/>
    </w:pPr>
    <w:rPr>
      <w:rFonts w:ascii="Arial" w:hAnsi="Arial" w:eastAsia="黑体" w:cs="Arial"/>
    </w:rPr>
  </w:style>
  <w:style w:type="paragraph" w:styleId="17">
    <w:name w:val="Salutation"/>
    <w:basedOn w:val="1"/>
    <w:next w:val="1"/>
    <w:link w:val="139"/>
    <w:autoRedefine/>
    <w:semiHidden/>
    <w:unhideWhenUsed/>
    <w:qFormat/>
    <w:uiPriority w:val="0"/>
  </w:style>
  <w:style w:type="paragraph" w:styleId="18">
    <w:name w:val="Body Text 3"/>
    <w:basedOn w:val="1"/>
    <w:link w:val="130"/>
    <w:autoRedefine/>
    <w:semiHidden/>
    <w:unhideWhenUsed/>
    <w:qFormat/>
    <w:uiPriority w:val="0"/>
    <w:pPr>
      <w:spacing w:after="120"/>
    </w:pPr>
    <w:rPr>
      <w:sz w:val="16"/>
    </w:rPr>
  </w:style>
  <w:style w:type="paragraph" w:styleId="19">
    <w:name w:val="Body Text"/>
    <w:basedOn w:val="1"/>
    <w:next w:val="1"/>
    <w:link w:val="92"/>
    <w:autoRedefine/>
    <w:qFormat/>
    <w:uiPriority w:val="0"/>
    <w:rPr>
      <w:rFonts w:ascii="宋体" w:hAnsi="Arial" w:cs="Times New Roman"/>
      <w:sz w:val="28"/>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0"/>
    <w:autoRedefine/>
    <w:qFormat/>
    <w:uiPriority w:val="99"/>
    <w:rPr>
      <w:rFonts w:ascii="宋体" w:hAnsi="Courier New" w:cs="黑体"/>
      <w:szCs w:val="22"/>
    </w:rPr>
  </w:style>
  <w:style w:type="paragraph" w:styleId="22">
    <w:name w:val="Date"/>
    <w:basedOn w:val="1"/>
    <w:next w:val="1"/>
    <w:link w:val="74"/>
    <w:autoRedefine/>
    <w:qFormat/>
    <w:uiPriority w:val="0"/>
    <w:rPr>
      <w:rFonts w:ascii="Arial" w:hAnsi="Arial" w:cs="Arial"/>
      <w:b/>
      <w:sz w:val="28"/>
    </w:rPr>
  </w:style>
  <w:style w:type="paragraph" w:styleId="23">
    <w:name w:val="Body Text Indent 2"/>
    <w:basedOn w:val="1"/>
    <w:link w:val="104"/>
    <w:autoRedefine/>
    <w:semiHidden/>
    <w:unhideWhenUsed/>
    <w:qFormat/>
    <w:uiPriority w:val="0"/>
    <w:pPr>
      <w:spacing w:after="120" w:line="480" w:lineRule="auto"/>
      <w:ind w:left="420" w:leftChars="200"/>
    </w:pPr>
  </w:style>
  <w:style w:type="paragraph" w:styleId="24">
    <w:name w:val="endnote text"/>
    <w:basedOn w:val="1"/>
    <w:link w:val="141"/>
    <w:autoRedefine/>
    <w:semiHidden/>
    <w:unhideWhenUsed/>
    <w:qFormat/>
    <w:uiPriority w:val="0"/>
    <w:pPr>
      <w:snapToGrid w:val="0"/>
      <w:jc w:val="left"/>
    </w:pPr>
  </w:style>
  <w:style w:type="paragraph" w:styleId="25">
    <w:name w:val="Balloon Text"/>
    <w:basedOn w:val="1"/>
    <w:link w:val="67"/>
    <w:autoRedefine/>
    <w:unhideWhenUsed/>
    <w:qFormat/>
    <w:uiPriority w:val="99"/>
    <w:rPr>
      <w:sz w:val="18"/>
      <w:szCs w:val="18"/>
    </w:rPr>
  </w:style>
  <w:style w:type="paragraph" w:styleId="26">
    <w:name w:val="footer"/>
    <w:basedOn w:val="1"/>
    <w:link w:val="69"/>
    <w:autoRedefine/>
    <w:unhideWhenUsed/>
    <w:qFormat/>
    <w:uiPriority w:val="99"/>
    <w:pPr>
      <w:tabs>
        <w:tab w:val="center" w:pos="4153"/>
        <w:tab w:val="right" w:pos="8306"/>
      </w:tabs>
      <w:snapToGrid w:val="0"/>
      <w:jc w:val="left"/>
    </w:pPr>
    <w:rPr>
      <w:sz w:val="18"/>
      <w:szCs w:val="18"/>
    </w:rPr>
  </w:style>
  <w:style w:type="paragraph" w:styleId="27">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9">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0">
    <w:name w:val="List"/>
    <w:basedOn w:val="1"/>
    <w:autoRedefine/>
    <w:qFormat/>
    <w:uiPriority w:val="0"/>
    <w:pPr>
      <w:ind w:left="200" w:hanging="200" w:hangingChars="200"/>
    </w:pPr>
    <w:rPr>
      <w:rFonts w:ascii="Calibri" w:hAnsi="Calibri"/>
      <w:szCs w:val="22"/>
    </w:rPr>
  </w:style>
  <w:style w:type="paragraph" w:styleId="31">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2">
    <w:name w:val="Body Text Indent 3"/>
    <w:basedOn w:val="1"/>
    <w:link w:val="121"/>
    <w:semiHidden/>
    <w:unhideWhenUsed/>
    <w:qFormat/>
    <w:uiPriority w:val="0"/>
    <w:pPr>
      <w:spacing w:after="120"/>
      <w:ind w:left="420" w:leftChars="200"/>
    </w:pPr>
    <w:rPr>
      <w:sz w:val="16"/>
    </w:rPr>
  </w:style>
  <w:style w:type="paragraph" w:styleId="33">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4">
    <w:name w:val="Body Text 2"/>
    <w:basedOn w:val="1"/>
    <w:link w:val="143"/>
    <w:autoRedefine/>
    <w:semiHidden/>
    <w:unhideWhenUsed/>
    <w:qFormat/>
    <w:uiPriority w:val="0"/>
    <w:pPr>
      <w:spacing w:after="120" w:line="480" w:lineRule="auto"/>
    </w:pPr>
  </w:style>
  <w:style w:type="paragraph" w:styleId="35">
    <w:name w:val="Normal (Web)"/>
    <w:basedOn w:val="1"/>
    <w:autoRedefine/>
    <w:qFormat/>
    <w:uiPriority w:val="0"/>
    <w:pPr>
      <w:spacing w:beforeAutospacing="1" w:afterAutospacing="1"/>
      <w:jc w:val="left"/>
    </w:pPr>
    <w:rPr>
      <w:kern w:val="0"/>
      <w:sz w:val="24"/>
    </w:rPr>
  </w:style>
  <w:style w:type="paragraph" w:styleId="36">
    <w:name w:val="index 1"/>
    <w:basedOn w:val="1"/>
    <w:next w:val="1"/>
    <w:qFormat/>
    <w:uiPriority w:val="0"/>
    <w:pPr>
      <w:jc w:val="center"/>
    </w:pPr>
    <w:rPr>
      <w:rFonts w:ascii="Arial" w:hAnsi="Arial" w:eastAsia="Arial" w:cs="Arial"/>
      <w:b/>
      <w:bCs/>
      <w:sz w:val="28"/>
    </w:rPr>
  </w:style>
  <w:style w:type="paragraph" w:styleId="37">
    <w:name w:val="Title"/>
    <w:basedOn w:val="1"/>
    <w:link w:val="108"/>
    <w:autoRedefine/>
    <w:qFormat/>
    <w:uiPriority w:val="10"/>
    <w:pPr>
      <w:spacing w:before="240" w:after="60"/>
      <w:jc w:val="center"/>
      <w:outlineLvl w:val="0"/>
    </w:pPr>
    <w:rPr>
      <w:rFonts w:ascii="Arial" w:hAnsi="Arial"/>
      <w:b/>
      <w:sz w:val="32"/>
    </w:rPr>
  </w:style>
  <w:style w:type="paragraph" w:styleId="38">
    <w:name w:val="annotation subject"/>
    <w:basedOn w:val="16"/>
    <w:next w:val="16"/>
    <w:link w:val="87"/>
    <w:autoRedefine/>
    <w:unhideWhenUsed/>
    <w:qFormat/>
    <w:uiPriority w:val="99"/>
    <w:rPr>
      <w:rFonts w:ascii="@仿宋_GB2312" w:hAnsi="@仿宋_GB2312" w:eastAsia="@仿宋_GB2312" w:cs="@仿宋_GB2312"/>
      <w:b/>
      <w:bCs/>
    </w:rPr>
  </w:style>
  <w:style w:type="paragraph" w:styleId="39">
    <w:name w:val="Body Text First Indent"/>
    <w:basedOn w:val="19"/>
    <w:next w:val="1"/>
    <w:autoRedefine/>
    <w:qFormat/>
    <w:uiPriority w:val="0"/>
    <w:pPr>
      <w:autoSpaceDE w:val="0"/>
      <w:autoSpaceDN w:val="0"/>
      <w:adjustRightInd w:val="0"/>
      <w:ind w:right="-24" w:rightChars="-10" w:firstLine="425" w:firstLineChars="225"/>
    </w:pPr>
    <w:rPr>
      <w:rFonts w:ascii="Arial" w:eastAsia="仿宋_GB2312" w:cs="Arial"/>
      <w:szCs w:val="32"/>
    </w:r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5"/>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2"/>
    <w:link w:val="25"/>
    <w:autoRedefine/>
    <w:semiHidden/>
    <w:qFormat/>
    <w:uiPriority w:val="99"/>
    <w:rPr>
      <w:rFonts w:ascii="@仿宋_GB2312" w:hAnsi="@仿宋_GB2312" w:eastAsia="@仿宋_GB2312" w:cs="@仿宋_GB2312"/>
      <w:sz w:val="18"/>
      <w:szCs w:val="18"/>
    </w:rPr>
  </w:style>
  <w:style w:type="character" w:customStyle="1" w:styleId="68">
    <w:name w:val="页眉 字符"/>
    <w:basedOn w:val="42"/>
    <w:link w:val="27"/>
    <w:autoRedefine/>
    <w:qFormat/>
    <w:uiPriority w:val="99"/>
    <w:rPr>
      <w:rFonts w:ascii="@仿宋_GB2312" w:hAnsi="@仿宋_GB2312" w:eastAsia="@仿宋_GB2312" w:cs="@仿宋_GB2312"/>
      <w:sz w:val="18"/>
      <w:szCs w:val="18"/>
    </w:rPr>
  </w:style>
  <w:style w:type="character" w:customStyle="1" w:styleId="69">
    <w:name w:val="页脚 字符"/>
    <w:basedOn w:val="42"/>
    <w:link w:val="26"/>
    <w:autoRedefine/>
    <w:qFormat/>
    <w:uiPriority w:val="99"/>
    <w:rPr>
      <w:rFonts w:ascii="@仿宋_GB2312" w:hAnsi="@仿宋_GB2312" w:eastAsia="@仿宋_GB2312" w:cs="@仿宋_GB2312"/>
      <w:sz w:val="18"/>
      <w:szCs w:val="18"/>
    </w:rPr>
  </w:style>
  <w:style w:type="character" w:customStyle="1" w:styleId="70">
    <w:name w:val="纯文本 字符"/>
    <w:link w:val="21"/>
    <w:autoRedefine/>
    <w:qFormat/>
    <w:uiPriority w:val="0"/>
    <w:rPr>
      <w:rFonts w:ascii="宋体" w:hAnsi="Courier New"/>
    </w:rPr>
  </w:style>
  <w:style w:type="character" w:customStyle="1" w:styleId="71">
    <w:name w:val="纯文本 字符1"/>
    <w:basedOn w:val="42"/>
    <w:autoRedefine/>
    <w:semiHidden/>
    <w:qFormat/>
    <w:uiPriority w:val="99"/>
    <w:rPr>
      <w:rFonts w:ascii="宋体" w:hAnsi="Courier New" w:cs="Courier New"/>
      <w:szCs w:val="20"/>
    </w:rPr>
  </w:style>
  <w:style w:type="character" w:customStyle="1" w:styleId="72">
    <w:name w:val="未处理的提及1"/>
    <w:basedOn w:val="42"/>
    <w:autoRedefine/>
    <w:unhideWhenUsed/>
    <w:qFormat/>
    <w:uiPriority w:val="99"/>
    <w:rPr>
      <w:color w:val="605E5C"/>
      <w:shd w:val="clear" w:color="auto" w:fill="E1DFDD"/>
    </w:rPr>
  </w:style>
  <w:style w:type="character" w:customStyle="1" w:styleId="73">
    <w:name w:val="日期 字符"/>
    <w:basedOn w:val="42"/>
    <w:autoRedefine/>
    <w:semiHidden/>
    <w:qFormat/>
    <w:uiPriority w:val="99"/>
    <w:rPr>
      <w:rFonts w:ascii="@仿宋_GB2312" w:hAnsi="@仿宋_GB2312" w:eastAsia="@仿宋_GB2312" w:cs="@仿宋_GB2312"/>
      <w:szCs w:val="20"/>
    </w:rPr>
  </w:style>
  <w:style w:type="character" w:customStyle="1" w:styleId="74">
    <w:name w:val="日期 字符1"/>
    <w:link w:val="22"/>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2"/>
    <w:autoRedefine/>
    <w:semiHidden/>
    <w:qFormat/>
    <w:uiPriority w:val="99"/>
    <w:rPr>
      <w:rFonts w:ascii="@仿宋_GB2312" w:hAnsi="@仿宋_GB2312" w:eastAsia="@仿宋_GB2312" w:cs="@仿宋_GB2312"/>
      <w:szCs w:val="20"/>
    </w:rPr>
  </w:style>
  <w:style w:type="character" w:customStyle="1" w:styleId="77">
    <w:name w:val="批注文字 字符"/>
    <w:link w:val="16"/>
    <w:autoRedefine/>
    <w:qFormat/>
    <w:uiPriority w:val="99"/>
    <w:rPr>
      <w:rFonts w:ascii="Arial" w:hAnsi="Arial" w:eastAsia="黑体" w:cs="Arial"/>
      <w:szCs w:val="20"/>
    </w:rPr>
  </w:style>
  <w:style w:type="character" w:customStyle="1" w:styleId="78">
    <w:name w:val="标题 1 字符"/>
    <w:basedOn w:val="42"/>
    <w:link w:val="5"/>
    <w:autoRedefine/>
    <w:qFormat/>
    <w:uiPriority w:val="9"/>
    <w:rPr>
      <w:rFonts w:ascii="@仿宋_GB2312" w:hAnsi="@仿宋_GB2312" w:eastAsia="@仿宋_GB2312" w:cs="@仿宋_GB2312"/>
      <w:b/>
      <w:bCs/>
      <w:kern w:val="44"/>
      <w:sz w:val="44"/>
      <w:szCs w:val="44"/>
    </w:rPr>
  </w:style>
  <w:style w:type="character" w:customStyle="1" w:styleId="79">
    <w:name w:val="标题 3 字符"/>
    <w:basedOn w:val="42"/>
    <w:autoRedefine/>
    <w:semiHidden/>
    <w:qFormat/>
    <w:uiPriority w:val="9"/>
    <w:rPr>
      <w:rFonts w:ascii="@仿宋_GB2312" w:hAnsi="@仿宋_GB2312" w:eastAsia="@仿宋_GB2312" w:cs="@仿宋_GB2312"/>
      <w:b/>
      <w:bCs/>
      <w:sz w:val="32"/>
      <w:szCs w:val="32"/>
    </w:rPr>
  </w:style>
  <w:style w:type="character" w:customStyle="1" w:styleId="80">
    <w:name w:val="fontstyle01"/>
    <w:basedOn w:val="42"/>
    <w:autoRedefine/>
    <w:qFormat/>
    <w:uiPriority w:val="0"/>
    <w:rPr>
      <w:rFonts w:hint="eastAsia" w:ascii="宋体" w:hAnsi="宋体" w:eastAsia="宋体"/>
      <w:color w:val="000000"/>
      <w:sz w:val="22"/>
      <w:szCs w:val="22"/>
    </w:rPr>
  </w:style>
  <w:style w:type="character" w:customStyle="1" w:styleId="81">
    <w:name w:val="fontstyle21"/>
    <w:basedOn w:val="42"/>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2"/>
    <w:autoRedefine/>
    <w:semiHidden/>
    <w:qFormat/>
    <w:uiPriority w:val="9"/>
    <w:rPr>
      <w:rFonts w:ascii="Cambria" w:hAnsi="Cambria" w:eastAsia="宋体" w:cs="黑体"/>
      <w:b/>
      <w:bCs/>
      <w:sz w:val="28"/>
      <w:szCs w:val="28"/>
    </w:rPr>
  </w:style>
  <w:style w:type="character" w:customStyle="1" w:styleId="84">
    <w:name w:val="标题 4 字符1"/>
    <w:link w:val="8"/>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2"/>
    <w:autoRedefine/>
    <w:qFormat/>
    <w:uiPriority w:val="0"/>
    <w:rPr>
      <w:rFonts w:hint="eastAsia" w:ascii="宋体" w:hAnsi="宋体" w:eastAsia="宋体"/>
      <w:color w:val="000000"/>
      <w:sz w:val="22"/>
      <w:szCs w:val="22"/>
    </w:rPr>
  </w:style>
  <w:style w:type="character" w:customStyle="1" w:styleId="87">
    <w:name w:val="批注主题 字符"/>
    <w:basedOn w:val="77"/>
    <w:link w:val="38"/>
    <w:autoRedefine/>
    <w:semiHidden/>
    <w:qFormat/>
    <w:uiPriority w:val="99"/>
    <w:rPr>
      <w:rFonts w:ascii="@仿宋_GB2312" w:hAnsi="@仿宋_GB2312" w:eastAsia="@仿宋_GB2312" w:cs="@仿宋_GB2312"/>
      <w:b/>
      <w:bCs/>
      <w:szCs w:val="20"/>
    </w:rPr>
  </w:style>
  <w:style w:type="table" w:customStyle="1" w:styleId="88">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2"/>
    <w:autoRedefine/>
    <w:semiHidden/>
    <w:qFormat/>
    <w:uiPriority w:val="0"/>
    <w:rPr>
      <w:rFonts w:ascii="@仿宋_GB2312" w:hAnsi="@仿宋_GB2312" w:eastAsia="@仿宋_GB2312" w:cs="@仿宋_GB2312"/>
      <w:kern w:val="2"/>
      <w:sz w:val="21"/>
    </w:rPr>
  </w:style>
  <w:style w:type="character" w:customStyle="1" w:styleId="92">
    <w:name w:val="正文文本 字符"/>
    <w:link w:val="19"/>
    <w:autoRedefine/>
    <w:qFormat/>
    <w:uiPriority w:val="0"/>
    <w:rPr>
      <w:rFonts w:ascii="宋体" w:hAnsi="Arial"/>
      <w:kern w:val="2"/>
      <w:sz w:val="28"/>
    </w:rPr>
  </w:style>
  <w:style w:type="paragraph" w:customStyle="1" w:styleId="93">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纯文本1"/>
    <w:basedOn w:val="1"/>
    <w:autoRedefine/>
    <w:qFormat/>
    <w:uiPriority w:val="0"/>
    <w:rPr>
      <w:rFonts w:ascii="Arial" w:hAnsi="Arial" w:eastAsia="Arial" w:cstheme="minorBidi"/>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2"/>
    <w:link w:val="6"/>
    <w:autoRedefine/>
    <w:qFormat/>
    <w:uiPriority w:val="0"/>
    <w:rPr>
      <w:rFonts w:hint="default" w:ascii="Cambria" w:hAnsi="Cambria" w:eastAsia="Cambria" w:cs="Cambria"/>
      <w:b/>
      <w:bCs/>
      <w:kern w:val="2"/>
      <w:sz w:val="32"/>
      <w:szCs w:val="32"/>
    </w:rPr>
  </w:style>
  <w:style w:type="paragraph" w:customStyle="1" w:styleId="100">
    <w:name w:val="正文_0"/>
    <w:basedOn w:val="1"/>
    <w:autoRedefine/>
    <w:qFormat/>
    <w:uiPriority w:val="0"/>
    <w:rPr>
      <w:rFonts w:ascii="Times New Roman" w:hAnsi="Times New Roman" w:cs="Times New Roman"/>
      <w:szCs w:val="24"/>
    </w:rPr>
  </w:style>
  <w:style w:type="character" w:customStyle="1" w:styleId="101">
    <w:name w:val="正文文本 Char1"/>
    <w:basedOn w:val="42"/>
    <w:autoRedefine/>
    <w:qFormat/>
    <w:uiPriority w:val="0"/>
    <w:rPr>
      <w:kern w:val="2"/>
      <w:sz w:val="21"/>
      <w:szCs w:val="22"/>
    </w:rPr>
  </w:style>
  <w:style w:type="character" w:customStyle="1" w:styleId="102">
    <w:name w:val="Blockquote Char_0_1"/>
    <w:basedOn w:val="42"/>
    <w:autoRedefine/>
    <w:qFormat/>
    <w:uiPriority w:val="0"/>
    <w:rPr>
      <w:sz w:val="24"/>
    </w:rPr>
  </w:style>
  <w:style w:type="character" w:customStyle="1" w:styleId="103">
    <w:name w:val="NormalCharacter"/>
    <w:autoRedefine/>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2"/>
    <w:link w:val="23"/>
    <w:autoRedefine/>
    <w:qFormat/>
    <w:uiPriority w:val="0"/>
    <w:rPr>
      <w:rFonts w:hint="eastAsia" w:ascii="宋体" w:hAnsi="MS Sans Serif" w:eastAsia="宋体" w:cs="宋体"/>
      <w:bCs/>
      <w:spacing w:val="12"/>
      <w:sz w:val="24"/>
    </w:rPr>
  </w:style>
  <w:style w:type="character" w:customStyle="1" w:styleId="105">
    <w:name w:val="纯文本 Char"/>
    <w:basedOn w:val="42"/>
    <w:autoRedefine/>
    <w:qFormat/>
    <w:uiPriority w:val="0"/>
    <w:rPr>
      <w:rFonts w:hint="eastAsia" w:ascii="宋体" w:hAnsi="Courier New" w:eastAsia="宋体" w:cs="Courier New"/>
      <w:kern w:val="2"/>
      <w:sz w:val="21"/>
      <w:szCs w:val="21"/>
    </w:rPr>
  </w:style>
  <w:style w:type="character" w:customStyle="1" w:styleId="106">
    <w:name w:val="msointenseemphasis"/>
    <w:basedOn w:val="42"/>
    <w:autoRedefine/>
    <w:qFormat/>
    <w:uiPriority w:val="0"/>
    <w:rPr>
      <w:b/>
      <w:bCs/>
      <w:i/>
      <w:iCs/>
      <w:color w:val="4F81BD"/>
    </w:rPr>
  </w:style>
  <w:style w:type="character" w:customStyle="1" w:styleId="107">
    <w:name w:val="标题 Char1"/>
    <w:basedOn w:val="42"/>
    <w:autoRedefine/>
    <w:qFormat/>
    <w:uiPriority w:val="0"/>
    <w:rPr>
      <w:rFonts w:hint="default" w:ascii="Cambria" w:hAnsi="Cambria" w:eastAsia="Cambria" w:cs="Times New Roman"/>
      <w:b/>
      <w:bCs/>
      <w:kern w:val="2"/>
      <w:sz w:val="32"/>
      <w:szCs w:val="32"/>
    </w:rPr>
  </w:style>
  <w:style w:type="character" w:customStyle="1" w:styleId="108">
    <w:name w:val="标题 字符"/>
    <w:basedOn w:val="42"/>
    <w:link w:val="37"/>
    <w:autoRedefine/>
    <w:qFormat/>
    <w:uiPriority w:val="0"/>
    <w:rPr>
      <w:rFonts w:hint="eastAsia" w:ascii="宋体" w:hAnsi="宋体" w:eastAsia="黑体" w:cs="宋体"/>
      <w:b/>
      <w:smallCaps/>
      <w:snapToGrid/>
      <w:kern w:val="2"/>
      <w:sz w:val="44"/>
      <w:szCs w:val="24"/>
    </w:rPr>
  </w:style>
  <w:style w:type="character" w:customStyle="1" w:styleId="109">
    <w:name w:val="明显引用 字符1"/>
    <w:basedOn w:val="42"/>
    <w:autoRedefine/>
    <w:qFormat/>
    <w:uiPriority w:val="0"/>
    <w:rPr>
      <w:i/>
      <w:iCs/>
      <w:color w:val="4472C4"/>
      <w:kern w:val="2"/>
      <w:sz w:val="21"/>
      <w:szCs w:val="24"/>
    </w:rPr>
  </w:style>
  <w:style w:type="character" w:customStyle="1" w:styleId="110">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1">
    <w:name w:val="页眉 Char1"/>
    <w:basedOn w:val="42"/>
    <w:autoRedefine/>
    <w:qFormat/>
    <w:uiPriority w:val="0"/>
    <w:rPr>
      <w:kern w:val="2"/>
      <w:sz w:val="18"/>
      <w:szCs w:val="18"/>
    </w:rPr>
  </w:style>
  <w:style w:type="character" w:customStyle="1" w:styleId="112">
    <w:name w:val="明显引用 Char1"/>
    <w:basedOn w:val="42"/>
    <w:autoRedefine/>
    <w:qFormat/>
    <w:uiPriority w:val="0"/>
    <w:rPr>
      <w:b/>
      <w:bCs/>
      <w:i/>
      <w:iCs/>
      <w:color w:val="4F81BD"/>
      <w:kern w:val="2"/>
      <w:sz w:val="21"/>
      <w:szCs w:val="24"/>
    </w:rPr>
  </w:style>
  <w:style w:type="character" w:customStyle="1" w:styleId="113">
    <w:name w:val="副标题 字符"/>
    <w:basedOn w:val="42"/>
    <w:link w:val="29"/>
    <w:autoRedefine/>
    <w:qFormat/>
    <w:uiPriority w:val="0"/>
    <w:rPr>
      <w:rFonts w:ascii="Arial" w:hAnsi="Arial" w:cs="Arial"/>
      <w:b/>
      <w:bCs/>
      <w:kern w:val="28"/>
      <w:sz w:val="32"/>
      <w:szCs w:val="32"/>
    </w:rPr>
  </w:style>
  <w:style w:type="character" w:customStyle="1" w:styleId="114">
    <w:name w:val="文档结构图 字符"/>
    <w:basedOn w:val="42"/>
    <w:link w:val="15"/>
    <w:autoRedefine/>
    <w:qFormat/>
    <w:uiPriority w:val="0"/>
    <w:rPr>
      <w:rFonts w:hint="default" w:ascii="Calibri" w:hAnsi="Calibri" w:cs="Calibri"/>
      <w:bCs/>
      <w:kern w:val="2"/>
      <w:sz w:val="21"/>
      <w:szCs w:val="32"/>
      <w:shd w:val="clear" w:color="auto" w:fill="000080"/>
    </w:rPr>
  </w:style>
  <w:style w:type="character" w:customStyle="1" w:styleId="115">
    <w:name w:val="标题 3 Char_0"/>
    <w:basedOn w:val="42"/>
    <w:autoRedefine/>
    <w:qFormat/>
    <w:uiPriority w:val="0"/>
    <w:rPr>
      <w:b/>
      <w:sz w:val="32"/>
    </w:rPr>
  </w:style>
  <w:style w:type="character" w:customStyle="1" w:styleId="116">
    <w:name w:val="页脚 Char1"/>
    <w:basedOn w:val="42"/>
    <w:autoRedefine/>
    <w:qFormat/>
    <w:uiPriority w:val="0"/>
    <w:rPr>
      <w:kern w:val="2"/>
      <w:sz w:val="18"/>
      <w:szCs w:val="18"/>
    </w:rPr>
  </w:style>
  <w:style w:type="character" w:customStyle="1" w:styleId="117">
    <w:name w:val="标题 7 Char_0"/>
    <w:basedOn w:val="42"/>
    <w:autoRedefine/>
    <w:qFormat/>
    <w:uiPriority w:val="0"/>
    <w:rPr>
      <w:b/>
      <w:bCs/>
      <w:sz w:val="24"/>
      <w:szCs w:val="24"/>
    </w:rPr>
  </w:style>
  <w:style w:type="character" w:customStyle="1" w:styleId="118">
    <w:name w:val="mini-outputtext1"/>
    <w:basedOn w:val="42"/>
    <w:autoRedefine/>
    <w:qFormat/>
    <w:uiPriority w:val="0"/>
  </w:style>
  <w:style w:type="character" w:customStyle="1" w:styleId="119">
    <w:name w:val="正文文本 Char_0"/>
    <w:basedOn w:val="42"/>
    <w:autoRedefine/>
    <w:qFormat/>
    <w:uiPriority w:val="0"/>
    <w:rPr>
      <w:kern w:val="2"/>
      <w:sz w:val="21"/>
      <w:szCs w:val="24"/>
    </w:rPr>
  </w:style>
  <w:style w:type="character" w:customStyle="1" w:styleId="120">
    <w:name w:val="标题 7 字符"/>
    <w:basedOn w:val="42"/>
    <w:link w:val="11"/>
    <w:autoRedefine/>
    <w:qFormat/>
    <w:uiPriority w:val="0"/>
    <w:rPr>
      <w:b/>
      <w:bCs/>
      <w:kern w:val="2"/>
      <w:sz w:val="30"/>
      <w:szCs w:val="18"/>
    </w:rPr>
  </w:style>
  <w:style w:type="character" w:customStyle="1" w:styleId="121">
    <w:name w:val="正文文本缩进 3 字符"/>
    <w:basedOn w:val="42"/>
    <w:link w:val="32"/>
    <w:autoRedefine/>
    <w:qFormat/>
    <w:uiPriority w:val="0"/>
    <w:rPr>
      <w:rFonts w:hint="eastAsia" w:ascii="宋体" w:hAnsi="MS Sans Serif" w:eastAsia="宋体" w:cs="宋体"/>
      <w:bCs/>
      <w:color w:val="000000"/>
      <w:sz w:val="24"/>
    </w:rPr>
  </w:style>
  <w:style w:type="character" w:customStyle="1" w:styleId="122">
    <w:name w:val="Texte Char1"/>
    <w:basedOn w:val="42"/>
    <w:autoRedefine/>
    <w:qFormat/>
    <w:uiPriority w:val="0"/>
    <w:rPr>
      <w:rFonts w:hint="eastAsia" w:ascii="宋体" w:hAnsi="Courier New" w:eastAsia="宋体" w:cs="宋体"/>
      <w:kern w:val="2"/>
      <w:sz w:val="21"/>
      <w:szCs w:val="21"/>
    </w:rPr>
  </w:style>
  <w:style w:type="character" w:customStyle="1" w:styleId="123">
    <w:name w:val="标题 2 Char_0"/>
    <w:basedOn w:val="42"/>
    <w:autoRedefine/>
    <w:qFormat/>
    <w:uiPriority w:val="0"/>
    <w:rPr>
      <w:rFonts w:hint="eastAsia" w:ascii="黑体" w:hAnsi="宋体" w:eastAsia="黑体" w:cs="黑体"/>
      <w:b/>
      <w:smallCaps/>
      <w:snapToGrid/>
      <w:sz w:val="36"/>
      <w:szCs w:val="24"/>
    </w:rPr>
  </w:style>
  <w:style w:type="character" w:customStyle="1" w:styleId="124">
    <w:name w:val="msosubtlereference"/>
    <w:basedOn w:val="42"/>
    <w:autoRedefine/>
    <w:qFormat/>
    <w:uiPriority w:val="0"/>
    <w:rPr>
      <w:smallCaps/>
      <w:color w:val="C0504D"/>
      <w:u w:val="single"/>
    </w:rPr>
  </w:style>
  <w:style w:type="character" w:customStyle="1" w:styleId="125">
    <w:name w:val="标题 8 Char1"/>
    <w:basedOn w:val="42"/>
    <w:autoRedefine/>
    <w:qFormat/>
    <w:uiPriority w:val="0"/>
    <w:rPr>
      <w:rFonts w:hint="default" w:ascii="Cambria" w:hAnsi="Cambria" w:eastAsia="宋体" w:cs="Cambria"/>
      <w:kern w:val="2"/>
      <w:sz w:val="24"/>
      <w:szCs w:val="24"/>
    </w:rPr>
  </w:style>
  <w:style w:type="character" w:customStyle="1" w:styleId="126">
    <w:name w:val="msointensereference"/>
    <w:basedOn w:val="42"/>
    <w:autoRedefine/>
    <w:qFormat/>
    <w:uiPriority w:val="0"/>
    <w:rPr>
      <w:b/>
      <w:bCs/>
      <w:smallCaps/>
      <w:color w:val="C0504D"/>
      <w:spacing w:val="5"/>
      <w:u w:val="single"/>
    </w:rPr>
  </w:style>
  <w:style w:type="character" w:customStyle="1" w:styleId="127">
    <w:name w:val="textcontents"/>
    <w:basedOn w:val="42"/>
    <w:autoRedefine/>
    <w:qFormat/>
    <w:uiPriority w:val="0"/>
    <w:rPr>
      <w:rFonts w:hint="default" w:ascii="Times New Roman" w:hAnsi="Times New Roman" w:cs="Times New Roman"/>
    </w:rPr>
  </w:style>
  <w:style w:type="character" w:customStyle="1" w:styleId="128">
    <w:name w:val="msobooktitle"/>
    <w:basedOn w:val="42"/>
    <w:autoRedefine/>
    <w:qFormat/>
    <w:uiPriority w:val="0"/>
    <w:rPr>
      <w:b/>
      <w:bCs/>
      <w:smallCaps/>
      <w:spacing w:val="5"/>
    </w:rPr>
  </w:style>
  <w:style w:type="character" w:customStyle="1" w:styleId="129">
    <w:name w:val="文档结构图 Char1"/>
    <w:basedOn w:val="42"/>
    <w:autoRedefine/>
    <w:qFormat/>
    <w:uiPriority w:val="0"/>
    <w:rPr>
      <w:rFonts w:hint="eastAsia" w:ascii="宋体" w:hAnsi="宋体" w:eastAsia="宋体" w:cs="宋体"/>
      <w:kern w:val="2"/>
      <w:sz w:val="18"/>
      <w:szCs w:val="18"/>
    </w:rPr>
  </w:style>
  <w:style w:type="character" w:customStyle="1" w:styleId="130">
    <w:name w:val="正文文本 3 字符"/>
    <w:basedOn w:val="42"/>
    <w:link w:val="18"/>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2"/>
    <w:autoRedefine/>
    <w:qFormat/>
    <w:uiPriority w:val="0"/>
    <w:rPr>
      <w:i/>
      <w:iCs/>
      <w:color w:val="808080"/>
    </w:rPr>
  </w:style>
  <w:style w:type="character" w:customStyle="1" w:styleId="132">
    <w:name w:val="标题 5 字符"/>
    <w:basedOn w:val="42"/>
    <w:link w:val="9"/>
    <w:autoRedefine/>
    <w:qFormat/>
    <w:uiPriority w:val="0"/>
    <w:rPr>
      <w:rFonts w:hint="default" w:ascii="Calibri" w:hAnsi="Calibri" w:cs="Calibri"/>
      <w:b/>
      <w:bCs/>
      <w:kern w:val="2"/>
      <w:sz w:val="28"/>
      <w:szCs w:val="28"/>
    </w:rPr>
  </w:style>
  <w:style w:type="character" w:customStyle="1" w:styleId="133">
    <w:name w:val="标题 6 字符"/>
    <w:basedOn w:val="42"/>
    <w:link w:val="10"/>
    <w:autoRedefine/>
    <w:qFormat/>
    <w:uiPriority w:val="0"/>
    <w:rPr>
      <w:b/>
      <w:bCs/>
      <w:kern w:val="2"/>
      <w:sz w:val="30"/>
      <w:szCs w:val="18"/>
    </w:rPr>
  </w:style>
  <w:style w:type="character" w:customStyle="1" w:styleId="134">
    <w:name w:val="标题 8 字符"/>
    <w:basedOn w:val="42"/>
    <w:link w:val="12"/>
    <w:autoRedefine/>
    <w:qFormat/>
    <w:uiPriority w:val="0"/>
    <w:rPr>
      <w:rFonts w:hint="eastAsia" w:ascii="宋体" w:hAnsi="宋体" w:eastAsia="黑体" w:cs="宋体"/>
      <w:kern w:val="2"/>
      <w:sz w:val="32"/>
      <w:szCs w:val="32"/>
    </w:rPr>
  </w:style>
  <w:style w:type="character" w:customStyle="1" w:styleId="135">
    <w:name w:val="标题 9 字符"/>
    <w:basedOn w:val="42"/>
    <w:link w:val="13"/>
    <w:autoRedefine/>
    <w:qFormat/>
    <w:uiPriority w:val="0"/>
    <w:rPr>
      <w:rFonts w:hint="default" w:ascii="Cambria" w:hAnsi="Cambria" w:eastAsia="Cambria" w:cs="Cambria"/>
      <w:kern w:val="2"/>
      <w:sz w:val="21"/>
      <w:szCs w:val="21"/>
    </w:rPr>
  </w:style>
  <w:style w:type="character" w:customStyle="1" w:styleId="136">
    <w:name w:val="标题 9 Char1"/>
    <w:basedOn w:val="42"/>
    <w:autoRedefine/>
    <w:qFormat/>
    <w:uiPriority w:val="0"/>
    <w:rPr>
      <w:rFonts w:hint="default" w:ascii="Cambria" w:hAnsi="Cambria" w:eastAsia="宋体" w:cs="Cambria"/>
      <w:kern w:val="2"/>
      <w:sz w:val="21"/>
      <w:szCs w:val="21"/>
    </w:rPr>
  </w:style>
  <w:style w:type="character" w:customStyle="1" w:styleId="137">
    <w:name w:val="ask-title2"/>
    <w:basedOn w:val="42"/>
    <w:autoRedefine/>
    <w:qFormat/>
    <w:uiPriority w:val="0"/>
  </w:style>
  <w:style w:type="character" w:customStyle="1" w:styleId="138">
    <w:name w:val="标题 3 字符1"/>
    <w:basedOn w:val="42"/>
    <w:link w:val="7"/>
    <w:autoRedefine/>
    <w:qFormat/>
    <w:uiPriority w:val="0"/>
    <w:rPr>
      <w:rFonts w:hint="eastAsia" w:ascii="黑体" w:hAnsi="宋体" w:eastAsia="黑体" w:cs="黑体"/>
      <w:bCs/>
      <w:kern w:val="2"/>
      <w:sz w:val="24"/>
      <w:szCs w:val="24"/>
    </w:rPr>
  </w:style>
  <w:style w:type="character" w:customStyle="1" w:styleId="139">
    <w:name w:val="称呼 字符"/>
    <w:basedOn w:val="42"/>
    <w:link w:val="17"/>
    <w:autoRedefine/>
    <w:qFormat/>
    <w:uiPriority w:val="0"/>
    <w:rPr>
      <w:rFonts w:hint="eastAsia" w:ascii="仿宋_GB2312" w:eastAsia="仿宋_GB2312" w:cs="仿宋_GB2312"/>
      <w:kern w:val="2"/>
      <w:sz w:val="28"/>
    </w:rPr>
  </w:style>
  <w:style w:type="character" w:customStyle="1" w:styleId="140">
    <w:name w:val="正文文本缩进 字符"/>
    <w:basedOn w:val="42"/>
    <w:link w:val="3"/>
    <w:autoRedefine/>
    <w:qFormat/>
    <w:uiPriority w:val="0"/>
    <w:rPr>
      <w:rFonts w:hint="eastAsia" w:ascii="宋体" w:hAnsi="宋体" w:eastAsia="宋体" w:cs="宋体"/>
      <w:bCs/>
      <w:kern w:val="2"/>
      <w:sz w:val="28"/>
      <w:szCs w:val="32"/>
    </w:rPr>
  </w:style>
  <w:style w:type="character" w:customStyle="1" w:styleId="141">
    <w:name w:val="尾注文本 字符"/>
    <w:basedOn w:val="42"/>
    <w:link w:val="24"/>
    <w:autoRedefine/>
    <w:qFormat/>
    <w:uiPriority w:val="0"/>
    <w:rPr>
      <w:kern w:val="2"/>
      <w:sz w:val="21"/>
      <w:szCs w:val="24"/>
    </w:rPr>
  </w:style>
  <w:style w:type="character" w:customStyle="1" w:styleId="142">
    <w:name w:val="脚注文本 字符"/>
    <w:basedOn w:val="42"/>
    <w:link w:val="31"/>
    <w:autoRedefine/>
    <w:qFormat/>
    <w:uiPriority w:val="0"/>
    <w:rPr>
      <w:kern w:val="2"/>
      <w:sz w:val="18"/>
      <w:szCs w:val="18"/>
    </w:rPr>
  </w:style>
  <w:style w:type="character" w:customStyle="1" w:styleId="143">
    <w:name w:val="正文文本 2 字符"/>
    <w:basedOn w:val="42"/>
    <w:link w:val="34"/>
    <w:autoRedefine/>
    <w:qFormat/>
    <w:uiPriority w:val="0"/>
    <w:rPr>
      <w:rFonts w:hint="eastAsia" w:ascii="宋体" w:hAnsi="宋体" w:eastAsia="宋体" w:cs="宋体"/>
      <w:spacing w:val="-20"/>
      <w:kern w:val="2"/>
      <w:sz w:val="28"/>
    </w:rPr>
  </w:style>
  <w:style w:type="character" w:customStyle="1" w:styleId="144">
    <w:name w:val="引用 字符"/>
    <w:basedOn w:val="42"/>
    <w:autoRedefine/>
    <w:qFormat/>
    <w:uiPriority w:val="0"/>
    <w:rPr>
      <w:i/>
      <w:iCs/>
      <w:color w:val="000000"/>
      <w:kern w:val="2"/>
      <w:sz w:val="21"/>
      <w:szCs w:val="22"/>
    </w:rPr>
  </w:style>
  <w:style w:type="character" w:customStyle="1" w:styleId="145">
    <w:name w:val="引用 字符1"/>
    <w:basedOn w:val="42"/>
    <w:autoRedefine/>
    <w:qFormat/>
    <w:uiPriority w:val="0"/>
    <w:rPr>
      <w:i/>
      <w:iCs/>
      <w:color w:val="404040"/>
      <w:kern w:val="2"/>
      <w:sz w:val="21"/>
      <w:szCs w:val="24"/>
    </w:rPr>
  </w:style>
  <w:style w:type="character" w:customStyle="1" w:styleId="146">
    <w:name w:val="普通文字1 Char"/>
    <w:basedOn w:val="42"/>
    <w:autoRedefine/>
    <w:qFormat/>
    <w:uiPriority w:val="0"/>
    <w:rPr>
      <w:rFonts w:hint="eastAsia" w:ascii="宋体" w:hAnsi="Courier New" w:eastAsia="宋体" w:cs="Courier New"/>
      <w:szCs w:val="21"/>
    </w:rPr>
  </w:style>
  <w:style w:type="character" w:customStyle="1" w:styleId="147">
    <w:name w:val="批注文字 Char1"/>
    <w:basedOn w:val="42"/>
    <w:autoRedefine/>
    <w:qFormat/>
    <w:uiPriority w:val="0"/>
    <w:rPr>
      <w:kern w:val="2"/>
      <w:sz w:val="21"/>
      <w:szCs w:val="24"/>
    </w:rPr>
  </w:style>
  <w:style w:type="character" w:customStyle="1" w:styleId="148">
    <w:name w:val="tdrownotice1"/>
    <w:basedOn w:val="42"/>
    <w:autoRedefine/>
    <w:qFormat/>
    <w:uiPriority w:val="0"/>
    <w:rPr>
      <w:sz w:val="22"/>
    </w:rPr>
  </w:style>
  <w:style w:type="character" w:customStyle="1" w:styleId="149">
    <w:name w:val="标题4 Char Char"/>
    <w:basedOn w:val="42"/>
    <w:autoRedefine/>
    <w:qFormat/>
    <w:uiPriority w:val="0"/>
    <w:rPr>
      <w:rFonts w:hint="default" w:ascii="Arial" w:hAnsi="Arial" w:cs="Arial"/>
      <w:b/>
      <w:bCs/>
      <w:sz w:val="24"/>
      <w:szCs w:val="32"/>
    </w:rPr>
  </w:style>
  <w:style w:type="character" w:customStyle="1" w:styleId="150">
    <w:name w:val="纯文本 Char1_1"/>
    <w:basedOn w:val="42"/>
    <w:autoRedefine/>
    <w:qFormat/>
    <w:uiPriority w:val="0"/>
    <w:rPr>
      <w:rFonts w:hint="eastAsia" w:ascii="宋体" w:hAnsi="Courier New" w:eastAsia="宋体" w:cs="宋体"/>
      <w:kern w:val="2"/>
      <w:sz w:val="21"/>
      <w:szCs w:val="21"/>
    </w:rPr>
  </w:style>
  <w:style w:type="character" w:customStyle="1" w:styleId="151">
    <w:name w:val="标题 6 Char_0"/>
    <w:basedOn w:val="42"/>
    <w:autoRedefine/>
    <w:qFormat/>
    <w:uiPriority w:val="0"/>
    <w:rPr>
      <w:rFonts w:hint="default" w:ascii="Arial" w:hAnsi="Arial" w:eastAsia="黑体" w:cs="Arial"/>
      <w:b/>
      <w:bCs/>
      <w:sz w:val="24"/>
      <w:szCs w:val="24"/>
    </w:rPr>
  </w:style>
  <w:style w:type="character" w:customStyle="1" w:styleId="152">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2"/>
    <w:autoRedefine/>
    <w:qFormat/>
    <w:uiPriority w:val="0"/>
    <w:rPr>
      <w:sz w:val="18"/>
    </w:rPr>
  </w:style>
  <w:style w:type="character" w:customStyle="1" w:styleId="154">
    <w:name w:val="标题 2 Char"/>
    <w:basedOn w:val="42"/>
    <w:autoRedefine/>
    <w:qFormat/>
    <w:uiPriority w:val="0"/>
    <w:rPr>
      <w:rFonts w:hint="default" w:ascii="Cambria" w:hAnsi="Cambria" w:eastAsia="宋体" w:cs="Times New Roman"/>
      <w:b/>
      <w:bCs/>
      <w:kern w:val="2"/>
      <w:sz w:val="32"/>
      <w:szCs w:val="32"/>
    </w:rPr>
  </w:style>
  <w:style w:type="character" w:customStyle="1" w:styleId="155">
    <w:name w:val="标题 8 Char_0"/>
    <w:basedOn w:val="42"/>
    <w:autoRedefine/>
    <w:qFormat/>
    <w:uiPriority w:val="0"/>
    <w:rPr>
      <w:rFonts w:hint="default" w:ascii="Arial" w:hAnsi="Arial" w:eastAsia="黑体" w:cs="Arial"/>
      <w:sz w:val="24"/>
      <w:szCs w:val="24"/>
    </w:rPr>
  </w:style>
  <w:style w:type="character" w:customStyle="1" w:styleId="156">
    <w:name w:val="批注框文本 Char1"/>
    <w:basedOn w:val="42"/>
    <w:autoRedefine/>
    <w:qFormat/>
    <w:uiPriority w:val="0"/>
    <w:rPr>
      <w:kern w:val="2"/>
      <w:sz w:val="18"/>
      <w:szCs w:val="18"/>
    </w:rPr>
  </w:style>
  <w:style w:type="character" w:customStyle="1" w:styleId="157">
    <w:name w:val="纯文本 Char1_0"/>
    <w:basedOn w:val="42"/>
    <w:autoRedefine/>
    <w:qFormat/>
    <w:uiPriority w:val="0"/>
    <w:rPr>
      <w:rFonts w:hint="eastAsia" w:ascii="宋体" w:hAnsi="Courier New" w:eastAsia="宋体" w:cs="宋体"/>
      <w:kern w:val="2"/>
      <w:sz w:val="21"/>
      <w:szCs w:val="21"/>
    </w:rPr>
  </w:style>
  <w:style w:type="character" w:customStyle="1" w:styleId="158">
    <w:name w:val="Blockquote Char_0"/>
    <w:basedOn w:val="42"/>
    <w:autoRedefine/>
    <w:qFormat/>
    <w:uiPriority w:val="0"/>
    <w:rPr>
      <w:sz w:val="24"/>
    </w:rPr>
  </w:style>
  <w:style w:type="character" w:customStyle="1" w:styleId="159">
    <w:name w:val="标题 4 Char1"/>
    <w:basedOn w:val="42"/>
    <w:autoRedefine/>
    <w:qFormat/>
    <w:uiPriority w:val="0"/>
    <w:rPr>
      <w:rFonts w:hint="default" w:ascii="Cambria" w:hAnsi="Cambria" w:eastAsia="宋体" w:cs="Cambria"/>
      <w:b/>
      <w:kern w:val="2"/>
      <w:sz w:val="28"/>
      <w:szCs w:val="28"/>
    </w:rPr>
  </w:style>
  <w:style w:type="character" w:customStyle="1" w:styleId="160">
    <w:name w:val="标题 6 Char1"/>
    <w:basedOn w:val="42"/>
    <w:autoRedefine/>
    <w:qFormat/>
    <w:uiPriority w:val="0"/>
    <w:rPr>
      <w:rFonts w:hint="default" w:ascii="Cambria" w:hAnsi="Cambria" w:eastAsia="宋体" w:cs="Cambria"/>
      <w:b/>
      <w:kern w:val="2"/>
      <w:sz w:val="24"/>
      <w:szCs w:val="24"/>
    </w:rPr>
  </w:style>
  <w:style w:type="character" w:customStyle="1" w:styleId="161">
    <w:name w:val="标题 1 Char_0"/>
    <w:basedOn w:val="42"/>
    <w:autoRedefine/>
    <w:qFormat/>
    <w:uiPriority w:val="0"/>
    <w:rPr>
      <w:rFonts w:hint="eastAsia" w:ascii="黑体" w:hAnsi="宋体" w:eastAsia="黑体" w:cs="黑体"/>
      <w:sz w:val="52"/>
    </w:rPr>
  </w:style>
  <w:style w:type="character" w:customStyle="1" w:styleId="162">
    <w:name w:val="引用 Char1"/>
    <w:basedOn w:val="42"/>
    <w:autoRedefine/>
    <w:qFormat/>
    <w:uiPriority w:val="0"/>
    <w:rPr>
      <w:i/>
      <w:iCs/>
      <w:color w:val="000000"/>
      <w:kern w:val="2"/>
      <w:sz w:val="21"/>
      <w:szCs w:val="24"/>
    </w:rPr>
  </w:style>
  <w:style w:type="character" w:customStyle="1" w:styleId="163">
    <w:name w:val="标题 3 Char1"/>
    <w:basedOn w:val="42"/>
    <w:autoRedefine/>
    <w:qFormat/>
    <w:uiPriority w:val="0"/>
    <w:rPr>
      <w:rFonts w:hint="default" w:ascii="Calibri" w:hAnsi="Calibri" w:eastAsia="宋体" w:cs="Calibri"/>
      <w:b/>
      <w:kern w:val="2"/>
      <w:sz w:val="32"/>
    </w:rPr>
  </w:style>
  <w:style w:type="character" w:customStyle="1" w:styleId="164">
    <w:name w:val="Blockquote Char"/>
    <w:basedOn w:val="42"/>
    <w:autoRedefine/>
    <w:qFormat/>
    <w:uiPriority w:val="0"/>
    <w:rPr>
      <w:sz w:val="24"/>
    </w:rPr>
  </w:style>
  <w:style w:type="character" w:customStyle="1" w:styleId="165">
    <w:name w:val="标题 4 Char_0"/>
    <w:basedOn w:val="42"/>
    <w:autoRedefine/>
    <w:qFormat/>
    <w:uiPriority w:val="0"/>
    <w:rPr>
      <w:rFonts w:hint="default" w:ascii="Arial" w:hAnsi="Arial" w:eastAsia="黑体" w:cs="Arial"/>
      <w:sz w:val="28"/>
    </w:rPr>
  </w:style>
  <w:style w:type="character" w:customStyle="1" w:styleId="166">
    <w:name w:val="标题 7 Char1"/>
    <w:basedOn w:val="42"/>
    <w:autoRedefine/>
    <w:qFormat/>
    <w:uiPriority w:val="0"/>
    <w:rPr>
      <w:rFonts w:hint="default" w:ascii="Calibri" w:hAnsi="Calibri" w:eastAsia="宋体" w:cs="Calibri"/>
      <w:b/>
      <w:kern w:val="2"/>
      <w:sz w:val="24"/>
      <w:szCs w:val="24"/>
    </w:rPr>
  </w:style>
  <w:style w:type="character" w:customStyle="1" w:styleId="167">
    <w:name w:val="标题 5 Char1"/>
    <w:basedOn w:val="42"/>
    <w:autoRedefine/>
    <w:qFormat/>
    <w:uiPriority w:val="0"/>
    <w:rPr>
      <w:rFonts w:hint="default" w:ascii="Calibri" w:hAnsi="Calibri" w:eastAsia="宋体" w:cs="Calibri"/>
      <w:b/>
      <w:kern w:val="2"/>
      <w:sz w:val="28"/>
      <w:szCs w:val="28"/>
    </w:rPr>
  </w:style>
  <w:style w:type="character" w:customStyle="1" w:styleId="168">
    <w:name w:val="批注主题 Char2"/>
    <w:basedOn w:val="42"/>
    <w:autoRedefine/>
    <w:qFormat/>
    <w:uiPriority w:val="0"/>
    <w:rPr>
      <w:b/>
      <w:bCs/>
      <w:kern w:val="2"/>
      <w:sz w:val="21"/>
      <w:szCs w:val="22"/>
    </w:rPr>
  </w:style>
  <w:style w:type="character" w:customStyle="1" w:styleId="169">
    <w:name w:val="副标题 Char1"/>
    <w:basedOn w:val="42"/>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2"/>
    <w:autoRedefine/>
    <w:qFormat/>
    <w:uiPriority w:val="0"/>
    <w:rPr>
      <w:rFonts w:hint="eastAsia" w:ascii="宋体" w:hAnsi="宋体" w:eastAsia="宋体" w:cs="宋体"/>
      <w:kern w:val="2"/>
      <w:sz w:val="18"/>
      <w:szCs w:val="18"/>
    </w:rPr>
  </w:style>
  <w:style w:type="character" w:customStyle="1" w:styleId="171">
    <w:name w:val="批注主题 Char1"/>
    <w:basedOn w:val="42"/>
    <w:autoRedefine/>
    <w:qFormat/>
    <w:uiPriority w:val="0"/>
    <w:rPr>
      <w:b/>
      <w:bCs/>
      <w:kern w:val="2"/>
      <w:sz w:val="21"/>
      <w:szCs w:val="24"/>
    </w:rPr>
  </w:style>
  <w:style w:type="character" w:customStyle="1" w:styleId="172">
    <w:name w:val="正文2 Char"/>
    <w:basedOn w:val="42"/>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2"/>
    <w:autoRedefine/>
    <w:qFormat/>
    <w:uiPriority w:val="0"/>
    <w:rPr>
      <w:kern w:val="2"/>
      <w:sz w:val="21"/>
      <w:szCs w:val="22"/>
    </w:rPr>
  </w:style>
  <w:style w:type="character" w:customStyle="1" w:styleId="174">
    <w:name w:val="日期 Char1"/>
    <w:basedOn w:val="42"/>
    <w:autoRedefine/>
    <w:qFormat/>
    <w:uiPriority w:val="0"/>
    <w:rPr>
      <w:kern w:val="2"/>
      <w:sz w:val="21"/>
      <w:szCs w:val="22"/>
    </w:rPr>
  </w:style>
  <w:style w:type="character" w:customStyle="1" w:styleId="175">
    <w:name w:val="批注框文本 Char2"/>
    <w:basedOn w:val="42"/>
    <w:autoRedefine/>
    <w:qFormat/>
    <w:uiPriority w:val="0"/>
    <w:rPr>
      <w:kern w:val="2"/>
      <w:sz w:val="18"/>
      <w:szCs w:val="18"/>
    </w:rPr>
  </w:style>
  <w:style w:type="character" w:customStyle="1" w:styleId="176">
    <w:name w:val="标题 9 Char_0"/>
    <w:basedOn w:val="42"/>
    <w:autoRedefine/>
    <w:qFormat/>
    <w:uiPriority w:val="0"/>
    <w:rPr>
      <w:rFonts w:hint="default" w:ascii="Arial" w:hAnsi="Arial" w:eastAsia="黑体" w:cs="Arial"/>
      <w:sz w:val="21"/>
      <w:szCs w:val="21"/>
    </w:rPr>
  </w:style>
  <w:style w:type="character" w:customStyle="1" w:styleId="177">
    <w:name w:val="脚注文本 Char"/>
    <w:basedOn w:val="42"/>
    <w:autoRedefine/>
    <w:qFormat/>
    <w:uiPriority w:val="0"/>
    <w:rPr>
      <w:kern w:val="2"/>
      <w:sz w:val="18"/>
      <w:szCs w:val="18"/>
    </w:rPr>
  </w:style>
  <w:style w:type="character" w:customStyle="1" w:styleId="178">
    <w:name w:val="标题5 Char Char"/>
    <w:basedOn w:val="42"/>
    <w:autoRedefine/>
    <w:qFormat/>
    <w:uiPriority w:val="0"/>
    <w:rPr>
      <w:rFonts w:hint="default" w:ascii="Arial" w:hAnsi="Arial" w:cs="Arial"/>
      <w:b/>
      <w:bCs/>
      <w:sz w:val="24"/>
      <w:szCs w:val="32"/>
    </w:rPr>
  </w:style>
  <w:style w:type="character" w:customStyle="1" w:styleId="179">
    <w:name w:val="明显引用 字符"/>
    <w:basedOn w:val="42"/>
    <w:autoRedefine/>
    <w:qFormat/>
    <w:uiPriority w:val="0"/>
    <w:rPr>
      <w:b/>
      <w:bCs/>
      <w:i/>
      <w:iCs/>
      <w:color w:val="4F81BD"/>
      <w:kern w:val="2"/>
      <w:sz w:val="21"/>
      <w:szCs w:val="22"/>
    </w:rPr>
  </w:style>
  <w:style w:type="character" w:customStyle="1" w:styleId="180">
    <w:name w:val="批注文字 Char Char"/>
    <w:basedOn w:val="42"/>
    <w:autoRedefine/>
    <w:qFormat/>
    <w:uiPriority w:val="0"/>
    <w:rPr>
      <w:rFonts w:hint="eastAsia" w:ascii="宋体" w:hAnsi="Times New Roman" w:eastAsia="宋体" w:cs="Times New Roman"/>
      <w:sz w:val="28"/>
      <w:szCs w:val="20"/>
    </w:rPr>
  </w:style>
  <w:style w:type="character" w:customStyle="1" w:styleId="181">
    <w:name w:val="t_tag"/>
    <w:basedOn w:val="42"/>
    <w:autoRedefine/>
    <w:qFormat/>
    <w:uiPriority w:val="0"/>
  </w:style>
  <w:style w:type="character" w:customStyle="1" w:styleId="182">
    <w:name w:val="日期 Char2"/>
    <w:basedOn w:val="42"/>
    <w:autoRedefine/>
    <w:qFormat/>
    <w:uiPriority w:val="0"/>
    <w:rPr>
      <w:kern w:val="2"/>
      <w:sz w:val="21"/>
      <w:szCs w:val="22"/>
    </w:rPr>
  </w:style>
  <w:style w:type="character" w:customStyle="1" w:styleId="183">
    <w:name w:val="标题 1 Char1"/>
    <w:basedOn w:val="42"/>
    <w:autoRedefine/>
    <w:qFormat/>
    <w:uiPriority w:val="0"/>
    <w:rPr>
      <w:rFonts w:hint="default" w:ascii="Calibri" w:hAnsi="Calibri" w:eastAsia="宋体" w:cs="Calibri"/>
      <w:b/>
      <w:kern w:val="44"/>
      <w:sz w:val="44"/>
      <w:szCs w:val="44"/>
    </w:rPr>
  </w:style>
  <w:style w:type="character" w:customStyle="1" w:styleId="184">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6"/>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3">
    <w:name w:val="Table Normal"/>
    <w:autoRedefine/>
    <w:unhideWhenUsed/>
    <w:qFormat/>
    <w:uiPriority w:val="0"/>
    <w:tblPr>
      <w:tblCellMar>
        <w:top w:w="0" w:type="dxa"/>
        <w:left w:w="0" w:type="dxa"/>
        <w:bottom w:w="0" w:type="dxa"/>
        <w:right w:w="0" w:type="dxa"/>
      </w:tblCellMar>
    </w:tblPr>
  </w:style>
  <w:style w:type="character" w:customStyle="1" w:styleId="194">
    <w:name w:val="font01"/>
    <w:basedOn w:val="42"/>
    <w:qFormat/>
    <w:uiPriority w:val="0"/>
    <w:rPr>
      <w:rFonts w:hint="eastAsia" w:ascii="宋体" w:hAnsi="宋体" w:eastAsia="宋体" w:cs="宋体"/>
      <w:color w:val="000000"/>
      <w:sz w:val="22"/>
      <w:szCs w:val="22"/>
      <w:u w:val="none"/>
    </w:rPr>
  </w:style>
  <w:style w:type="character" w:customStyle="1" w:styleId="195">
    <w:name w:val="font81"/>
    <w:basedOn w:val="42"/>
    <w:qFormat/>
    <w:uiPriority w:val="0"/>
    <w:rPr>
      <w:rFonts w:ascii="Calibri" w:hAnsi="Calibri" w:cs="Calibri"/>
      <w:color w:val="000000"/>
      <w:sz w:val="22"/>
      <w:szCs w:val="22"/>
      <w:u w:val="none"/>
    </w:rPr>
  </w:style>
  <w:style w:type="character" w:customStyle="1" w:styleId="196">
    <w:name w:val="font61"/>
    <w:basedOn w:val="42"/>
    <w:qFormat/>
    <w:uiPriority w:val="0"/>
    <w:rPr>
      <w:rFonts w:hint="eastAsia" w:ascii="宋体" w:hAnsi="宋体" w:eastAsia="宋体" w:cs="宋体"/>
      <w:color w:val="000000"/>
      <w:sz w:val="22"/>
      <w:szCs w:val="22"/>
      <w:u w:val="none"/>
    </w:rPr>
  </w:style>
  <w:style w:type="character" w:customStyle="1" w:styleId="197">
    <w:name w:val="font51"/>
    <w:basedOn w:val="42"/>
    <w:qFormat/>
    <w:uiPriority w:val="0"/>
    <w:rPr>
      <w:rFonts w:hint="eastAsia" w:ascii="宋体" w:hAnsi="宋体" w:eastAsia="宋体" w:cs="宋体"/>
      <w:color w:val="000000"/>
      <w:sz w:val="20"/>
      <w:szCs w:val="20"/>
      <w:u w:val="none"/>
    </w:rPr>
  </w:style>
  <w:style w:type="character" w:customStyle="1" w:styleId="198">
    <w:name w:val="font31"/>
    <w:basedOn w:val="42"/>
    <w:qFormat/>
    <w:uiPriority w:val="0"/>
    <w:rPr>
      <w:rFonts w:hint="default" w:ascii="Times New Roman" w:hAnsi="Times New Roman" w:cs="Times New Roman"/>
      <w:color w:val="000000"/>
      <w:sz w:val="20"/>
      <w:szCs w:val="20"/>
      <w:u w:val="none"/>
    </w:rPr>
  </w:style>
  <w:style w:type="character" w:customStyle="1" w:styleId="199">
    <w:name w:val="font91"/>
    <w:basedOn w:val="42"/>
    <w:qFormat/>
    <w:uiPriority w:val="0"/>
    <w:rPr>
      <w:rFonts w:hint="eastAsia" w:ascii="宋体" w:hAnsi="宋体" w:eastAsia="宋体" w:cs="宋体"/>
      <w:color w:val="000000"/>
      <w:sz w:val="20"/>
      <w:szCs w:val="20"/>
      <w:u w:val="none"/>
    </w:rPr>
  </w:style>
  <w:style w:type="character" w:customStyle="1" w:styleId="200">
    <w:name w:val="font21"/>
    <w:basedOn w:val="42"/>
    <w:qFormat/>
    <w:uiPriority w:val="0"/>
    <w:rPr>
      <w:rFonts w:hint="default" w:ascii="Times New Roman" w:hAnsi="Times New Roman" w:cs="Times New Roman"/>
      <w:color w:val="000000"/>
      <w:sz w:val="20"/>
      <w:szCs w:val="20"/>
      <w:u w:val="none"/>
    </w:rPr>
  </w:style>
  <w:style w:type="character" w:customStyle="1" w:styleId="201">
    <w:name w:val="font111"/>
    <w:basedOn w:val="42"/>
    <w:qFormat/>
    <w:uiPriority w:val="0"/>
    <w:rPr>
      <w:rFonts w:ascii="微软雅黑" w:hAnsi="微软雅黑" w:eastAsia="微软雅黑" w:cs="微软雅黑"/>
      <w:color w:val="000000"/>
      <w:sz w:val="22"/>
      <w:szCs w:val="22"/>
      <w:u w:val="none"/>
    </w:rPr>
  </w:style>
  <w:style w:type="character" w:customStyle="1" w:styleId="202">
    <w:name w:val="font11"/>
    <w:basedOn w:val="4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59</Pages>
  <Words>5200</Words>
  <Characters>5570</Characters>
  <Lines>305</Lines>
  <Paragraphs>86</Paragraphs>
  <TotalTime>40</TotalTime>
  <ScaleCrop>false</ScaleCrop>
  <LinksUpToDate>false</LinksUpToDate>
  <CharactersWithSpaces>5656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2023-07-10T14:24:00Z</dcterms:created>
  <dc:creator>Anakin</dc:creator>
  <cp:lastModifiedBy>Memory.</cp:lastModifiedBy>
  <cp:lastPrinted>2024-09-23T05:39:00Z</cp:lastPrinted>
  <dcterms:modified xsi:type="dcterms:W3CDTF">2025-09-11T10:05:34Z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B779DB7D258A40CA91BC41901E47DF2D_13</vt:lpwstr>
  </property>
  <property fmtid="{D5CDD505-2E9C-101B-9397-08002B2CF9AE}" pid="4" name="KSOTemplateDocerSaveRecord">
    <vt:lpwstr>eyJoZGlkIjoiNjE5ODU3ZjBjYzJjMzIyZmRlNGE1YjkyODVmYmY1NWQiLCJ1c2VySWQiOiIxNjQ0NzUzMDQ2In0=</vt:lpwstr>
  </property>
</Properties>
</file>