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7BD72">
      <w:pPr>
        <w:widowControl/>
        <w:jc w:val="center"/>
        <w:rPr>
          <w:rFonts w:hint="default" w:ascii="Times New Roman" w:hAnsi="Times New Roman" w:eastAsia="仿宋_GB2312" w:cs="Times New Roman"/>
          <w:sz w:val="32"/>
          <w:szCs w:val="32"/>
        </w:rPr>
      </w:pPr>
      <w:bookmarkStart w:id="0" w:name="_Hlk9544796"/>
    </w:p>
    <w:p w14:paraId="059B9FAD">
      <w:pPr>
        <w:widowControl/>
        <w:jc w:val="center"/>
        <w:rPr>
          <w:rFonts w:hint="default" w:ascii="Times New Roman" w:hAnsi="Times New Roman" w:eastAsia="仿宋_GB2312" w:cs="Times New Roman"/>
          <w:sz w:val="32"/>
          <w:szCs w:val="32"/>
        </w:rPr>
      </w:pPr>
    </w:p>
    <w:p w14:paraId="3E495AA2">
      <w:pPr>
        <w:pStyle w:val="40"/>
        <w:ind w:firstLine="560"/>
        <w:rPr>
          <w:rFonts w:hint="default" w:ascii="Times New Roman" w:hAnsi="Times New Roman" w:eastAsia="仿宋_GB2312" w:cs="Times New Roman"/>
          <w:snapToGrid w:val="0"/>
          <w:kern w:val="0"/>
          <w:sz w:val="28"/>
          <w:szCs w:val="28"/>
        </w:rPr>
      </w:pPr>
    </w:p>
    <w:p w14:paraId="1F26C7D4">
      <w:pPr>
        <w:rPr>
          <w:rFonts w:hint="default" w:ascii="Times New Roman" w:hAnsi="Times New Roman" w:eastAsia="仿宋_GB2312" w:cs="Times New Roman"/>
        </w:rPr>
      </w:pPr>
    </w:p>
    <w:p w14:paraId="2DCCD4BA">
      <w:pPr>
        <w:tabs>
          <w:tab w:val="left" w:pos="315"/>
          <w:tab w:val="left" w:pos="8820"/>
        </w:tabs>
        <w:spacing w:before="156" w:beforeLines="50" w:after="156" w:afterLines="50"/>
        <w:ind w:right="265" w:rightChars="126"/>
        <w:jc w:val="center"/>
        <w:rPr>
          <w:rFonts w:hint="default" w:ascii="Times New Roman" w:hAnsi="Times New Roman" w:eastAsia="仿宋_GB2312" w:cs="Times New Roman"/>
          <w:b/>
          <w:bCs/>
          <w:sz w:val="96"/>
          <w:szCs w:val="96"/>
        </w:rPr>
      </w:pPr>
      <w:r>
        <w:rPr>
          <w:rFonts w:hint="default" w:ascii="Times New Roman" w:hAnsi="Times New Roman" w:eastAsia="仿宋_GB2312" w:cs="Times New Roman"/>
          <w:sz w:val="72"/>
          <w:szCs w:val="72"/>
        </w:rPr>
        <w:t>招 标 文 件</w:t>
      </w:r>
    </w:p>
    <w:p w14:paraId="2609ACB4">
      <w:pPr>
        <w:tabs>
          <w:tab w:val="left" w:pos="315"/>
          <w:tab w:val="left" w:pos="8820"/>
        </w:tabs>
        <w:spacing w:before="312" w:beforeLines="100" w:after="156" w:afterLines="50" w:line="500" w:lineRule="exact"/>
        <w:ind w:right="267" w:rightChars="127"/>
        <w:jc w:val="center"/>
        <w:rPr>
          <w:rFonts w:hint="default" w:ascii="Times New Roman" w:hAnsi="Times New Roman" w:eastAsia="仿宋_GB2312" w:cs="Times New Roman"/>
          <w:b/>
          <w:bCs/>
          <w:sz w:val="52"/>
          <w:szCs w:val="52"/>
        </w:rPr>
      </w:pPr>
      <w:r>
        <w:rPr>
          <w:rFonts w:hint="default" w:ascii="Times New Roman" w:hAnsi="Times New Roman" w:eastAsia="仿宋_GB2312" w:cs="Times New Roman"/>
          <w:b/>
          <w:bCs/>
          <w:sz w:val="52"/>
          <w:szCs w:val="52"/>
        </w:rPr>
        <w:t>（</w:t>
      </w:r>
      <w:r>
        <w:rPr>
          <w:rFonts w:hint="default" w:ascii="Times New Roman" w:hAnsi="Times New Roman" w:eastAsia="仿宋_GB2312" w:cs="Times New Roman"/>
          <w:b/>
          <w:bCs/>
          <w:color w:val="auto"/>
          <w:sz w:val="52"/>
          <w:szCs w:val="52"/>
          <w:highlight w:val="none"/>
        </w:rPr>
        <w:t>货物类</w:t>
      </w:r>
      <w:r>
        <w:rPr>
          <w:rFonts w:hint="default" w:ascii="Times New Roman" w:hAnsi="Times New Roman" w:eastAsia="仿宋_GB2312" w:cs="Times New Roman"/>
          <w:b/>
          <w:bCs/>
          <w:sz w:val="52"/>
          <w:szCs w:val="52"/>
        </w:rPr>
        <w:t>）</w:t>
      </w:r>
    </w:p>
    <w:p w14:paraId="5C3333A8">
      <w:pPr>
        <w:tabs>
          <w:tab w:val="left" w:pos="315"/>
          <w:tab w:val="left" w:pos="8820"/>
        </w:tabs>
        <w:spacing w:before="312" w:beforeLines="100" w:after="156" w:afterLines="50" w:line="500" w:lineRule="exact"/>
        <w:ind w:right="267" w:rightChars="127"/>
        <w:jc w:val="center"/>
        <w:rPr>
          <w:rFonts w:hint="default" w:ascii="Times New Roman" w:hAnsi="Times New Roman" w:eastAsia="仿宋_GB2312" w:cs="Times New Roman"/>
          <w:b/>
          <w:bCs/>
          <w:sz w:val="52"/>
          <w:szCs w:val="52"/>
        </w:rPr>
      </w:pPr>
    </w:p>
    <w:p w14:paraId="33518BB3">
      <w:pPr>
        <w:tabs>
          <w:tab w:val="left" w:pos="315"/>
          <w:tab w:val="left" w:pos="8820"/>
        </w:tabs>
        <w:spacing w:before="312" w:beforeLines="100" w:after="156" w:afterLines="50" w:line="360" w:lineRule="auto"/>
        <w:ind w:right="267" w:rightChars="127"/>
        <w:jc w:val="center"/>
        <w:rPr>
          <w:rFonts w:hint="default" w:ascii="Times New Roman" w:hAnsi="Times New Roman" w:eastAsia="仿宋_GB2312" w:cs="Times New Roman"/>
          <w:b/>
          <w:bCs/>
          <w:sz w:val="44"/>
          <w:szCs w:val="44"/>
        </w:rPr>
      </w:pPr>
    </w:p>
    <w:p w14:paraId="5A69196F">
      <w:pPr>
        <w:tabs>
          <w:tab w:val="left" w:pos="315"/>
          <w:tab w:val="left" w:pos="8820"/>
        </w:tabs>
        <w:spacing w:before="312" w:beforeLines="100" w:after="156" w:afterLines="50" w:line="360" w:lineRule="auto"/>
        <w:ind w:right="267" w:rightChars="127"/>
        <w:jc w:val="center"/>
        <w:rPr>
          <w:rFonts w:hint="default" w:ascii="Times New Roman" w:hAnsi="Times New Roman" w:eastAsia="仿宋_GB2312" w:cs="Times New Roman"/>
          <w:b/>
          <w:bCs/>
          <w:sz w:val="44"/>
          <w:szCs w:val="44"/>
        </w:rPr>
      </w:pPr>
    </w:p>
    <w:p w14:paraId="0D019523">
      <w:pPr>
        <w:tabs>
          <w:tab w:val="left" w:pos="315"/>
          <w:tab w:val="left" w:pos="8820"/>
        </w:tabs>
        <w:spacing w:before="312" w:beforeLines="100" w:after="156" w:afterLines="50" w:line="360" w:lineRule="auto"/>
        <w:ind w:right="267" w:rightChars="127"/>
        <w:jc w:val="center"/>
        <w:rPr>
          <w:rFonts w:hint="default" w:ascii="Times New Roman" w:hAnsi="Times New Roman" w:eastAsia="仿宋_GB2312" w:cs="Times New Roman"/>
          <w:b/>
          <w:bCs/>
          <w:sz w:val="44"/>
          <w:szCs w:val="44"/>
        </w:rPr>
      </w:pPr>
    </w:p>
    <w:p w14:paraId="10C32314">
      <w:pPr>
        <w:tabs>
          <w:tab w:val="left" w:pos="2410"/>
        </w:tabs>
        <w:autoSpaceDE w:val="0"/>
        <w:autoSpaceDN w:val="0"/>
        <w:adjustRightInd w:val="0"/>
        <w:snapToGrid w:val="0"/>
        <w:spacing w:line="360" w:lineRule="auto"/>
        <w:ind w:firstLine="723" w:firstLineChars="200"/>
        <w:rPr>
          <w:rFonts w:hint="default" w:ascii="Times New Roman" w:hAnsi="Times New Roman" w:eastAsia="仿宋_GB2312" w:cs="Times New Roman"/>
          <w:b/>
          <w:spacing w:val="20"/>
          <w:kern w:val="0"/>
          <w:sz w:val="32"/>
          <w:szCs w:val="32"/>
        </w:rPr>
      </w:pPr>
      <w:r>
        <w:rPr>
          <w:rFonts w:hint="default" w:ascii="Times New Roman" w:hAnsi="Times New Roman" w:eastAsia="仿宋_GB2312" w:cs="Times New Roman"/>
          <w:b/>
          <w:spacing w:val="20"/>
          <w:kern w:val="0"/>
          <w:sz w:val="32"/>
          <w:szCs w:val="32"/>
        </w:rPr>
        <w:t>项目名称：</w:t>
      </w:r>
      <w:r>
        <w:rPr>
          <w:rFonts w:hint="default" w:ascii="Times New Roman" w:hAnsi="Times New Roman" w:eastAsia="仿宋_GB2312" w:cs="Times New Roman"/>
          <w:b/>
          <w:spacing w:val="20"/>
          <w:kern w:val="0"/>
          <w:sz w:val="32"/>
          <w:szCs w:val="32"/>
          <w:u w:val="single"/>
        </w:rPr>
        <w:t xml:space="preserve"> 包河区公办小学少儿教师图书采购及加工  </w:t>
      </w:r>
    </w:p>
    <w:p w14:paraId="2925750F">
      <w:pPr>
        <w:tabs>
          <w:tab w:val="left" w:pos="2410"/>
        </w:tabs>
        <w:autoSpaceDE w:val="0"/>
        <w:autoSpaceDN w:val="0"/>
        <w:adjustRightInd w:val="0"/>
        <w:snapToGrid w:val="0"/>
        <w:spacing w:line="360" w:lineRule="auto"/>
        <w:ind w:firstLine="723" w:firstLineChars="200"/>
        <w:rPr>
          <w:rFonts w:hint="eastAsia" w:ascii="Times New Roman" w:hAnsi="Times New Roman" w:eastAsia="仿宋_GB2312" w:cs="Times New Roman"/>
          <w:b w:val="0"/>
          <w:bCs/>
          <w:spacing w:val="20"/>
          <w:kern w:val="0"/>
          <w:sz w:val="32"/>
          <w:szCs w:val="32"/>
          <w:u w:val="single"/>
          <w:lang w:eastAsia="zh-CN"/>
        </w:rPr>
      </w:pPr>
      <w:r>
        <w:rPr>
          <w:rFonts w:hint="default" w:ascii="Times New Roman" w:hAnsi="Times New Roman" w:eastAsia="仿宋_GB2312" w:cs="Times New Roman"/>
          <w:b/>
          <w:spacing w:val="20"/>
          <w:kern w:val="0"/>
          <w:sz w:val="32"/>
          <w:szCs w:val="32"/>
        </w:rPr>
        <w:t>项目编号：</w:t>
      </w:r>
      <w:r>
        <w:rPr>
          <w:rFonts w:hint="default" w:ascii="Times New Roman" w:hAnsi="Times New Roman" w:eastAsia="仿宋_GB2312" w:cs="Times New Roman"/>
          <w:b/>
          <w:bCs w:val="0"/>
          <w:spacing w:val="20"/>
          <w:kern w:val="0"/>
          <w:sz w:val="32"/>
          <w:szCs w:val="32"/>
          <w:highlight w:val="none"/>
          <w:u w:val="single"/>
        </w:rPr>
        <w:t>BHSG-ZTB-</w:t>
      </w:r>
      <w:r>
        <w:rPr>
          <w:rFonts w:hint="eastAsia" w:ascii="Times New Roman" w:hAnsi="Times New Roman" w:cs="Times New Roman"/>
          <w:b/>
          <w:bCs w:val="0"/>
          <w:spacing w:val="20"/>
          <w:kern w:val="0"/>
          <w:sz w:val="32"/>
          <w:szCs w:val="32"/>
          <w:highlight w:val="none"/>
          <w:u w:val="single"/>
          <w:lang w:eastAsia="zh-CN"/>
        </w:rPr>
        <w:t>2025-55</w:t>
      </w:r>
    </w:p>
    <w:p w14:paraId="1D087C2B">
      <w:pPr>
        <w:tabs>
          <w:tab w:val="left" w:pos="2410"/>
        </w:tabs>
        <w:autoSpaceDE w:val="0"/>
        <w:autoSpaceDN w:val="0"/>
        <w:adjustRightInd w:val="0"/>
        <w:snapToGrid w:val="0"/>
        <w:spacing w:line="360" w:lineRule="auto"/>
        <w:ind w:firstLine="723" w:firstLineChars="200"/>
        <w:rPr>
          <w:rFonts w:hint="default" w:ascii="Times New Roman" w:hAnsi="Times New Roman" w:eastAsia="仿宋_GB2312" w:cs="Times New Roman"/>
          <w:b/>
          <w:spacing w:val="20"/>
          <w:kern w:val="0"/>
          <w:sz w:val="32"/>
          <w:szCs w:val="32"/>
          <w:u w:val="single"/>
        </w:rPr>
      </w:pPr>
      <w:r>
        <w:rPr>
          <w:rFonts w:hint="default" w:ascii="Times New Roman" w:hAnsi="Times New Roman" w:eastAsia="仿宋_GB2312" w:cs="Times New Roman"/>
          <w:b/>
          <w:spacing w:val="20"/>
          <w:kern w:val="0"/>
          <w:sz w:val="32"/>
          <w:szCs w:val="32"/>
        </w:rPr>
        <w:t>招标人：</w:t>
      </w:r>
      <w:r>
        <w:rPr>
          <w:rFonts w:hint="default" w:ascii="Times New Roman" w:hAnsi="Times New Roman" w:eastAsia="仿宋_GB2312" w:cs="Times New Roman"/>
          <w:b/>
          <w:bCs w:val="0"/>
          <w:spacing w:val="20"/>
          <w:kern w:val="0"/>
          <w:sz w:val="32"/>
          <w:szCs w:val="32"/>
          <w:u w:val="single"/>
        </w:rPr>
        <w:t>合肥滨湖时光空间运营管理有限公司</w:t>
      </w:r>
    </w:p>
    <w:p w14:paraId="69904E8B">
      <w:pPr>
        <w:tabs>
          <w:tab w:val="left" w:pos="2410"/>
        </w:tabs>
        <w:autoSpaceDE w:val="0"/>
        <w:autoSpaceDN w:val="0"/>
        <w:adjustRightInd w:val="0"/>
        <w:snapToGrid w:val="0"/>
        <w:spacing w:line="360" w:lineRule="auto"/>
        <w:ind w:firstLine="723" w:firstLineChars="200"/>
        <w:rPr>
          <w:rFonts w:hint="default" w:ascii="Times New Roman" w:hAnsi="Times New Roman" w:eastAsia="仿宋_GB2312" w:cs="Times New Roman"/>
          <w:b/>
          <w:spacing w:val="20"/>
          <w:kern w:val="0"/>
          <w:sz w:val="32"/>
          <w:szCs w:val="32"/>
          <w:u w:val="single"/>
        </w:rPr>
      </w:pPr>
    </w:p>
    <w:p w14:paraId="60220AED">
      <w:pPr>
        <w:tabs>
          <w:tab w:val="left" w:pos="2410"/>
        </w:tabs>
        <w:autoSpaceDE w:val="0"/>
        <w:autoSpaceDN w:val="0"/>
        <w:adjustRightInd w:val="0"/>
        <w:snapToGrid w:val="0"/>
        <w:spacing w:line="360" w:lineRule="auto"/>
        <w:ind w:firstLine="723" w:firstLineChars="200"/>
        <w:rPr>
          <w:rFonts w:hint="default" w:ascii="Times New Roman" w:hAnsi="Times New Roman" w:eastAsia="仿宋_GB2312" w:cs="Times New Roman"/>
          <w:b/>
          <w:spacing w:val="20"/>
          <w:kern w:val="0"/>
          <w:sz w:val="32"/>
          <w:szCs w:val="32"/>
          <w:u w:val="single"/>
        </w:rPr>
      </w:pPr>
    </w:p>
    <w:p w14:paraId="150A1D89">
      <w:pPr>
        <w:ind w:firstLine="3253" w:firstLineChars="900"/>
        <w:rPr>
          <w:rFonts w:hint="default" w:ascii="Times New Roman" w:hAnsi="Times New Roman" w:eastAsia="仿宋_GB2312" w:cs="Times New Roman"/>
        </w:rPr>
        <w:sectPr>
          <w:headerReference r:id="rId3" w:type="default"/>
          <w:footerReference r:id="rId4" w:type="default"/>
          <w:pgSz w:w="11906" w:h="16838"/>
          <w:pgMar w:top="1417" w:right="1417" w:bottom="1417" w:left="1417" w:header="851" w:footer="992" w:gutter="0"/>
          <w:cols w:space="720" w:num="1"/>
          <w:docGrid w:type="lines" w:linePitch="312" w:charSpace="0"/>
        </w:sectPr>
      </w:pPr>
      <w:r>
        <w:rPr>
          <w:rFonts w:hint="default" w:ascii="Times New Roman" w:hAnsi="Times New Roman" w:eastAsia="仿宋_GB2312" w:cs="Times New Roman"/>
          <w:b/>
          <w:sz w:val="36"/>
          <w:u w:val="single"/>
        </w:rPr>
        <w:t>2025</w:t>
      </w:r>
      <w:r>
        <w:rPr>
          <w:rFonts w:hint="default" w:ascii="Times New Roman" w:hAnsi="Times New Roman" w:eastAsia="仿宋_GB2312" w:cs="Times New Roman"/>
          <w:b/>
          <w:sz w:val="36"/>
        </w:rPr>
        <w:t>年</w:t>
      </w:r>
      <w:r>
        <w:rPr>
          <w:rFonts w:hint="default" w:ascii="Times New Roman" w:hAnsi="Times New Roman" w:eastAsia="仿宋_GB2312" w:cs="Times New Roman"/>
          <w:b/>
          <w:sz w:val="36"/>
          <w:u w:val="single"/>
        </w:rPr>
        <w:t xml:space="preserve"> </w:t>
      </w:r>
      <w:r>
        <w:rPr>
          <w:rFonts w:hint="default" w:ascii="Times New Roman" w:hAnsi="Times New Roman" w:cs="Times New Roman"/>
          <w:b/>
          <w:sz w:val="36"/>
          <w:highlight w:val="none"/>
          <w:u w:val="single"/>
          <w:lang w:val="en-US" w:eastAsia="zh-CN"/>
        </w:rPr>
        <w:t>10</w:t>
      </w:r>
      <w:r>
        <w:rPr>
          <w:rFonts w:hint="default" w:ascii="Times New Roman" w:hAnsi="Times New Roman" w:eastAsia="仿宋_GB2312" w:cs="Times New Roman"/>
          <w:b/>
          <w:sz w:val="36"/>
          <w:u w:val="single"/>
        </w:rPr>
        <w:t xml:space="preserve"> </w:t>
      </w:r>
      <w:r>
        <w:rPr>
          <w:rFonts w:hint="default" w:ascii="Times New Roman" w:hAnsi="Times New Roman" w:eastAsia="仿宋_GB2312" w:cs="Times New Roman"/>
          <w:b/>
          <w:sz w:val="36"/>
        </w:rPr>
        <w:t>月</w:t>
      </w:r>
      <w:bookmarkEnd w:id="0"/>
    </w:p>
    <w:p w14:paraId="401BD8C7">
      <w:pPr>
        <w:spacing w:line="360" w:lineRule="auto"/>
        <w:jc w:val="center"/>
        <w:outlineLvl w:val="1"/>
        <w:rPr>
          <w:rFonts w:hint="default" w:ascii="Times New Roman" w:hAnsi="Times New Roman" w:eastAsia="仿宋_GB2312" w:cs="Times New Roman"/>
          <w:b/>
          <w:sz w:val="28"/>
        </w:rPr>
      </w:pPr>
      <w:bookmarkStart w:id="1" w:name="_Toc13708"/>
      <w:r>
        <w:rPr>
          <w:rFonts w:hint="default" w:ascii="Times New Roman" w:hAnsi="Times New Roman" w:eastAsia="仿宋_GB2312" w:cs="Times New Roman"/>
          <w:b/>
          <w:sz w:val="28"/>
        </w:rPr>
        <w:t>第一章  招标公告</w:t>
      </w:r>
      <w:bookmarkEnd w:id="1"/>
    </w:p>
    <w:p w14:paraId="07581321">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eastAsia="仿宋_GB2312" w:cs="Times New Roman"/>
          <w:spacing w:val="20"/>
          <w:sz w:val="24"/>
          <w:szCs w:val="24"/>
        </w:rPr>
      </w:pPr>
      <w:bookmarkStart w:id="2" w:name="_Toc28359003"/>
      <w:bookmarkStart w:id="3" w:name="_Toc35393622"/>
      <w:bookmarkStart w:id="4" w:name="_Toc28359080"/>
      <w:bookmarkStart w:id="5" w:name="_Toc35393791"/>
      <w:r>
        <w:rPr>
          <w:rFonts w:hint="default" w:ascii="Times New Roman" w:hAnsi="Times New Roman" w:eastAsia="仿宋_GB2312" w:cs="Times New Roman"/>
          <w:spacing w:val="20"/>
          <w:sz w:val="24"/>
          <w:szCs w:val="24"/>
        </w:rPr>
        <w:t>项目概况</w:t>
      </w:r>
    </w:p>
    <w:p w14:paraId="58E27B61">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pacing w:val="20"/>
          <w:sz w:val="24"/>
          <w:szCs w:val="24"/>
          <w:u w:val="single"/>
        </w:rPr>
        <w:t>包河区公办小学少儿教师图书采购及加工</w:t>
      </w:r>
      <w:r>
        <w:rPr>
          <w:rFonts w:hint="default" w:ascii="Times New Roman" w:hAnsi="Times New Roman" w:eastAsia="仿宋_GB2312" w:cs="Times New Roman"/>
          <w:spacing w:val="20"/>
          <w:sz w:val="24"/>
          <w:szCs w:val="24"/>
        </w:rPr>
        <w:t>的潜在投标人应在</w:t>
      </w:r>
      <w:r>
        <w:rPr>
          <w:rFonts w:hint="default" w:ascii="Times New Roman" w:hAnsi="Times New Roman" w:eastAsia="仿宋_GB2312" w:cs="Times New Roman"/>
          <w:spacing w:val="20"/>
          <w:sz w:val="24"/>
          <w:szCs w:val="24"/>
          <w:u w:val="single"/>
        </w:rPr>
        <w:t>合肥滨湖时光产业投资集团有限公司</w:t>
      </w:r>
      <w:r>
        <w:rPr>
          <w:rFonts w:hint="default" w:ascii="Times New Roman" w:hAnsi="Times New Roman" w:eastAsia="仿宋_GB2312" w:cs="Times New Roman"/>
          <w:spacing w:val="20"/>
          <w:kern w:val="10"/>
          <w:sz w:val="24"/>
          <w:szCs w:val="24"/>
          <w:u w:val="single"/>
        </w:rPr>
        <w:t>官方网站</w:t>
      </w:r>
      <w:r>
        <w:rPr>
          <w:rFonts w:hint="default" w:ascii="Times New Roman" w:hAnsi="Times New Roman" w:eastAsia="仿宋_GB2312" w:cs="Times New Roman"/>
          <w:spacing w:val="20"/>
          <w:sz w:val="24"/>
          <w:szCs w:val="24"/>
          <w:u w:val="single"/>
        </w:rPr>
        <w:t>http://bhsggroup.cn/</w:t>
      </w:r>
      <w:r>
        <w:rPr>
          <w:rFonts w:hint="default" w:ascii="Times New Roman" w:hAnsi="Times New Roman" w:eastAsia="仿宋_GB2312" w:cs="Times New Roman"/>
          <w:sz w:val="24"/>
          <w:szCs w:val="24"/>
        </w:rPr>
        <w:t>获取招标文件，并于</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highlight w:val="none"/>
          <w:u w:val="single"/>
        </w:rPr>
        <w:t xml:space="preserve"> 2025年</w:t>
      </w:r>
      <w:r>
        <w:rPr>
          <w:rFonts w:hint="default" w:ascii="Times New Roman" w:hAnsi="Times New Roman" w:cs="Times New Roman"/>
          <w:sz w:val="24"/>
          <w:szCs w:val="24"/>
          <w:highlight w:val="none"/>
          <w:u w:val="single"/>
          <w:lang w:val="en-US" w:eastAsia="zh-CN"/>
        </w:rPr>
        <w:t>1</w:t>
      </w:r>
      <w:r>
        <w:rPr>
          <w:rFonts w:hint="eastAsia" w:ascii="Times New Roman" w:hAnsi="Times New Roman" w:cs="Times New Roman"/>
          <w:sz w:val="24"/>
          <w:szCs w:val="24"/>
          <w:highlight w:val="none"/>
          <w:u w:val="single"/>
          <w:lang w:val="en-US" w:eastAsia="zh-CN"/>
        </w:rPr>
        <w:t>1</w:t>
      </w:r>
      <w:r>
        <w:rPr>
          <w:rFonts w:hint="default" w:ascii="Times New Roman" w:hAnsi="Times New Roman" w:eastAsia="仿宋_GB2312"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5</w:t>
      </w:r>
      <w:r>
        <w:rPr>
          <w:rFonts w:hint="default" w:ascii="Times New Roman" w:hAnsi="Times New Roman" w:eastAsia="仿宋_GB2312" w:cs="Times New Roman"/>
          <w:sz w:val="24"/>
          <w:szCs w:val="24"/>
          <w:highlight w:val="none"/>
          <w:u w:val="single"/>
        </w:rPr>
        <w:t>日15：00</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bCs/>
          <w:sz w:val="24"/>
          <w:szCs w:val="24"/>
        </w:rPr>
        <w:t>（北京时间）前递交投标文件</w:t>
      </w:r>
      <w:r>
        <w:rPr>
          <w:rFonts w:hint="default" w:ascii="Times New Roman" w:hAnsi="Times New Roman" w:eastAsia="仿宋_GB2312" w:cs="Times New Roman"/>
          <w:sz w:val="24"/>
          <w:szCs w:val="24"/>
        </w:rPr>
        <w:t>。</w:t>
      </w:r>
    </w:p>
    <w:p w14:paraId="03A42065">
      <w:pPr>
        <w:snapToGrid w:val="0"/>
        <w:spacing w:line="360" w:lineRule="auto"/>
        <w:rPr>
          <w:rFonts w:hint="default" w:ascii="Times New Roman" w:hAnsi="Times New Roman" w:eastAsia="仿宋_GB2312" w:cs="Times New Roman"/>
          <w:sz w:val="24"/>
          <w:szCs w:val="24"/>
        </w:rPr>
      </w:pPr>
    </w:p>
    <w:p w14:paraId="4A7B623C">
      <w:pPr>
        <w:snapToGrid w:val="0"/>
        <w:spacing w:line="360" w:lineRule="auto"/>
        <w:ind w:firstLine="482" w:firstLineChars="200"/>
        <w:rPr>
          <w:rFonts w:hint="default" w:ascii="Times New Roman" w:hAnsi="Times New Roman" w:eastAsia="仿宋_GB2312" w:cs="Times New Roman"/>
          <w:b/>
          <w:bCs/>
          <w:sz w:val="24"/>
          <w:szCs w:val="24"/>
        </w:rPr>
      </w:pPr>
      <w:bookmarkStart w:id="6" w:name="_Toc28359002"/>
      <w:bookmarkStart w:id="7" w:name="_Toc28359079"/>
      <w:bookmarkStart w:id="8" w:name="_Toc35393790"/>
      <w:bookmarkStart w:id="9" w:name="_Toc35393621"/>
      <w:bookmarkStart w:id="10" w:name="_Hlk24379207"/>
      <w:r>
        <w:rPr>
          <w:rFonts w:hint="default" w:ascii="Times New Roman" w:hAnsi="Times New Roman" w:eastAsia="仿宋_GB2312" w:cs="Times New Roman"/>
          <w:b/>
          <w:bCs/>
          <w:sz w:val="24"/>
          <w:szCs w:val="24"/>
        </w:rPr>
        <w:t>一、</w:t>
      </w:r>
      <w:bookmarkEnd w:id="6"/>
      <w:bookmarkEnd w:id="7"/>
      <w:bookmarkEnd w:id="8"/>
      <w:bookmarkEnd w:id="9"/>
      <w:r>
        <w:rPr>
          <w:rFonts w:hint="default" w:ascii="Times New Roman" w:hAnsi="Times New Roman" w:eastAsia="仿宋_GB2312" w:cs="Times New Roman"/>
          <w:b/>
          <w:bCs/>
          <w:sz w:val="24"/>
          <w:szCs w:val="18"/>
        </w:rPr>
        <w:t>项目名称及内容</w:t>
      </w:r>
    </w:p>
    <w:p w14:paraId="7A7483B1">
      <w:pPr>
        <w:tabs>
          <w:tab w:val="left" w:pos="2410"/>
        </w:tabs>
        <w:autoSpaceDE w:val="0"/>
        <w:autoSpaceDN w:val="0"/>
        <w:adjustRightInd w:val="0"/>
        <w:snapToGrid w:val="0"/>
        <w:spacing w:line="360" w:lineRule="auto"/>
        <w:ind w:firstLine="480" w:firstLineChars="200"/>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 xml:space="preserve">1.项目编号： </w:t>
      </w:r>
      <w:r>
        <w:rPr>
          <w:rFonts w:hint="default" w:ascii="Times New Roman" w:hAnsi="Times New Roman" w:eastAsia="仿宋_GB2312" w:cs="Times New Roman"/>
          <w:sz w:val="24"/>
          <w:szCs w:val="24"/>
          <w:highlight w:val="none"/>
          <w:u w:val="single"/>
        </w:rPr>
        <w:t xml:space="preserve"> BHSG-ZTB-</w:t>
      </w:r>
      <w:bookmarkStart w:id="187" w:name="_GoBack"/>
      <w:bookmarkEnd w:id="187"/>
      <w:r>
        <w:rPr>
          <w:rFonts w:hint="eastAsia" w:ascii="Times New Roman" w:hAnsi="Times New Roman" w:cs="Times New Roman"/>
          <w:sz w:val="24"/>
          <w:szCs w:val="24"/>
          <w:highlight w:val="none"/>
          <w:u w:val="single"/>
          <w:lang w:eastAsia="zh-CN"/>
        </w:rPr>
        <w:t>2025-55</w:t>
      </w:r>
      <w:r>
        <w:rPr>
          <w:rFonts w:hint="default" w:ascii="Times New Roman" w:hAnsi="Times New Roman" w:cs="Times New Roman"/>
          <w:sz w:val="24"/>
          <w:szCs w:val="24"/>
          <w:highlight w:val="none"/>
          <w:u w:val="single"/>
          <w:lang w:val="en-US" w:eastAsia="zh-CN"/>
        </w:rPr>
        <w:t xml:space="preserve"> </w:t>
      </w:r>
    </w:p>
    <w:p w14:paraId="45C518F2">
      <w:pPr>
        <w:snapToGrid w:val="0"/>
        <w:spacing w:line="360" w:lineRule="auto"/>
        <w:ind w:firstLine="480" w:firstLineChars="200"/>
        <w:rPr>
          <w:rFonts w:hint="default" w:ascii="Times New Roman" w:hAnsi="Times New Roman" w:eastAsia="仿宋_GB2312" w:cs="Times New Roman"/>
          <w:spacing w:val="20"/>
          <w:sz w:val="24"/>
          <w:szCs w:val="24"/>
          <w:u w:val="single"/>
        </w:rPr>
      </w:pPr>
      <w:r>
        <w:rPr>
          <w:rFonts w:hint="default" w:ascii="Times New Roman" w:hAnsi="Times New Roman" w:eastAsia="仿宋_GB2312" w:cs="Times New Roman"/>
          <w:sz w:val="24"/>
          <w:szCs w:val="24"/>
        </w:rPr>
        <w:t>2.项目名称：</w:t>
      </w:r>
      <w:bookmarkEnd w:id="10"/>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pacing w:val="20"/>
          <w:sz w:val="24"/>
          <w:szCs w:val="24"/>
          <w:u w:val="single"/>
        </w:rPr>
        <w:t>包河区公办小学少儿教师图书采购及加工</w:t>
      </w:r>
    </w:p>
    <w:p w14:paraId="3B0DCC94">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3.项目地点：</w:t>
      </w:r>
      <w:r>
        <w:rPr>
          <w:rFonts w:hint="default" w:ascii="Times New Roman" w:hAnsi="Times New Roman" w:eastAsia="仿宋_GB2312" w:cs="Times New Roman"/>
          <w:sz w:val="24"/>
          <w:szCs w:val="24"/>
          <w:u w:val="single"/>
        </w:rPr>
        <w:t>合肥市包河区</w:t>
      </w:r>
    </w:p>
    <w:p w14:paraId="1B6E2C86">
      <w:pPr>
        <w:snapToGrid w:val="0"/>
        <w:spacing w:line="360" w:lineRule="auto"/>
        <w:ind w:left="479" w:leftChars="228"/>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4.项目概况：</w:t>
      </w:r>
      <w:r>
        <w:rPr>
          <w:rFonts w:hint="default" w:ascii="Times New Roman" w:hAnsi="Times New Roman" w:eastAsia="仿宋_GB2312" w:cs="Times New Roman"/>
          <w:spacing w:val="20"/>
          <w:sz w:val="24"/>
          <w:szCs w:val="24"/>
          <w:u w:val="single"/>
        </w:rPr>
        <w:t>包河区公办小学少儿教师图书</w:t>
      </w:r>
      <w:r>
        <w:rPr>
          <w:rFonts w:hint="default" w:ascii="Times New Roman" w:hAnsi="Times New Roman" w:eastAsia="仿宋_GB2312" w:cs="Times New Roman"/>
          <w:spacing w:val="20"/>
          <w:sz w:val="24"/>
          <w:szCs w:val="24"/>
          <w:u w:val="single"/>
          <w:lang w:val="en-US" w:eastAsia="zh-CN"/>
        </w:rPr>
        <w:t>采购、送货、加工上架</w:t>
      </w:r>
      <w:r>
        <w:rPr>
          <w:rFonts w:hint="default" w:ascii="Times New Roman" w:hAnsi="Times New Roman" w:eastAsia="仿宋_GB2312" w:cs="Times New Roman"/>
          <w:sz w:val="24"/>
          <w:szCs w:val="24"/>
          <w:u w:val="single"/>
        </w:rPr>
        <w:t xml:space="preserve">等。 </w:t>
      </w:r>
    </w:p>
    <w:p w14:paraId="6CAED397">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5.项目预算：</w:t>
      </w:r>
      <w:r>
        <w:rPr>
          <w:rFonts w:hint="default" w:ascii="Times New Roman" w:hAnsi="Times New Roman" w:eastAsia="仿宋_GB2312" w:cs="Times New Roman"/>
          <w:sz w:val="24"/>
          <w:szCs w:val="24"/>
          <w:u w:val="single"/>
        </w:rPr>
        <w:t xml:space="preserve">  </w:t>
      </w:r>
      <w:r>
        <w:rPr>
          <w:rFonts w:hint="default" w:ascii="Times New Roman" w:hAnsi="Times New Roman" w:cs="Times New Roman"/>
          <w:sz w:val="24"/>
          <w:szCs w:val="24"/>
          <w:u w:val="single"/>
          <w:lang w:eastAsia="zh-CN"/>
        </w:rPr>
        <w:t>176079.1</w:t>
      </w:r>
      <w:r>
        <w:rPr>
          <w:rFonts w:hint="default" w:ascii="Times New Roman" w:hAnsi="Times New Roman" w:eastAsia="仿宋_GB2312" w:cs="Times New Roman"/>
          <w:sz w:val="24"/>
          <w:szCs w:val="24"/>
          <w:u w:val="single"/>
        </w:rPr>
        <w:t>元</w:t>
      </w:r>
    </w:p>
    <w:p w14:paraId="09F82991">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6.最高限价：</w:t>
      </w:r>
      <w:r>
        <w:rPr>
          <w:rFonts w:hint="default" w:ascii="Times New Roman" w:hAnsi="Times New Roman" w:eastAsia="仿宋_GB2312" w:cs="Times New Roman"/>
          <w:sz w:val="24"/>
          <w:szCs w:val="24"/>
          <w:u w:val="single"/>
        </w:rPr>
        <w:t xml:space="preserve">  </w:t>
      </w:r>
      <w:r>
        <w:rPr>
          <w:rFonts w:hint="default" w:ascii="Times New Roman" w:hAnsi="Times New Roman" w:cs="Times New Roman"/>
          <w:sz w:val="24"/>
          <w:szCs w:val="24"/>
          <w:u w:val="single"/>
          <w:lang w:eastAsia="zh-CN"/>
        </w:rPr>
        <w:t>176079.1</w:t>
      </w:r>
      <w:r>
        <w:rPr>
          <w:rFonts w:hint="default" w:ascii="Times New Roman" w:hAnsi="Times New Roman" w:eastAsia="仿宋_GB2312" w:cs="Times New Roman"/>
          <w:sz w:val="24"/>
          <w:szCs w:val="24"/>
          <w:u w:val="single"/>
        </w:rPr>
        <w:t>元</w:t>
      </w:r>
    </w:p>
    <w:p w14:paraId="105F4DC3">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7.项目类别：</w:t>
      </w:r>
      <w:r>
        <w:rPr>
          <w:rFonts w:hint="default" w:ascii="Times New Roman" w:hAnsi="Times New Roman" w:eastAsia="仿宋_GB2312" w:cs="Times New Roman"/>
          <w:sz w:val="24"/>
          <w:szCs w:val="24"/>
          <w:u w:val="single"/>
        </w:rPr>
        <w:t>货物类</w:t>
      </w:r>
    </w:p>
    <w:p w14:paraId="3336DA27">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8.合同履行期限：</w:t>
      </w:r>
      <w:r>
        <w:rPr>
          <w:rFonts w:hint="default" w:ascii="Times New Roman" w:hAnsi="Times New Roman" w:eastAsia="仿宋_GB2312" w:cs="Times New Roman"/>
          <w:sz w:val="24"/>
          <w:szCs w:val="24"/>
          <w:u w:val="single"/>
        </w:rPr>
        <w:t>详见招标文件</w:t>
      </w:r>
    </w:p>
    <w:p w14:paraId="5A5BD95E">
      <w:pPr>
        <w:autoSpaceDE w:val="0"/>
        <w:autoSpaceDN w:val="0"/>
        <w:adjustRightInd w:val="0"/>
        <w:spacing w:line="360" w:lineRule="auto"/>
        <w:ind w:firstLine="436" w:firstLineChars="182"/>
        <w:jc w:val="left"/>
        <w:rPr>
          <w:rFonts w:hint="default" w:ascii="Times New Roman" w:hAnsi="Times New Roman" w:eastAsia="仿宋_GB2312" w:cs="Times New Roman"/>
          <w:sz w:val="24"/>
          <w:szCs w:val="18"/>
          <w:u w:val="single"/>
        </w:rPr>
      </w:pPr>
      <w:r>
        <w:rPr>
          <w:rFonts w:hint="default" w:ascii="Times New Roman" w:hAnsi="Times New Roman" w:eastAsia="仿宋_GB2312" w:cs="Times New Roman"/>
          <w:sz w:val="24"/>
          <w:szCs w:val="18"/>
        </w:rPr>
        <w:t>9.标段（包别）划分：</w:t>
      </w:r>
      <w:r>
        <w:rPr>
          <w:rFonts w:hint="default" w:ascii="Times New Roman" w:hAnsi="Times New Roman" w:eastAsia="仿宋_GB2312" w:cs="Times New Roman"/>
          <w:sz w:val="24"/>
          <w:szCs w:val="18"/>
          <w:u w:val="single"/>
        </w:rPr>
        <w:t>共分 1 个标段</w:t>
      </w:r>
    </w:p>
    <w:p w14:paraId="10AEC4C4">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二、</w:t>
      </w:r>
      <w:r>
        <w:rPr>
          <w:rFonts w:hint="default" w:ascii="Times New Roman" w:hAnsi="Times New Roman" w:eastAsia="仿宋_GB2312" w:cs="Times New Roman"/>
          <w:b/>
          <w:sz w:val="24"/>
        </w:rPr>
        <w:t>投标人</w:t>
      </w:r>
      <w:r>
        <w:rPr>
          <w:rFonts w:hint="default" w:ascii="Times New Roman" w:hAnsi="Times New Roman" w:eastAsia="仿宋_GB2312" w:cs="Times New Roman"/>
          <w:b/>
          <w:bCs/>
          <w:sz w:val="24"/>
          <w:szCs w:val="18"/>
        </w:rPr>
        <w:t>资格</w:t>
      </w:r>
    </w:p>
    <w:p w14:paraId="1BBF4FF9">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1</w:t>
      </w:r>
      <w:r>
        <w:rPr>
          <w:rFonts w:hint="default" w:ascii="Times New Roman" w:hAnsi="Times New Roman" w:eastAsia="仿宋_GB2312" w:cs="Times New Roman"/>
          <w:b/>
          <w:sz w:val="24"/>
        </w:rPr>
        <w:t>.</w:t>
      </w:r>
      <w:r>
        <w:rPr>
          <w:rFonts w:hint="default" w:ascii="Times New Roman" w:hAnsi="Times New Roman" w:eastAsia="仿宋_GB2312" w:cs="Times New Roman"/>
          <w:sz w:val="24"/>
          <w:szCs w:val="18"/>
        </w:rPr>
        <w:t>具有独立承担民事责任的能力；</w:t>
      </w:r>
    </w:p>
    <w:p w14:paraId="156BC2D9">
      <w:pPr>
        <w:spacing w:line="360" w:lineRule="auto"/>
        <w:ind w:firstLine="435"/>
        <w:rPr>
          <w:rFonts w:hint="default" w:ascii="Times New Roman" w:hAnsi="Times New Roman" w:eastAsia="仿宋_GB2312" w:cs="Times New Roman"/>
          <w:sz w:val="24"/>
          <w:szCs w:val="18"/>
          <w:highlight w:val="none"/>
        </w:rPr>
      </w:pPr>
      <w:r>
        <w:rPr>
          <w:rFonts w:hint="default" w:ascii="Times New Roman" w:hAnsi="Times New Roman" w:eastAsia="仿宋_GB2312" w:cs="Times New Roman"/>
          <w:sz w:val="24"/>
          <w:szCs w:val="18"/>
          <w:highlight w:val="none"/>
        </w:rPr>
        <w:t>2.资质要求：/；</w:t>
      </w:r>
    </w:p>
    <w:p w14:paraId="23666DD7">
      <w:pPr>
        <w:spacing w:line="360" w:lineRule="auto"/>
        <w:ind w:firstLine="435"/>
        <w:rPr>
          <w:rFonts w:hint="default" w:ascii="Times New Roman" w:hAnsi="Times New Roman" w:eastAsia="仿宋_GB2312" w:cs="Times New Roman"/>
          <w:sz w:val="24"/>
          <w:szCs w:val="18"/>
          <w:highlight w:val="none"/>
        </w:rPr>
      </w:pPr>
      <w:r>
        <w:rPr>
          <w:rFonts w:hint="default" w:ascii="Times New Roman" w:hAnsi="Times New Roman" w:eastAsia="仿宋_GB2312" w:cs="Times New Roman"/>
          <w:sz w:val="24"/>
          <w:szCs w:val="18"/>
          <w:highlight w:val="none"/>
        </w:rPr>
        <w:t>3.业绩要求：/；</w:t>
      </w:r>
    </w:p>
    <w:p w14:paraId="52826624">
      <w:pPr>
        <w:spacing w:line="360" w:lineRule="auto"/>
        <w:ind w:firstLine="435"/>
        <w:rPr>
          <w:rFonts w:hint="default" w:ascii="Times New Roman" w:hAnsi="Times New Roman" w:eastAsia="仿宋_GB2312" w:cs="Times New Roman"/>
          <w:sz w:val="24"/>
          <w:szCs w:val="18"/>
          <w:highlight w:val="none"/>
        </w:rPr>
      </w:pPr>
      <w:r>
        <w:rPr>
          <w:rFonts w:hint="default" w:ascii="Times New Roman" w:hAnsi="Times New Roman" w:eastAsia="仿宋_GB2312" w:cs="Times New Roman"/>
          <w:sz w:val="24"/>
          <w:szCs w:val="18"/>
          <w:highlight w:val="none"/>
        </w:rPr>
        <w:t>4.本项目不接受联合体投标；</w:t>
      </w:r>
    </w:p>
    <w:p w14:paraId="6F955681">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5.投标人存在以下不良信用记录情形之一的，不得推荐为中标候选人，不得确定为中标人：</w:t>
      </w:r>
    </w:p>
    <w:p w14:paraId="4F24947D">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（1）被责令停产停业，暂扣或者吊销许可证，暂扣或者吊销执照； </w:t>
      </w:r>
    </w:p>
    <w:p w14:paraId="4961628A">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（2）进入清算程序，或被宣告破产，或其他丧失履约能力的情形； </w:t>
      </w:r>
    </w:p>
    <w:p w14:paraId="380E2DE3">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13032A92">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（4）在国家企业信用信息公示系统（http://www.gsxt.gov.cn/）中被列入严重违法失信企业名单； </w:t>
      </w:r>
    </w:p>
    <w:p w14:paraId="7B84D2FD">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（5）在“信用中国”网站（http://www.creditchina.gov.cn/）中被列入失信被执行人名单； </w:t>
      </w:r>
    </w:p>
    <w:p w14:paraId="319F3DB4">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 xml:space="preserve">（6）在“信用中国”网站（http://www.creditchina.gov.cn/）中被列入重大税收违法案件当事人名单； </w:t>
      </w:r>
    </w:p>
    <w:p w14:paraId="450EFDBA">
      <w:pPr>
        <w:spacing w:line="360" w:lineRule="auto"/>
        <w:ind w:firstLine="435"/>
        <w:rPr>
          <w:rFonts w:hint="default" w:ascii="Times New Roman" w:hAnsi="Times New Roman" w:eastAsia="仿宋_GB2312" w:cs="Times New Roman"/>
          <w:sz w:val="24"/>
          <w:szCs w:val="18"/>
        </w:rPr>
      </w:pPr>
      <w:r>
        <w:rPr>
          <w:rFonts w:hint="default" w:ascii="Times New Roman" w:hAnsi="Times New Roman" w:eastAsia="仿宋_GB2312" w:cs="Times New Roman"/>
          <w:sz w:val="24"/>
          <w:szCs w:val="18"/>
        </w:rPr>
        <w:t>（7）在近三年内投标人或其法定代表人（单位负责人）有行贿犯罪行为的。</w:t>
      </w:r>
    </w:p>
    <w:p w14:paraId="6B28B284">
      <w:pPr>
        <w:snapToGrid w:val="0"/>
        <w:spacing w:line="360" w:lineRule="auto"/>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rPr>
        <w:t>三、获取招标文件方式</w:t>
      </w:r>
    </w:p>
    <w:p w14:paraId="13556C04">
      <w:pPr>
        <w:snapToGrid w:val="0"/>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highlight w:val="none"/>
        </w:rPr>
        <w:t>1.获取时间：</w:t>
      </w:r>
      <w:r>
        <w:rPr>
          <w:rFonts w:hint="default" w:ascii="Times New Roman" w:hAnsi="Times New Roman" w:eastAsia="仿宋_GB2312" w:cs="Times New Roman"/>
          <w:sz w:val="24"/>
          <w:szCs w:val="24"/>
          <w:highlight w:val="none"/>
          <w:u w:val="single"/>
        </w:rPr>
        <w:t xml:space="preserve">  2025年</w:t>
      </w:r>
      <w:r>
        <w:rPr>
          <w:rFonts w:hint="default" w:ascii="Times New Roman" w:hAnsi="Times New Roman" w:cs="Times New Roman"/>
          <w:sz w:val="24"/>
          <w:szCs w:val="24"/>
          <w:highlight w:val="none"/>
          <w:u w:val="single"/>
          <w:lang w:val="en-US" w:eastAsia="zh-CN"/>
        </w:rPr>
        <w:t>10</w:t>
      </w:r>
      <w:r>
        <w:rPr>
          <w:rFonts w:hint="default" w:ascii="Times New Roman" w:hAnsi="Times New Roman" w:eastAsia="仿宋_GB2312" w:cs="Times New Roman"/>
          <w:sz w:val="24"/>
          <w:szCs w:val="24"/>
          <w:highlight w:val="none"/>
          <w:u w:val="single"/>
        </w:rPr>
        <w:t>月</w:t>
      </w:r>
      <w:r>
        <w:rPr>
          <w:rFonts w:hint="default" w:ascii="Times New Roman" w:hAnsi="Times New Roman" w:cs="Times New Roman"/>
          <w:sz w:val="24"/>
          <w:szCs w:val="24"/>
          <w:highlight w:val="none"/>
          <w:u w:val="single"/>
          <w:lang w:val="en-US" w:eastAsia="zh-CN"/>
        </w:rPr>
        <w:t>2</w:t>
      </w:r>
      <w:r>
        <w:rPr>
          <w:rFonts w:hint="eastAsia" w:ascii="Times New Roman" w:hAnsi="Times New Roman" w:cs="Times New Roman"/>
          <w:sz w:val="24"/>
          <w:szCs w:val="24"/>
          <w:highlight w:val="none"/>
          <w:u w:val="single"/>
          <w:lang w:val="en-US" w:eastAsia="zh-CN"/>
        </w:rPr>
        <w:t>7</w:t>
      </w:r>
      <w:r>
        <w:rPr>
          <w:rFonts w:hint="default" w:ascii="Times New Roman" w:hAnsi="Times New Roman" w:eastAsia="仿宋_GB2312" w:cs="Times New Roman"/>
          <w:sz w:val="24"/>
          <w:szCs w:val="24"/>
          <w:highlight w:val="none"/>
          <w:u w:val="single"/>
        </w:rPr>
        <w:t>日-2025年</w:t>
      </w:r>
      <w:r>
        <w:rPr>
          <w:rFonts w:hint="default" w:ascii="Times New Roman" w:hAnsi="Times New Roman" w:cs="Times New Roman"/>
          <w:sz w:val="24"/>
          <w:szCs w:val="24"/>
          <w:highlight w:val="none"/>
          <w:u w:val="single"/>
          <w:lang w:val="en-US" w:eastAsia="zh-CN"/>
        </w:rPr>
        <w:t>1</w:t>
      </w:r>
      <w:r>
        <w:rPr>
          <w:rFonts w:hint="eastAsia" w:ascii="Times New Roman" w:hAnsi="Times New Roman" w:cs="Times New Roman"/>
          <w:sz w:val="24"/>
          <w:szCs w:val="24"/>
          <w:highlight w:val="none"/>
          <w:u w:val="single"/>
          <w:lang w:val="en-US" w:eastAsia="zh-CN"/>
        </w:rPr>
        <w:t>1</w:t>
      </w:r>
      <w:r>
        <w:rPr>
          <w:rFonts w:hint="default" w:ascii="Times New Roman" w:hAnsi="Times New Roman" w:eastAsia="仿宋_GB2312"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5</w:t>
      </w:r>
      <w:r>
        <w:rPr>
          <w:rFonts w:hint="default" w:ascii="Times New Roman" w:hAnsi="Times New Roman" w:eastAsia="仿宋_GB2312" w:cs="Times New Roman"/>
          <w:sz w:val="24"/>
          <w:szCs w:val="24"/>
          <w:highlight w:val="none"/>
          <w:u w:val="single"/>
        </w:rPr>
        <w:t xml:space="preserve">日  </w:t>
      </w:r>
      <w:r>
        <w:rPr>
          <w:rFonts w:hint="default" w:ascii="Times New Roman" w:hAnsi="Times New Roman" w:eastAsia="仿宋_GB2312" w:cs="Times New Roman"/>
          <w:sz w:val="24"/>
          <w:szCs w:val="24"/>
          <w:u w:val="single"/>
        </w:rPr>
        <w:t xml:space="preserve">                                               </w:t>
      </w:r>
    </w:p>
    <w:p w14:paraId="4F1D84E2">
      <w:pPr>
        <w:snapToGrid w:val="0"/>
        <w:spacing w:line="360" w:lineRule="auto"/>
        <w:ind w:firstLine="480" w:firstLineChars="200"/>
        <w:jc w:val="left"/>
        <w:rPr>
          <w:rFonts w:hint="default" w:ascii="Times New Roman" w:hAnsi="Times New Roman" w:eastAsia="仿宋_GB2312" w:cs="Times New Roman"/>
          <w:sz w:val="24"/>
          <w:szCs w:val="24"/>
          <w:shd w:val="clear" w:color="auto" w:fill="FFFFFF"/>
        </w:rPr>
      </w:pPr>
      <w:r>
        <w:rPr>
          <w:rFonts w:hint="default" w:ascii="Times New Roman" w:hAnsi="Times New Roman" w:eastAsia="仿宋_GB2312" w:cs="Times New Roman"/>
          <w:sz w:val="24"/>
          <w:szCs w:val="24"/>
        </w:rPr>
        <w:t>2.获取方式：登录</w:t>
      </w:r>
      <w:r>
        <w:rPr>
          <w:rFonts w:hint="default" w:ascii="Times New Roman" w:hAnsi="Times New Roman" w:eastAsia="仿宋_GB2312" w:cs="Times New Roman"/>
          <w:spacing w:val="20"/>
          <w:sz w:val="24"/>
          <w:szCs w:val="24"/>
          <w:u w:val="single"/>
        </w:rPr>
        <w:t>合肥滨湖时光产业投资集团有限公司官方网站http://bhsggroup.cn/</w:t>
      </w:r>
      <w:r>
        <w:rPr>
          <w:rFonts w:hint="default" w:ascii="Times New Roman" w:hAnsi="Times New Roman" w:eastAsia="仿宋_GB2312" w:cs="Times New Roman"/>
          <w:sz w:val="24"/>
          <w:szCs w:val="24"/>
          <w:shd w:val="clear" w:color="auto" w:fill="FFFFFF"/>
        </w:rPr>
        <w:t>并下载招标文件及相关附件。在投标截止时间前，将投标文件密封提交（或快递）至项目联系人处即可。</w:t>
      </w:r>
    </w:p>
    <w:p w14:paraId="3A7FAB1E">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四、提交投标文件截止时间、开标时间和地点</w:t>
      </w:r>
    </w:p>
    <w:p w14:paraId="4ED46FA5">
      <w:pPr>
        <w:snapToGrid w:val="0"/>
        <w:spacing w:line="360" w:lineRule="auto"/>
        <w:ind w:firstLine="480" w:firstLineChars="20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rPr>
        <w:t>1.投标文件提交截止时间：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highlight w:val="none"/>
          <w:u w:val="single"/>
        </w:rPr>
        <w:t>2025年</w:t>
      </w:r>
      <w:r>
        <w:rPr>
          <w:rFonts w:hint="default" w:ascii="Times New Roman" w:hAnsi="Times New Roman" w:cs="Times New Roman"/>
          <w:sz w:val="24"/>
          <w:szCs w:val="24"/>
          <w:highlight w:val="none"/>
          <w:u w:val="single"/>
          <w:lang w:val="en-US" w:eastAsia="zh-CN"/>
        </w:rPr>
        <w:t>1</w:t>
      </w:r>
      <w:r>
        <w:rPr>
          <w:rFonts w:hint="eastAsia" w:ascii="Times New Roman" w:hAnsi="Times New Roman" w:cs="Times New Roman"/>
          <w:sz w:val="24"/>
          <w:szCs w:val="24"/>
          <w:highlight w:val="none"/>
          <w:u w:val="single"/>
          <w:lang w:val="en-US" w:eastAsia="zh-CN"/>
        </w:rPr>
        <w:t>1</w:t>
      </w:r>
      <w:r>
        <w:rPr>
          <w:rFonts w:hint="default" w:ascii="Times New Roman" w:hAnsi="Times New Roman" w:eastAsia="仿宋_GB2312"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5</w:t>
      </w:r>
      <w:r>
        <w:rPr>
          <w:rFonts w:hint="default" w:ascii="Times New Roman" w:hAnsi="Times New Roman" w:eastAsia="仿宋_GB2312" w:cs="Times New Roman"/>
          <w:sz w:val="24"/>
          <w:szCs w:val="24"/>
          <w:highlight w:val="none"/>
          <w:u w:val="single"/>
        </w:rPr>
        <w:t xml:space="preserve">日15：00  </w:t>
      </w:r>
    </w:p>
    <w:p w14:paraId="46CBED4D">
      <w:pPr>
        <w:snapToGrid w:val="0"/>
        <w:spacing w:line="360" w:lineRule="auto"/>
        <w:ind w:firstLine="480" w:firstLineChars="200"/>
        <w:rPr>
          <w:rFonts w:hint="default" w:ascii="Times New Roman" w:hAnsi="Times New Roman" w:eastAsia="仿宋_GB2312" w:cs="Times New Roman"/>
          <w:b/>
          <w:bCs/>
          <w:sz w:val="24"/>
          <w:szCs w:val="24"/>
          <w:u w:val="single"/>
          <w:lang w:val="en-US" w:eastAsia="zh-CN"/>
        </w:rPr>
      </w:pPr>
      <w:r>
        <w:rPr>
          <w:rFonts w:hint="default" w:ascii="Times New Roman" w:hAnsi="Times New Roman" w:eastAsia="仿宋_GB2312" w:cs="Times New Roman"/>
          <w:sz w:val="24"/>
          <w:szCs w:val="24"/>
        </w:rPr>
        <w:t>2.投标文件提交地点：合肥市包河区郎溪路与汤岭关路交叉口西南140米雍容府三期S1栋</w:t>
      </w:r>
      <w:r>
        <w:rPr>
          <w:rFonts w:hint="eastAsia" w:ascii="Times New Roman" w:hAnsi="Times New Roman" w:cs="Times New Roman"/>
          <w:sz w:val="24"/>
          <w:szCs w:val="24"/>
          <w:lang w:val="en-US" w:eastAsia="zh-CN"/>
        </w:rPr>
        <w:t>2层</w:t>
      </w:r>
    </w:p>
    <w:p w14:paraId="185B6D14">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五、开标时间：同投标文件提交截止时间</w:t>
      </w:r>
    </w:p>
    <w:p w14:paraId="06746466">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六、公告期限</w:t>
      </w:r>
    </w:p>
    <w:p w14:paraId="3A3C3F26">
      <w:pPr>
        <w:snapToGrid w:val="0"/>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自本公告发布之日起5个工作日内。</w:t>
      </w:r>
    </w:p>
    <w:p w14:paraId="344F6115">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七、其他补充事宜</w:t>
      </w:r>
    </w:p>
    <w:p w14:paraId="644C3905">
      <w:pPr>
        <w:snapToGrid w:val="0"/>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1.潜在投标人应合理安排招标文件获取时间，特别是网络速度慢的地区防止在系统关闭前网络拥堵无法操作。如果因计算机及网络故障造成无法完成招标文件获取，责任自负。</w:t>
      </w:r>
    </w:p>
    <w:p w14:paraId="39B8B229">
      <w:pPr>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sz w:val="24"/>
          <w:szCs w:val="24"/>
          <w:highlight w:val="none"/>
        </w:rPr>
        <w:t>2.关于招标文件答疑的说明：（1）潜在投标人对招标文件的疑问须在2025年</w:t>
      </w:r>
      <w:r>
        <w:rPr>
          <w:rFonts w:hint="default"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lang w:val="en-US" w:eastAsia="zh-CN"/>
        </w:rPr>
        <w:t>0</w:t>
      </w:r>
      <w:r>
        <w:rPr>
          <w:rFonts w:hint="default"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31</w:t>
      </w:r>
      <w:r>
        <w:rPr>
          <w:rFonts w:hint="default" w:ascii="Times New Roman" w:hAnsi="Times New Roman" w:cs="Times New Roman"/>
          <w:sz w:val="24"/>
          <w:szCs w:val="24"/>
          <w:highlight w:val="none"/>
        </w:rPr>
        <w:t>日17:00（北京时间）前，以书面形式提交至项目联系人处，逾期不予受理；（2）招标人将在2025年</w:t>
      </w:r>
      <w:r>
        <w:rPr>
          <w:rFonts w:hint="default"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rPr>
        <w:t>日17:00前，在合肥滨湖时光产业投资集团有限公司官方网站（http://bhsggroup.cn/）发布答疑公告，请投</w:t>
      </w:r>
      <w:r>
        <w:rPr>
          <w:rFonts w:hint="default" w:ascii="Times New Roman" w:hAnsi="Times New Roman" w:cs="Times New Roman"/>
          <w:sz w:val="24"/>
          <w:szCs w:val="24"/>
        </w:rPr>
        <w:t>标人自行关注；（3）答疑公告与本招标文件具有同等法律效力，未及时获取澄清信息导致的投标风险由投标人自行承担。</w:t>
      </w:r>
    </w:p>
    <w:p w14:paraId="5B345F37">
      <w:pPr>
        <w:snapToGrid w:val="0"/>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八、对本次招标提出询问，请按以下方式联系。</w:t>
      </w:r>
    </w:p>
    <w:bookmarkEnd w:id="2"/>
    <w:bookmarkEnd w:id="3"/>
    <w:bookmarkEnd w:id="4"/>
    <w:bookmarkEnd w:id="5"/>
    <w:p w14:paraId="03359820">
      <w:pPr>
        <w:snapToGrid w:val="0"/>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1.招标人信息</w:t>
      </w:r>
    </w:p>
    <w:p w14:paraId="3A19C09E">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名称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u w:val="single"/>
        </w:rPr>
        <w:t>合肥滨湖时光空间运营管理有限公司</w:t>
      </w:r>
    </w:p>
    <w:p w14:paraId="08FF41B3">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地址</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u w:val="single"/>
        </w:rPr>
        <w:t>合肥市包河区花园大道以南泰山路以东滨湖卓越城文华园一期A2楼4层</w:t>
      </w:r>
    </w:p>
    <w:p w14:paraId="43882168">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账号：</w:t>
      </w:r>
      <w:r>
        <w:rPr>
          <w:rFonts w:hint="default" w:ascii="Times New Roman" w:hAnsi="Times New Roman" w:eastAsia="仿宋_GB2312" w:cs="Times New Roman"/>
          <w:sz w:val="24"/>
          <w:szCs w:val="24"/>
          <w:u w:val="single"/>
        </w:rPr>
        <w:t>261682624151000002</w:t>
      </w:r>
    </w:p>
    <w:p w14:paraId="58766128">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开户行：</w:t>
      </w:r>
      <w:r>
        <w:rPr>
          <w:rFonts w:hint="default" w:ascii="Times New Roman" w:hAnsi="Times New Roman" w:eastAsia="仿宋_GB2312" w:cs="Times New Roman"/>
          <w:sz w:val="24"/>
          <w:szCs w:val="24"/>
          <w:u w:val="single"/>
        </w:rPr>
        <w:t>徽商银行股份有限公司合肥包河支行</w:t>
      </w:r>
    </w:p>
    <w:p w14:paraId="507A1538">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2.项目联系方式</w:t>
      </w:r>
    </w:p>
    <w:p w14:paraId="768CEF70">
      <w:pPr>
        <w:pStyle w:val="21"/>
        <w:snapToGrid w:val="0"/>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项目联系人：</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u w:val="single"/>
          <w:lang w:val="en-US" w:eastAsia="zh-CN"/>
        </w:rPr>
        <w:t>刘工</w:t>
      </w:r>
      <w:r>
        <w:rPr>
          <w:rFonts w:hint="default" w:ascii="Times New Roman" w:hAnsi="Times New Roman" w:eastAsia="仿宋_GB2312" w:cs="Times New Roman"/>
          <w:sz w:val="24"/>
          <w:szCs w:val="24"/>
          <w:u w:val="single"/>
        </w:rPr>
        <w:t xml:space="preserve">          </w:t>
      </w:r>
    </w:p>
    <w:p w14:paraId="17CAA3AF">
      <w:pPr>
        <w:snapToGrid w:val="0"/>
        <w:spacing w:line="360" w:lineRule="auto"/>
        <w:ind w:firstLine="480" w:firstLineChars="20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联系电话：</w:t>
      </w:r>
      <w:r>
        <w:rPr>
          <w:rFonts w:hint="default" w:ascii="Times New Roman" w:hAnsi="Times New Roman" w:eastAsia="仿宋_GB2312" w:cs="Times New Roman"/>
          <w:sz w:val="24"/>
          <w:szCs w:val="24"/>
          <w:u w:val="single"/>
        </w:rPr>
        <w:t xml:space="preserve">    1</w:t>
      </w:r>
      <w:r>
        <w:rPr>
          <w:rFonts w:hint="default" w:ascii="Times New Roman" w:hAnsi="Times New Roman" w:eastAsia="仿宋_GB2312" w:cs="Times New Roman"/>
          <w:sz w:val="24"/>
          <w:szCs w:val="24"/>
          <w:u w:val="single"/>
          <w:lang w:val="en-US" w:eastAsia="zh-CN"/>
        </w:rPr>
        <w:t>3965057593</w:t>
      </w:r>
      <w:r>
        <w:rPr>
          <w:rFonts w:hint="default" w:ascii="Times New Roman" w:hAnsi="Times New Roman" w:eastAsia="仿宋_GB2312" w:cs="Times New Roman"/>
          <w:sz w:val="24"/>
          <w:szCs w:val="24"/>
          <w:u w:val="single"/>
        </w:rPr>
        <w:t xml:space="preserve">     </w:t>
      </w:r>
    </w:p>
    <w:p w14:paraId="53F63E20">
      <w:pPr>
        <w:pStyle w:val="59"/>
        <w:widowControl w:val="0"/>
        <w:autoSpaceDE w:val="0"/>
        <w:autoSpaceDN w:val="0"/>
        <w:adjustRightInd w:val="0"/>
        <w:spacing w:before="0" w:after="0" w:line="360" w:lineRule="auto"/>
        <w:rPr>
          <w:rFonts w:hint="default" w:ascii="Times New Roman" w:hAnsi="Times New Roman" w:eastAsia="仿宋_GB2312" w:cs="Times New Roman"/>
          <w:kern w:val="2"/>
          <w:szCs w:val="18"/>
        </w:rPr>
      </w:pPr>
    </w:p>
    <w:p w14:paraId="28BA2B64">
      <w:pPr>
        <w:autoSpaceDE w:val="0"/>
        <w:autoSpaceDN w:val="0"/>
        <w:adjustRightInd w:val="0"/>
        <w:spacing w:line="360" w:lineRule="auto"/>
        <w:ind w:firstLine="434" w:firstLineChars="181"/>
        <w:jc w:val="right"/>
        <w:rPr>
          <w:rFonts w:hint="default" w:ascii="Times New Roman" w:hAnsi="Times New Roman" w:eastAsia="仿宋_GB2312" w:cs="Times New Roman"/>
          <w:bCs/>
          <w:sz w:val="24"/>
          <w:szCs w:val="18"/>
        </w:rPr>
      </w:pPr>
      <w:r>
        <w:rPr>
          <w:rFonts w:hint="default" w:ascii="Times New Roman" w:hAnsi="Times New Roman" w:eastAsia="仿宋_GB2312" w:cs="Times New Roman"/>
          <w:bCs/>
          <w:sz w:val="24"/>
          <w:szCs w:val="18"/>
        </w:rPr>
        <w:br w:type="page"/>
      </w:r>
    </w:p>
    <w:p w14:paraId="091F6609">
      <w:pPr>
        <w:spacing w:line="360" w:lineRule="auto"/>
        <w:jc w:val="center"/>
        <w:outlineLvl w:val="1"/>
        <w:rPr>
          <w:rFonts w:hint="default" w:ascii="Times New Roman" w:hAnsi="Times New Roman" w:eastAsia="仿宋_GB2312" w:cs="Times New Roman"/>
          <w:b/>
          <w:color w:val="auto"/>
          <w:sz w:val="28"/>
          <w:highlight w:val="none"/>
        </w:rPr>
      </w:pPr>
      <w:bookmarkStart w:id="11" w:name="_Toc19060"/>
      <w:bookmarkStart w:id="12" w:name="_Toc31897"/>
      <w:r>
        <w:rPr>
          <w:rFonts w:hint="default" w:ascii="Times New Roman" w:hAnsi="Times New Roman" w:eastAsia="仿宋_GB2312" w:cs="Times New Roman"/>
          <w:b/>
          <w:color w:val="auto"/>
          <w:sz w:val="28"/>
          <w:highlight w:val="none"/>
        </w:rPr>
        <w:t>第二章  投标人须知</w:t>
      </w:r>
      <w:bookmarkEnd w:id="11"/>
      <w:bookmarkEnd w:id="12"/>
    </w:p>
    <w:p w14:paraId="149A1E6B">
      <w:pPr>
        <w:spacing w:line="360" w:lineRule="auto"/>
        <w:jc w:val="center"/>
        <w:outlineLvl w:val="2"/>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一、投标人须知前附表</w:t>
      </w:r>
    </w:p>
    <w:p w14:paraId="778DBCB8">
      <w:pPr>
        <w:spacing w:line="360" w:lineRule="auto"/>
        <w:ind w:firstLine="435"/>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b/>
          <w:bCs/>
          <w:color w:val="auto"/>
          <w:sz w:val="24"/>
          <w:szCs w:val="18"/>
          <w:highlight w:val="none"/>
        </w:rPr>
        <w:t>注：</w:t>
      </w:r>
      <w:r>
        <w:rPr>
          <w:rFonts w:hint="default" w:ascii="Times New Roman" w:hAnsi="Times New Roman" w:eastAsia="仿宋_GB2312" w:cs="Times New Roman"/>
          <w:color w:val="auto"/>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5715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8DD47C">
            <w:pPr>
              <w:pStyle w:val="60"/>
              <w:widowControl w:val="0"/>
              <w:spacing w:before="0" w:beforeAutospacing="0" w:after="0" w:afterAutospacing="0" w:line="360" w:lineRule="auto"/>
              <w:rPr>
                <w:rFonts w:hint="default" w:ascii="Times New Roman" w:hAnsi="Times New Roman" w:eastAsia="仿宋_GB2312" w:cs="Times New Roman"/>
                <w:bCs w:val="0"/>
                <w:color w:val="auto"/>
                <w:kern w:val="2"/>
                <w:sz w:val="24"/>
                <w:szCs w:val="20"/>
                <w:highlight w:val="none"/>
              </w:rPr>
            </w:pPr>
            <w:r>
              <w:rPr>
                <w:rFonts w:hint="default" w:ascii="Times New Roman" w:hAnsi="Times New Roman" w:eastAsia="仿宋_GB2312" w:cs="Times New Roman"/>
                <w:bCs w:val="0"/>
                <w:color w:val="auto"/>
                <w:kern w:val="2"/>
                <w:sz w:val="24"/>
                <w:szCs w:val="20"/>
                <w:highlight w:val="none"/>
              </w:rPr>
              <w:t>条款名称</w:t>
            </w:r>
          </w:p>
        </w:tc>
        <w:tc>
          <w:tcPr>
            <w:tcW w:w="6687" w:type="dxa"/>
            <w:vAlign w:val="center"/>
          </w:tcPr>
          <w:p w14:paraId="431D536B">
            <w:pPr>
              <w:pStyle w:val="60"/>
              <w:widowControl w:val="0"/>
              <w:spacing w:before="0" w:beforeAutospacing="0" w:after="0" w:afterAutospacing="0" w:line="360" w:lineRule="auto"/>
              <w:rPr>
                <w:rFonts w:hint="default" w:ascii="Times New Roman" w:hAnsi="Times New Roman" w:eastAsia="仿宋_GB2312" w:cs="Times New Roman"/>
                <w:bCs w:val="0"/>
                <w:color w:val="auto"/>
                <w:kern w:val="2"/>
                <w:sz w:val="24"/>
                <w:szCs w:val="20"/>
                <w:highlight w:val="none"/>
              </w:rPr>
            </w:pPr>
            <w:r>
              <w:rPr>
                <w:rFonts w:hint="default" w:ascii="Times New Roman" w:hAnsi="Times New Roman" w:eastAsia="仿宋_GB2312" w:cs="Times New Roman"/>
                <w:bCs w:val="0"/>
                <w:color w:val="auto"/>
                <w:kern w:val="2"/>
                <w:sz w:val="24"/>
                <w:szCs w:val="20"/>
                <w:highlight w:val="none"/>
              </w:rPr>
              <w:t>内容、说明与要求</w:t>
            </w:r>
          </w:p>
        </w:tc>
      </w:tr>
      <w:tr w14:paraId="7A97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09C9E08">
            <w:pPr>
              <w:pStyle w:val="60"/>
              <w:widowControl w:val="0"/>
              <w:spacing w:before="0" w:beforeAutospacing="0" w:after="0" w:afterAutospacing="0" w:line="360" w:lineRule="auto"/>
              <w:jc w:val="left"/>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招标人</w:t>
            </w:r>
          </w:p>
        </w:tc>
        <w:tc>
          <w:tcPr>
            <w:tcW w:w="6687" w:type="dxa"/>
            <w:vAlign w:val="center"/>
          </w:tcPr>
          <w:p w14:paraId="13673CE0">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kern w:val="2"/>
                <w:sz w:val="24"/>
                <w:szCs w:val="20"/>
                <w:highlight w:val="none"/>
              </w:rPr>
            </w:pPr>
            <w:r>
              <w:rPr>
                <w:rFonts w:hint="default" w:ascii="Times New Roman" w:hAnsi="Times New Roman" w:eastAsia="仿宋_GB2312" w:cs="Times New Roman"/>
                <w:b w:val="0"/>
                <w:bCs w:val="0"/>
                <w:color w:val="auto"/>
                <w:sz w:val="24"/>
                <w:szCs w:val="18"/>
                <w:highlight w:val="none"/>
              </w:rPr>
              <w:t>合肥滨湖时光空间运营管理有限公司</w:t>
            </w:r>
          </w:p>
        </w:tc>
      </w:tr>
      <w:tr w14:paraId="37D0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824BF5">
            <w:pPr>
              <w:pStyle w:val="60"/>
              <w:widowControl w:val="0"/>
              <w:spacing w:before="0" w:beforeAutospacing="0" w:after="0" w:afterAutospacing="0" w:line="360" w:lineRule="auto"/>
              <w:jc w:val="left"/>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采购监督管理部门</w:t>
            </w:r>
          </w:p>
        </w:tc>
        <w:tc>
          <w:tcPr>
            <w:tcW w:w="6687" w:type="dxa"/>
            <w:vAlign w:val="center"/>
          </w:tcPr>
          <w:p w14:paraId="4EA8ABBA">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18"/>
                <w:highlight w:val="none"/>
              </w:rPr>
            </w:pPr>
            <w:r>
              <w:rPr>
                <w:rFonts w:hint="default" w:ascii="Times New Roman" w:hAnsi="Times New Roman" w:eastAsia="仿宋_GB2312" w:cs="Times New Roman"/>
                <w:b w:val="0"/>
                <w:bCs w:val="0"/>
                <w:color w:val="auto"/>
                <w:sz w:val="24"/>
                <w:szCs w:val="18"/>
                <w:highlight w:val="none"/>
              </w:rPr>
              <w:t>合肥滨湖时光产业投资集团有限公司</w:t>
            </w:r>
          </w:p>
        </w:tc>
      </w:tr>
      <w:tr w14:paraId="6FF0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366D62B">
            <w:pPr>
              <w:pStyle w:val="60"/>
              <w:widowControl w:val="0"/>
              <w:spacing w:before="0" w:beforeAutospacing="0" w:after="0" w:afterAutospacing="0" w:line="360" w:lineRule="auto"/>
              <w:jc w:val="left"/>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是否允许联合体投标</w:t>
            </w:r>
          </w:p>
        </w:tc>
        <w:tc>
          <w:tcPr>
            <w:tcW w:w="6687" w:type="dxa"/>
            <w:vAlign w:val="center"/>
          </w:tcPr>
          <w:p w14:paraId="7B330915">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bCs w:val="0"/>
                <w:color w:val="auto"/>
                <w:sz w:val="24"/>
                <w:szCs w:val="24"/>
                <w:highlight w:val="none"/>
              </w:rPr>
              <w:t>否</w:t>
            </w:r>
          </w:p>
        </w:tc>
      </w:tr>
      <w:tr w14:paraId="04B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8D0724">
            <w:pPr>
              <w:pStyle w:val="60"/>
              <w:widowControl w:val="0"/>
              <w:spacing w:before="0" w:beforeAutospacing="0" w:after="0" w:afterAutospacing="0" w:line="360" w:lineRule="auto"/>
              <w:jc w:val="left"/>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现场考察</w:t>
            </w:r>
          </w:p>
        </w:tc>
        <w:tc>
          <w:tcPr>
            <w:tcW w:w="6687" w:type="dxa"/>
            <w:vAlign w:val="center"/>
          </w:tcPr>
          <w:p w14:paraId="6157E9D6">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bCs w:val="0"/>
                <w:color w:val="auto"/>
                <w:sz w:val="24"/>
                <w:highlight w:val="none"/>
              </w:rPr>
              <w:t>不组织，投标人自行考察</w:t>
            </w:r>
          </w:p>
        </w:tc>
      </w:tr>
      <w:tr w14:paraId="3110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258AAAE">
            <w:pPr>
              <w:pStyle w:val="60"/>
              <w:widowControl w:val="0"/>
              <w:spacing w:before="0" w:beforeAutospacing="0" w:after="0" w:afterAutospacing="0" w:line="360" w:lineRule="auto"/>
              <w:jc w:val="left"/>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包别划分</w:t>
            </w:r>
          </w:p>
        </w:tc>
        <w:tc>
          <w:tcPr>
            <w:tcW w:w="6687" w:type="dxa"/>
            <w:vAlign w:val="center"/>
          </w:tcPr>
          <w:p w14:paraId="2E98A576">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b w:val="0"/>
                <w:color w:val="auto"/>
                <w:sz w:val="24"/>
                <w:highlight w:val="none"/>
              </w:rPr>
              <w:t>不分包</w:t>
            </w:r>
          </w:p>
        </w:tc>
      </w:tr>
      <w:tr w14:paraId="691D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5D70A513">
            <w:pPr>
              <w:pStyle w:val="60"/>
              <w:widowControl w:val="0"/>
              <w:spacing w:before="0" w:beforeAutospacing="0" w:after="0" w:afterAutospacing="0" w:line="360" w:lineRule="auto"/>
              <w:jc w:val="left"/>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投标保证金</w:t>
            </w:r>
          </w:p>
        </w:tc>
        <w:tc>
          <w:tcPr>
            <w:tcW w:w="6687" w:type="dxa"/>
            <w:vAlign w:val="center"/>
          </w:tcPr>
          <w:p w14:paraId="4579B4E6">
            <w:pPr>
              <w:spacing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免收</w:t>
            </w:r>
          </w:p>
        </w:tc>
      </w:tr>
      <w:tr w14:paraId="5E25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5F81C04">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投标有效期</w:t>
            </w:r>
          </w:p>
        </w:tc>
        <w:tc>
          <w:tcPr>
            <w:tcW w:w="6687" w:type="dxa"/>
            <w:vAlign w:val="center"/>
          </w:tcPr>
          <w:p w14:paraId="0A579CC0">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u w:val="single"/>
              </w:rPr>
              <w:t>90</w:t>
            </w:r>
            <w:r>
              <w:rPr>
                <w:rFonts w:hint="default" w:ascii="Times New Roman" w:hAnsi="Times New Roman" w:eastAsia="仿宋_GB2312" w:cs="Times New Roman"/>
                <w:b w:val="0"/>
                <w:color w:val="auto"/>
                <w:sz w:val="24"/>
                <w:highlight w:val="none"/>
              </w:rPr>
              <w:t>日历日</w:t>
            </w:r>
          </w:p>
        </w:tc>
      </w:tr>
      <w:tr w14:paraId="174C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FD5ED7A">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投标文件要求</w:t>
            </w:r>
          </w:p>
        </w:tc>
        <w:tc>
          <w:tcPr>
            <w:tcW w:w="6687" w:type="dxa"/>
            <w:vAlign w:val="center"/>
          </w:tcPr>
          <w:p w14:paraId="5D04492B">
            <w:pPr>
              <w:pStyle w:val="60"/>
              <w:widowControl w:val="0"/>
              <w:spacing w:before="0" w:beforeAutospacing="0" w:after="0" w:afterAutospacing="0" w:line="360" w:lineRule="auto"/>
              <w:jc w:val="both"/>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（1）纸质版投标文件（建议胶装成册）：</w:t>
            </w:r>
          </w:p>
          <w:p w14:paraId="0877ED63">
            <w:pPr>
              <w:pStyle w:val="60"/>
              <w:widowControl w:val="0"/>
              <w:spacing w:before="0" w:beforeAutospacing="0" w:after="0" w:afterAutospacing="0" w:line="360" w:lineRule="auto"/>
              <w:jc w:val="both"/>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正本</w:t>
            </w:r>
            <w:r>
              <w:rPr>
                <w:rFonts w:hint="default" w:ascii="Times New Roman" w:hAnsi="Times New Roman" w:eastAsia="仿宋_GB2312" w:cs="Times New Roman"/>
                <w:bCs w:val="0"/>
                <w:color w:val="auto"/>
                <w:sz w:val="24"/>
                <w:highlight w:val="none"/>
                <w:u w:val="single"/>
              </w:rPr>
              <w:t>1</w:t>
            </w:r>
            <w:r>
              <w:rPr>
                <w:rFonts w:hint="default" w:ascii="Times New Roman" w:hAnsi="Times New Roman" w:eastAsia="仿宋_GB2312" w:cs="Times New Roman"/>
                <w:bCs w:val="0"/>
                <w:color w:val="auto"/>
                <w:sz w:val="24"/>
                <w:highlight w:val="none"/>
              </w:rPr>
              <w:t>份；副本</w:t>
            </w:r>
            <w:r>
              <w:rPr>
                <w:rFonts w:hint="default" w:ascii="Times New Roman" w:hAnsi="Times New Roman" w:eastAsia="仿宋_GB2312" w:cs="Times New Roman"/>
                <w:bCs w:val="0"/>
                <w:color w:val="auto"/>
                <w:sz w:val="24"/>
                <w:highlight w:val="none"/>
                <w:u w:val="single"/>
              </w:rPr>
              <w:t>2</w:t>
            </w:r>
            <w:r>
              <w:rPr>
                <w:rFonts w:hint="default" w:ascii="Times New Roman" w:hAnsi="Times New Roman" w:eastAsia="仿宋_GB2312" w:cs="Times New Roman"/>
                <w:bCs w:val="0"/>
                <w:color w:val="auto"/>
                <w:sz w:val="24"/>
                <w:highlight w:val="none"/>
              </w:rPr>
              <w:t>份，密封提交。</w:t>
            </w:r>
          </w:p>
          <w:p w14:paraId="7BDA9E9E">
            <w:pPr>
              <w:pStyle w:val="60"/>
              <w:widowControl w:val="0"/>
              <w:spacing w:before="0" w:beforeAutospacing="0" w:after="0" w:afterAutospacing="0" w:line="360" w:lineRule="auto"/>
              <w:jc w:val="both"/>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（2）电子版投标文件（仅作为存档使用，不作为否决条款，要求与纸质版投标文件一致）：</w:t>
            </w:r>
          </w:p>
          <w:p w14:paraId="0D040152">
            <w:pPr>
              <w:pStyle w:val="60"/>
              <w:widowControl w:val="0"/>
              <w:spacing w:before="0" w:beforeAutospacing="0" w:after="0" w:afterAutospacing="0" w:line="360" w:lineRule="auto"/>
              <w:jc w:val="both"/>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U盘</w:t>
            </w:r>
            <w:r>
              <w:rPr>
                <w:rFonts w:hint="default" w:ascii="Times New Roman" w:hAnsi="Times New Roman" w:eastAsia="仿宋_GB2312" w:cs="Times New Roman"/>
                <w:bCs w:val="0"/>
                <w:color w:val="auto"/>
                <w:sz w:val="24"/>
                <w:highlight w:val="none"/>
                <w:u w:val="single"/>
              </w:rPr>
              <w:t>1</w:t>
            </w:r>
            <w:r>
              <w:rPr>
                <w:rFonts w:hint="default" w:ascii="Times New Roman" w:hAnsi="Times New Roman" w:eastAsia="仿宋_GB2312" w:cs="Times New Roman"/>
                <w:bCs w:val="0"/>
                <w:color w:val="auto"/>
                <w:sz w:val="24"/>
                <w:highlight w:val="none"/>
              </w:rPr>
              <w:t>份（加盖公章后完整版投标文件扫描件）。</w:t>
            </w:r>
          </w:p>
          <w:p w14:paraId="6DB36C3F">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Cs w:val="0"/>
                <w:color w:val="auto"/>
                <w:sz w:val="24"/>
                <w:highlight w:val="none"/>
              </w:rPr>
              <w:t>以上文件均密封提交。</w:t>
            </w:r>
          </w:p>
        </w:tc>
      </w:tr>
      <w:tr w14:paraId="36E9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009E62C">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开标现场提交的其他材料要求</w:t>
            </w:r>
          </w:p>
        </w:tc>
        <w:tc>
          <w:tcPr>
            <w:tcW w:w="6687" w:type="dxa"/>
            <w:vAlign w:val="center"/>
          </w:tcPr>
          <w:p w14:paraId="46D00F55">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b w:val="0"/>
                <w:bCs w:val="0"/>
                <w:color w:val="auto"/>
                <w:sz w:val="24"/>
                <w:szCs w:val="18"/>
                <w:highlight w:val="none"/>
              </w:rPr>
              <w:t xml:space="preserve">/      </w:t>
            </w:r>
          </w:p>
        </w:tc>
      </w:tr>
      <w:tr w14:paraId="3931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7658FA7">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投标截止时间及地点</w:t>
            </w:r>
          </w:p>
        </w:tc>
        <w:tc>
          <w:tcPr>
            <w:tcW w:w="6687" w:type="dxa"/>
            <w:vAlign w:val="center"/>
          </w:tcPr>
          <w:p w14:paraId="7E44C079">
            <w:pPr>
              <w:pStyle w:val="60"/>
              <w:widowControl w:val="0"/>
              <w:spacing w:before="0" w:beforeAutospacing="0" w:after="0" w:afterAutospacing="0" w:line="360" w:lineRule="auto"/>
              <w:jc w:val="both"/>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b w:val="0"/>
                <w:color w:val="auto"/>
                <w:sz w:val="24"/>
                <w:highlight w:val="none"/>
              </w:rPr>
              <w:t>投标截止时间：</w:t>
            </w:r>
            <w:r>
              <w:rPr>
                <w:rFonts w:hint="default" w:ascii="Times New Roman" w:hAnsi="Times New Roman" w:eastAsia="仿宋_GB2312" w:cs="Times New Roman"/>
                <w:color w:val="auto"/>
                <w:kern w:val="2"/>
                <w:sz w:val="24"/>
                <w:szCs w:val="24"/>
                <w:highlight w:val="none"/>
              </w:rPr>
              <w:t>详见招标公告</w:t>
            </w:r>
          </w:p>
          <w:p w14:paraId="2E98D4C0">
            <w:pPr>
              <w:snapToGrid w:val="0"/>
              <w:spacing w:line="360" w:lineRule="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color w:val="auto"/>
                <w:sz w:val="24"/>
                <w:highlight w:val="none"/>
              </w:rPr>
              <w:t>投标文件递交地点：</w:t>
            </w:r>
            <w:r>
              <w:rPr>
                <w:rFonts w:hint="default" w:ascii="Times New Roman" w:hAnsi="Times New Roman" w:eastAsia="仿宋_GB2312" w:cs="Times New Roman"/>
                <w:b/>
                <w:bCs/>
                <w:color w:val="auto"/>
                <w:sz w:val="24"/>
                <w:szCs w:val="24"/>
                <w:highlight w:val="none"/>
              </w:rPr>
              <w:t>合肥市包河区滨湖卓越城文华园一期A2楼4层</w:t>
            </w:r>
          </w:p>
          <w:p w14:paraId="382687B7">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投标文件接收时间：</w:t>
            </w:r>
            <w:r>
              <w:rPr>
                <w:rFonts w:hint="default" w:ascii="Times New Roman" w:hAnsi="Times New Roman" w:eastAsia="仿宋_GB2312" w:cs="Times New Roman"/>
                <w:color w:val="auto"/>
                <w:kern w:val="2"/>
                <w:sz w:val="24"/>
                <w:szCs w:val="24"/>
                <w:highlight w:val="none"/>
              </w:rPr>
              <w:t>详见招标公告</w:t>
            </w:r>
          </w:p>
        </w:tc>
      </w:tr>
      <w:tr w14:paraId="4858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5489A1B">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资格审查</w:t>
            </w:r>
          </w:p>
        </w:tc>
        <w:tc>
          <w:tcPr>
            <w:tcW w:w="6687" w:type="dxa"/>
            <w:vAlign w:val="center"/>
          </w:tcPr>
          <w:p w14:paraId="3D4CDA1F">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b w:val="0"/>
                <w:bCs w:val="0"/>
                <w:color w:val="auto"/>
                <w:sz w:val="24"/>
                <w:szCs w:val="24"/>
                <w:highlight w:val="none"/>
              </w:rPr>
              <w:t>评标委员会进行审查</w:t>
            </w:r>
          </w:p>
        </w:tc>
      </w:tr>
      <w:tr w14:paraId="19E0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C4D129B">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评标方法</w:t>
            </w:r>
          </w:p>
        </w:tc>
        <w:tc>
          <w:tcPr>
            <w:tcW w:w="6687" w:type="dxa"/>
            <w:vAlign w:val="center"/>
          </w:tcPr>
          <w:p w14:paraId="03CF788A">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b w:val="0"/>
                <w:color w:val="auto"/>
                <w:sz w:val="24"/>
                <w:highlight w:val="none"/>
                <w:u w:val="single"/>
              </w:rPr>
              <w:t>□最低投标价法</w:t>
            </w:r>
          </w:p>
          <w:p w14:paraId="494FEA66">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u w:val="single"/>
              </w:rPr>
              <w:t>☑综合评分法</w:t>
            </w:r>
          </w:p>
        </w:tc>
      </w:tr>
      <w:tr w14:paraId="0802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675BC8E">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推荐中标候选人的数量</w:t>
            </w:r>
          </w:p>
        </w:tc>
        <w:tc>
          <w:tcPr>
            <w:tcW w:w="6687" w:type="dxa"/>
            <w:vAlign w:val="center"/>
          </w:tcPr>
          <w:p w14:paraId="2DCF627D">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b w:val="0"/>
                <w:color w:val="auto"/>
                <w:sz w:val="24"/>
                <w:highlight w:val="none"/>
              </w:rPr>
              <w:t>1家</w:t>
            </w:r>
          </w:p>
        </w:tc>
      </w:tr>
      <w:tr w14:paraId="5D84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2A58C6B">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确定中标人</w:t>
            </w:r>
          </w:p>
        </w:tc>
        <w:tc>
          <w:tcPr>
            <w:tcW w:w="6687" w:type="dxa"/>
            <w:vAlign w:val="center"/>
          </w:tcPr>
          <w:p w14:paraId="3408C920">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☑招标人委托评标委员会确定</w:t>
            </w:r>
          </w:p>
          <w:p w14:paraId="5018ABD0">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bCs w:val="0"/>
                <w:color w:val="auto"/>
                <w:sz w:val="24"/>
                <w:szCs w:val="24"/>
                <w:highlight w:val="none"/>
              </w:rPr>
              <w:t>□招标人确定</w:t>
            </w:r>
          </w:p>
        </w:tc>
      </w:tr>
      <w:tr w14:paraId="1ABC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C8B157">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告知招标结果的形式</w:t>
            </w:r>
          </w:p>
        </w:tc>
        <w:tc>
          <w:tcPr>
            <w:tcW w:w="6687" w:type="dxa"/>
            <w:vAlign w:val="center"/>
          </w:tcPr>
          <w:p w14:paraId="7B482B92">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投标人自行上网查看（合肥滨湖时光产业投资集团有限公司官方网站http://bhsggroup.cn/）</w:t>
            </w:r>
          </w:p>
        </w:tc>
      </w:tr>
      <w:tr w14:paraId="2EDF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C73DD90">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履约保证金</w:t>
            </w:r>
          </w:p>
          <w:p w14:paraId="1407C085">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Cs w:val="0"/>
                <w:color w:val="auto"/>
                <w:sz w:val="24"/>
                <w:highlight w:val="none"/>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14:paraId="5071D36A">
              <w:tc>
                <w:tcPr>
                  <w:tcW w:w="1166" w:type="pct"/>
                  <w:vAlign w:val="center"/>
                </w:tcPr>
                <w:p w14:paraId="087174AE">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（1）形式：</w:t>
                  </w:r>
                </w:p>
              </w:tc>
              <w:tc>
                <w:tcPr>
                  <w:tcW w:w="3834" w:type="pct"/>
                </w:tcPr>
                <w:p w14:paraId="0395D9D5">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□银行转账□银行电汇</w:t>
                  </w:r>
                </w:p>
                <w:p w14:paraId="26D270B6">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□银行保函□担保机构担保</w:t>
                  </w:r>
                </w:p>
                <w:p w14:paraId="723AAFA9">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□保证保险</w:t>
                  </w:r>
                </w:p>
              </w:tc>
            </w:tr>
            <w:tr w14:paraId="3182BBF8">
              <w:tblPrEx>
                <w:tblCellMar>
                  <w:top w:w="0" w:type="dxa"/>
                  <w:left w:w="108" w:type="dxa"/>
                  <w:bottom w:w="0" w:type="dxa"/>
                  <w:right w:w="108" w:type="dxa"/>
                </w:tblCellMar>
              </w:tblPrEx>
              <w:tc>
                <w:tcPr>
                  <w:tcW w:w="5000" w:type="pct"/>
                  <w:gridSpan w:val="2"/>
                </w:tcPr>
                <w:p w14:paraId="39C86E70">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（2）金额：签约合同价的2％</w:t>
                  </w:r>
                </w:p>
                <w:p w14:paraId="59418BDD">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429F7A92">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（4）如采用担保机构出具的保函（担保机构担保），应为经安徽省地方金融监督管理局审查批准，依法取得融资担保业务经营许可证的融资担保机构出具的无条件保函。</w:t>
                  </w:r>
                </w:p>
                <w:p w14:paraId="7B2E1258">
                  <w:pPr>
                    <w:pStyle w:val="60"/>
                    <w:widowControl w:val="0"/>
                    <w:spacing w:before="0" w:beforeAutospacing="0" w:after="0" w:afterAutospacing="0" w:line="360" w:lineRule="auto"/>
                    <w:jc w:val="both"/>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(5)以上各类机构出具的以担保函、保证保险承担责任的方式均须满足无条件见索即付条件。</w:t>
                  </w:r>
                </w:p>
              </w:tc>
            </w:tr>
          </w:tbl>
          <w:p w14:paraId="7F71F8A0">
            <w:pPr>
              <w:pStyle w:val="94"/>
              <w:tabs>
                <w:tab w:val="left" w:pos="351"/>
              </w:tabs>
              <w:spacing w:line="360" w:lineRule="auto"/>
              <w:ind w:right="96"/>
              <w:jc w:val="left"/>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val="en-US"/>
              </w:rPr>
              <w:t xml:space="preserve">（6）履约保证金提交期限的要求：合同签订前。 </w:t>
            </w:r>
          </w:p>
          <w:p w14:paraId="525C02AB">
            <w:pPr>
              <w:pStyle w:val="94"/>
              <w:tabs>
                <w:tab w:val="left" w:pos="351"/>
              </w:tabs>
              <w:spacing w:line="360" w:lineRule="auto"/>
              <w:ind w:right="96"/>
              <w:jc w:val="left"/>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val="en-US"/>
              </w:rPr>
              <w:t>（7）履约保证金退还：竣工验收通过后28天内。</w:t>
            </w:r>
          </w:p>
        </w:tc>
      </w:tr>
      <w:tr w14:paraId="5AA7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2DC416B">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构成招标文件 的其他材料</w:t>
            </w:r>
          </w:p>
        </w:tc>
        <w:tc>
          <w:tcPr>
            <w:tcW w:w="6687" w:type="dxa"/>
            <w:vAlign w:val="center"/>
          </w:tcPr>
          <w:p w14:paraId="16C690A6">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cs="Times New Roman"/>
                <w:b w:val="0"/>
                <w:bCs w:val="0"/>
                <w:color w:val="auto"/>
                <w:kern w:val="2"/>
                <w:sz w:val="24"/>
                <w:szCs w:val="20"/>
                <w:highlight w:val="none"/>
                <w:lang w:val="en-US" w:bidi="zh-CN"/>
              </w:rPr>
              <w:t>图书</w:t>
            </w:r>
            <w:r>
              <w:rPr>
                <w:rFonts w:hint="default" w:ascii="Times New Roman" w:hAnsi="Times New Roman" w:eastAsia="仿宋_GB2312" w:cs="Times New Roman"/>
                <w:b w:val="0"/>
                <w:bCs w:val="0"/>
                <w:color w:val="auto"/>
                <w:kern w:val="2"/>
                <w:sz w:val="24"/>
                <w:szCs w:val="20"/>
                <w:highlight w:val="none"/>
                <w:lang w:bidi="zh-CN"/>
              </w:rPr>
              <w:t>清单</w:t>
            </w:r>
          </w:p>
        </w:tc>
      </w:tr>
      <w:tr w14:paraId="1365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EBAC0F">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关于联合体投标的相关约定</w:t>
            </w:r>
          </w:p>
        </w:tc>
        <w:tc>
          <w:tcPr>
            <w:tcW w:w="6687" w:type="dxa"/>
            <w:vAlign w:val="center"/>
          </w:tcPr>
          <w:p w14:paraId="1034B7FC">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（1）联合体投标的，招标文件获取手续由联合体中任一成员单位办理均可。</w:t>
            </w:r>
          </w:p>
          <w:p w14:paraId="5182EDD3">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（2）联合体投标的须提供联合协议（见投标文件格式），相关证明材料由投标人根据联合协议分工情况及招标文件要求提供。</w:t>
            </w:r>
          </w:p>
          <w:p w14:paraId="26EAA918">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（3）联合体各成员单位均须提供营业执照（或事业单位法人登记证书）和无重大违法记录声明函、无不良信用记录声明函。</w:t>
            </w:r>
          </w:p>
        </w:tc>
      </w:tr>
      <w:tr w14:paraId="016B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5111A5D">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社保证明材料</w:t>
            </w:r>
          </w:p>
        </w:tc>
        <w:tc>
          <w:tcPr>
            <w:tcW w:w="6687" w:type="dxa"/>
            <w:vAlign w:val="center"/>
          </w:tcPr>
          <w:p w14:paraId="3C2D32EF">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本项目招标文件中要求提供的社保证明材料为下述形式之一（投标文件中须提供影印件或复印件）：</w:t>
            </w:r>
          </w:p>
          <w:p w14:paraId="2D07C9CD">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（1）社保局官方网站查询的缴费记录截图；</w:t>
            </w:r>
          </w:p>
          <w:p w14:paraId="1ED5822F">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（2）社保局的书面证明材料；</w:t>
            </w:r>
          </w:p>
          <w:p w14:paraId="7FF00E33">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（3）经投标人委托的第三方人力资源服务机构或与投标人有直接隶属关系的机构可以代缴社保，但须提供有关证明材料并经评标委员会确认。</w:t>
            </w:r>
          </w:p>
          <w:p w14:paraId="375DC585">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（4）其他经评标委员会认可的证明材料。</w:t>
            </w:r>
          </w:p>
          <w:p w14:paraId="236F570F">
            <w:pPr>
              <w:pStyle w:val="60"/>
              <w:widowControl w:val="0"/>
              <w:spacing w:before="0" w:beforeAutospacing="0" w:after="0" w:afterAutospacing="0" w:line="360" w:lineRule="auto"/>
              <w:jc w:val="both"/>
              <w:rPr>
                <w:rFonts w:hint="default" w:ascii="Times New Roman" w:hAnsi="Times New Roman" w:eastAsia="仿宋_GB2312" w:cs="Times New Roman"/>
                <w:b w:val="0"/>
                <w:iCs/>
                <w:color w:val="auto"/>
                <w:sz w:val="24"/>
                <w:highlight w:val="none"/>
              </w:rPr>
            </w:pPr>
            <w:r>
              <w:rPr>
                <w:rFonts w:hint="default" w:ascii="Times New Roman" w:hAnsi="Times New Roman" w:eastAsia="仿宋_GB2312" w:cs="Times New Roman"/>
                <w:b w:val="0"/>
                <w:iCs/>
                <w:color w:val="auto"/>
                <w:sz w:val="24"/>
                <w:highlight w:val="none"/>
              </w:rPr>
              <w:t>（5）法定代表人参与项目的，无需提供社保证明材料，提供身份证明材料即可。</w:t>
            </w:r>
          </w:p>
        </w:tc>
      </w:tr>
      <w:tr w14:paraId="507D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A388058">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重要提示</w:t>
            </w:r>
          </w:p>
        </w:tc>
        <w:tc>
          <w:tcPr>
            <w:tcW w:w="6687" w:type="dxa"/>
            <w:vAlign w:val="center"/>
          </w:tcPr>
          <w:p w14:paraId="04A073B6">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1A83AD87">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48A4C9CE">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74DEB70A">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（4）中标人中标后被监管部门查实存在违法行为，不满足中标条件的，由招标人取消中标资格，并做好项目后续工作；</w:t>
            </w:r>
          </w:p>
          <w:p w14:paraId="1F210301">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41A7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78E92FA">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解释权</w:t>
            </w:r>
          </w:p>
        </w:tc>
        <w:tc>
          <w:tcPr>
            <w:tcW w:w="6687" w:type="dxa"/>
            <w:vAlign w:val="center"/>
          </w:tcPr>
          <w:p w14:paraId="63A977E1">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（1）构成本招标文件的各个组成文件应互为解释，互为说明；</w:t>
            </w:r>
          </w:p>
          <w:p w14:paraId="7768E4A0">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（2）同一组成文件中就同一事项的规定或约定不一致的，除招标文件另有规定外，以编排顺序在后者为准；</w:t>
            </w:r>
          </w:p>
          <w:p w14:paraId="0E17D1ED">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（3）如有不明确或不一致，构成合同文件组成内容的，以合同文件约定内容为准，且以专用合同条款约定的合同文件优先顺序解释；</w:t>
            </w:r>
          </w:p>
          <w:p w14:paraId="42DD380E">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（4）除招标文件中有特别规定外，仅适用于招标投标阶段的规定，按投标邀请、投标人须知、评标方法和标准、投标文件格式的先后顺序解释；</w:t>
            </w:r>
          </w:p>
          <w:p w14:paraId="3BBC4B73">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（5）按本款前述规定仍不能形成结论的，由招标人负责解释。</w:t>
            </w:r>
          </w:p>
        </w:tc>
      </w:tr>
      <w:tr w14:paraId="0695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C3F31">
            <w:pPr>
              <w:pStyle w:val="60"/>
              <w:widowControl w:val="0"/>
              <w:spacing w:before="0" w:beforeAutospacing="0" w:after="0" w:afterAutospacing="0" w:line="360" w:lineRule="auto"/>
              <w:jc w:val="both"/>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其他补充说明</w:t>
            </w:r>
          </w:p>
        </w:tc>
        <w:tc>
          <w:tcPr>
            <w:tcW w:w="6687" w:type="dxa"/>
            <w:vAlign w:val="center"/>
          </w:tcPr>
          <w:p w14:paraId="0FD10BA7">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 xml:space="preserve">1.本项目投标文件要求详见本须知前附表，投标文件现场递交，无需上传电子投标文件。 </w:t>
            </w:r>
          </w:p>
          <w:p w14:paraId="61B8B8C4">
            <w:pPr>
              <w:spacing w:line="360" w:lineRule="auto"/>
              <w:rPr>
                <w:rFonts w:hint="default" w:ascii="Times New Roman" w:hAnsi="Times New Roman" w:eastAsia="仿宋_GB2312" w:cs="Times New Roman"/>
                <w:bCs/>
                <w:color w:val="auto"/>
                <w:sz w:val="24"/>
                <w:szCs w:val="24"/>
                <w:highlight w:val="none"/>
                <w:u w:val="single"/>
              </w:rPr>
            </w:pPr>
            <w:r>
              <w:rPr>
                <w:rFonts w:hint="default" w:ascii="Times New Roman" w:hAnsi="Times New Roman" w:eastAsia="仿宋_GB2312" w:cs="Times New Roman"/>
                <w:bCs/>
                <w:color w:val="auto"/>
                <w:sz w:val="24"/>
                <w:szCs w:val="24"/>
                <w:highlight w:val="none"/>
              </w:rPr>
              <w:t>2.</w:t>
            </w:r>
            <w:r>
              <w:rPr>
                <w:rFonts w:hint="default" w:ascii="Times New Roman" w:hAnsi="Times New Roman" w:eastAsia="仿宋_GB2312" w:cs="Times New Roman"/>
                <w:color w:val="auto"/>
                <w:highlight w:val="none"/>
              </w:rPr>
              <w:t xml:space="preserve"> </w:t>
            </w:r>
            <w:r>
              <w:rPr>
                <w:rFonts w:hint="default" w:ascii="Times New Roman" w:hAnsi="Times New Roman" w:eastAsia="仿宋_GB2312" w:cs="Times New Roman"/>
                <w:bCs/>
                <w:color w:val="auto"/>
                <w:sz w:val="24"/>
                <w:szCs w:val="24"/>
                <w:highlight w:val="none"/>
              </w:rPr>
              <w:t>本项目资金来源：自筹</w:t>
            </w:r>
          </w:p>
        </w:tc>
      </w:tr>
    </w:tbl>
    <w:p w14:paraId="24C92A79">
      <w:pPr>
        <w:spacing w:line="360" w:lineRule="auto"/>
        <w:ind w:firstLine="435"/>
        <w:rPr>
          <w:rFonts w:hint="default" w:ascii="Times New Roman" w:hAnsi="Times New Roman" w:eastAsia="仿宋_GB2312" w:cs="Times New Roman"/>
          <w:color w:val="auto"/>
          <w:sz w:val="24"/>
          <w:szCs w:val="18"/>
          <w:highlight w:val="none"/>
        </w:rPr>
      </w:pPr>
    </w:p>
    <w:p w14:paraId="546F304F">
      <w:pPr>
        <w:rPr>
          <w:rFonts w:hint="default" w:ascii="Times New Roman" w:hAnsi="Times New Roman" w:eastAsia="仿宋_GB2312" w:cs="Times New Roman"/>
          <w:b/>
          <w:color w:val="auto"/>
          <w:highlight w:val="none"/>
        </w:rPr>
      </w:pPr>
      <w:bookmarkStart w:id="13" w:name="_Toc460226720"/>
      <w:bookmarkStart w:id="14" w:name="_Toc460660062"/>
      <w:bookmarkStart w:id="15" w:name="_Toc460226989"/>
      <w:bookmarkStart w:id="16" w:name="_Toc421916975"/>
      <w:bookmarkStart w:id="17" w:name="_Toc11078137"/>
      <w:bookmarkStart w:id="18" w:name="_Toc283798416"/>
      <w:bookmarkStart w:id="19" w:name="_Toc26766"/>
      <w:r>
        <w:rPr>
          <w:rFonts w:hint="default" w:ascii="Times New Roman" w:hAnsi="Times New Roman" w:eastAsia="仿宋_GB2312" w:cs="Times New Roman"/>
          <w:b/>
          <w:color w:val="auto"/>
          <w:highlight w:val="none"/>
        </w:rPr>
        <w:br w:type="page"/>
      </w:r>
    </w:p>
    <w:p w14:paraId="489D240F">
      <w:pPr>
        <w:rPr>
          <w:rFonts w:hint="default" w:ascii="Times New Roman" w:hAnsi="Times New Roman" w:eastAsia="仿宋_GB2312" w:cs="Times New Roman"/>
          <w:b/>
          <w:color w:val="auto"/>
          <w:highlight w:val="none"/>
        </w:rPr>
      </w:pPr>
    </w:p>
    <w:bookmarkEnd w:id="13"/>
    <w:bookmarkEnd w:id="14"/>
    <w:bookmarkEnd w:id="15"/>
    <w:bookmarkEnd w:id="16"/>
    <w:bookmarkEnd w:id="17"/>
    <w:bookmarkEnd w:id="18"/>
    <w:bookmarkEnd w:id="19"/>
    <w:p w14:paraId="4F7D39BA">
      <w:pPr>
        <w:spacing w:line="360" w:lineRule="auto"/>
        <w:jc w:val="center"/>
        <w:outlineLvl w:val="2"/>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二、投标人须知正文</w:t>
      </w:r>
    </w:p>
    <w:p w14:paraId="121C6C17">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1.适用范围</w:t>
      </w:r>
    </w:p>
    <w:p w14:paraId="676B67D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1.1本招标文件仅适用于本次招标所述的货物项目招标。</w:t>
      </w:r>
    </w:p>
    <w:p w14:paraId="1E7AEFB5">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2.定义</w:t>
      </w:r>
    </w:p>
    <w:p w14:paraId="6D4AB55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2.1货物：是指各种形态和种类的物品，包括原材料、燃料、设备、产品等。</w:t>
      </w:r>
    </w:p>
    <w:p w14:paraId="661C9CFB">
      <w:pPr>
        <w:spacing w:line="360" w:lineRule="auto"/>
        <w:ind w:firstLine="470" w:firstLineChars="196"/>
        <w:rPr>
          <w:rFonts w:hint="default" w:ascii="Times New Roman" w:hAnsi="Times New Roman" w:eastAsia="仿宋_GB2312" w:cs="Times New Roman"/>
          <w:b/>
          <w:color w:val="auto"/>
          <w:highlight w:val="none"/>
        </w:rPr>
      </w:pPr>
      <w:r>
        <w:rPr>
          <w:rFonts w:hint="default" w:ascii="Times New Roman" w:hAnsi="Times New Roman" w:eastAsia="仿宋_GB2312" w:cs="Times New Roman"/>
          <w:color w:val="auto"/>
          <w:sz w:val="24"/>
          <w:highlight w:val="none"/>
        </w:rPr>
        <w:t>2.2时限（年份、月份等）计算：系指从投标文件提交截止之日向前追溯X年/月（“X”为“一”及以后整数）起算。</w:t>
      </w:r>
    </w:p>
    <w:p w14:paraId="72BF2E1C">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3.招标人及投标人</w:t>
      </w:r>
    </w:p>
    <w:p w14:paraId="2B58DBB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3.1招标人：是指开展招标活动的各类主体。本项目的招标人见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w:t>
      </w:r>
    </w:p>
    <w:p w14:paraId="0AF1B28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3.2采购监督管理部门：</w:t>
      </w:r>
      <w:r>
        <w:rPr>
          <w:rFonts w:hint="default" w:ascii="Times New Roman" w:hAnsi="Times New Roman" w:eastAsia="仿宋_GB2312" w:cs="Times New Roman"/>
          <w:color w:val="auto"/>
          <w:sz w:val="24"/>
          <w:szCs w:val="22"/>
          <w:highlight w:val="none"/>
        </w:rPr>
        <w:t>与</w:t>
      </w:r>
      <w:r>
        <w:rPr>
          <w:rFonts w:hint="default" w:ascii="Times New Roman" w:hAnsi="Times New Roman" w:eastAsia="仿宋_GB2312" w:cs="Times New Roman"/>
          <w:color w:val="auto"/>
          <w:sz w:val="24"/>
          <w:highlight w:val="none"/>
        </w:rPr>
        <w:t>招标</w:t>
      </w:r>
      <w:r>
        <w:rPr>
          <w:rFonts w:hint="default" w:ascii="Times New Roman" w:hAnsi="Times New Roman" w:eastAsia="仿宋_GB2312" w:cs="Times New Roman"/>
          <w:color w:val="auto"/>
          <w:sz w:val="24"/>
          <w:szCs w:val="22"/>
          <w:highlight w:val="none"/>
        </w:rPr>
        <w:t>活动有关的具有监督管理权利的相关部门。</w:t>
      </w:r>
      <w:r>
        <w:rPr>
          <w:rFonts w:hint="default" w:ascii="Times New Roman" w:hAnsi="Times New Roman" w:eastAsia="仿宋_GB2312" w:cs="Times New Roman"/>
          <w:color w:val="auto"/>
          <w:sz w:val="24"/>
          <w:highlight w:val="none"/>
        </w:rPr>
        <w:t>本项目的采购监督管理部门见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w:t>
      </w:r>
    </w:p>
    <w:p w14:paraId="755BB87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5AC0A6F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3.4在中华人民共和国境内注册，能够独立承担民事责任，有生产或供应能力的本国投标人。</w:t>
      </w:r>
    </w:p>
    <w:p w14:paraId="2BD3183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3.5若</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中允许联合体投标，对联合体规定如下：</w:t>
      </w:r>
    </w:p>
    <w:p w14:paraId="5C53F94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3.5.1两个以上投标人可以组成一个投标联合体，以一个投标人的身份投标。</w:t>
      </w:r>
    </w:p>
    <w:p w14:paraId="1C8FCF3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3.5.2联合体各方均应为在中华人民共和国境内注册，能够独立承担民事责任，有生产或供应能力的本国投标人。</w:t>
      </w:r>
    </w:p>
    <w:p w14:paraId="540D85C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3.5.3招标人根据采购项目对投标人的特殊要求，联合体中至少应当有一方符合相关规定。</w:t>
      </w:r>
    </w:p>
    <w:p w14:paraId="25D2662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3.5.4联合体各方应签订联合体协议，明确约定联合体各方承担的工作和相应的责任，并将联合体协议作为投标文件的一部分提交。</w:t>
      </w:r>
    </w:p>
    <w:p w14:paraId="13A6DDB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3.5.5联合体中有同类资质的投标人按照联合体分工承担相同工作的，应当按照资质等级较低的投标人确定资质等级。</w:t>
      </w:r>
    </w:p>
    <w:p w14:paraId="0394514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6BFEF98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3.5.7对联合体投标的其他资格要求见</w:t>
      </w:r>
      <w:r>
        <w:rPr>
          <w:rFonts w:hint="default" w:ascii="Times New Roman" w:hAnsi="Times New Roman" w:eastAsia="仿宋_GB2312" w:cs="Times New Roman"/>
          <w:color w:val="auto"/>
          <w:sz w:val="24"/>
          <w:highlight w:val="none"/>
          <w:u w:val="single"/>
        </w:rPr>
        <w:t>投标人资格</w:t>
      </w:r>
      <w:r>
        <w:rPr>
          <w:rFonts w:hint="default" w:ascii="Times New Roman" w:hAnsi="Times New Roman" w:eastAsia="仿宋_GB2312" w:cs="Times New Roman"/>
          <w:color w:val="auto"/>
          <w:sz w:val="24"/>
          <w:highlight w:val="none"/>
        </w:rPr>
        <w:t>。</w:t>
      </w:r>
    </w:p>
    <w:p w14:paraId="2FB820C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eastAsia="仿宋_GB2312" w:cs="Times New Roman"/>
          <w:b/>
          <w:bCs/>
          <w:color w:val="auto"/>
          <w:sz w:val="24"/>
          <w:highlight w:val="none"/>
        </w:rPr>
        <w:t>投标无效</w:t>
      </w:r>
      <w:r>
        <w:rPr>
          <w:rFonts w:hint="default" w:ascii="Times New Roman" w:hAnsi="Times New Roman" w:eastAsia="仿宋_GB2312" w:cs="Times New Roman"/>
          <w:color w:val="auto"/>
          <w:sz w:val="24"/>
          <w:highlight w:val="none"/>
        </w:rPr>
        <w:t>。</w:t>
      </w:r>
    </w:p>
    <w:p w14:paraId="45CEB063">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4.资金来源</w:t>
      </w:r>
    </w:p>
    <w:p w14:paraId="255198F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4.1本项目的招标人已获得足以支付本次招标后所签订的合同项下的资金。</w:t>
      </w:r>
    </w:p>
    <w:p w14:paraId="4666DF47">
      <w:pPr>
        <w:spacing w:line="360" w:lineRule="auto"/>
        <w:ind w:firstLine="435"/>
        <w:rPr>
          <w:rFonts w:hint="default" w:ascii="Times New Roman" w:hAnsi="Times New Roman" w:eastAsia="仿宋_GB2312" w:cs="Times New Roman"/>
          <w:color w:val="auto"/>
          <w:sz w:val="24"/>
          <w:highlight w:val="none"/>
        </w:rPr>
      </w:pPr>
      <w:bookmarkStart w:id="20" w:name="_Hlk11702998"/>
      <w:r>
        <w:rPr>
          <w:rFonts w:hint="default" w:ascii="Times New Roman" w:hAnsi="Times New Roman" w:eastAsia="仿宋_GB2312" w:cs="Times New Roman"/>
          <w:color w:val="auto"/>
          <w:sz w:val="24"/>
          <w:highlight w:val="none"/>
        </w:rPr>
        <w:t>4.2项目预算金额或分项（或分标段）预算金额见</w:t>
      </w:r>
      <w:r>
        <w:rPr>
          <w:rFonts w:hint="default" w:ascii="Times New Roman" w:hAnsi="Times New Roman" w:eastAsia="仿宋_GB2312" w:cs="Times New Roman"/>
          <w:color w:val="auto"/>
          <w:sz w:val="24"/>
          <w:highlight w:val="none"/>
          <w:u w:val="single"/>
        </w:rPr>
        <w:t>投标邀请（招标公告）</w:t>
      </w:r>
      <w:r>
        <w:rPr>
          <w:rFonts w:hint="default" w:ascii="Times New Roman" w:hAnsi="Times New Roman" w:eastAsia="仿宋_GB2312" w:cs="Times New Roman"/>
          <w:color w:val="auto"/>
          <w:sz w:val="24"/>
          <w:highlight w:val="none"/>
        </w:rPr>
        <w:t>。</w:t>
      </w:r>
    </w:p>
    <w:bookmarkEnd w:id="20"/>
    <w:p w14:paraId="73907790">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5.投标费用</w:t>
      </w:r>
    </w:p>
    <w:p w14:paraId="0847C82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不论投标的结果如何，投标人应承担所有与准备和参加投标有关的费用。</w:t>
      </w:r>
    </w:p>
    <w:p w14:paraId="44D71960">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6.适用法律</w:t>
      </w:r>
    </w:p>
    <w:p w14:paraId="0AF5461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本项目招标人、投标人的相关行为和权利受招标人有关规定及本项目招标文件的约束和保护。</w:t>
      </w:r>
    </w:p>
    <w:p w14:paraId="7E8F1F32">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7.招标文件构成</w:t>
      </w:r>
    </w:p>
    <w:p w14:paraId="53ACB38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7.1招标文件包括下列内容：</w:t>
      </w:r>
    </w:p>
    <w:p w14:paraId="236F3CE6">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第一章  投标邀请（招标公告）</w:t>
      </w:r>
    </w:p>
    <w:p w14:paraId="7D7FFFA5">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第二章  投标人须知</w:t>
      </w:r>
    </w:p>
    <w:p w14:paraId="327F50B5">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第三章  招标需求</w:t>
      </w:r>
    </w:p>
    <w:p w14:paraId="5947FBA8">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第四章  评标方法和标准</w:t>
      </w:r>
    </w:p>
    <w:p w14:paraId="398E35F2">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第五章  合同模板</w:t>
      </w:r>
    </w:p>
    <w:p w14:paraId="1FB85D8E">
      <w:pPr>
        <w:spacing w:line="360" w:lineRule="auto"/>
        <w:ind w:firstLine="840" w:firstLineChars="3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第六章  投标文件格式</w:t>
      </w:r>
    </w:p>
    <w:p w14:paraId="7EE9E5D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7.2招标文件中有不一致的，有澄清的部分以最终的澄清更正内容为准。</w:t>
      </w:r>
    </w:p>
    <w:p w14:paraId="6E23D12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7.3现场考察及相关事项见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w:t>
      </w:r>
    </w:p>
    <w:p w14:paraId="6F1BDA3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7.4本次招标需要提供部分样品，对样品相关要求见采购需求，对样品的评审方法及评审标准见招标文件第四章。</w:t>
      </w:r>
    </w:p>
    <w:p w14:paraId="1A8EBB4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7.5投标人应认真阅读招标文件所有的事项、格式、条款和技术规范等。</w:t>
      </w:r>
    </w:p>
    <w:p w14:paraId="70B48503">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8.招标文件的澄清与修改</w:t>
      </w:r>
    </w:p>
    <w:p w14:paraId="585FB09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8.1投标人如对招标文件内容有疑问，应以书面形式（如传真、邮件等）通知招标人。招标人对需要做出澄清的问题，以澄清和修改通知的方式予以答复。</w:t>
      </w:r>
    </w:p>
    <w:p w14:paraId="6A0644E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8.2招标人可主动或在解答投标人提出的问题时对招标文件进行澄清或者修改。</w:t>
      </w:r>
    </w:p>
    <w:p w14:paraId="0D8F418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8.3任何人或任何组织向投标人提供的任何书面或口头资料，未经招标人在网上发布或书面通知，均作无效处理，不得作为招标文件的组成部分。</w:t>
      </w:r>
    </w:p>
    <w:p w14:paraId="4BD143BD">
      <w:pPr>
        <w:spacing w:line="360" w:lineRule="auto"/>
        <w:ind w:firstLine="435"/>
        <w:rPr>
          <w:rFonts w:hint="default" w:ascii="Times New Roman" w:hAnsi="Times New Roman" w:eastAsia="仿宋_GB2312" w:cs="Times New Roman"/>
          <w:i/>
          <w:iCs/>
          <w:color w:val="auto"/>
          <w:sz w:val="24"/>
          <w:highlight w:val="none"/>
        </w:rPr>
      </w:pPr>
      <w:r>
        <w:rPr>
          <w:rFonts w:hint="default" w:ascii="Times New Roman" w:hAnsi="Times New Roman" w:eastAsia="仿宋_GB2312"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eastAsia="仿宋_GB2312" w:cs="Times New Roman"/>
          <w:i/>
          <w:color w:val="auto"/>
          <w:sz w:val="24"/>
          <w:highlight w:val="none"/>
        </w:rPr>
        <w:t>。</w:t>
      </w:r>
    </w:p>
    <w:p w14:paraId="36207AE2">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9.投标范围及投标文件中标准和计量单位的使用</w:t>
      </w:r>
    </w:p>
    <w:p w14:paraId="1717060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9.1项目有划分标段的，投标人可参与其中某一个或多个标段的投标，中标标段数详见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中规定。</w:t>
      </w:r>
    </w:p>
    <w:p w14:paraId="694FBAF2">
      <w:pPr>
        <w:spacing w:line="360" w:lineRule="auto"/>
        <w:ind w:firstLine="435"/>
        <w:rPr>
          <w:rFonts w:hint="default" w:ascii="Times New Roman" w:hAnsi="Times New Roman" w:eastAsia="仿宋_GB2312" w:cs="Times New Roman"/>
          <w:color w:val="auto"/>
          <w:sz w:val="24"/>
          <w:highlight w:val="none"/>
        </w:rPr>
      </w:pPr>
      <w:bookmarkStart w:id="21" w:name="_Hlk16458980"/>
      <w:r>
        <w:rPr>
          <w:rFonts w:hint="default" w:ascii="Times New Roman" w:hAnsi="Times New Roman" w:eastAsia="仿宋_GB2312" w:cs="Times New Roman"/>
          <w:color w:val="auto"/>
          <w:sz w:val="24"/>
          <w:highlight w:val="none"/>
        </w:rPr>
        <w:t>9.2无论招标文件中是否要求，投标人所投货物及伴随的服务和工程均应符合国家强制性标准。</w:t>
      </w:r>
    </w:p>
    <w:bookmarkEnd w:id="21"/>
    <w:p w14:paraId="32C3C5C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1B876AC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9.4除招标文件中有特殊要求外，投标文件中所使用的计量单位，应采用中华人民共和国法定计量单位。</w:t>
      </w:r>
    </w:p>
    <w:p w14:paraId="3517A444">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10.投标文件构成</w:t>
      </w:r>
    </w:p>
    <w:p w14:paraId="67058DF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10.1投标人应完整地按招标文件提供的投标文件格式及要求编写投标文件，具体内容详见本项目第六章投标文件格式的相关内容。</w:t>
      </w:r>
    </w:p>
    <w:p w14:paraId="5B24C8B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10.2上述文件应按照招标文件规定的格式填写、签署和盖章。</w:t>
      </w:r>
    </w:p>
    <w:p w14:paraId="2D363D2D">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11.证明投标标的的合格性和符合招标文件规定的技术文件</w:t>
      </w:r>
    </w:p>
    <w:p w14:paraId="14D5AF8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11.1投标人应提交证明文件，证明其投标内容符合招标文件规定。该证明文件是投标文件的一部分。</w:t>
      </w:r>
    </w:p>
    <w:p w14:paraId="64BABEA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11.2上款所述的证明文件，可以是文字资料、图纸和数据</w:t>
      </w:r>
      <w:bookmarkStart w:id="22" w:name="_Hlk11703583"/>
      <w:r>
        <w:rPr>
          <w:rFonts w:hint="default" w:ascii="Times New Roman" w:hAnsi="Times New Roman" w:eastAsia="仿宋_GB2312" w:cs="Times New Roman"/>
          <w:color w:val="auto"/>
          <w:sz w:val="24"/>
          <w:highlight w:val="none"/>
        </w:rPr>
        <w:t>。</w:t>
      </w:r>
    </w:p>
    <w:bookmarkEnd w:id="22"/>
    <w:p w14:paraId="6B300D5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11.3本条所指证明文件不包括对招标文件相关部分的文字、图标的复制。</w:t>
      </w:r>
    </w:p>
    <w:p w14:paraId="2D7D91B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11.4为保证公平公正，除非另有规定或说明，投标人对同一项目投标时，不得同时提供备选投标方案。</w:t>
      </w:r>
    </w:p>
    <w:p w14:paraId="454ACBCD">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12.投标报价</w:t>
      </w:r>
    </w:p>
    <w:p w14:paraId="6179608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0878C17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1BA36C7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6785EB5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12.4招标人不接受具有附加条件的报价。</w:t>
      </w:r>
    </w:p>
    <w:p w14:paraId="17A1A8EB">
      <w:pPr>
        <w:numPr>
          <w:ilvl w:val="0"/>
          <w:numId w:val="2"/>
        </w:num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投标保证金</w:t>
      </w:r>
    </w:p>
    <w:p w14:paraId="2FDA0A13">
      <w:pPr>
        <w:spacing w:line="360" w:lineRule="auto"/>
        <w:ind w:firstLine="437"/>
        <w:outlineLvl w:val="3"/>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中标人应按照</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规定缴纳投标保证金。</w:t>
      </w:r>
    </w:p>
    <w:p w14:paraId="5AC15869">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14.投标有效期</w:t>
      </w:r>
    </w:p>
    <w:p w14:paraId="4669A85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14.1投标有效期为从投标截止之日算起的日历天数，投标有效期详见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w:t>
      </w:r>
    </w:p>
    <w:p w14:paraId="5E6CA0B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085DAD4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CCC28E6">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15.投标文件的制作</w:t>
      </w:r>
    </w:p>
    <w:p w14:paraId="0F49BF52">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15.1投标文件份数</w:t>
      </w:r>
    </w:p>
    <w:p w14:paraId="1B3D765F">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15.1.1投标人应按照</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的要求编制投标文件，并在封面上注明“正本”和“副本”字样。投标文件的正本与副本如有不一致之处，以正本为准。</w:t>
      </w:r>
    </w:p>
    <w:p w14:paraId="1FF2DC3A">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15.1.2投标文件应按招标文件要求加盖投标人公章，热敏纸无效。</w:t>
      </w:r>
    </w:p>
    <w:p w14:paraId="42F75C03">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15.1.3招标人保留要求中标人提供其投标文件电子版的权利。</w:t>
      </w:r>
    </w:p>
    <w:p w14:paraId="2691A8BF">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15.2投标文件的封装和标记</w:t>
      </w:r>
    </w:p>
    <w:p w14:paraId="3D037011">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15.2.1投标文件应装订成册并封装，建议在密封袋上标注项目名称、项目编号、投标人名称及包别。</w:t>
      </w:r>
    </w:p>
    <w:p w14:paraId="47EF1D5C">
      <w:pPr>
        <w:spacing w:line="360" w:lineRule="auto"/>
        <w:ind w:firstLine="435"/>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15.2.2建议投标人将正本单独封装，全部副本一起封装。</w:t>
      </w:r>
    </w:p>
    <w:p w14:paraId="3B461C7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15.2.3如果未按规定封装或加写标记，招标人将不承担投标文件错放或提前开封的责任，并可能导致投标无效。</w:t>
      </w:r>
    </w:p>
    <w:p w14:paraId="0BBE534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15.3开标现场提交的其他材料要求详见</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w:t>
      </w:r>
    </w:p>
    <w:p w14:paraId="1F8E7D8D">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16.投标截止及投标文件的递交</w:t>
      </w:r>
    </w:p>
    <w:p w14:paraId="38735620">
      <w:pPr>
        <w:spacing w:line="360" w:lineRule="auto"/>
        <w:ind w:firstLine="437"/>
        <w:outlineLvl w:val="3"/>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16.1投标人应当在</w:t>
      </w:r>
      <w:r>
        <w:rPr>
          <w:rFonts w:hint="default" w:ascii="Times New Roman" w:hAnsi="Times New Roman" w:eastAsia="仿宋_GB2312" w:cs="Times New Roman"/>
          <w:color w:val="auto"/>
          <w:sz w:val="24"/>
          <w:highlight w:val="none"/>
        </w:rPr>
        <w:t>“投标邀请”</w:t>
      </w:r>
      <w:r>
        <w:rPr>
          <w:rFonts w:hint="default" w:ascii="Times New Roman" w:hAnsi="Times New Roman" w:eastAsia="仿宋_GB2312" w:cs="Times New Roman"/>
          <w:bCs/>
          <w:color w:val="auto"/>
          <w:sz w:val="24"/>
          <w:highlight w:val="none"/>
        </w:rPr>
        <w:t>规定的投标截止时间前，将投标文件密封送达</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bCs/>
          <w:color w:val="auto"/>
          <w:sz w:val="24"/>
          <w:highlight w:val="none"/>
        </w:rPr>
        <w:t>指定地点。</w:t>
      </w:r>
    </w:p>
    <w:p w14:paraId="3BBBE38A">
      <w:pPr>
        <w:spacing w:line="360" w:lineRule="auto"/>
        <w:ind w:firstLine="437"/>
        <w:outlineLvl w:val="3"/>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16.2在投标截止时间之后送达的投标文件将被拒绝。</w:t>
      </w:r>
    </w:p>
    <w:p w14:paraId="3214FDC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6A586A32">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17.投标文件的修改、补充与撤回</w:t>
      </w:r>
    </w:p>
    <w:p w14:paraId="5CEEF52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17.1投标人在投标截止时间前，可以对所递交的投标文件进行补充、修改或者撤回，并书面通知招标人。</w:t>
      </w:r>
    </w:p>
    <w:p w14:paraId="563EBB3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17.2补充、修改的内容应当按照招标文件要求签署、盖章、密封后，作为投标文件的组成部分。</w:t>
      </w:r>
    </w:p>
    <w:p w14:paraId="3FA13114">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18.开标</w:t>
      </w:r>
    </w:p>
    <w:p w14:paraId="25E4AF0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18.1开标将在</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规定的时间和地点进行。</w:t>
      </w:r>
    </w:p>
    <w:p w14:paraId="511B3C1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18.2开标时，由招标人当众拆封，宣布投标名称、投标价格、书面修改和撤回投标的通知，以及招标文件规定的需要宣布的其他内容。只有在开标时唱出的优惠，评标时才予以考虑。</w:t>
      </w:r>
    </w:p>
    <w:p w14:paraId="1CDD201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18.3开标过程由招标人负责记录，并由参加开标的相关工作人员签字确认。</w:t>
      </w:r>
    </w:p>
    <w:p w14:paraId="6A23DA4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18.4投标人代表对开标过程和开标记录有疑义，以及认为招标人相关工作人员有需要回避的情形的，应当场提出询问或者回避申请。</w:t>
      </w:r>
    </w:p>
    <w:p w14:paraId="44E8A9DE">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19.资格审查及组建评标委员会</w:t>
      </w:r>
    </w:p>
    <w:p w14:paraId="2CC98357">
      <w:pPr>
        <w:spacing w:line="360" w:lineRule="auto"/>
        <w:ind w:firstLine="435"/>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19.1按照有关规定依法组建的评标委员会，负责本项目评标工作。</w:t>
      </w:r>
    </w:p>
    <w:p w14:paraId="49C0645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19.2评标委员会依据法律法规和招标文件中规定的内容，对投标人资格进行审查，未通过资格审查的投标人不进入评标。</w:t>
      </w:r>
    </w:p>
    <w:p w14:paraId="74D63F3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19.3投标人存在不良信用记录的，其投标将被认定为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5A44D4A2">
      <w:pPr>
        <w:spacing w:line="360" w:lineRule="auto"/>
        <w:ind w:firstLine="435"/>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highlight w:val="none"/>
        </w:rPr>
        <w:t>19.3.1不良信用记录是指：</w:t>
      </w:r>
      <w:bookmarkStart w:id="23" w:name="_Hlk24663244"/>
      <w:r>
        <w:rPr>
          <w:rFonts w:hint="default" w:ascii="Times New Roman" w:hAnsi="Times New Roman" w:eastAsia="仿宋_GB2312" w:cs="Times New Roman"/>
          <w:color w:val="auto"/>
          <w:sz w:val="24"/>
          <w:szCs w:val="18"/>
          <w:highlight w:val="none"/>
        </w:rPr>
        <w:t>（1）供应商被人民法院列入失信被执行人；（2）供应商被税务部门列入重大税收违法案件当事人名单。</w:t>
      </w:r>
    </w:p>
    <w:p w14:paraId="1D9E442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以联合体形式参加投标的，联合体任何成员存在以上不良信用记录的，联合体投标将被认定为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5BA9B5A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19.3.2信用信息查询渠道：“信用中国”网站（www.creditchina.gov.cn）。</w:t>
      </w:r>
    </w:p>
    <w:p w14:paraId="18AAC2E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19.3.3信用信息记录方式：投标人将查询网页打印、盖章并在投标文件中提供。查询网页必须体现被查询人名称、查询时间、查询结果。</w:t>
      </w:r>
    </w:p>
    <w:p w14:paraId="6A04D03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投标人对不良信用记录的真实性和有效性负责。</w:t>
      </w:r>
    </w:p>
    <w:p w14:paraId="55B4D12E">
      <w:pPr>
        <w:spacing w:line="360" w:lineRule="auto"/>
        <w:ind w:firstLine="435"/>
        <w:rPr>
          <w:rFonts w:hint="default" w:ascii="Times New Roman" w:hAnsi="Times New Roman" w:eastAsia="仿宋_GB2312" w:cs="Times New Roman"/>
          <w:color w:val="auto"/>
          <w:sz w:val="24"/>
          <w:highlight w:val="none"/>
        </w:rPr>
      </w:pPr>
      <w:bookmarkStart w:id="24" w:name="_Hlk24663338"/>
      <w:r>
        <w:rPr>
          <w:rFonts w:hint="default" w:ascii="Times New Roman" w:hAnsi="Times New Roman" w:eastAsia="仿宋_GB2312" w:cs="Times New Roman"/>
          <w:color w:val="auto"/>
          <w:sz w:val="24"/>
          <w:highlight w:val="none"/>
        </w:rPr>
        <w:t>信用信息查询时间为投标截止时间前2个工作日内。</w:t>
      </w:r>
    </w:p>
    <w:p w14:paraId="14C9AD9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在本招标文件规定的查询时间之外，网站信息发生的任何变更均不作为资格审查依据。</w:t>
      </w:r>
    </w:p>
    <w:bookmarkEnd w:id="23"/>
    <w:bookmarkEnd w:id="24"/>
    <w:p w14:paraId="1814AE68">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20.投标文件初审与澄清</w:t>
      </w:r>
    </w:p>
    <w:p w14:paraId="6C7382A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20.1初审是指依据招标文件的规定，从投标文件的有效性和完整性对招标文件的响应程度进行审查，以确定是否对招标文件的实质性要求做出响应。</w:t>
      </w:r>
    </w:p>
    <w:p w14:paraId="266732D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20.2投标文件的澄清</w:t>
      </w:r>
    </w:p>
    <w:p w14:paraId="6015CED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FAD40E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749F071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20.2.2投标人的澄清、说明或补正将作为投标文件的一部分。</w:t>
      </w:r>
    </w:p>
    <w:p w14:paraId="13DF501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20.2.3评标委员会对投标人提交的澄清、说明或补正有疑问的，可以要求投标人进一步澄清、说明或补正，直至满足评标委员会的要求。</w:t>
      </w:r>
    </w:p>
    <w:p w14:paraId="7910B40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20.3投标文件报价出现前后不一致的，按照下列规定修正：</w:t>
      </w:r>
    </w:p>
    <w:p w14:paraId="10D6A44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（1）投标文件中开标一览表内容与投标文件中相应内容不一致的，以开标一览表为准；</w:t>
      </w:r>
    </w:p>
    <w:p w14:paraId="1568A22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（2）大写金额和小写金额不一致的，以大写金额为准；</w:t>
      </w:r>
    </w:p>
    <w:p w14:paraId="6A2105F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（3）单价金额小数点或者百分比有明显错位的，以开标一览表的总价为准，并修改单价；</w:t>
      </w:r>
    </w:p>
    <w:p w14:paraId="0FEE81C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（4）总价金额与按单价汇总金额不一致的，以单价金额计算结果为准。</w:t>
      </w:r>
    </w:p>
    <w:p w14:paraId="4BF4F60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0F900CE5">
      <w:pPr>
        <w:spacing w:line="360" w:lineRule="auto"/>
        <w:ind w:firstLine="435"/>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对不同文字文本投标文件的解释发生异议的，以中文文本为准。</w:t>
      </w:r>
    </w:p>
    <w:p w14:paraId="244B5B33">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21.投标无效</w:t>
      </w:r>
    </w:p>
    <w:p w14:paraId="79F67B3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7FE2801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评标委员会决定投标的响应性只根据招标文件要求和投标文件内容。</w:t>
      </w:r>
    </w:p>
    <w:p w14:paraId="2F59D82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无论何种原因，即使投标人投标时携带了证书材料的原件，但投标文件中未提供与之内容完全一致的影印件或复印件的，评标委员会视同其未提供。</w:t>
      </w:r>
    </w:p>
    <w:p w14:paraId="24C59D7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21.2如发现下列情况之一的，其投标将被认定为</w:t>
      </w:r>
      <w:r>
        <w:rPr>
          <w:rFonts w:hint="default" w:ascii="Times New Roman" w:hAnsi="Times New Roman" w:eastAsia="仿宋_GB2312" w:cs="Times New Roman"/>
          <w:b/>
          <w:color w:val="auto"/>
          <w:sz w:val="24"/>
          <w:highlight w:val="none"/>
        </w:rPr>
        <w:t>投标无效</w:t>
      </w:r>
      <w:r>
        <w:rPr>
          <w:rFonts w:hint="default" w:ascii="Times New Roman" w:hAnsi="Times New Roman" w:eastAsia="仿宋_GB2312" w:cs="Times New Roman"/>
          <w:color w:val="auto"/>
          <w:sz w:val="24"/>
          <w:highlight w:val="none"/>
        </w:rPr>
        <w:t>：</w:t>
      </w:r>
    </w:p>
    <w:p w14:paraId="4C35D30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（1）投标文件未按照招标文件规定要求签署、盖章的；</w:t>
      </w:r>
    </w:p>
    <w:p w14:paraId="47ED078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（2）不具备招标文件中规定的资格要求的；</w:t>
      </w:r>
    </w:p>
    <w:p w14:paraId="6B47E13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（3）投标报价超过招标文件中规定的项目预算或者最高限价的；</w:t>
      </w:r>
    </w:p>
    <w:p w14:paraId="3F99281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（4）投标文件不满足招标文件全部实质性要求的；</w:t>
      </w:r>
    </w:p>
    <w:p w14:paraId="71A4047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（5）投标文件含有招标人不能接受的附加条件的；</w:t>
      </w:r>
    </w:p>
    <w:p w14:paraId="3C4B808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（6）法律、法规和招标文件规定的其他无效情形。</w:t>
      </w:r>
    </w:p>
    <w:p w14:paraId="378F73DF">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22.比较与评价</w:t>
      </w:r>
    </w:p>
    <w:p w14:paraId="155CF2E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22.1经初审合格的投标文件，评标委员会将根据招标文件确定的评标方法和标准，对其投标文件作进一步的比较与评价。</w:t>
      </w:r>
    </w:p>
    <w:p w14:paraId="29DF46E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22.2评标严格按照招标文件的要求和条件进行。根据实际情况，在</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中规定采用下列一种评标方法，详细评标方法和标准见招标文件第四章：</w:t>
      </w:r>
    </w:p>
    <w:p w14:paraId="75B10F7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（1）最低评标价法，是指投标文件满足招标文件全部实质性要求，且投标报价最低的投标人为中标候选人的评标方法。</w:t>
      </w:r>
    </w:p>
    <w:p w14:paraId="24AA735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（2）综合评分法，是指投标文件满足招标文件全部实质性要求，且按照评审因素的量化指标评审得分最高的投标人为中标候选人的评标方法。</w:t>
      </w:r>
    </w:p>
    <w:p w14:paraId="3A178BE0">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23.废标</w:t>
      </w:r>
    </w:p>
    <w:p w14:paraId="345DDDD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出现下列情形之一，将导致项目废标：</w:t>
      </w:r>
    </w:p>
    <w:p w14:paraId="1014C6F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（1）符合专业条件的投标人或者对招标文件做实质性响应的投标人不足规定数量的；</w:t>
      </w:r>
    </w:p>
    <w:p w14:paraId="0822CD1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（2）出现影响采购公正的违法、违规行为的；</w:t>
      </w:r>
    </w:p>
    <w:p w14:paraId="3A23153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（3）投标人的报价均超过了采购估算，招标人不能支付的；</w:t>
      </w:r>
    </w:p>
    <w:p w14:paraId="6EF1D6B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（4）因重大变故，采购任务取消的。</w:t>
      </w:r>
    </w:p>
    <w:p w14:paraId="4EC70E5C">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24.保密要求</w:t>
      </w:r>
    </w:p>
    <w:p w14:paraId="457EBE3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24.1评标将在严格保密的情况下进行。</w:t>
      </w:r>
    </w:p>
    <w:p w14:paraId="2A53C87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24.2有关人员应当遵守评标工作纪律，不得泄露评标文件、评标情况和评标中获悉的国家秘密、商业秘密。</w:t>
      </w:r>
    </w:p>
    <w:p w14:paraId="6B3EC643">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25.中标候选人的确定原则及标准</w:t>
      </w:r>
    </w:p>
    <w:p w14:paraId="6248DF4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25.1评标委员会依据本项目招标文件所约定的评标方法，对实质上响应招标文件的投标人按下列方法进行排序，确定中标候选人：</w:t>
      </w:r>
    </w:p>
    <w:p w14:paraId="20AB09E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5CA7AB9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276EEDC4">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26.确定中标候选人和中标人</w:t>
      </w:r>
    </w:p>
    <w:p w14:paraId="65A4423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26.1评标委员会将根据评标标准，按</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中规定数量推荐中标候选人。</w:t>
      </w:r>
    </w:p>
    <w:p w14:paraId="698DBCF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26.2按</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中规定，由评标委员会或招标人确定中标人。</w:t>
      </w:r>
    </w:p>
    <w:p w14:paraId="7D96CF9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26.3因重大变故采购任务取消时，招标人有权拒绝任何投标人中标，且对受影响的投标人不承担任何责任。</w:t>
      </w:r>
    </w:p>
    <w:p w14:paraId="1DA65309">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27.编写评标报告</w:t>
      </w:r>
    </w:p>
    <w:p w14:paraId="10CC33E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4EFB7CE">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28.中标结果公告</w:t>
      </w:r>
    </w:p>
    <w:p w14:paraId="7B6B049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28.1自中标人确定之日起3日内，招标人将在</w:t>
      </w:r>
      <w:r>
        <w:rPr>
          <w:rFonts w:hint="default" w:ascii="Times New Roman" w:hAnsi="Times New Roman" w:eastAsia="仿宋_GB2312" w:cs="Times New Roman"/>
          <w:color w:val="auto"/>
          <w:sz w:val="24"/>
          <w:szCs w:val="22"/>
          <w:highlight w:val="none"/>
        </w:rPr>
        <w:t>公司网站</w:t>
      </w:r>
      <w:r>
        <w:rPr>
          <w:rFonts w:hint="default" w:ascii="Times New Roman" w:hAnsi="Times New Roman" w:eastAsia="仿宋_GB2312" w:cs="Times New Roman"/>
          <w:color w:val="auto"/>
          <w:sz w:val="24"/>
          <w:highlight w:val="none"/>
        </w:rPr>
        <w:t>发布中标结果公告。</w:t>
      </w:r>
    </w:p>
    <w:p w14:paraId="539D16B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中约定进行公告的内容。中标公告期限为3日。</w:t>
      </w:r>
    </w:p>
    <w:p w14:paraId="4C7E1585">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29.中标通知书</w:t>
      </w:r>
    </w:p>
    <w:p w14:paraId="1C0C666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29.1招标人发布中标公告</w:t>
      </w:r>
      <w:r>
        <w:rPr>
          <w:rFonts w:hint="default" w:ascii="Times New Roman" w:hAnsi="Times New Roman" w:eastAsia="仿宋_GB2312" w:cs="Times New Roman"/>
          <w:iCs/>
          <w:color w:val="auto"/>
          <w:sz w:val="24"/>
          <w:highlight w:val="none"/>
        </w:rPr>
        <w:t>的</w:t>
      </w:r>
      <w:r>
        <w:rPr>
          <w:rFonts w:hint="default" w:ascii="Times New Roman" w:hAnsi="Times New Roman" w:eastAsia="仿宋_GB2312" w:cs="Times New Roman"/>
          <w:color w:val="auto"/>
          <w:sz w:val="24"/>
          <w:highlight w:val="none"/>
        </w:rPr>
        <w:t>同时向中标人发出中标通知书。</w:t>
      </w:r>
    </w:p>
    <w:p w14:paraId="22C099F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29.2中标通知书对招标人和中标人具有同等法律效力。中标通知书发出以后，招标人改变中标结果或者中标人放弃中标，应当承担相应的法律责任。</w:t>
      </w:r>
    </w:p>
    <w:p w14:paraId="51E0575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29.3中标通知书是合同的组成部分。</w:t>
      </w:r>
    </w:p>
    <w:p w14:paraId="2682F1E2">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30.告知招标结果</w:t>
      </w:r>
    </w:p>
    <w:p w14:paraId="08861FB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30.1在公告中标结果的同时，招标人同时以</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规定的形式告知未通过资格审查的投标人未通过的原因；采用综合评分法评审的，还将告知未中标人本人的评审得分和排序。</w:t>
      </w:r>
    </w:p>
    <w:p w14:paraId="1C7B0380">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31.履约保证金</w:t>
      </w:r>
    </w:p>
    <w:p w14:paraId="3642077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31.1中标人应按照</w:t>
      </w:r>
      <w:r>
        <w:rPr>
          <w:rFonts w:hint="default" w:ascii="Times New Roman" w:hAnsi="Times New Roman" w:eastAsia="仿宋_GB2312" w:cs="Times New Roman"/>
          <w:color w:val="auto"/>
          <w:sz w:val="24"/>
          <w:highlight w:val="none"/>
          <w:u w:val="single"/>
        </w:rPr>
        <w:t>投标人须知前附表</w:t>
      </w:r>
      <w:r>
        <w:rPr>
          <w:rFonts w:hint="default" w:ascii="Times New Roman" w:hAnsi="Times New Roman" w:eastAsia="仿宋_GB2312" w:cs="Times New Roman"/>
          <w:color w:val="auto"/>
          <w:sz w:val="24"/>
          <w:highlight w:val="none"/>
        </w:rPr>
        <w:t>规定缴纳履约保证金。</w:t>
      </w:r>
    </w:p>
    <w:p w14:paraId="1E242789">
      <w:pPr>
        <w:spacing w:line="360" w:lineRule="auto"/>
        <w:ind w:firstLine="435"/>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6C0D700F">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32.签订合同</w:t>
      </w:r>
    </w:p>
    <w:p w14:paraId="5A90DF9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32.1招标人与中标人应当自发出中标通知书之日起30日内签订合同。</w:t>
      </w:r>
    </w:p>
    <w:p w14:paraId="02DF871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32.2招标文件、中标人的投标文件及其澄清文件等，均为签订合同的依据。</w:t>
      </w:r>
    </w:p>
    <w:p w14:paraId="544E5D4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5D5CC05D">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32.4当出现法规规定的中标无效或中标结果无效情形时，招标人可依法与排名下一位的中标候选人另行签订合同，或依法重新开展采购活动。</w:t>
      </w:r>
    </w:p>
    <w:p w14:paraId="4A4C854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32.5 投标人签订合同前，需向招标人演示投标产品的相关功能。否则招标人有权变更中标人。</w:t>
      </w:r>
    </w:p>
    <w:p w14:paraId="74A1D84B">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33.中标服务费</w:t>
      </w:r>
    </w:p>
    <w:p w14:paraId="7FF3BDD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33.1本项目中标服务费的收取按</w:t>
      </w:r>
      <w:r>
        <w:rPr>
          <w:rFonts w:hint="default" w:ascii="Times New Roman" w:hAnsi="Times New Roman" w:eastAsia="仿宋_GB2312" w:cs="Times New Roman"/>
          <w:color w:val="auto"/>
          <w:sz w:val="24"/>
          <w:highlight w:val="none"/>
          <w:u w:val="single"/>
        </w:rPr>
        <w:t>投标人须知前附表的</w:t>
      </w:r>
      <w:r>
        <w:rPr>
          <w:rFonts w:hint="default" w:ascii="Times New Roman" w:hAnsi="Times New Roman" w:eastAsia="仿宋_GB2312" w:cs="Times New Roman"/>
          <w:color w:val="auto"/>
          <w:sz w:val="24"/>
          <w:highlight w:val="none"/>
        </w:rPr>
        <w:t>规定执行。</w:t>
      </w:r>
    </w:p>
    <w:p w14:paraId="44C6C00A">
      <w:pPr>
        <w:spacing w:line="360" w:lineRule="auto"/>
        <w:ind w:firstLine="437"/>
        <w:outlineLvl w:val="3"/>
        <w:rPr>
          <w:rFonts w:hint="default" w:ascii="Times New Roman" w:hAnsi="Times New Roman" w:eastAsia="仿宋_GB2312" w:cs="Times New Roman"/>
          <w:b/>
          <w:color w:val="auto"/>
          <w:sz w:val="24"/>
          <w:highlight w:val="none"/>
        </w:rPr>
      </w:pPr>
      <w:bookmarkStart w:id="25" w:name="_Toc518923100"/>
      <w:bookmarkStart w:id="26" w:name="_Toc2583661"/>
      <w:r>
        <w:rPr>
          <w:rFonts w:hint="default" w:ascii="Times New Roman" w:hAnsi="Times New Roman" w:eastAsia="仿宋_GB2312" w:cs="Times New Roman"/>
          <w:b/>
          <w:color w:val="auto"/>
          <w:sz w:val="24"/>
          <w:highlight w:val="none"/>
        </w:rPr>
        <w:t>34.廉洁自律规定</w:t>
      </w:r>
      <w:bookmarkEnd w:id="25"/>
      <w:bookmarkEnd w:id="26"/>
    </w:p>
    <w:p w14:paraId="17C21ED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34.1采购工作人员不得接受投标人组织的宴请、旅游、娱乐，不得收受礼品、现金、有价证券等，不得向投标人报销应当由个人承担的费用。</w:t>
      </w:r>
    </w:p>
    <w:p w14:paraId="0D26FF52">
      <w:pPr>
        <w:spacing w:line="360" w:lineRule="auto"/>
        <w:ind w:firstLine="437"/>
        <w:outlineLvl w:val="3"/>
        <w:rPr>
          <w:rFonts w:hint="default" w:ascii="Times New Roman" w:hAnsi="Times New Roman" w:eastAsia="仿宋_GB2312" w:cs="Times New Roman"/>
          <w:b/>
          <w:color w:val="auto"/>
          <w:sz w:val="24"/>
          <w:highlight w:val="none"/>
        </w:rPr>
      </w:pPr>
      <w:bookmarkStart w:id="27" w:name="_Toc518923101"/>
      <w:bookmarkStart w:id="28" w:name="_Toc2583662"/>
      <w:r>
        <w:rPr>
          <w:rFonts w:hint="default" w:ascii="Times New Roman" w:hAnsi="Times New Roman" w:eastAsia="仿宋_GB2312" w:cs="Times New Roman"/>
          <w:b/>
          <w:color w:val="auto"/>
          <w:sz w:val="24"/>
          <w:highlight w:val="none"/>
        </w:rPr>
        <w:t>35.人员回避</w:t>
      </w:r>
      <w:bookmarkEnd w:id="27"/>
      <w:bookmarkEnd w:id="28"/>
    </w:p>
    <w:p w14:paraId="2C1DAA0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投标人认为招标人员及其相关人员有法律法规所列与其他投标人有利害关系的，可以向招标人书面提出回避申请，并说明理由。</w:t>
      </w:r>
    </w:p>
    <w:p w14:paraId="13641253">
      <w:pPr>
        <w:spacing w:line="360" w:lineRule="auto"/>
        <w:jc w:val="center"/>
        <w:outlineLvl w:val="1"/>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color w:val="auto"/>
          <w:sz w:val="24"/>
          <w:highlight w:val="none"/>
        </w:rPr>
        <w:br w:type="page"/>
      </w:r>
      <w:r>
        <w:rPr>
          <w:rFonts w:hint="default" w:ascii="Times New Roman" w:hAnsi="Times New Roman" w:eastAsia="仿宋_GB2312" w:cs="Times New Roman"/>
          <w:b/>
          <w:color w:val="auto"/>
          <w:sz w:val="28"/>
          <w:highlight w:val="none"/>
        </w:rPr>
        <w:t>第三章  招标需求</w:t>
      </w:r>
    </w:p>
    <w:p w14:paraId="4F13AF8D">
      <w:pPr>
        <w:spacing w:line="360" w:lineRule="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前注：</w:t>
      </w:r>
    </w:p>
    <w:p w14:paraId="77D453D9">
      <w:pPr>
        <w:spacing w:line="360" w:lineRule="auto"/>
        <w:ind w:firstLine="480" w:firstLineChars="200"/>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77A06B53">
      <w:pPr>
        <w:spacing w:line="360" w:lineRule="auto"/>
        <w:ind w:firstLine="480" w:firstLineChars="200"/>
        <w:rPr>
          <w:rFonts w:hint="default" w:ascii="Times New Roman" w:hAnsi="Times New Roman" w:eastAsia="仿宋_GB2312" w:cs="Times New Roman"/>
          <w:color w:val="auto"/>
          <w:sz w:val="24"/>
          <w:szCs w:val="18"/>
          <w:highlight w:val="none"/>
        </w:rPr>
      </w:pPr>
      <w:r>
        <w:rPr>
          <w:rFonts w:hint="default" w:ascii="Times New Roman" w:hAnsi="Times New Roman" w:cs="Times New Roman"/>
          <w:color w:val="auto"/>
          <w:sz w:val="24"/>
          <w:szCs w:val="18"/>
          <w:highlight w:val="none"/>
          <w:lang w:val="en-US" w:eastAsia="zh-CN"/>
        </w:rPr>
        <w:t>2</w:t>
      </w:r>
      <w:r>
        <w:rPr>
          <w:rFonts w:hint="default" w:ascii="Times New Roman" w:hAnsi="Times New Roman" w:eastAsia="仿宋_GB2312" w:cs="Times New Roman"/>
          <w:color w:val="auto"/>
          <w:sz w:val="24"/>
          <w:szCs w:val="18"/>
          <w:highlight w:val="none"/>
        </w:rPr>
        <w:t>. 中标人必须确保整体通过招标人验收,所发生的验收费用由中标人承担；如中标人因未及时现场考察而导致的报价缺项漏项废标、或中标后无法完工，投标人自行承担一切后果。</w:t>
      </w:r>
    </w:p>
    <w:p w14:paraId="6F5501AF">
      <w:pPr>
        <w:spacing w:line="360" w:lineRule="auto"/>
        <w:ind w:firstLine="437"/>
        <w:rPr>
          <w:rFonts w:hint="default" w:ascii="Times New Roman" w:hAnsi="Times New Roman" w:eastAsia="仿宋_GB2312" w:cs="Times New Roman"/>
          <w:b/>
          <w:color w:val="auto"/>
          <w:sz w:val="24"/>
          <w:szCs w:val="18"/>
          <w:highlight w:val="none"/>
        </w:rPr>
      </w:pPr>
      <w:r>
        <w:rPr>
          <w:rFonts w:hint="default" w:ascii="Times New Roman" w:hAnsi="Times New Roman" w:eastAsia="仿宋_GB2312" w:cs="Times New Roman"/>
          <w:b/>
          <w:color w:val="auto"/>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default" w:ascii="Times New Roman" w:hAnsi="Times New Roman" w:eastAsia="仿宋_GB2312" w:cs="Times New Roman"/>
                <w:b/>
                <w:color w:val="auto"/>
                <w:kern w:val="2"/>
                <w:highlight w:val="none"/>
              </w:rPr>
            </w:pPr>
            <w:r>
              <w:rPr>
                <w:rFonts w:hint="default" w:ascii="Times New Roman" w:hAnsi="Times New Roman" w:eastAsia="仿宋_GB2312" w:cs="Times New Roman"/>
                <w:b/>
                <w:color w:val="auto"/>
                <w:kern w:val="2"/>
                <w:highlight w:val="none"/>
              </w:rPr>
              <w:t>序号</w:t>
            </w:r>
          </w:p>
        </w:tc>
        <w:tc>
          <w:tcPr>
            <w:tcW w:w="2191" w:type="dxa"/>
            <w:vAlign w:val="center"/>
          </w:tcPr>
          <w:p w14:paraId="4A8C215C">
            <w:pPr>
              <w:pStyle w:val="60"/>
              <w:widowControl w:val="0"/>
              <w:spacing w:before="0" w:beforeAutospacing="0" w:after="0" w:afterAutospacing="0" w:line="360" w:lineRule="auto"/>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条款名称</w:t>
            </w:r>
          </w:p>
        </w:tc>
        <w:tc>
          <w:tcPr>
            <w:tcW w:w="5913" w:type="dxa"/>
            <w:vAlign w:val="center"/>
          </w:tcPr>
          <w:p w14:paraId="7285F2D9">
            <w:pPr>
              <w:pStyle w:val="60"/>
              <w:widowControl w:val="0"/>
              <w:spacing w:before="0" w:beforeAutospacing="0" w:after="0" w:afterAutospacing="0" w:line="360" w:lineRule="auto"/>
              <w:rPr>
                <w:rFonts w:hint="default" w:ascii="Times New Roman" w:hAnsi="Times New Roman" w:eastAsia="仿宋_GB2312" w:cs="Times New Roman"/>
                <w:bCs w:val="0"/>
                <w:color w:val="auto"/>
                <w:sz w:val="24"/>
                <w:highlight w:val="none"/>
              </w:rPr>
            </w:pPr>
            <w:r>
              <w:rPr>
                <w:rFonts w:hint="default" w:ascii="Times New Roman" w:hAnsi="Times New Roman" w:eastAsia="仿宋_GB2312" w:cs="Times New Roman"/>
                <w:bCs w:val="0"/>
                <w:color w:val="auto"/>
                <w:sz w:val="24"/>
                <w:highlight w:val="none"/>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default" w:ascii="Times New Roman" w:hAnsi="Times New Roman" w:eastAsia="仿宋_GB2312" w:cs="Times New Roman"/>
                <w:bCs/>
                <w:color w:val="auto"/>
                <w:kern w:val="2"/>
                <w:highlight w:val="none"/>
              </w:rPr>
            </w:pPr>
            <w:r>
              <w:rPr>
                <w:rFonts w:hint="default" w:ascii="Times New Roman" w:hAnsi="Times New Roman" w:eastAsia="仿宋_GB2312" w:cs="Times New Roman"/>
                <w:bCs/>
                <w:color w:val="auto"/>
                <w:kern w:val="2"/>
                <w:highlight w:val="none"/>
              </w:rPr>
              <w:t>1</w:t>
            </w:r>
          </w:p>
        </w:tc>
        <w:tc>
          <w:tcPr>
            <w:tcW w:w="2191" w:type="dxa"/>
            <w:vAlign w:val="center"/>
          </w:tcPr>
          <w:p w14:paraId="54FB48BE">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付款方式</w:t>
            </w:r>
          </w:p>
        </w:tc>
        <w:tc>
          <w:tcPr>
            <w:tcW w:w="5913" w:type="dxa"/>
            <w:vAlign w:val="center"/>
          </w:tcPr>
          <w:p w14:paraId="3E4B601F">
            <w:pPr>
              <w:pStyle w:val="13"/>
              <w:rPr>
                <w:rFonts w:hint="default" w:ascii="Times New Roman" w:hAnsi="Times New Roman" w:eastAsia="仿宋_GB2312" w:cs="Times New Roman"/>
                <w:b w:val="0"/>
                <w:color w:val="auto"/>
                <w:sz w:val="24"/>
                <w:highlight w:val="none"/>
                <w:u w:val="single"/>
              </w:rPr>
            </w:pPr>
            <w:r>
              <w:rPr>
                <w:rFonts w:hint="default" w:ascii="Times New Roman" w:hAnsi="Times New Roman" w:eastAsia="仿宋_GB2312" w:cs="Times New Roman"/>
                <w:i w:val="0"/>
                <w:iCs w:val="0"/>
                <w:color w:val="auto"/>
                <w:sz w:val="24"/>
                <w:szCs w:val="18"/>
                <w:highlight w:val="none"/>
              </w:rPr>
              <w:t>所有图书上架完成且验收合格后，由</w:t>
            </w:r>
            <w:r>
              <w:rPr>
                <w:rFonts w:hint="default" w:ascii="Times New Roman" w:hAnsi="Times New Roman" w:eastAsia="仿宋_GB2312" w:cs="Times New Roman"/>
                <w:i w:val="0"/>
                <w:iCs w:val="0"/>
                <w:color w:val="auto"/>
                <w:sz w:val="24"/>
                <w:szCs w:val="18"/>
                <w:highlight w:val="none"/>
                <w:lang w:val="en-US" w:eastAsia="zh-CN"/>
              </w:rPr>
              <w:t>招标人</w:t>
            </w:r>
            <w:r>
              <w:rPr>
                <w:rFonts w:hint="default" w:ascii="Times New Roman" w:hAnsi="Times New Roman" w:eastAsia="仿宋_GB2312" w:cs="Times New Roman"/>
                <w:i w:val="0"/>
                <w:iCs w:val="0"/>
                <w:color w:val="auto"/>
                <w:sz w:val="24"/>
                <w:szCs w:val="18"/>
                <w:highlight w:val="none"/>
              </w:rPr>
              <w:t>出具《验收合格确认书》，三个月内，</w:t>
            </w:r>
            <w:r>
              <w:rPr>
                <w:rFonts w:hint="default" w:ascii="Times New Roman" w:hAnsi="Times New Roman" w:eastAsia="仿宋_GB2312" w:cs="Times New Roman"/>
                <w:i w:val="0"/>
                <w:iCs w:val="0"/>
                <w:color w:val="auto"/>
                <w:sz w:val="24"/>
                <w:szCs w:val="18"/>
                <w:highlight w:val="none"/>
                <w:lang w:val="en-US" w:eastAsia="zh-CN"/>
              </w:rPr>
              <w:t>中标人</w:t>
            </w:r>
            <w:r>
              <w:rPr>
                <w:rFonts w:hint="default" w:ascii="Times New Roman" w:hAnsi="Times New Roman" w:eastAsia="仿宋_GB2312" w:cs="Times New Roman"/>
                <w:i w:val="0"/>
                <w:iCs w:val="0"/>
                <w:color w:val="auto"/>
                <w:sz w:val="24"/>
                <w:szCs w:val="18"/>
                <w:highlight w:val="none"/>
              </w:rPr>
              <w:t>请款后，</w:t>
            </w:r>
            <w:r>
              <w:rPr>
                <w:rFonts w:hint="default" w:ascii="Times New Roman" w:hAnsi="Times New Roman" w:eastAsia="仿宋_GB2312" w:cs="Times New Roman"/>
                <w:i w:val="0"/>
                <w:iCs w:val="0"/>
                <w:color w:val="auto"/>
                <w:sz w:val="24"/>
                <w:szCs w:val="18"/>
                <w:highlight w:val="none"/>
                <w:lang w:val="en-US" w:eastAsia="zh-CN"/>
              </w:rPr>
              <w:t>招标人</w:t>
            </w:r>
            <w:r>
              <w:rPr>
                <w:rFonts w:hint="default" w:ascii="Times New Roman" w:hAnsi="Times New Roman" w:eastAsia="仿宋_GB2312" w:cs="Times New Roman"/>
                <w:i w:val="0"/>
                <w:iCs w:val="0"/>
                <w:color w:val="auto"/>
                <w:sz w:val="24"/>
                <w:szCs w:val="18"/>
                <w:highlight w:val="none"/>
              </w:rPr>
              <w:t>支付经审批的已验收完成供货款的100%。</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default" w:ascii="Times New Roman" w:hAnsi="Times New Roman" w:eastAsia="仿宋_GB2312" w:cs="Times New Roman"/>
                <w:bCs/>
                <w:color w:val="auto"/>
                <w:kern w:val="2"/>
                <w:highlight w:val="none"/>
              </w:rPr>
            </w:pPr>
            <w:r>
              <w:rPr>
                <w:rFonts w:hint="default" w:ascii="Times New Roman" w:hAnsi="Times New Roman" w:eastAsia="仿宋_GB2312" w:cs="Times New Roman"/>
                <w:bCs/>
                <w:color w:val="auto"/>
                <w:kern w:val="2"/>
                <w:highlight w:val="none"/>
              </w:rPr>
              <w:t>2</w:t>
            </w:r>
          </w:p>
        </w:tc>
        <w:tc>
          <w:tcPr>
            <w:tcW w:w="2191" w:type="dxa"/>
            <w:vAlign w:val="center"/>
          </w:tcPr>
          <w:p w14:paraId="7AD85614">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供货及安装地点</w:t>
            </w:r>
          </w:p>
        </w:tc>
        <w:tc>
          <w:tcPr>
            <w:tcW w:w="5913" w:type="dxa"/>
            <w:vAlign w:val="center"/>
          </w:tcPr>
          <w:p w14:paraId="6D93892F">
            <w:pPr>
              <w:pStyle w:val="186"/>
              <w:spacing w:before="0" w:after="0" w:line="360" w:lineRule="auto"/>
              <w:jc w:val="left"/>
              <w:rPr>
                <w:rFonts w:hint="default" w:ascii="Times New Roman" w:hAnsi="Times New Roman" w:eastAsia="仿宋_GB2312" w:cs="Times New Roman"/>
                <w:b w:val="0"/>
                <w:color w:val="auto"/>
                <w:sz w:val="24"/>
                <w:highlight w:val="none"/>
              </w:rPr>
            </w:pPr>
            <w:r>
              <w:rPr>
                <w:rStyle w:val="103"/>
                <w:rFonts w:hint="default" w:ascii="Times New Roman" w:hAnsi="Times New Roman" w:eastAsia="仿宋_GB2312" w:cs="Times New Roman"/>
                <w:b w:val="0"/>
                <w:color w:val="auto"/>
                <w:kern w:val="0"/>
                <w:sz w:val="24"/>
                <w:highlight w:val="none"/>
              </w:rPr>
              <w:t>合肥市包河区，招标人指定地点。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default" w:ascii="Times New Roman" w:hAnsi="Times New Roman" w:eastAsia="仿宋_GB2312" w:cs="Times New Roman"/>
                <w:bCs/>
                <w:color w:val="auto"/>
                <w:kern w:val="2"/>
                <w:highlight w:val="none"/>
              </w:rPr>
            </w:pPr>
            <w:r>
              <w:rPr>
                <w:rFonts w:hint="default" w:ascii="Times New Roman" w:hAnsi="Times New Roman" w:eastAsia="仿宋_GB2312" w:cs="Times New Roman"/>
                <w:bCs/>
                <w:color w:val="auto"/>
                <w:kern w:val="2"/>
                <w:highlight w:val="none"/>
              </w:rPr>
              <w:t>3</w:t>
            </w:r>
          </w:p>
        </w:tc>
        <w:tc>
          <w:tcPr>
            <w:tcW w:w="2191" w:type="dxa"/>
            <w:vAlign w:val="center"/>
          </w:tcPr>
          <w:p w14:paraId="11A88FED">
            <w:pPr>
              <w:pStyle w:val="60"/>
              <w:widowControl w:val="0"/>
              <w:spacing w:before="0" w:beforeAutospacing="0" w:after="0" w:afterAutospacing="0" w:line="360" w:lineRule="auto"/>
              <w:rPr>
                <w:rFonts w:hint="default" w:ascii="Times New Roman" w:hAnsi="Times New Roman" w:eastAsia="仿宋_GB2312" w:cs="Times New Roman"/>
                <w:b w:val="0"/>
                <w:color w:val="auto"/>
                <w:sz w:val="24"/>
                <w:highlight w:val="none"/>
              </w:rPr>
            </w:pPr>
            <w:r>
              <w:rPr>
                <w:rFonts w:hint="default" w:ascii="Times New Roman" w:hAnsi="Times New Roman" w:eastAsia="仿宋_GB2312" w:cs="Times New Roman"/>
                <w:b w:val="0"/>
                <w:color w:val="auto"/>
                <w:sz w:val="24"/>
                <w:highlight w:val="none"/>
              </w:rPr>
              <w:t>供货及安装期限</w:t>
            </w:r>
          </w:p>
        </w:tc>
        <w:tc>
          <w:tcPr>
            <w:tcW w:w="5913" w:type="dxa"/>
            <w:vAlign w:val="center"/>
          </w:tcPr>
          <w:p w14:paraId="0C36D94B">
            <w:pPr>
              <w:pStyle w:val="187"/>
              <w:widowControl/>
              <w:spacing w:line="360" w:lineRule="auto"/>
              <w:rPr>
                <w:rFonts w:hint="default" w:ascii="Times New Roman" w:hAnsi="Times New Roman" w:eastAsia="仿宋_GB2312" w:cs="Times New Roman"/>
                <w:color w:val="auto"/>
                <w:sz w:val="24"/>
                <w:highlight w:val="none"/>
              </w:rPr>
            </w:pPr>
            <w:r>
              <w:rPr>
                <w:rStyle w:val="103"/>
                <w:rFonts w:hint="default" w:ascii="Times New Roman" w:hAnsi="Times New Roman" w:eastAsia="仿宋_GB2312" w:cs="Times New Roman"/>
                <w:bCs/>
                <w:color w:val="auto"/>
                <w:kern w:val="0"/>
                <w:sz w:val="24"/>
                <w:szCs w:val="28"/>
                <w:highlight w:val="none"/>
              </w:rPr>
              <w:t>合同签订后</w:t>
            </w:r>
            <w:r>
              <w:rPr>
                <w:rStyle w:val="103"/>
                <w:rFonts w:hint="default" w:ascii="Times New Roman" w:hAnsi="Times New Roman" w:eastAsia="仿宋_GB2312" w:cs="Times New Roman"/>
                <w:bCs/>
                <w:color w:val="auto"/>
                <w:kern w:val="0"/>
                <w:sz w:val="24"/>
                <w:szCs w:val="28"/>
                <w:highlight w:val="none"/>
                <w:lang w:val="en-US"/>
              </w:rPr>
              <w:t>30</w:t>
            </w:r>
            <w:r>
              <w:rPr>
                <w:rStyle w:val="103"/>
                <w:rFonts w:hint="default" w:ascii="Times New Roman" w:hAnsi="Times New Roman" w:eastAsia="仿宋_GB2312" w:cs="Times New Roman"/>
                <w:bCs/>
                <w:color w:val="auto"/>
                <w:kern w:val="0"/>
                <w:sz w:val="24"/>
                <w:szCs w:val="28"/>
                <w:highlight w:val="none"/>
              </w:rPr>
              <w:t>个日历日内完成供货及安装。</w:t>
            </w:r>
          </w:p>
        </w:tc>
      </w:tr>
    </w:tbl>
    <w:p w14:paraId="22A22B89">
      <w:pPr>
        <w:spacing w:line="360" w:lineRule="auto"/>
        <w:ind w:firstLine="437"/>
        <w:outlineLvl w:val="1"/>
        <w:rPr>
          <w:rFonts w:hint="default" w:ascii="Times New Roman" w:hAnsi="Times New Roman" w:eastAsia="仿宋_GB2312" w:cs="Times New Roman"/>
          <w:b/>
          <w:bCs/>
          <w:color w:val="auto"/>
          <w:sz w:val="24"/>
          <w:szCs w:val="18"/>
          <w:highlight w:val="none"/>
        </w:rPr>
      </w:pPr>
      <w:bookmarkStart w:id="29" w:name="_Toc7286"/>
    </w:p>
    <w:p w14:paraId="11914B3C">
      <w:pPr>
        <w:numPr>
          <w:ilvl w:val="0"/>
          <w:numId w:val="3"/>
        </w:numPr>
        <w:spacing w:line="360" w:lineRule="auto"/>
        <w:ind w:firstLine="437"/>
        <w:rPr>
          <w:rFonts w:hint="default" w:ascii="Times New Roman" w:hAnsi="Times New Roman" w:eastAsia="仿宋_GB2312" w:cs="Times New Roman"/>
          <w:b/>
          <w:bCs/>
          <w:color w:val="auto"/>
          <w:sz w:val="24"/>
          <w:szCs w:val="18"/>
          <w:highlight w:val="none"/>
        </w:rPr>
      </w:pPr>
      <w:r>
        <w:rPr>
          <w:rFonts w:hint="default" w:ascii="Times New Roman" w:hAnsi="Times New Roman" w:eastAsia="仿宋_GB2312" w:cs="Times New Roman"/>
          <w:b/>
          <w:bCs/>
          <w:color w:val="auto"/>
          <w:sz w:val="24"/>
          <w:szCs w:val="18"/>
          <w:highlight w:val="none"/>
        </w:rPr>
        <w:t>货物需求</w:t>
      </w:r>
    </w:p>
    <w:p w14:paraId="0E000388">
      <w:pPr>
        <w:numPr>
          <w:ilvl w:val="0"/>
          <w:numId w:val="0"/>
        </w:numPr>
        <w:spacing w:line="360" w:lineRule="auto"/>
        <w:ind w:left="630" w:leftChars="0"/>
        <w:rPr>
          <w:rFonts w:hint="default" w:ascii="Times New Roman" w:hAnsi="Times New Roman" w:eastAsia="仿宋_GB2312" w:cs="Times New Roman"/>
          <w:b/>
          <w:bCs/>
          <w:color w:val="auto"/>
          <w:sz w:val="24"/>
          <w:szCs w:val="18"/>
          <w:highlight w:val="none"/>
        </w:rPr>
      </w:pPr>
      <w:r>
        <w:rPr>
          <w:rFonts w:hint="default" w:ascii="Times New Roman" w:hAnsi="Times New Roman" w:eastAsia="仿宋_GB2312" w:cs="Times New Roman"/>
          <w:b/>
          <w:bCs/>
          <w:color w:val="auto"/>
          <w:sz w:val="24"/>
          <w:szCs w:val="18"/>
          <w:highlight w:val="none"/>
          <w:lang w:val="en-US" w:eastAsia="zh-CN"/>
        </w:rPr>
        <w:t>2.1货物采购</w:t>
      </w:r>
      <w:r>
        <w:rPr>
          <w:rFonts w:hint="default" w:ascii="Times New Roman" w:hAnsi="Times New Roman" w:eastAsia="仿宋_GB2312" w:cs="Times New Roman"/>
          <w:b/>
          <w:bCs/>
          <w:color w:val="auto"/>
          <w:sz w:val="24"/>
          <w:szCs w:val="18"/>
          <w:highlight w:val="none"/>
        </w:rPr>
        <w:t>要求</w:t>
      </w:r>
    </w:p>
    <w:p w14:paraId="33365039">
      <w:pPr>
        <w:numPr>
          <w:ilvl w:val="0"/>
          <w:numId w:val="4"/>
        </w:numPr>
        <w:spacing w:line="360" w:lineRule="auto"/>
        <w:ind w:left="0" w:leftChars="0" w:firstLine="400" w:firstLineChars="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纸质图书书目</w:t>
      </w:r>
      <w:r>
        <w:rPr>
          <w:rFonts w:hint="default" w:ascii="Times New Roman" w:hAnsi="Times New Roman" w:cs="Times New Roman"/>
          <w:b w:val="0"/>
          <w:bCs/>
          <w:color w:val="auto"/>
          <w:kern w:val="0"/>
          <w:sz w:val="24"/>
          <w:szCs w:val="28"/>
          <w:highlight w:val="none"/>
          <w:lang w:val="en-US" w:eastAsia="zh-CN" w:bidi="ar-SA"/>
        </w:rPr>
        <w:t>以</w:t>
      </w:r>
      <w:r>
        <w:rPr>
          <w:rFonts w:hint="default" w:ascii="Times New Roman" w:hAnsi="Times New Roman" w:eastAsia="仿宋_GB2312" w:cs="Times New Roman"/>
          <w:b w:val="0"/>
          <w:bCs/>
          <w:color w:val="auto"/>
          <w:kern w:val="0"/>
          <w:sz w:val="24"/>
          <w:szCs w:val="28"/>
          <w:highlight w:val="none"/>
          <w:lang w:val="en-US" w:eastAsia="zh-CN" w:bidi="ar-SA"/>
        </w:rPr>
        <w:t>报订为主，现采补充采购为辅。采购书源、采购方式、采购图书的品种和出版社等完全根据</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需要，中标人不得对</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的采购设置任何障碍；</w:t>
      </w:r>
    </w:p>
    <w:p w14:paraId="33203415">
      <w:pPr>
        <w:numPr>
          <w:ilvl w:val="0"/>
          <w:numId w:val="4"/>
        </w:numPr>
        <w:spacing w:line="360" w:lineRule="auto"/>
        <w:ind w:left="0" w:leftChars="0" w:firstLine="400" w:firstLineChars="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 w:val="0"/>
          <w:bCs/>
          <w:color w:val="auto"/>
          <w:kern w:val="0"/>
          <w:sz w:val="24"/>
          <w:szCs w:val="28"/>
          <w:highlight w:val="none"/>
          <w:lang w:val="en-US" w:eastAsia="zh-CN" w:bidi="ar-SA"/>
        </w:rPr>
        <w:t>本次图书采购不少于</w:t>
      </w:r>
      <w:r>
        <w:rPr>
          <w:rFonts w:hint="default" w:ascii="Times New Roman" w:hAnsi="Times New Roman" w:cs="Times New Roman"/>
          <w:b w:val="0"/>
          <w:bCs/>
          <w:color w:val="auto"/>
          <w:kern w:val="0"/>
          <w:sz w:val="24"/>
          <w:szCs w:val="28"/>
          <w:highlight w:val="none"/>
          <w:lang w:val="en-US" w:eastAsia="zh-CN" w:bidi="ar-SA"/>
        </w:rPr>
        <w:t>9000</w:t>
      </w:r>
      <w:r>
        <w:rPr>
          <w:rFonts w:hint="default" w:ascii="Times New Roman" w:hAnsi="Times New Roman" w:eastAsia="仿宋_GB2312" w:cs="Times New Roman"/>
          <w:b w:val="0"/>
          <w:bCs/>
          <w:color w:val="auto"/>
          <w:kern w:val="0"/>
          <w:sz w:val="24"/>
          <w:szCs w:val="28"/>
          <w:highlight w:val="none"/>
          <w:lang w:val="en-US" w:eastAsia="zh-CN" w:bidi="ar-SA"/>
        </w:rPr>
        <w:t>册，</w:t>
      </w:r>
      <w:r>
        <w:rPr>
          <w:rFonts w:hint="default" w:ascii="Times New Roman" w:hAnsi="Times New Roman" w:cs="Times New Roman"/>
          <w:b w:val="0"/>
          <w:bCs/>
          <w:color w:val="auto"/>
          <w:kern w:val="0"/>
          <w:sz w:val="24"/>
          <w:szCs w:val="28"/>
          <w:highlight w:val="none"/>
          <w:lang w:val="en-US" w:eastAsia="zh-CN" w:bidi="ar-SA"/>
        </w:rPr>
        <w:t>总码洋不少于352158.2元，</w:t>
      </w:r>
      <w:r>
        <w:rPr>
          <w:rFonts w:hint="default" w:ascii="Times New Roman" w:hAnsi="Times New Roman" w:eastAsia="仿宋_GB2312" w:cs="Times New Roman"/>
          <w:b w:val="0"/>
          <w:bCs/>
          <w:color w:val="auto"/>
          <w:kern w:val="0"/>
          <w:sz w:val="24"/>
          <w:szCs w:val="28"/>
          <w:highlight w:val="none"/>
          <w:lang w:val="en-US" w:eastAsia="zh-CN" w:bidi="ar-SA"/>
        </w:rPr>
        <w:t>预算金额</w:t>
      </w:r>
      <w:r>
        <w:rPr>
          <w:rFonts w:hint="default" w:ascii="Times New Roman" w:hAnsi="Times New Roman" w:cs="Times New Roman"/>
          <w:b w:val="0"/>
          <w:bCs/>
          <w:color w:val="auto"/>
          <w:kern w:val="0"/>
          <w:sz w:val="24"/>
          <w:szCs w:val="28"/>
          <w:highlight w:val="none"/>
          <w:lang w:val="en-US" w:eastAsia="zh-CN" w:bidi="ar-SA"/>
        </w:rPr>
        <w:t>176079.1</w:t>
      </w:r>
      <w:r>
        <w:rPr>
          <w:rFonts w:hint="default" w:ascii="Times New Roman" w:hAnsi="Times New Roman" w:eastAsia="仿宋_GB2312" w:cs="Times New Roman"/>
          <w:b w:val="0"/>
          <w:bCs/>
          <w:color w:val="auto"/>
          <w:kern w:val="0"/>
          <w:sz w:val="24"/>
          <w:szCs w:val="28"/>
          <w:highlight w:val="none"/>
          <w:lang w:val="en-US" w:eastAsia="zh-CN" w:bidi="ar-SA"/>
        </w:rPr>
        <w:t>元。</w:t>
      </w:r>
      <w:r>
        <w:rPr>
          <w:rFonts w:hint="default" w:ascii="Times New Roman" w:hAnsi="Times New Roman" w:cs="Times New Roman"/>
          <w:b w:val="0"/>
          <w:bCs/>
          <w:color w:val="auto"/>
          <w:kern w:val="0"/>
          <w:sz w:val="24"/>
          <w:szCs w:val="28"/>
          <w:highlight w:val="none"/>
          <w:lang w:val="en-US" w:eastAsia="zh-CN" w:bidi="ar-SA"/>
        </w:rPr>
        <w:t>图书</w:t>
      </w:r>
      <w:r>
        <w:rPr>
          <w:rFonts w:hint="default" w:ascii="Times New Roman" w:hAnsi="Times New Roman" w:eastAsia="仿宋_GB2312" w:cs="Times New Roman"/>
          <w:b w:val="0"/>
          <w:bCs/>
          <w:color w:val="auto"/>
          <w:kern w:val="0"/>
          <w:sz w:val="24"/>
          <w:szCs w:val="28"/>
          <w:highlight w:val="none"/>
          <w:lang w:val="en-US" w:eastAsia="zh-CN" w:bidi="ar-SA"/>
        </w:rPr>
        <w:t>清单数量为暂估数量，</w:t>
      </w:r>
      <w:r>
        <w:rPr>
          <w:rFonts w:hint="default" w:ascii="Times New Roman" w:hAnsi="Times New Roman" w:cs="Times New Roman"/>
          <w:b w:val="0"/>
          <w:bCs/>
          <w:color w:val="auto"/>
          <w:kern w:val="0"/>
          <w:sz w:val="24"/>
          <w:szCs w:val="28"/>
          <w:highlight w:val="none"/>
          <w:lang w:val="en-US" w:eastAsia="zh-CN" w:bidi="ar-SA"/>
        </w:rPr>
        <w:t>实际结算采用</w:t>
      </w:r>
      <w:r>
        <w:rPr>
          <w:rFonts w:hint="default" w:ascii="Times New Roman" w:hAnsi="Times New Roman" w:cs="Times New Roman"/>
          <w:color w:val="auto"/>
          <w:sz w:val="24"/>
          <w:highlight w:val="none"/>
        </w:rPr>
        <w:t>按实结算方式</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结算价不超过本项目</w:t>
      </w:r>
      <w:r>
        <w:rPr>
          <w:rFonts w:hint="default" w:ascii="Times New Roman" w:hAnsi="Times New Roman" w:cs="Times New Roman"/>
          <w:color w:val="auto"/>
          <w:sz w:val="24"/>
          <w:highlight w:val="none"/>
          <w:lang w:val="en-US" w:eastAsia="zh-CN"/>
        </w:rPr>
        <w:t>合同金额</w:t>
      </w:r>
      <w:r>
        <w:rPr>
          <w:rFonts w:hint="default" w:ascii="Times New Roman" w:hAnsi="Times New Roman" w:cs="Times New Roman"/>
          <w:b w:val="0"/>
          <w:bCs/>
          <w:color w:val="auto"/>
          <w:kern w:val="0"/>
          <w:sz w:val="24"/>
          <w:szCs w:val="28"/>
          <w:highlight w:val="none"/>
          <w:lang w:val="en-US" w:eastAsia="zh-CN" w:bidi="ar-SA"/>
        </w:rPr>
        <w:t>。</w:t>
      </w:r>
      <w:r>
        <w:rPr>
          <w:rFonts w:hint="default" w:ascii="Times New Roman" w:hAnsi="Times New Roman" w:eastAsia="仿宋_GB2312" w:cs="Times New Roman"/>
          <w:b w:val="0"/>
          <w:bCs/>
          <w:color w:val="auto"/>
          <w:kern w:val="0"/>
          <w:sz w:val="24"/>
          <w:szCs w:val="28"/>
          <w:highlight w:val="none"/>
          <w:lang w:val="en-US" w:eastAsia="zh-CN" w:bidi="ar-SA"/>
        </w:rPr>
        <w:t>图书应是未经使用的全新、正版图书，</w:t>
      </w:r>
      <w:r>
        <w:rPr>
          <w:rFonts w:hint="default" w:ascii="Times New Roman" w:hAnsi="Times New Roman" w:cs="Times New Roman"/>
          <w:b w:val="0"/>
          <w:bCs/>
          <w:color w:val="auto"/>
          <w:kern w:val="0"/>
          <w:sz w:val="24"/>
          <w:szCs w:val="28"/>
          <w:highlight w:val="none"/>
          <w:lang w:val="en-US" w:eastAsia="zh-CN" w:bidi="ar-SA"/>
        </w:rPr>
        <w:t>中标人</w:t>
      </w:r>
      <w:r>
        <w:rPr>
          <w:rFonts w:hint="default" w:ascii="Times New Roman" w:hAnsi="Times New Roman" w:eastAsia="仿宋_GB2312" w:cs="Times New Roman"/>
          <w:b w:val="0"/>
          <w:bCs/>
          <w:color w:val="auto"/>
          <w:kern w:val="0"/>
          <w:sz w:val="24"/>
          <w:szCs w:val="28"/>
          <w:highlight w:val="none"/>
          <w:lang w:val="en-US" w:eastAsia="zh-CN" w:bidi="ar-SA"/>
        </w:rPr>
        <w:t>不得擅自搭配图书，不得有盗版书及非法出版物，所供图书若出现盗版或非法出版物，</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有权终止合同，并由</w:t>
      </w:r>
      <w:r>
        <w:rPr>
          <w:rFonts w:hint="default" w:ascii="Times New Roman" w:hAnsi="Times New Roman" w:cs="Times New Roman"/>
          <w:b w:val="0"/>
          <w:bCs/>
          <w:color w:val="auto"/>
          <w:kern w:val="0"/>
          <w:sz w:val="24"/>
          <w:szCs w:val="28"/>
          <w:highlight w:val="none"/>
          <w:lang w:val="en-US" w:eastAsia="zh-CN" w:bidi="ar-SA"/>
        </w:rPr>
        <w:t>中标人</w:t>
      </w:r>
      <w:r>
        <w:rPr>
          <w:rFonts w:hint="default" w:ascii="Times New Roman" w:hAnsi="Times New Roman" w:eastAsia="仿宋_GB2312" w:cs="Times New Roman"/>
          <w:b w:val="0"/>
          <w:bCs/>
          <w:color w:val="auto"/>
          <w:kern w:val="0"/>
          <w:sz w:val="24"/>
          <w:szCs w:val="28"/>
          <w:highlight w:val="none"/>
          <w:lang w:val="en-US" w:eastAsia="zh-CN" w:bidi="ar-SA"/>
        </w:rPr>
        <w:t>完全承担由此引起的全部法律责任和经济损失；</w:t>
      </w:r>
    </w:p>
    <w:p w14:paraId="1C533FBB">
      <w:pPr>
        <w:numPr>
          <w:ilvl w:val="0"/>
          <w:numId w:val="4"/>
        </w:numPr>
        <w:spacing w:line="360" w:lineRule="auto"/>
        <w:ind w:left="0" w:leftChars="0" w:firstLine="400" w:firstLineChars="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 w:val="0"/>
          <w:bCs/>
          <w:color w:val="auto"/>
          <w:kern w:val="0"/>
          <w:sz w:val="24"/>
          <w:szCs w:val="24"/>
          <w:highlight w:val="none"/>
          <w:lang w:val="en-US" w:eastAsia="zh-CN" w:bidi="ar"/>
        </w:rPr>
        <w:t>所供图书不得存在国家教育部发布的“关于开展全国中小学图书馆图书审查清理专项行动的通知”（教基司函[2019]55 号文件）中明文规定的不适宜图书</w:t>
      </w:r>
      <w:r>
        <w:rPr>
          <w:rFonts w:hint="default" w:ascii="Times New Roman" w:hAnsi="Times New Roman" w:cs="Times New Roman"/>
          <w:b w:val="0"/>
          <w:bCs/>
          <w:color w:val="auto"/>
          <w:kern w:val="0"/>
          <w:sz w:val="24"/>
          <w:szCs w:val="24"/>
          <w:highlight w:val="none"/>
          <w:lang w:val="en-US" w:eastAsia="zh-CN" w:bidi="ar"/>
        </w:rPr>
        <w:t>，中标人</w:t>
      </w:r>
      <w:r>
        <w:rPr>
          <w:rFonts w:hint="default" w:ascii="Times New Roman" w:hAnsi="Times New Roman" w:eastAsia="仿宋_GB2312" w:cs="Times New Roman"/>
          <w:b w:val="0"/>
          <w:bCs/>
          <w:color w:val="auto"/>
          <w:kern w:val="0"/>
          <w:sz w:val="24"/>
          <w:szCs w:val="24"/>
          <w:highlight w:val="none"/>
          <w:lang w:val="en-US" w:eastAsia="zh-CN" w:bidi="ar"/>
        </w:rPr>
        <w:t>在提供图书时须尽到审查义务，</w:t>
      </w:r>
      <w:r>
        <w:rPr>
          <w:rFonts w:hint="default" w:ascii="Times New Roman" w:hAnsi="Times New Roman" w:eastAsia="仿宋_GB2312" w:cs="Times New Roman"/>
          <w:color w:val="auto"/>
          <w:kern w:val="0"/>
          <w:sz w:val="24"/>
          <w:szCs w:val="24"/>
          <w:highlight w:val="none"/>
          <w:lang w:val="en-US" w:eastAsia="zh-CN" w:bidi="ar"/>
        </w:rPr>
        <w:t>具体要求如下：</w:t>
      </w:r>
    </w:p>
    <w:p w14:paraId="5051436D">
      <w:pPr>
        <w:keepNext w:val="0"/>
        <w:keepLines w:val="0"/>
        <w:widowControl w:val="0"/>
        <w:numPr>
          <w:ilvl w:val="0"/>
          <w:numId w:val="5"/>
        </w:numPr>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符合国家新闻出版总署颁布的《图书质量管理规定》。 </w:t>
      </w:r>
    </w:p>
    <w:p w14:paraId="3181037E">
      <w:pPr>
        <w:keepNext w:val="0"/>
        <w:keepLines w:val="0"/>
        <w:widowControl w:val="0"/>
        <w:numPr>
          <w:ilvl w:val="0"/>
          <w:numId w:val="5"/>
        </w:numPr>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所供图书不得存在任何版权纠纷。如出现版权纠纷，所有责任均由供应商承担。 </w:t>
      </w:r>
    </w:p>
    <w:p w14:paraId="2F05F28E">
      <w:pPr>
        <w:keepNext w:val="0"/>
        <w:keepLines w:val="0"/>
        <w:widowControl w:val="0"/>
        <w:suppressLineNumbers w:val="0"/>
        <w:spacing w:before="0" w:beforeLines="0" w:beforeAutospacing="0" w:after="0" w:afterLines="0" w:afterAutospacing="0" w:line="360" w:lineRule="auto"/>
        <w:ind w:left="420" w:leftChars="200" w:right="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 以下图书严禁入藏： </w:t>
      </w:r>
    </w:p>
    <w:p w14:paraId="6F27A93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①违反《宪法》、《刑法》、《教育法》、《著作权法》等相关法律法规及其司法解释有关规定的侵权、盗版等非法图书； </w:t>
      </w:r>
    </w:p>
    <w:p w14:paraId="3622632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②违反《出版管理条例》有关规定的图书； </w:t>
      </w:r>
    </w:p>
    <w:p w14:paraId="356E5DE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③违背党的路线方针政策，污蔑、丑化党和国家领导人和英雄人物，戏说 党 史、国史、军史的图书； </w:t>
      </w:r>
    </w:p>
    <w:p w14:paraId="035D2BA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④存在违反宗教政策的图书； </w:t>
      </w:r>
    </w:p>
    <w:p w14:paraId="6522501F">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⑤非正规渠道的进口图书； </w:t>
      </w:r>
    </w:p>
    <w:p w14:paraId="4174D23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⑥假借和伪称名人和外国人名义出版的伪书； </w:t>
      </w:r>
    </w:p>
    <w:p w14:paraId="3CF57B8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⑦相关部门明令停止流通的图书； </w:t>
      </w:r>
    </w:p>
    <w:p w14:paraId="1105A4F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⑧违反社会主义核心价值观的图书； </w:t>
      </w:r>
    </w:p>
    <w:p w14:paraId="3721584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⑨世界观、人生观、价值观存在偏差的图书； </w:t>
      </w:r>
    </w:p>
    <w:p w14:paraId="0A170FB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⑩宣扬狭隘民族主义和种族主义的图书； </w:t>
      </w:r>
    </w:p>
    <w:p w14:paraId="3A3A5D8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⑪宣扬宗教教理、教义和教规的图书； </w:t>
      </w:r>
    </w:p>
    <w:p w14:paraId="4A446B6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⑫科学概念、原理等出现明显错误的图书；</w:t>
      </w:r>
    </w:p>
    <w:p w14:paraId="4454077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⑬不适合中小学生心智发展水平、认知理解能力的图书； </w:t>
      </w:r>
    </w:p>
    <w:p w14:paraId="453E001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⑭格调低下、思想不健康的、含有恐怖、残酷、色情等内容的图书； </w:t>
      </w:r>
    </w:p>
    <w:p w14:paraId="2A98562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⑮内容陈旧过时，且无使用价值的图书。</w:t>
      </w:r>
    </w:p>
    <w:p w14:paraId="76827913">
      <w:pPr>
        <w:keepNext w:val="0"/>
        <w:keepLines w:val="0"/>
        <w:widowControl w:val="0"/>
        <w:numPr>
          <w:ilvl w:val="0"/>
          <w:numId w:val="5"/>
        </w:numPr>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不得存在国家教育部发布的“关于印发《中小学生课外读物进校园管理 办法》的通知”（教材[2021]2号文件）明文规定的不适宜图书。 </w:t>
      </w:r>
    </w:p>
    <w:p w14:paraId="7C98F736">
      <w:pPr>
        <w:keepNext w:val="0"/>
        <w:keepLines w:val="0"/>
        <w:widowControl w:val="0"/>
        <w:suppressLineNumbers w:val="0"/>
        <w:spacing w:before="0" w:beforeLines="0" w:beforeAutospacing="0" w:after="0" w:afterLines="0" w:afterAutospacing="0" w:line="360" w:lineRule="auto"/>
        <w:ind w:left="420" w:leftChars="200" w:right="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以下图书严禁入藏： </w:t>
      </w:r>
    </w:p>
    <w:p w14:paraId="77B9E5E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①违背党的路线方针政策，污蔑、丑化党和国家领导人、英模人物，戏说党史、 国史、军史的； </w:t>
      </w:r>
    </w:p>
    <w:p w14:paraId="4B72E6E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②损害国家荣誉和利益的，有反华、辱华、丑华内容的； </w:t>
      </w:r>
    </w:p>
    <w:p w14:paraId="5B7FB27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③泄露国家秘密、危害国家安全的； </w:t>
      </w:r>
    </w:p>
    <w:p w14:paraId="5596312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④危害国家统一、主权和领土完整的； </w:t>
      </w:r>
    </w:p>
    <w:p w14:paraId="60E198D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⑤存在违反宗教政策的内容，宣扬宗教教理、教义和教规的； </w:t>
      </w:r>
    </w:p>
    <w:p w14:paraId="53961B8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⑥存在违反民族政策的内容，煽动民族仇恨、民族歧视，破坏民族团结，或 者不尊重民族风俗、习惯的； </w:t>
      </w:r>
    </w:p>
    <w:p w14:paraId="617DFFC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⑦宣扬个人主义、新自由主义、历史虚无主义等错误观点，存在崇洋媚外思想倾向的； </w:t>
      </w:r>
    </w:p>
    <w:p w14:paraId="4E26E94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⑧存在低俗媚俗庸俗等不良倾向，格调低下、思想不健康，宣扬超自然力、神 秘主义和鬼神迷信，存在淫秽、色情、暴力、邪教、赌博、毒品、引诱自杀、教 唆犯罪等价值导向问题的； </w:t>
      </w:r>
    </w:p>
    <w:p w14:paraId="1852A47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⑨侮辱或者诽谤他人，侵害他人合法权益的； </w:t>
      </w:r>
    </w:p>
    <w:p w14:paraId="6211113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⑩存在科学性错误的； </w:t>
      </w:r>
    </w:p>
    <w:p w14:paraId="09996A2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 xml:space="preserve">⑪存在违规植入商业广告或变相商业广告及不当链接，违规使用“教育部 推荐”“新课标指定”等字样的； </w:t>
      </w:r>
    </w:p>
    <w:p w14:paraId="7C4F2F86">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⑫其他有违公序良俗、道德标准、法律法规等，造成社会不良影响的。</w:t>
      </w:r>
    </w:p>
    <w:p w14:paraId="667F8BA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所供图书若有缺页、倒装、易散页和污损等质量问题，可随时无条件退换；</w:t>
      </w:r>
    </w:p>
    <w:p w14:paraId="4FB4E650">
      <w:pPr>
        <w:numPr>
          <w:ilvl w:val="0"/>
          <w:numId w:val="4"/>
        </w:numPr>
        <w:spacing w:line="360" w:lineRule="auto"/>
        <w:ind w:left="0" w:leftChars="0" w:firstLine="400" w:firstLineChars="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若发现征订到校的图书不符合事先说明的馆藏要求和质量要求时，不论发货与否，均可退换</w:t>
      </w:r>
      <w:r>
        <w:rPr>
          <w:rFonts w:hint="default" w:ascii="Times New Roman" w:hAnsi="Times New Roman" w:cs="Times New Roman"/>
          <w:b w:val="0"/>
          <w:bCs/>
          <w:color w:val="auto"/>
          <w:kern w:val="0"/>
          <w:sz w:val="24"/>
          <w:szCs w:val="28"/>
          <w:highlight w:val="none"/>
          <w:lang w:val="en-US" w:eastAsia="zh-CN" w:bidi="ar-SA"/>
        </w:rPr>
        <w:t>，退换涉及的相关费用由中标人承担</w:t>
      </w:r>
      <w:r>
        <w:rPr>
          <w:rFonts w:hint="default" w:ascii="Times New Roman" w:hAnsi="Times New Roman" w:eastAsia="仿宋_GB2312" w:cs="Times New Roman"/>
          <w:b w:val="0"/>
          <w:bCs/>
          <w:color w:val="auto"/>
          <w:kern w:val="0"/>
          <w:sz w:val="24"/>
          <w:szCs w:val="28"/>
          <w:highlight w:val="none"/>
          <w:lang w:val="en-US" w:eastAsia="zh-CN" w:bidi="ar-SA"/>
        </w:rPr>
        <w:t>；</w:t>
      </w:r>
    </w:p>
    <w:p w14:paraId="73A38518">
      <w:pPr>
        <w:numPr>
          <w:ilvl w:val="0"/>
          <w:numId w:val="4"/>
        </w:numPr>
        <w:spacing w:line="360" w:lineRule="auto"/>
        <w:ind w:left="0" w:leftChars="0" w:firstLine="400" w:firstLineChars="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对每批书均提供总的发货清单（一式三联），包括包号、书名、书号、出版社、单位、册数以及总价，</w:t>
      </w:r>
      <w:r>
        <w:rPr>
          <w:rFonts w:hint="default" w:ascii="Times New Roman" w:hAnsi="Times New Roman" w:cs="Times New Roman"/>
          <w:b w:val="0"/>
          <w:bCs/>
          <w:color w:val="auto"/>
          <w:kern w:val="0"/>
          <w:sz w:val="24"/>
          <w:szCs w:val="28"/>
          <w:highlight w:val="none"/>
          <w:lang w:val="en-US" w:eastAsia="zh-CN" w:bidi="ar-SA"/>
        </w:rPr>
        <w:t>对于打包后的图书，</w:t>
      </w:r>
      <w:r>
        <w:rPr>
          <w:rFonts w:hint="default" w:ascii="Times New Roman" w:hAnsi="Times New Roman" w:eastAsia="仿宋_GB2312" w:cs="Times New Roman"/>
          <w:b w:val="0"/>
          <w:bCs/>
          <w:color w:val="auto"/>
          <w:kern w:val="0"/>
          <w:sz w:val="24"/>
          <w:szCs w:val="28"/>
          <w:highlight w:val="none"/>
          <w:lang w:val="en-US" w:eastAsia="zh-CN" w:bidi="ar-SA"/>
        </w:rPr>
        <w:t>每包里应单独附有</w:t>
      </w:r>
      <w:r>
        <w:rPr>
          <w:rFonts w:hint="default" w:ascii="Times New Roman" w:hAnsi="Times New Roman" w:cs="Times New Roman"/>
          <w:b w:val="0"/>
          <w:bCs/>
          <w:color w:val="auto"/>
          <w:kern w:val="0"/>
          <w:sz w:val="24"/>
          <w:szCs w:val="28"/>
          <w:highlight w:val="none"/>
          <w:lang w:val="en-US" w:eastAsia="zh-CN" w:bidi="ar-SA"/>
        </w:rPr>
        <w:t>分包</w:t>
      </w:r>
      <w:r>
        <w:rPr>
          <w:rFonts w:hint="default" w:ascii="Times New Roman" w:hAnsi="Times New Roman" w:eastAsia="仿宋_GB2312" w:cs="Times New Roman"/>
          <w:b w:val="0"/>
          <w:bCs/>
          <w:color w:val="auto"/>
          <w:kern w:val="0"/>
          <w:sz w:val="24"/>
          <w:szCs w:val="28"/>
          <w:highlight w:val="none"/>
          <w:lang w:val="en-US" w:eastAsia="zh-CN" w:bidi="ar-SA"/>
        </w:rPr>
        <w:t>清单一份；</w:t>
      </w:r>
    </w:p>
    <w:p w14:paraId="30746366">
      <w:pPr>
        <w:numPr>
          <w:ilvl w:val="0"/>
          <w:numId w:val="4"/>
        </w:numPr>
        <w:spacing w:line="360" w:lineRule="auto"/>
        <w:ind w:left="0" w:leftChars="0" w:firstLine="400" w:firstLineChars="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供应商须免费提供图书配套的拆包、编目、加工、上架、排架服务、加工耗材（条形码、书标、芯片等）；</w:t>
      </w:r>
    </w:p>
    <w:p w14:paraId="72E1666B">
      <w:pPr>
        <w:pStyle w:val="13"/>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_GB2312" w:cs="Times New Roman"/>
          <w:b/>
          <w:bCs w:val="0"/>
          <w:color w:val="auto"/>
          <w:kern w:val="0"/>
          <w:sz w:val="24"/>
          <w:szCs w:val="28"/>
          <w:highlight w:val="none"/>
          <w:lang w:val="en-US" w:eastAsia="zh-CN" w:bidi="ar-SA"/>
        </w:rPr>
      </w:pPr>
      <w:r>
        <w:rPr>
          <w:rFonts w:hint="default" w:ascii="Times New Roman" w:hAnsi="Times New Roman" w:eastAsia="仿宋_GB2312" w:cs="Times New Roman"/>
          <w:b/>
          <w:bCs w:val="0"/>
          <w:color w:val="auto"/>
          <w:kern w:val="0"/>
          <w:sz w:val="24"/>
          <w:szCs w:val="28"/>
          <w:highlight w:val="none"/>
          <w:lang w:val="en-US" w:eastAsia="zh-CN" w:bidi="ar-SA"/>
        </w:rPr>
        <w:t>2.2服务要求</w:t>
      </w:r>
    </w:p>
    <w:p w14:paraId="25A2B43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加工要求：中标人负责所供图书的加工、编目、分类上架等配套服务工作，具体要求如下：</w:t>
      </w:r>
    </w:p>
    <w:p w14:paraId="23F075B4">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①每册图书应在书名页和骑缝处分别加盖学校图书馆馆藏章，要求盖章端正，字迹清晰，不遮盖书上内容。具体加工要求参照学校图书馆内实际情况及</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要求执行。</w:t>
      </w:r>
    </w:p>
    <w:p w14:paraId="2032A8B7">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②粘贴条形码：具体加工要求参照学校图书馆内实际情况及</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要求执行。</w:t>
      </w:r>
    </w:p>
    <w:p w14:paraId="3E5A074A">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③加装芯片：加工要求参照学校图书馆内实际情况及</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要求执行。</w:t>
      </w:r>
    </w:p>
    <w:p w14:paraId="2FBF5BAA">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④贴书标：要求书号准确无误、粘贴牢固、整齐，并用胶带加固。位置以及书标样式按学校要求完成。</w:t>
      </w:r>
    </w:p>
    <w:p w14:paraId="3E22B664">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⑤编目：中标人的编目人员严格按照</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图书馆编目规则及Marc 机读目录标准规范制作书目数据，图书特征表述完整，CNMarc字段著录准确完整。同时，中标人应具备足够的编目加工服务人员，确保按时准确完成编目相关任务。</w:t>
      </w:r>
    </w:p>
    <w:p w14:paraId="5831967C">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⑥分类号：依《中国图书馆分类法》（第五版）取号，结合学校图书馆实际情况分类。</w:t>
      </w:r>
    </w:p>
    <w:p w14:paraId="2BC5AAE2">
      <w:pPr>
        <w:numPr>
          <w:ilvl w:val="0"/>
          <w:numId w:val="0"/>
        </w:num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⑦上架：按照分类号+种次号的顺序科学准确排架，按照学校要求完成。</w:t>
      </w:r>
    </w:p>
    <w:p w14:paraId="42E98734">
      <w:pPr>
        <w:numPr>
          <w:ilvl w:val="0"/>
          <w:numId w:val="6"/>
        </w:numPr>
        <w:spacing w:line="360" w:lineRule="auto"/>
        <w:ind w:left="0" w:leftChars="0"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供应商在保证正版图书的同时，要做到及时退、换有质量问题以及非</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订购或</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误订的图书。若发现有盗版图书，</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将按中标人所供盗版图书原价的十倍对中标人进行处罚，并终止采购合同、取消采购资格。因装订、印刷和运输等造成质量问题的图书均无条件予以退还，非订购图书、重复图书无条件退回。对于报订的高码洋图书，需与</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核实后方可订购。</w:t>
      </w:r>
    </w:p>
    <w:p w14:paraId="468E977E">
      <w:pPr>
        <w:numPr>
          <w:ilvl w:val="0"/>
          <w:numId w:val="6"/>
        </w:numPr>
        <w:spacing w:line="360" w:lineRule="auto"/>
        <w:ind w:left="0" w:leftChars="0"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中标人应在</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提供订单后5个工作日内反馈订购信息及未订到原因，报订图书的总到书率不得低于95%。</w:t>
      </w:r>
    </w:p>
    <w:p w14:paraId="67BBEA04">
      <w:pPr>
        <w:numPr>
          <w:ilvl w:val="0"/>
          <w:numId w:val="6"/>
        </w:numPr>
        <w:spacing w:line="360" w:lineRule="auto"/>
        <w:ind w:left="0" w:leftChars="0"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中标人不得向他人转让中标项目，也不得将中标项目分解后转让他人。中标人在履行合同期间如造成违约的，</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有权终止合同，由此造成的损失，一律由中标人承担。</w:t>
      </w:r>
    </w:p>
    <w:p w14:paraId="7354E4E2">
      <w:pPr>
        <w:numPr>
          <w:ilvl w:val="0"/>
          <w:numId w:val="6"/>
        </w:numPr>
        <w:spacing w:line="360" w:lineRule="auto"/>
        <w:ind w:left="0" w:leftChars="0"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中标人必须于合同签订后30天内完成所有图书的供货、加工。</w:t>
      </w:r>
    </w:p>
    <w:p w14:paraId="5C8D0E22">
      <w:pPr>
        <w:spacing w:line="360" w:lineRule="auto"/>
        <w:ind w:firstLine="480" w:firstLineChars="200"/>
        <w:rPr>
          <w:rFonts w:hint="default" w:ascii="Times New Roman" w:hAnsi="Times New Roman" w:eastAsia="仿宋_GB2312" w:cs="Times New Roman"/>
          <w:b/>
          <w:bCs w:val="0"/>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对于报订图书中无法供货的图书，经</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同意，可通过现场采购或增补书单进行替换。</w:t>
      </w:r>
      <w:r>
        <w:rPr>
          <w:rFonts w:hint="default" w:ascii="Times New Roman" w:hAnsi="Times New Roman" w:cs="Times New Roman"/>
          <w:b w:val="0"/>
          <w:bCs/>
          <w:color w:val="auto"/>
          <w:kern w:val="0"/>
          <w:sz w:val="24"/>
          <w:szCs w:val="28"/>
          <w:highlight w:val="none"/>
          <w:lang w:val="en-US" w:eastAsia="zh-CN" w:bidi="ar-SA"/>
        </w:rPr>
        <w:t>若发生图书无法供货需进行替换，中标人应遵循以下规则：首选替换图书的总码洋须与原订图书的码洋相等。如无同等码洋的图书可供替换，则可选择码洋不低于原订图书的品种，但结算时仍按照原订图书的金额进行结算，招标人不支付差价</w:t>
      </w:r>
      <w:r>
        <w:rPr>
          <w:rFonts w:hint="default" w:ascii="Times New Roman" w:hAnsi="Times New Roman" w:eastAsia="仿宋_GB2312" w:cs="Times New Roman"/>
          <w:b w:val="0"/>
          <w:bCs/>
          <w:color w:val="auto"/>
          <w:kern w:val="0"/>
          <w:sz w:val="24"/>
          <w:szCs w:val="28"/>
          <w:highlight w:val="none"/>
          <w:lang w:val="en-US" w:eastAsia="zh-CN" w:bidi="ar-SA"/>
        </w:rPr>
        <w:t>。</w:t>
      </w:r>
    </w:p>
    <w:p w14:paraId="2A6426B0">
      <w:p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（2）合同签订后</w:t>
      </w:r>
      <w:r>
        <w:rPr>
          <w:rFonts w:hint="default" w:ascii="Times New Roman" w:hAnsi="Times New Roman" w:cs="Times New Roman"/>
          <w:b w:val="0"/>
          <w:bCs/>
          <w:color w:val="auto"/>
          <w:kern w:val="0"/>
          <w:sz w:val="24"/>
          <w:szCs w:val="28"/>
          <w:highlight w:val="none"/>
          <w:lang w:val="en-US" w:eastAsia="zh-CN" w:bidi="ar-SA"/>
        </w:rPr>
        <w:t>招标人</w:t>
      </w:r>
      <w:r>
        <w:rPr>
          <w:rFonts w:hint="default" w:ascii="Times New Roman" w:hAnsi="Times New Roman" w:eastAsia="仿宋_GB2312" w:cs="Times New Roman"/>
          <w:b w:val="0"/>
          <w:bCs/>
          <w:color w:val="auto"/>
          <w:kern w:val="0"/>
          <w:sz w:val="24"/>
          <w:szCs w:val="28"/>
          <w:highlight w:val="none"/>
          <w:lang w:val="en-US" w:eastAsia="zh-CN" w:bidi="ar-SA"/>
        </w:rPr>
        <w:t>有权对供应商现采品种及场所等情况进行实地考察</w:t>
      </w:r>
      <w:r>
        <w:rPr>
          <w:rFonts w:hint="default" w:ascii="Times New Roman" w:hAnsi="Times New Roman" w:cs="Times New Roman"/>
          <w:b w:val="0"/>
          <w:bCs/>
          <w:color w:val="auto"/>
          <w:kern w:val="0"/>
          <w:sz w:val="24"/>
          <w:szCs w:val="28"/>
          <w:highlight w:val="none"/>
          <w:lang w:val="en-US" w:eastAsia="zh-CN" w:bidi="ar-SA"/>
        </w:rPr>
        <w:t>，</w:t>
      </w:r>
      <w:r>
        <w:rPr>
          <w:rFonts w:hint="default" w:ascii="Times New Roman" w:hAnsi="Times New Roman" w:eastAsia="仿宋_GB2312" w:cs="Times New Roman"/>
          <w:b w:val="0"/>
          <w:bCs/>
          <w:color w:val="auto"/>
          <w:kern w:val="0"/>
          <w:sz w:val="24"/>
          <w:szCs w:val="28"/>
          <w:highlight w:val="none"/>
          <w:lang w:val="en-US" w:eastAsia="zh-CN" w:bidi="ar-SA"/>
        </w:rPr>
        <w:t xml:space="preserve">要求如下： </w:t>
      </w:r>
    </w:p>
    <w:p w14:paraId="5F2CFCD6">
      <w:p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 xml:space="preserve">①成交供应商提供的现采场地，要求交通便利、环境适宜，提供车辆统一接送参与现采活动的师生。 </w:t>
      </w:r>
    </w:p>
    <w:p w14:paraId="5BEC81D8">
      <w:pPr>
        <w:spacing w:line="360" w:lineRule="auto"/>
        <w:ind w:firstLine="480" w:firstLineChars="200"/>
        <w:rPr>
          <w:rFonts w:hint="default" w:ascii="Times New Roman" w:hAnsi="Times New Roman" w:eastAsia="仿宋_GB2312" w:cs="Times New Roman"/>
          <w:b w:val="0"/>
          <w:bCs/>
          <w:color w:val="auto"/>
          <w:kern w:val="0"/>
          <w:sz w:val="24"/>
          <w:szCs w:val="28"/>
          <w:highlight w:val="none"/>
          <w:lang w:val="en-US" w:eastAsia="zh-CN" w:bidi="ar-SA"/>
        </w:rPr>
      </w:pPr>
      <w:r>
        <w:rPr>
          <w:rFonts w:hint="default" w:ascii="Times New Roman" w:hAnsi="Times New Roman" w:eastAsia="仿宋_GB2312" w:cs="Times New Roman"/>
          <w:b w:val="0"/>
          <w:bCs/>
          <w:color w:val="auto"/>
          <w:kern w:val="0"/>
          <w:sz w:val="24"/>
          <w:szCs w:val="28"/>
          <w:highlight w:val="none"/>
          <w:lang w:val="en-US" w:eastAsia="zh-CN" w:bidi="ar-SA"/>
        </w:rPr>
        <w:t>②单次现采活动的持续时间不得少于1天，须根据学校的教学时间安排统一规划。</w:t>
      </w:r>
    </w:p>
    <w:p w14:paraId="474556E9">
      <w:pPr>
        <w:pStyle w:val="63"/>
        <w:spacing w:line="360" w:lineRule="auto"/>
        <w:ind w:firstLine="420"/>
        <w:rPr>
          <w:rFonts w:hint="default" w:ascii="Times New Roman" w:hAnsi="Times New Roman" w:eastAsia="仿宋_GB2312" w:cs="Times New Roman"/>
          <w:color w:val="auto"/>
          <w:szCs w:val="24"/>
          <w:highlight w:val="none"/>
          <w:lang w:eastAsia="zh-CN"/>
        </w:rPr>
      </w:pP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lang w:val="en-US" w:eastAsia="zh-CN"/>
        </w:rPr>
        <w:t>3）</w:t>
      </w:r>
      <w:r>
        <w:rPr>
          <w:rFonts w:hint="default" w:ascii="Times New Roman" w:hAnsi="Times New Roman" w:eastAsia="仿宋_GB2312" w:cs="Times New Roman"/>
          <w:color w:val="auto"/>
          <w:szCs w:val="24"/>
          <w:highlight w:val="none"/>
        </w:rPr>
        <w:t>为提升校园阅读氛围，促进书香校园建设，成交供应商须根据需要提供“作家进校园”、“阅读推广”等多形式的阅读活动（具体形式由</w:t>
      </w:r>
      <w:r>
        <w:rPr>
          <w:rFonts w:hint="default" w:ascii="Times New Roman" w:hAnsi="Times New Roman" w:cs="Times New Roman"/>
          <w:color w:val="auto"/>
          <w:szCs w:val="24"/>
          <w:highlight w:val="none"/>
          <w:lang w:eastAsia="zh-CN"/>
        </w:rPr>
        <w:t>招标人</w:t>
      </w:r>
      <w:r>
        <w:rPr>
          <w:rFonts w:hint="default" w:ascii="Times New Roman" w:hAnsi="Times New Roman" w:eastAsia="仿宋_GB2312" w:cs="Times New Roman"/>
          <w:color w:val="auto"/>
          <w:szCs w:val="24"/>
          <w:highlight w:val="none"/>
        </w:rPr>
        <w:t>确定）</w:t>
      </w:r>
      <w:r>
        <w:rPr>
          <w:rFonts w:hint="default" w:ascii="Times New Roman" w:hAnsi="Times New Roman" w:eastAsia="仿宋_GB2312" w:cs="Times New Roman"/>
          <w:color w:val="auto"/>
          <w:szCs w:val="24"/>
          <w:highlight w:val="none"/>
          <w:lang w:eastAsia="zh-CN"/>
        </w:rPr>
        <w:t>。</w:t>
      </w:r>
    </w:p>
    <w:p w14:paraId="07B9ECA6">
      <w:pPr>
        <w:pStyle w:val="63"/>
        <w:spacing w:line="360" w:lineRule="auto"/>
        <w:ind w:firstLine="420"/>
        <w:rPr>
          <w:rFonts w:hint="default" w:ascii="Times New Roman" w:hAnsi="Times New Roman" w:eastAsia="仿宋_GB2312" w:cs="Times New Roman"/>
          <w:b/>
          <w:bCs/>
          <w:color w:val="auto"/>
          <w:szCs w:val="24"/>
          <w:highlight w:val="none"/>
          <w:lang w:val="en-US" w:eastAsia="zh-CN"/>
        </w:rPr>
      </w:pPr>
      <w:r>
        <w:rPr>
          <w:rFonts w:hint="default" w:ascii="Times New Roman" w:hAnsi="Times New Roman" w:eastAsia="仿宋_GB2312" w:cs="Times New Roman"/>
          <w:b/>
          <w:bCs/>
          <w:color w:val="auto"/>
          <w:szCs w:val="24"/>
          <w:highlight w:val="none"/>
          <w:lang w:val="en-US" w:eastAsia="zh-CN"/>
        </w:rPr>
        <w:t>2.3送货与验收要求</w:t>
      </w:r>
    </w:p>
    <w:p w14:paraId="79009E95">
      <w:pPr>
        <w:widowControl/>
        <w:numPr>
          <w:ilvl w:val="0"/>
          <w:numId w:val="7"/>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中标人应及时将纸质图书发送到</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指定地点，在送货之前，应预先联系</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商定具体时间，以便</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准备接货。</w:t>
      </w:r>
    </w:p>
    <w:p w14:paraId="21612941">
      <w:pPr>
        <w:widowControl/>
        <w:numPr>
          <w:ilvl w:val="0"/>
          <w:numId w:val="7"/>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每包一单、书单相符，同种书需在同一包。随货提供与图书数量、品种、价格相符的该批图书总清单和分包清单。</w:t>
      </w:r>
    </w:p>
    <w:p w14:paraId="6D671A69">
      <w:pPr>
        <w:widowControl/>
        <w:numPr>
          <w:ilvl w:val="0"/>
          <w:numId w:val="7"/>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打包应使用牛皮纸，满足防湿和防破要求，保证图书安全运输到馆。图书在到达</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所在地前发生的风险均由中标人负责。</w:t>
      </w:r>
    </w:p>
    <w:p w14:paraId="42AAFF17">
      <w:pPr>
        <w:widowControl/>
        <w:numPr>
          <w:ilvl w:val="0"/>
          <w:numId w:val="7"/>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中标人应根据</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需求及时派人到馆处理拆包验收、退货、结账等事务。</w:t>
      </w:r>
    </w:p>
    <w:p w14:paraId="3020823F">
      <w:pPr>
        <w:widowControl/>
        <w:numPr>
          <w:ilvl w:val="0"/>
          <w:numId w:val="7"/>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送货与验收环节所发生的费用全部由中标人承担。</w:t>
      </w:r>
    </w:p>
    <w:p w14:paraId="6A316B2D">
      <w:pPr>
        <w:pStyle w:val="63"/>
        <w:spacing w:line="360" w:lineRule="auto"/>
        <w:ind w:firstLine="420"/>
        <w:rPr>
          <w:rFonts w:hint="default" w:ascii="Times New Roman" w:hAnsi="Times New Roman" w:eastAsia="仿宋_GB2312" w:cs="Times New Roman"/>
          <w:b/>
          <w:bCs/>
          <w:color w:val="auto"/>
          <w:szCs w:val="24"/>
          <w:highlight w:val="none"/>
          <w:lang w:val="en-US" w:eastAsia="zh-CN"/>
        </w:rPr>
      </w:pPr>
      <w:r>
        <w:rPr>
          <w:rFonts w:hint="default" w:ascii="Times New Roman" w:hAnsi="Times New Roman" w:eastAsia="仿宋_GB2312" w:cs="Times New Roman"/>
          <w:b/>
          <w:bCs/>
          <w:color w:val="auto"/>
          <w:szCs w:val="24"/>
          <w:highlight w:val="none"/>
          <w:lang w:val="en-US" w:eastAsia="zh-CN"/>
        </w:rPr>
        <w:t>三、报价要求</w:t>
      </w:r>
    </w:p>
    <w:p w14:paraId="6F93C5D9">
      <w:pPr>
        <w:widowControl/>
        <w:numPr>
          <w:ilvl w:val="0"/>
          <w:numId w:val="8"/>
        </w:numPr>
        <w:spacing w:line="360" w:lineRule="auto"/>
        <w:ind w:firstLine="480" w:firstLineChars="200"/>
        <w:jc w:val="left"/>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color w:val="auto"/>
          <w:kern w:val="2"/>
          <w:sz w:val="24"/>
          <w:szCs w:val="24"/>
          <w:highlight w:val="none"/>
          <w:lang w:val="en-US" w:eastAsia="zh-CN" w:bidi="ar-SA"/>
        </w:rPr>
        <w:t>报价方式采用统一费率报价，统一费率=（所购图书实洋÷所购图书总码洋）×100%,供应商所报统一费率不得超过</w:t>
      </w:r>
      <w:r>
        <w:rPr>
          <w:rFonts w:hint="eastAsia" w:ascii="Times New Roman" w:hAnsi="Times New Roman"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24"/>
          <w:szCs w:val="24"/>
          <w:highlight w:val="none"/>
          <w:lang w:val="en-US" w:eastAsia="zh-CN" w:bidi="ar-SA"/>
        </w:rPr>
        <w:t>0%</w:t>
      </w:r>
      <w:r>
        <w:rPr>
          <w:rFonts w:hint="eastAsia" w:ascii="Times New Roman" w:hAnsi="Times New Roman" w:cs="Times New Roman"/>
          <w:color w:val="auto"/>
          <w:kern w:val="2"/>
          <w:sz w:val="24"/>
          <w:szCs w:val="24"/>
          <w:highlight w:val="none"/>
          <w:lang w:val="en-US" w:eastAsia="zh-CN" w:bidi="ar-SA"/>
        </w:rPr>
        <w:t>（当前项目最高限价为总码洋的50%），</w:t>
      </w:r>
      <w:r>
        <w:rPr>
          <w:rFonts w:hint="default" w:ascii="Times New Roman" w:hAnsi="Times New Roman" w:eastAsia="仿宋_GB2312" w:cs="Times New Roman"/>
          <w:color w:val="auto"/>
          <w:kern w:val="2"/>
          <w:sz w:val="24"/>
          <w:szCs w:val="24"/>
          <w:highlight w:val="none"/>
          <w:lang w:val="en-US" w:eastAsia="zh-CN" w:bidi="ar-SA"/>
        </w:rPr>
        <w:t>否则投标无效。最终支付费用为：所购图书实洋=所购图书总码洋×统一费率，最终结算总金额不得超过</w:t>
      </w:r>
      <w:r>
        <w:rPr>
          <w:rFonts w:hint="default" w:ascii="Times New Roman" w:hAnsi="Times New Roman" w:cs="Times New Roman"/>
          <w:color w:val="auto"/>
          <w:kern w:val="2"/>
          <w:sz w:val="24"/>
          <w:szCs w:val="24"/>
          <w:highlight w:val="none"/>
          <w:lang w:val="en-US" w:eastAsia="zh-CN" w:bidi="ar-SA"/>
        </w:rPr>
        <w:t>合同金额</w:t>
      </w:r>
      <w:r>
        <w:rPr>
          <w:rFonts w:hint="default" w:ascii="Times New Roman" w:hAnsi="Times New Roman" w:eastAsia="仿宋_GB2312" w:cs="Times New Roman"/>
          <w:color w:val="auto"/>
          <w:kern w:val="2"/>
          <w:sz w:val="24"/>
          <w:szCs w:val="24"/>
          <w:highlight w:val="none"/>
          <w:lang w:val="en-US" w:eastAsia="zh-CN" w:bidi="ar-SA"/>
        </w:rPr>
        <w:t>。</w:t>
      </w:r>
    </w:p>
    <w:p w14:paraId="1697A907">
      <w:pPr>
        <w:widowControl/>
        <w:numPr>
          <w:ilvl w:val="0"/>
          <w:numId w:val="8"/>
        </w:numPr>
        <w:spacing w:line="360" w:lineRule="auto"/>
        <w:ind w:firstLine="480" w:firstLineChars="200"/>
        <w:jc w:val="left"/>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color w:val="auto"/>
          <w:kern w:val="2"/>
          <w:sz w:val="24"/>
          <w:szCs w:val="24"/>
          <w:highlight w:val="none"/>
          <w:lang w:val="en-US" w:eastAsia="zh-CN" w:bidi="ar-SA"/>
        </w:rPr>
        <w:t>图书采购价（实洋）包含图书的（含相关附件、材料）价款、运输费、装卸费、配送费、加工费、加工材料费、上架费、税费及其技术和售后、增值服务费、举办现采、阅读、培训等活动产生的一切有关费用，成交供应商应承担相应风险，将以上费用考虑到投标报价内，</w:t>
      </w:r>
      <w:r>
        <w:rPr>
          <w:rFonts w:hint="default" w:ascii="Times New Roman" w:hAnsi="Times New Roman" w:cs="Times New Roman"/>
          <w:color w:val="auto"/>
          <w:kern w:val="2"/>
          <w:sz w:val="24"/>
          <w:szCs w:val="24"/>
          <w:highlight w:val="none"/>
          <w:lang w:val="en-US" w:eastAsia="zh-CN" w:bidi="ar-SA"/>
        </w:rPr>
        <w:t>招标人</w:t>
      </w:r>
      <w:r>
        <w:rPr>
          <w:rFonts w:hint="default" w:ascii="Times New Roman" w:hAnsi="Times New Roman" w:eastAsia="仿宋_GB2312" w:cs="Times New Roman"/>
          <w:color w:val="auto"/>
          <w:kern w:val="2"/>
          <w:sz w:val="24"/>
          <w:szCs w:val="24"/>
          <w:highlight w:val="none"/>
          <w:lang w:val="en-US" w:eastAsia="zh-CN" w:bidi="ar-SA"/>
        </w:rPr>
        <w:t>不再向成交供应商另外支付任何费用。</w:t>
      </w:r>
    </w:p>
    <w:p w14:paraId="533C2D7C">
      <w:pPr>
        <w:spacing w:line="360" w:lineRule="auto"/>
        <w:jc w:val="center"/>
        <w:outlineLvl w:val="1"/>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第四章  评标办法</w:t>
      </w:r>
    </w:p>
    <w:p w14:paraId="46A9D3E0">
      <w:pPr>
        <w:widowControl/>
        <w:numPr>
          <w:ilvl w:val="0"/>
          <w:numId w:val="0"/>
        </w:numPr>
        <w:spacing w:line="360" w:lineRule="auto"/>
        <w:ind w:firstLine="482" w:firstLineChars="200"/>
        <w:jc w:val="left"/>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一、总则</w:t>
      </w:r>
    </w:p>
    <w:p w14:paraId="7C320C71">
      <w:pPr>
        <w:widowControl/>
        <w:numPr>
          <w:ilvl w:val="0"/>
          <w:numId w:val="0"/>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本项目将按照招标文件第二章 投标人须知的相关要求及本章的规定评标。</w:t>
      </w:r>
    </w:p>
    <w:p w14:paraId="2714439D">
      <w:pPr>
        <w:widowControl/>
        <w:numPr>
          <w:ilvl w:val="0"/>
          <w:numId w:val="0"/>
        </w:numPr>
        <w:spacing w:line="360" w:lineRule="auto"/>
        <w:ind w:firstLine="482" w:firstLineChars="200"/>
        <w:jc w:val="left"/>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二、评标方法</w:t>
      </w:r>
    </w:p>
    <w:p w14:paraId="4F729B8D">
      <w:pPr>
        <w:widowControl/>
        <w:numPr>
          <w:ilvl w:val="0"/>
          <w:numId w:val="0"/>
        </w:numPr>
        <w:spacing w:line="360" w:lineRule="auto"/>
        <w:ind w:firstLine="482"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2.1</w:t>
      </w:r>
      <w:r>
        <w:rPr>
          <w:rFonts w:hint="default" w:ascii="Times New Roman" w:hAnsi="Times New Roman" w:eastAsia="仿宋_GB2312" w:cs="Times New Roman"/>
          <w:color w:val="auto"/>
          <w:kern w:val="2"/>
          <w:sz w:val="24"/>
          <w:szCs w:val="24"/>
          <w:highlight w:val="none"/>
          <w:lang w:val="en-US" w:eastAsia="zh-CN" w:bidi="ar-SA"/>
        </w:rPr>
        <w:t>资格审查</w:t>
      </w:r>
    </w:p>
    <w:p w14:paraId="7AC64EEE">
      <w:pPr>
        <w:widowControl/>
        <w:numPr>
          <w:ilvl w:val="0"/>
          <w:numId w:val="0"/>
        </w:numPr>
        <w:spacing w:line="360" w:lineRule="auto"/>
        <w:ind w:firstLine="480" w:firstLineChars="200"/>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由评标委员会进行资格审查。资格审查表如下：</w:t>
      </w:r>
    </w:p>
    <w:tbl>
      <w:tblPr>
        <w:tblStyle w:val="4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674"/>
        <w:gridCol w:w="13"/>
      </w:tblGrid>
      <w:tr w14:paraId="3203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vAlign w:val="center"/>
          </w:tcPr>
          <w:p w14:paraId="24CEF115">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szCs w:val="22"/>
                <w:highlight w:val="none"/>
              </w:rPr>
              <w:t>资格审查表</w:t>
            </w:r>
          </w:p>
        </w:tc>
      </w:tr>
      <w:tr w14:paraId="0C70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vAlign w:val="center"/>
          </w:tcPr>
          <w:p w14:paraId="477C6AF7">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序号</w:t>
            </w:r>
          </w:p>
        </w:tc>
        <w:tc>
          <w:tcPr>
            <w:tcW w:w="1650" w:type="dxa"/>
            <w:tcBorders>
              <w:bottom w:val="single" w:color="auto" w:sz="4" w:space="0"/>
            </w:tcBorders>
            <w:vAlign w:val="center"/>
          </w:tcPr>
          <w:p w14:paraId="0B204EA4">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eastAsia="仿宋_GB2312" w:cs="Times New Roman"/>
                <w:color w:val="auto"/>
                <w:kern w:val="2"/>
                <w:szCs w:val="24"/>
                <w:highlight w:val="none"/>
              </w:rPr>
            </w:pPr>
            <w:r>
              <w:rPr>
                <w:rFonts w:hint="default" w:ascii="Times New Roman" w:hAnsi="Times New Roman" w:eastAsia="仿宋_GB2312" w:cs="Times New Roman"/>
                <w:color w:val="auto"/>
                <w:kern w:val="2"/>
                <w:szCs w:val="24"/>
                <w:highlight w:val="none"/>
              </w:rPr>
              <w:t>评审指标</w:t>
            </w:r>
          </w:p>
        </w:tc>
        <w:tc>
          <w:tcPr>
            <w:tcW w:w="2192" w:type="dxa"/>
            <w:tcBorders>
              <w:bottom w:val="single" w:color="auto" w:sz="4" w:space="0"/>
            </w:tcBorders>
            <w:vAlign w:val="center"/>
          </w:tcPr>
          <w:p w14:paraId="717592F0">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评审标准</w:t>
            </w:r>
          </w:p>
        </w:tc>
        <w:tc>
          <w:tcPr>
            <w:tcW w:w="4674" w:type="dxa"/>
            <w:tcBorders>
              <w:bottom w:val="single" w:color="auto" w:sz="4" w:space="0"/>
            </w:tcBorders>
            <w:vAlign w:val="center"/>
          </w:tcPr>
          <w:p w14:paraId="4692E537">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格式及材料要求</w:t>
            </w:r>
          </w:p>
        </w:tc>
      </w:tr>
      <w:tr w14:paraId="6C2F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97" w:hRule="atLeast"/>
          <w:jc w:val="center"/>
        </w:trPr>
        <w:tc>
          <w:tcPr>
            <w:tcW w:w="759" w:type="dxa"/>
            <w:vAlign w:val="center"/>
          </w:tcPr>
          <w:p w14:paraId="4D7AD15F">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650" w:type="dxa"/>
            <w:vAlign w:val="center"/>
          </w:tcPr>
          <w:p w14:paraId="7BBF0033">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营业执照</w:t>
            </w:r>
          </w:p>
        </w:tc>
        <w:tc>
          <w:tcPr>
            <w:tcW w:w="2192" w:type="dxa"/>
            <w:tcBorders>
              <w:bottom w:val="single" w:color="auto" w:sz="4" w:space="0"/>
            </w:tcBorders>
            <w:vAlign w:val="center"/>
          </w:tcPr>
          <w:p w14:paraId="6977AACC">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合法有效</w:t>
            </w:r>
          </w:p>
        </w:tc>
        <w:tc>
          <w:tcPr>
            <w:tcW w:w="4674" w:type="dxa"/>
            <w:vAlign w:val="center"/>
          </w:tcPr>
          <w:p w14:paraId="2EE04122">
            <w:pPr>
              <w:spacing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p>
        </w:tc>
      </w:tr>
      <w:tr w14:paraId="0FA5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vAlign w:val="center"/>
          </w:tcPr>
          <w:p w14:paraId="737BEBAC">
            <w:pPr>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650" w:type="dxa"/>
            <w:vAlign w:val="center"/>
          </w:tcPr>
          <w:p w14:paraId="740D2D54">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18"/>
                <w:highlight w:val="none"/>
              </w:rPr>
              <w:t>不良信用记录查询</w:t>
            </w:r>
          </w:p>
        </w:tc>
        <w:tc>
          <w:tcPr>
            <w:tcW w:w="2192" w:type="dxa"/>
          </w:tcPr>
          <w:p w14:paraId="3890D57E">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投标人不得存在投</w:t>
            </w:r>
          </w:p>
          <w:p w14:paraId="275B24DB">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标人资格中的不良</w:t>
            </w:r>
          </w:p>
          <w:p w14:paraId="6EA1B67B">
            <w:pPr>
              <w:spacing w:after="50" w:line="360" w:lineRule="auto"/>
              <w:ind w:right="-10"/>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信用记录情形</w:t>
            </w:r>
          </w:p>
        </w:tc>
        <w:tc>
          <w:tcPr>
            <w:tcW w:w="4674" w:type="dxa"/>
          </w:tcPr>
          <w:p w14:paraId="4CE26D1E">
            <w:pPr>
              <w:spacing w:after="50" w:line="360" w:lineRule="auto"/>
              <w:ind w:right="-10"/>
              <w:jc w:val="center"/>
              <w:rPr>
                <w:rFonts w:hint="default" w:ascii="Times New Roman" w:hAnsi="Times New Roman" w:eastAsia="仿宋_GB2312" w:cs="Times New Roman"/>
                <w:color w:val="auto"/>
                <w:sz w:val="24"/>
                <w:szCs w:val="28"/>
                <w:highlight w:val="none"/>
              </w:rPr>
            </w:pPr>
          </w:p>
          <w:p w14:paraId="2580E90C">
            <w:pPr>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详见招标公告</w:t>
            </w:r>
          </w:p>
          <w:p w14:paraId="5D794055">
            <w:pPr>
              <w:spacing w:after="50" w:line="360" w:lineRule="auto"/>
              <w:ind w:right="-10"/>
              <w:jc w:val="center"/>
              <w:rPr>
                <w:rFonts w:hint="default" w:ascii="Times New Roman" w:hAnsi="Times New Roman" w:eastAsia="仿宋_GB2312" w:cs="Times New Roman"/>
                <w:color w:val="auto"/>
                <w:sz w:val="24"/>
                <w:szCs w:val="28"/>
                <w:highlight w:val="none"/>
              </w:rPr>
            </w:pPr>
          </w:p>
        </w:tc>
      </w:tr>
      <w:tr w14:paraId="1132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Pr>
          <w:p w14:paraId="6AC044C5">
            <w:pPr>
              <w:spacing w:line="243" w:lineRule="auto"/>
              <w:rPr>
                <w:rFonts w:hint="default" w:ascii="Times New Roman" w:hAnsi="Times New Roman" w:eastAsia="仿宋_GB2312" w:cs="Times New Roman"/>
                <w:color w:val="auto"/>
                <w:highlight w:val="none"/>
              </w:rPr>
            </w:pPr>
          </w:p>
          <w:p w14:paraId="6D1B1E31">
            <w:pPr>
              <w:spacing w:line="244" w:lineRule="auto"/>
              <w:rPr>
                <w:rFonts w:hint="default" w:ascii="Times New Roman" w:hAnsi="Times New Roman" w:eastAsia="仿宋_GB2312" w:cs="Times New Roman"/>
                <w:color w:val="auto"/>
                <w:highlight w:val="none"/>
              </w:rPr>
            </w:pPr>
          </w:p>
          <w:p w14:paraId="44623BD5">
            <w:pPr>
              <w:spacing w:before="75" w:line="192" w:lineRule="auto"/>
              <w:ind w:left="159"/>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z w:val="23"/>
                <w:szCs w:val="23"/>
                <w:highlight w:val="none"/>
              </w:rPr>
              <w:t>3</w:t>
            </w:r>
          </w:p>
        </w:tc>
        <w:tc>
          <w:tcPr>
            <w:tcW w:w="1650" w:type="dxa"/>
            <w:vAlign w:val="center"/>
          </w:tcPr>
          <w:p w14:paraId="079E21F0">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无不良信用记录声明函</w:t>
            </w:r>
          </w:p>
        </w:tc>
        <w:tc>
          <w:tcPr>
            <w:tcW w:w="2192" w:type="dxa"/>
          </w:tcPr>
          <w:p w14:paraId="5888B992">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格式、填写要求符合招标文件规定并加盖投标人签章</w:t>
            </w:r>
          </w:p>
        </w:tc>
        <w:tc>
          <w:tcPr>
            <w:tcW w:w="4674" w:type="dxa"/>
          </w:tcPr>
          <w:p w14:paraId="1043F786">
            <w:pPr>
              <w:spacing w:after="50" w:line="360" w:lineRule="auto"/>
              <w:ind w:right="-10"/>
              <w:jc w:val="center"/>
              <w:rPr>
                <w:rFonts w:hint="default" w:ascii="Times New Roman" w:hAnsi="Times New Roman" w:eastAsia="仿宋_GB2312" w:cs="Times New Roman"/>
                <w:color w:val="auto"/>
                <w:sz w:val="24"/>
                <w:szCs w:val="18"/>
                <w:highlight w:val="none"/>
              </w:rPr>
            </w:pPr>
          </w:p>
          <w:p w14:paraId="1A7B8F39">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详见第六章投标文件格式三</w:t>
            </w:r>
          </w:p>
        </w:tc>
      </w:tr>
      <w:tr w14:paraId="1C6E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Pr>
          <w:p w14:paraId="4DC3A7AD">
            <w:pPr>
              <w:spacing w:line="246" w:lineRule="auto"/>
              <w:rPr>
                <w:rFonts w:hint="default" w:ascii="Times New Roman" w:hAnsi="Times New Roman" w:eastAsia="仿宋_GB2312" w:cs="Times New Roman"/>
                <w:color w:val="auto"/>
                <w:highlight w:val="none"/>
              </w:rPr>
            </w:pPr>
          </w:p>
          <w:p w14:paraId="66047C06">
            <w:pPr>
              <w:spacing w:line="246" w:lineRule="auto"/>
              <w:rPr>
                <w:rFonts w:hint="default" w:ascii="Times New Roman" w:hAnsi="Times New Roman" w:eastAsia="仿宋_GB2312" w:cs="Times New Roman"/>
                <w:color w:val="auto"/>
                <w:highlight w:val="none"/>
              </w:rPr>
            </w:pPr>
          </w:p>
          <w:p w14:paraId="5516ECC3">
            <w:pPr>
              <w:spacing w:before="75" w:line="189" w:lineRule="auto"/>
              <w:ind w:left="165"/>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z w:val="23"/>
                <w:szCs w:val="23"/>
                <w:highlight w:val="none"/>
              </w:rPr>
              <w:t>4</w:t>
            </w:r>
          </w:p>
        </w:tc>
        <w:tc>
          <w:tcPr>
            <w:tcW w:w="1650" w:type="dxa"/>
          </w:tcPr>
          <w:p w14:paraId="6B85D4F8">
            <w:pPr>
              <w:spacing w:after="50" w:line="360" w:lineRule="auto"/>
              <w:ind w:right="-10"/>
              <w:jc w:val="center"/>
              <w:rPr>
                <w:rFonts w:hint="default" w:ascii="Times New Roman" w:hAnsi="Times New Roman" w:eastAsia="仿宋_GB2312" w:cs="Times New Roman"/>
                <w:color w:val="auto"/>
                <w:sz w:val="24"/>
                <w:szCs w:val="18"/>
                <w:highlight w:val="none"/>
              </w:rPr>
            </w:pPr>
          </w:p>
          <w:p w14:paraId="08483006">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投标函</w:t>
            </w:r>
          </w:p>
        </w:tc>
        <w:tc>
          <w:tcPr>
            <w:tcW w:w="2192" w:type="dxa"/>
          </w:tcPr>
          <w:p w14:paraId="54670875">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格式、填写要求符合招标文件规定并加盖投标人签章</w:t>
            </w:r>
          </w:p>
        </w:tc>
        <w:tc>
          <w:tcPr>
            <w:tcW w:w="4674" w:type="dxa"/>
          </w:tcPr>
          <w:p w14:paraId="0FBC45C7">
            <w:pPr>
              <w:spacing w:after="50" w:line="360" w:lineRule="auto"/>
              <w:ind w:right="-10"/>
              <w:jc w:val="center"/>
              <w:rPr>
                <w:rFonts w:hint="default" w:ascii="Times New Roman" w:hAnsi="Times New Roman" w:eastAsia="仿宋_GB2312" w:cs="Times New Roman"/>
                <w:color w:val="auto"/>
                <w:sz w:val="24"/>
                <w:szCs w:val="18"/>
                <w:highlight w:val="none"/>
              </w:rPr>
            </w:pPr>
          </w:p>
          <w:p w14:paraId="44CD8B88">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详见第六章响应文件格式二</w:t>
            </w:r>
          </w:p>
        </w:tc>
      </w:tr>
      <w:tr w14:paraId="4073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Pr>
          <w:p w14:paraId="5C4852F3">
            <w:pPr>
              <w:spacing w:line="245" w:lineRule="auto"/>
              <w:rPr>
                <w:rFonts w:hint="default" w:ascii="Times New Roman" w:hAnsi="Times New Roman" w:eastAsia="仿宋_GB2312" w:cs="Times New Roman"/>
                <w:color w:val="auto"/>
                <w:highlight w:val="none"/>
              </w:rPr>
            </w:pPr>
          </w:p>
          <w:p w14:paraId="5DA31708">
            <w:pPr>
              <w:spacing w:line="245" w:lineRule="auto"/>
              <w:rPr>
                <w:rFonts w:hint="default" w:ascii="Times New Roman" w:hAnsi="Times New Roman" w:eastAsia="仿宋_GB2312" w:cs="Times New Roman"/>
                <w:color w:val="auto"/>
                <w:highlight w:val="none"/>
              </w:rPr>
            </w:pPr>
          </w:p>
          <w:p w14:paraId="54B7772E">
            <w:pPr>
              <w:spacing w:before="75" w:line="190" w:lineRule="auto"/>
              <w:ind w:left="162"/>
              <w:rPr>
                <w:rFonts w:hint="default" w:ascii="Times New Roman" w:hAnsi="Times New Roman" w:eastAsia="仿宋_GB2312" w:cs="Times New Roman"/>
                <w:color w:val="auto"/>
                <w:sz w:val="23"/>
                <w:szCs w:val="23"/>
                <w:highlight w:val="none"/>
              </w:rPr>
            </w:pPr>
            <w:r>
              <w:rPr>
                <w:rFonts w:hint="default" w:ascii="Times New Roman" w:hAnsi="Times New Roman" w:eastAsia="仿宋_GB2312" w:cs="Times New Roman"/>
                <w:color w:val="auto"/>
                <w:sz w:val="23"/>
                <w:szCs w:val="23"/>
                <w:highlight w:val="none"/>
              </w:rPr>
              <w:t>5</w:t>
            </w:r>
          </w:p>
        </w:tc>
        <w:tc>
          <w:tcPr>
            <w:tcW w:w="1650" w:type="dxa"/>
          </w:tcPr>
          <w:p w14:paraId="1D64016B">
            <w:pPr>
              <w:spacing w:after="50" w:line="360" w:lineRule="auto"/>
              <w:ind w:right="-10"/>
              <w:jc w:val="center"/>
              <w:rPr>
                <w:rFonts w:hint="default" w:ascii="Times New Roman" w:hAnsi="Times New Roman" w:eastAsia="仿宋_GB2312" w:cs="Times New Roman"/>
                <w:color w:val="auto"/>
                <w:sz w:val="24"/>
                <w:szCs w:val="18"/>
                <w:highlight w:val="none"/>
              </w:rPr>
            </w:pPr>
          </w:p>
          <w:p w14:paraId="20973A51">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授权书</w:t>
            </w:r>
          </w:p>
        </w:tc>
        <w:tc>
          <w:tcPr>
            <w:tcW w:w="2192" w:type="dxa"/>
          </w:tcPr>
          <w:p w14:paraId="64A50419">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格式、填写要求符合招标文件规定并加盖投标人签章</w:t>
            </w:r>
          </w:p>
        </w:tc>
        <w:tc>
          <w:tcPr>
            <w:tcW w:w="4674" w:type="dxa"/>
            <w:vAlign w:val="center"/>
          </w:tcPr>
          <w:p w14:paraId="299B28A5">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法定代表人参加投标的无需此件，提供身份证明即可。详见第六章响应文件格式四</w:t>
            </w:r>
          </w:p>
        </w:tc>
      </w:tr>
      <w:tr w14:paraId="2D51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Pr>
          <w:p w14:paraId="1AF4F9B8">
            <w:pPr>
              <w:spacing w:after="50" w:line="360" w:lineRule="auto"/>
              <w:ind w:right="-10"/>
              <w:rPr>
                <w:rFonts w:hint="default" w:ascii="Times New Roman" w:hAnsi="Times New Roman" w:eastAsia="仿宋_GB2312" w:cs="Times New Roman"/>
                <w:color w:val="auto"/>
                <w:sz w:val="24"/>
                <w:szCs w:val="18"/>
                <w:highlight w:val="none"/>
              </w:rPr>
            </w:pPr>
          </w:p>
          <w:p w14:paraId="431CC73C">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6</w:t>
            </w:r>
          </w:p>
        </w:tc>
        <w:tc>
          <w:tcPr>
            <w:tcW w:w="1650" w:type="dxa"/>
          </w:tcPr>
          <w:p w14:paraId="421415E6">
            <w:pPr>
              <w:spacing w:after="50" w:line="360" w:lineRule="auto"/>
              <w:ind w:right="-10"/>
              <w:jc w:val="center"/>
              <w:rPr>
                <w:rFonts w:hint="default" w:ascii="Times New Roman" w:hAnsi="Times New Roman" w:eastAsia="仿宋_GB2312" w:cs="Times New Roman"/>
                <w:color w:val="auto"/>
                <w:sz w:val="24"/>
                <w:szCs w:val="18"/>
                <w:highlight w:val="none"/>
              </w:rPr>
            </w:pPr>
          </w:p>
          <w:p w14:paraId="1798EEE0">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报价表</w:t>
            </w:r>
          </w:p>
        </w:tc>
        <w:tc>
          <w:tcPr>
            <w:tcW w:w="2192" w:type="dxa"/>
          </w:tcPr>
          <w:p w14:paraId="6110C471">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符合招标文件投标 人须知正文第 11 条要求</w:t>
            </w:r>
          </w:p>
        </w:tc>
        <w:tc>
          <w:tcPr>
            <w:tcW w:w="4674" w:type="dxa"/>
          </w:tcPr>
          <w:p w14:paraId="5B4CFE50">
            <w:pPr>
              <w:spacing w:after="50" w:line="360" w:lineRule="auto"/>
              <w:ind w:right="-10"/>
              <w:jc w:val="center"/>
              <w:rPr>
                <w:rFonts w:hint="default" w:ascii="Times New Roman" w:hAnsi="Times New Roman" w:eastAsia="仿宋_GB2312" w:cs="Times New Roman"/>
                <w:color w:val="auto"/>
                <w:sz w:val="24"/>
                <w:szCs w:val="18"/>
                <w:highlight w:val="none"/>
              </w:rPr>
            </w:pPr>
          </w:p>
          <w:p w14:paraId="33C5260B">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详见第六章响应文件格式一</w:t>
            </w:r>
          </w:p>
        </w:tc>
      </w:tr>
      <w:tr w14:paraId="3838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shd w:val="clear" w:color="auto" w:fill="auto"/>
            <w:vAlign w:val="center"/>
          </w:tcPr>
          <w:p w14:paraId="7019A152">
            <w:pPr>
              <w:shd w:val="clear" w:color="auto" w:fill="auto"/>
              <w:spacing w:after="50" w:line="360" w:lineRule="auto"/>
              <w:ind w:right="-10" w:rightChars="0"/>
              <w:jc w:val="center"/>
              <w:rPr>
                <w:rFonts w:hint="default" w:ascii="Times New Roman" w:hAnsi="Times New Roman" w:eastAsia="仿宋_GB2312" w:cs="Times New Roman"/>
                <w:color w:val="auto"/>
                <w:kern w:val="2"/>
                <w:sz w:val="24"/>
                <w:szCs w:val="18"/>
                <w:highlight w:val="none"/>
                <w:lang w:val="en-US" w:eastAsia="zh-CN" w:bidi="ar-SA"/>
              </w:rPr>
            </w:pPr>
            <w:r>
              <w:rPr>
                <w:rFonts w:hint="default" w:ascii="Times New Roman" w:hAnsi="Times New Roman" w:eastAsia="仿宋_GB2312" w:cs="Times New Roman"/>
                <w:color w:val="auto"/>
                <w:sz w:val="24"/>
                <w:szCs w:val="18"/>
                <w:highlight w:val="none"/>
                <w:lang w:val="en-US" w:eastAsia="zh-CN"/>
              </w:rPr>
              <w:t>7</w:t>
            </w:r>
          </w:p>
        </w:tc>
        <w:tc>
          <w:tcPr>
            <w:tcW w:w="1650" w:type="dxa"/>
            <w:shd w:val="clear" w:color="auto" w:fill="auto"/>
            <w:vAlign w:val="center"/>
          </w:tcPr>
          <w:p w14:paraId="757CE31A">
            <w:pPr>
              <w:shd w:val="clear" w:color="auto" w:fill="auto"/>
              <w:spacing w:after="50" w:line="360" w:lineRule="auto"/>
              <w:ind w:right="-10" w:rightChars="0"/>
              <w:jc w:val="center"/>
              <w:rPr>
                <w:rFonts w:hint="default" w:ascii="Times New Roman" w:hAnsi="Times New Roman" w:eastAsia="仿宋_GB2312" w:cs="Times New Roman"/>
                <w:color w:val="auto"/>
                <w:kern w:val="2"/>
                <w:sz w:val="24"/>
                <w:szCs w:val="18"/>
                <w:highlight w:val="none"/>
                <w:lang w:val="en-US" w:eastAsia="zh-CN" w:bidi="ar-SA"/>
              </w:rPr>
            </w:pPr>
            <w:r>
              <w:rPr>
                <w:rFonts w:hint="default" w:ascii="Times New Roman" w:hAnsi="Times New Roman" w:eastAsia="仿宋_GB2312" w:cs="Times New Roman"/>
                <w:color w:val="auto"/>
                <w:sz w:val="24"/>
                <w:szCs w:val="18"/>
                <w:highlight w:val="none"/>
              </w:rPr>
              <w:t>商务响应情况</w:t>
            </w:r>
          </w:p>
        </w:tc>
        <w:tc>
          <w:tcPr>
            <w:tcW w:w="2192" w:type="dxa"/>
            <w:shd w:val="clear" w:color="auto" w:fill="auto"/>
            <w:vAlign w:val="center"/>
          </w:tcPr>
          <w:p w14:paraId="32AC8982">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文件招标</w:t>
            </w:r>
          </w:p>
          <w:p w14:paraId="6F57B723">
            <w:pPr>
              <w:shd w:val="clear" w:color="auto" w:fill="auto"/>
              <w:spacing w:after="50" w:line="360" w:lineRule="auto"/>
              <w:ind w:right="-10" w:rightChars="0"/>
              <w:jc w:val="center"/>
              <w:rPr>
                <w:rFonts w:hint="default" w:ascii="Times New Roman" w:hAnsi="Times New Roman" w:eastAsia="仿宋_GB2312" w:cs="Times New Roman"/>
                <w:color w:val="auto"/>
                <w:kern w:val="2"/>
                <w:sz w:val="24"/>
                <w:szCs w:val="18"/>
                <w:highlight w:val="none"/>
                <w:lang w:val="en-US" w:eastAsia="zh-CN" w:bidi="ar-SA"/>
              </w:rPr>
            </w:pPr>
            <w:r>
              <w:rPr>
                <w:rFonts w:hint="default" w:ascii="Times New Roman" w:hAnsi="Times New Roman" w:eastAsia="仿宋_GB2312" w:cs="Times New Roman"/>
                <w:color w:val="auto"/>
                <w:sz w:val="24"/>
                <w:szCs w:val="18"/>
                <w:highlight w:val="none"/>
              </w:rPr>
              <w:t>需求中付款方式</w:t>
            </w:r>
            <w:r>
              <w:rPr>
                <w:rFonts w:hint="default" w:ascii="Times New Roman" w:hAnsi="Times New Roman" w:eastAsia="仿宋_GB2312" w:cs="Times New Roman"/>
                <w:color w:val="auto"/>
                <w:sz w:val="24"/>
                <w:szCs w:val="18"/>
                <w:highlight w:val="none"/>
                <w:lang w:eastAsia="zh-CN"/>
              </w:rPr>
              <w:t>、</w:t>
            </w:r>
            <w:r>
              <w:rPr>
                <w:rFonts w:hint="default" w:ascii="Times New Roman" w:hAnsi="Times New Roman" w:eastAsia="仿宋_GB2312" w:cs="Times New Roman"/>
                <w:color w:val="auto"/>
                <w:sz w:val="24"/>
                <w:szCs w:val="18"/>
                <w:highlight w:val="none"/>
                <w:lang w:val="en-US" w:eastAsia="zh-CN"/>
              </w:rPr>
              <w:t>服务</w:t>
            </w:r>
            <w:r>
              <w:rPr>
                <w:rFonts w:hint="default" w:ascii="Times New Roman" w:hAnsi="Times New Roman" w:eastAsia="仿宋_GB2312" w:cs="Times New Roman"/>
                <w:color w:val="auto"/>
                <w:sz w:val="24"/>
                <w:szCs w:val="18"/>
                <w:highlight w:val="none"/>
              </w:rPr>
              <w:t>地点</w:t>
            </w:r>
            <w:r>
              <w:rPr>
                <w:rFonts w:hint="default" w:ascii="Times New Roman" w:hAnsi="Times New Roman" w:eastAsia="仿宋_GB2312" w:cs="Times New Roman"/>
                <w:color w:val="auto"/>
                <w:sz w:val="24"/>
                <w:szCs w:val="18"/>
                <w:highlight w:val="none"/>
                <w:lang w:eastAsia="zh-CN"/>
              </w:rPr>
              <w:t>、</w:t>
            </w:r>
            <w:r>
              <w:rPr>
                <w:rFonts w:hint="default" w:ascii="Times New Roman" w:hAnsi="Times New Roman" w:eastAsia="仿宋_GB2312" w:cs="Times New Roman"/>
                <w:color w:val="auto"/>
                <w:sz w:val="24"/>
                <w:szCs w:val="18"/>
                <w:highlight w:val="none"/>
                <w:lang w:val="en-US" w:eastAsia="zh-CN"/>
              </w:rPr>
              <w:t>服务</w:t>
            </w:r>
            <w:r>
              <w:rPr>
                <w:rFonts w:hint="default" w:ascii="Times New Roman" w:hAnsi="Times New Roman" w:eastAsia="仿宋_GB2312" w:cs="Times New Roman"/>
                <w:color w:val="auto"/>
                <w:sz w:val="24"/>
                <w:szCs w:val="18"/>
                <w:highlight w:val="none"/>
              </w:rPr>
              <w:t>期限的要求</w:t>
            </w:r>
          </w:p>
        </w:tc>
        <w:tc>
          <w:tcPr>
            <w:tcW w:w="4674" w:type="dxa"/>
            <w:shd w:val="clear" w:color="auto" w:fill="auto"/>
            <w:vAlign w:val="center"/>
          </w:tcPr>
          <w:p w14:paraId="20FD958C">
            <w:pPr>
              <w:shd w:val="clear" w:color="auto" w:fill="auto"/>
              <w:spacing w:after="50" w:line="360" w:lineRule="auto"/>
              <w:ind w:right="-10" w:rightChars="0"/>
              <w:jc w:val="center"/>
              <w:rPr>
                <w:rFonts w:hint="default" w:ascii="Times New Roman" w:hAnsi="Times New Roman" w:eastAsia="仿宋_GB2312" w:cs="Times New Roman"/>
                <w:color w:val="auto"/>
                <w:kern w:val="2"/>
                <w:sz w:val="24"/>
                <w:szCs w:val="18"/>
                <w:highlight w:val="none"/>
                <w:lang w:val="en-US" w:eastAsia="zh-CN" w:bidi="ar-SA"/>
              </w:rPr>
            </w:pPr>
            <w:r>
              <w:rPr>
                <w:rFonts w:hint="default" w:ascii="Times New Roman" w:hAnsi="Times New Roman" w:eastAsia="仿宋_GB2312" w:cs="Times New Roman"/>
                <w:color w:val="auto"/>
                <w:sz w:val="24"/>
                <w:szCs w:val="18"/>
                <w:highlight w:val="none"/>
              </w:rPr>
              <w:t>详见第六章</w:t>
            </w:r>
            <w:r>
              <w:rPr>
                <w:rFonts w:hint="default" w:ascii="Times New Roman" w:hAnsi="Times New Roman" w:eastAsia="仿宋_GB2312" w:cs="Times New Roman"/>
                <w:color w:val="auto"/>
                <w:sz w:val="24"/>
                <w:szCs w:val="18"/>
                <w:highlight w:val="none"/>
                <w:lang w:val="en-US" w:eastAsia="zh-CN"/>
              </w:rPr>
              <w:t>投标</w:t>
            </w:r>
            <w:r>
              <w:rPr>
                <w:rFonts w:hint="default" w:ascii="Times New Roman" w:hAnsi="Times New Roman" w:eastAsia="仿宋_GB2312" w:cs="Times New Roman"/>
                <w:color w:val="auto"/>
                <w:sz w:val="24"/>
                <w:szCs w:val="18"/>
                <w:highlight w:val="none"/>
              </w:rPr>
              <w:t>文件格式</w:t>
            </w:r>
            <w:r>
              <w:rPr>
                <w:rFonts w:hint="default" w:ascii="Times New Roman" w:hAnsi="Times New Roman" w:cs="Times New Roman"/>
                <w:color w:val="auto"/>
                <w:sz w:val="24"/>
                <w:szCs w:val="18"/>
                <w:highlight w:val="none"/>
                <w:lang w:val="en-US" w:eastAsia="zh-CN"/>
              </w:rPr>
              <w:t>六</w:t>
            </w:r>
          </w:p>
        </w:tc>
      </w:tr>
      <w:tr w14:paraId="1322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shd w:val="clear" w:color="auto" w:fill="auto"/>
            <w:vAlign w:val="center"/>
          </w:tcPr>
          <w:p w14:paraId="467C7F29">
            <w:pPr>
              <w:adjustRightInd w:val="0"/>
              <w:snapToGrid w:val="0"/>
              <w:spacing w:line="360" w:lineRule="auto"/>
              <w:ind w:right="-10" w:rightChars="0"/>
              <w:jc w:val="center"/>
              <w:rPr>
                <w:rFonts w:hint="default" w:ascii="Times New Roman" w:hAnsi="Times New Roman" w:eastAsia="仿宋_GB2312" w:cs="Times New Roman"/>
                <w:color w:val="auto"/>
                <w:kern w:val="2"/>
                <w:sz w:val="24"/>
                <w:highlight w:val="none"/>
                <w:lang w:val="en-US" w:eastAsia="zh-CN" w:bidi="ar-SA"/>
              </w:rPr>
            </w:pPr>
            <w:r>
              <w:rPr>
                <w:rFonts w:hint="default" w:ascii="Times New Roman" w:hAnsi="Times New Roman" w:eastAsia="仿宋_GB2312" w:cs="Times New Roman"/>
                <w:color w:val="auto"/>
                <w:sz w:val="24"/>
                <w:highlight w:val="none"/>
                <w:lang w:val="en-US" w:eastAsia="zh-CN"/>
              </w:rPr>
              <w:t>8</w:t>
            </w:r>
          </w:p>
        </w:tc>
        <w:tc>
          <w:tcPr>
            <w:tcW w:w="1650" w:type="dxa"/>
            <w:shd w:val="clear" w:color="auto" w:fill="auto"/>
            <w:vAlign w:val="center"/>
          </w:tcPr>
          <w:p w14:paraId="7EF27493">
            <w:pPr>
              <w:spacing w:after="50" w:line="360" w:lineRule="auto"/>
              <w:ind w:right="-10" w:rightChars="0"/>
              <w:jc w:val="center"/>
              <w:rPr>
                <w:rFonts w:hint="default" w:ascii="Times New Roman" w:hAnsi="Times New Roman" w:eastAsia="仿宋_GB2312" w:cs="Times New Roman"/>
                <w:b w:val="0"/>
                <w:bCs w:val="0"/>
                <w:color w:val="auto"/>
                <w:kern w:val="2"/>
                <w:sz w:val="24"/>
                <w:szCs w:val="28"/>
                <w:highlight w:val="none"/>
                <w:lang w:val="en-US" w:eastAsia="zh-CN" w:bidi="ar-SA"/>
              </w:rPr>
            </w:pPr>
            <w:r>
              <w:rPr>
                <w:rFonts w:hint="default" w:ascii="Times New Roman" w:hAnsi="Times New Roman" w:eastAsia="仿宋_GB2312" w:cs="Times New Roman"/>
                <w:b w:val="0"/>
                <w:bCs w:val="0"/>
                <w:color w:val="auto"/>
                <w:sz w:val="24"/>
                <w:szCs w:val="28"/>
                <w:highlight w:val="none"/>
                <w:lang w:val="en-US" w:eastAsia="zh-CN"/>
              </w:rPr>
              <w:t>承诺函</w:t>
            </w:r>
          </w:p>
        </w:tc>
        <w:tc>
          <w:tcPr>
            <w:tcW w:w="2192" w:type="dxa"/>
            <w:shd w:val="clear" w:color="auto" w:fill="auto"/>
            <w:vAlign w:val="center"/>
          </w:tcPr>
          <w:p w14:paraId="01FA3AC2">
            <w:pPr>
              <w:spacing w:after="50" w:line="360" w:lineRule="auto"/>
              <w:ind w:right="-10"/>
              <w:jc w:val="center"/>
              <w:rPr>
                <w:rFonts w:hint="default" w:ascii="Times New Roman" w:hAnsi="Times New Roman" w:eastAsia="仿宋_GB2312" w:cs="Times New Roman"/>
                <w:b w:val="0"/>
                <w:bCs w:val="0"/>
                <w:color w:val="auto"/>
                <w:sz w:val="24"/>
                <w:szCs w:val="28"/>
                <w:highlight w:val="none"/>
              </w:rPr>
            </w:pPr>
            <w:r>
              <w:rPr>
                <w:rFonts w:hint="default" w:ascii="Times New Roman" w:hAnsi="Times New Roman" w:eastAsia="仿宋_GB2312" w:cs="Times New Roman"/>
                <w:b w:val="0"/>
                <w:bCs w:val="0"/>
                <w:color w:val="auto"/>
                <w:sz w:val="24"/>
                <w:szCs w:val="28"/>
                <w:highlight w:val="none"/>
              </w:rPr>
              <w:t>符合</w:t>
            </w:r>
            <w:r>
              <w:rPr>
                <w:rFonts w:hint="default" w:ascii="Times New Roman" w:hAnsi="Times New Roman" w:cs="Times New Roman"/>
                <w:b w:val="0"/>
                <w:bCs w:val="0"/>
                <w:color w:val="auto"/>
                <w:sz w:val="24"/>
                <w:szCs w:val="28"/>
                <w:highlight w:val="none"/>
                <w:lang w:val="en-US" w:eastAsia="zh-CN"/>
              </w:rPr>
              <w:t>招标文件</w:t>
            </w:r>
            <w:r>
              <w:rPr>
                <w:rFonts w:hint="default" w:ascii="Times New Roman" w:hAnsi="Times New Roman" w:eastAsia="仿宋_GB2312" w:cs="Times New Roman"/>
                <w:b w:val="0"/>
                <w:bCs w:val="0"/>
                <w:color w:val="auto"/>
                <w:sz w:val="24"/>
                <w:szCs w:val="28"/>
                <w:highlight w:val="none"/>
              </w:rPr>
              <w:t>采购</w:t>
            </w:r>
          </w:p>
          <w:p w14:paraId="75BF6937">
            <w:pPr>
              <w:spacing w:after="50" w:line="360" w:lineRule="auto"/>
              <w:ind w:right="-10" w:rightChars="0"/>
              <w:jc w:val="center"/>
              <w:rPr>
                <w:rFonts w:hint="default" w:ascii="Times New Roman" w:hAnsi="Times New Roman" w:eastAsia="仿宋_GB2312" w:cs="Times New Roman"/>
                <w:b w:val="0"/>
                <w:bCs w:val="0"/>
                <w:color w:val="auto"/>
                <w:kern w:val="2"/>
                <w:sz w:val="24"/>
                <w:szCs w:val="28"/>
                <w:highlight w:val="none"/>
                <w:lang w:val="en-US" w:eastAsia="zh-CN" w:bidi="ar-SA"/>
              </w:rPr>
            </w:pPr>
            <w:r>
              <w:rPr>
                <w:rFonts w:hint="default" w:ascii="Times New Roman" w:hAnsi="Times New Roman" w:eastAsia="仿宋_GB2312" w:cs="Times New Roman"/>
                <w:b w:val="0"/>
                <w:bCs w:val="0"/>
                <w:color w:val="auto"/>
                <w:sz w:val="24"/>
                <w:szCs w:val="28"/>
                <w:highlight w:val="none"/>
              </w:rPr>
              <w:t>需求中的要求</w:t>
            </w:r>
          </w:p>
        </w:tc>
        <w:tc>
          <w:tcPr>
            <w:tcW w:w="4674" w:type="dxa"/>
            <w:shd w:val="clear" w:color="auto" w:fill="auto"/>
            <w:vAlign w:val="center"/>
          </w:tcPr>
          <w:p w14:paraId="5A9B2A90">
            <w:pPr>
              <w:adjustRightInd w:val="0"/>
              <w:snapToGrid w:val="0"/>
              <w:spacing w:line="360" w:lineRule="auto"/>
              <w:ind w:right="-10" w:rightChars="0"/>
              <w:jc w:val="center"/>
              <w:rPr>
                <w:rFonts w:hint="default" w:ascii="Times New Roman" w:hAnsi="Times New Roman" w:eastAsia="仿宋_GB2312" w:cs="Times New Roman"/>
                <w:b w:val="0"/>
                <w:bCs w:val="0"/>
                <w:color w:val="auto"/>
                <w:kern w:val="2"/>
                <w:sz w:val="24"/>
                <w:szCs w:val="18"/>
                <w:highlight w:val="none"/>
                <w:vertAlign w:val="baseline"/>
                <w:lang w:val="en-US" w:eastAsia="zh-CN" w:bidi="ar-SA"/>
              </w:rPr>
            </w:pPr>
            <w:r>
              <w:rPr>
                <w:rFonts w:hint="default" w:ascii="Times New Roman" w:hAnsi="Times New Roman" w:eastAsia="仿宋_GB2312" w:cs="Times New Roman"/>
                <w:b w:val="0"/>
                <w:bCs w:val="0"/>
                <w:color w:val="auto"/>
                <w:sz w:val="24"/>
                <w:highlight w:val="none"/>
              </w:rPr>
              <w:t>详见第六章响应文件格式</w:t>
            </w:r>
            <w:r>
              <w:rPr>
                <w:rFonts w:hint="default" w:ascii="Times New Roman" w:hAnsi="Times New Roman" w:cs="Times New Roman"/>
                <w:b w:val="0"/>
                <w:bCs w:val="0"/>
                <w:color w:val="auto"/>
                <w:sz w:val="24"/>
                <w:highlight w:val="none"/>
                <w:lang w:val="en-US" w:eastAsia="zh-CN"/>
              </w:rPr>
              <w:t>五</w:t>
            </w:r>
          </w:p>
        </w:tc>
      </w:tr>
    </w:tbl>
    <w:p w14:paraId="6C82C294">
      <w:pPr>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b/>
          <w:bCs/>
          <w:color w:val="auto"/>
          <w:sz w:val="24"/>
          <w:szCs w:val="18"/>
          <w:highlight w:val="none"/>
        </w:rPr>
        <w:t>资格审查指标通过标准：</w:t>
      </w:r>
      <w:r>
        <w:rPr>
          <w:rFonts w:hint="default" w:ascii="Times New Roman" w:hAnsi="Times New Roman" w:eastAsia="仿宋_GB2312" w:cs="Times New Roman"/>
          <w:color w:val="auto"/>
          <w:sz w:val="24"/>
          <w:szCs w:val="18"/>
          <w:highlight w:val="none"/>
        </w:rPr>
        <w:t>投标人必须通过资格审查表中的全部评审指标。</w:t>
      </w:r>
    </w:p>
    <w:p w14:paraId="7BA86D0A">
      <w:pPr>
        <w:pStyle w:val="31"/>
        <w:ind w:left="479" w:leftChars="228" w:firstLine="0" w:firstLineChars="0"/>
        <w:rPr>
          <w:rFonts w:hint="default" w:ascii="Times New Roman" w:hAnsi="Times New Roman" w:eastAsia="仿宋_GB2312" w:cs="Times New Roman"/>
          <w:color w:val="auto"/>
          <w:kern w:val="2"/>
          <w:sz w:val="24"/>
          <w:szCs w:val="18"/>
          <w:highlight w:val="none"/>
          <w:lang w:val="en-US" w:eastAsia="zh-CN" w:bidi="ar-SA"/>
        </w:rPr>
      </w:pPr>
      <w:r>
        <w:rPr>
          <w:rFonts w:hint="default" w:ascii="Times New Roman" w:hAnsi="Times New Roman" w:eastAsia="仿宋_GB2312" w:cs="Times New Roman"/>
          <w:b/>
          <w:bCs/>
          <w:color w:val="auto"/>
          <w:kern w:val="2"/>
          <w:sz w:val="24"/>
          <w:szCs w:val="18"/>
          <w:highlight w:val="none"/>
          <w:lang w:val="en-US" w:eastAsia="zh-CN" w:bidi="ar-SA"/>
        </w:rPr>
        <w:t xml:space="preserve">2.2 </w:t>
      </w:r>
      <w:r>
        <w:rPr>
          <w:rFonts w:hint="default" w:ascii="Times New Roman" w:hAnsi="Times New Roman" w:eastAsia="仿宋_GB2312" w:cs="Times New Roman"/>
          <w:color w:val="auto"/>
          <w:kern w:val="2"/>
          <w:sz w:val="24"/>
          <w:szCs w:val="18"/>
          <w:highlight w:val="none"/>
          <w:lang w:val="en-US" w:eastAsia="zh-CN" w:bidi="ar-SA"/>
        </w:rPr>
        <w:t>本项目采用</w:t>
      </w:r>
      <w:r>
        <w:rPr>
          <w:rFonts w:hint="default" w:ascii="Times New Roman" w:hAnsi="Times New Roman" w:eastAsia="仿宋_GB2312" w:cs="Times New Roman"/>
          <w:b/>
          <w:bCs/>
          <w:color w:val="auto"/>
          <w:kern w:val="2"/>
          <w:sz w:val="24"/>
          <w:szCs w:val="18"/>
          <w:highlight w:val="none"/>
          <w:lang w:val="en-US" w:eastAsia="zh-CN" w:bidi="ar-SA"/>
        </w:rPr>
        <w:t>综合评分法</w:t>
      </w:r>
      <w:r>
        <w:rPr>
          <w:rFonts w:hint="default" w:ascii="Times New Roman" w:hAnsi="Times New Roman" w:eastAsia="仿宋_GB2312" w:cs="Times New Roman"/>
          <w:color w:val="auto"/>
          <w:kern w:val="2"/>
          <w:sz w:val="24"/>
          <w:szCs w:val="18"/>
          <w:highlight w:val="none"/>
          <w:lang w:val="en-US" w:eastAsia="zh-CN" w:bidi="ar-SA"/>
        </w:rPr>
        <w:t>。</w:t>
      </w:r>
      <w:bookmarkStart w:id="30" w:name="_Toc66363490"/>
    </w:p>
    <w:p w14:paraId="044CE366">
      <w:pPr>
        <w:pStyle w:val="31"/>
        <w:ind w:left="479" w:leftChars="228" w:firstLine="0" w:firstLineChars="0"/>
        <w:rPr>
          <w:rFonts w:hint="default" w:ascii="Times New Roman" w:hAnsi="Times New Roman" w:eastAsia="仿宋_GB2312" w:cs="Times New Roman"/>
          <w:color w:val="auto"/>
          <w:kern w:val="2"/>
          <w:sz w:val="24"/>
          <w:szCs w:val="18"/>
          <w:highlight w:val="none"/>
          <w:lang w:val="en-US" w:eastAsia="zh-CN" w:bidi="ar-SA"/>
        </w:rPr>
      </w:pP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382"/>
        <w:gridCol w:w="4279"/>
        <w:gridCol w:w="1371"/>
      </w:tblGrid>
      <w:tr w14:paraId="0428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1" w:type="pct"/>
            <w:tcBorders>
              <w:top w:val="single" w:color="auto" w:sz="4" w:space="0"/>
              <w:left w:val="single" w:color="auto" w:sz="4" w:space="0"/>
              <w:bottom w:val="single" w:color="auto" w:sz="4" w:space="0"/>
              <w:right w:val="single" w:color="auto" w:sz="4" w:space="0"/>
            </w:tcBorders>
            <w:vAlign w:val="center"/>
          </w:tcPr>
          <w:p w14:paraId="2CA56986">
            <w:pPr>
              <w:spacing w:line="360" w:lineRule="auto"/>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类别</w:t>
            </w:r>
          </w:p>
        </w:tc>
        <w:tc>
          <w:tcPr>
            <w:tcW w:w="813" w:type="pct"/>
            <w:tcBorders>
              <w:top w:val="single" w:color="auto" w:sz="4" w:space="0"/>
              <w:left w:val="single" w:color="auto" w:sz="4" w:space="0"/>
              <w:bottom w:val="single" w:color="auto" w:sz="4" w:space="0"/>
              <w:right w:val="single" w:color="auto" w:sz="4" w:space="0"/>
            </w:tcBorders>
            <w:vAlign w:val="center"/>
          </w:tcPr>
          <w:p w14:paraId="5E90E40C">
            <w:pPr>
              <w:spacing w:line="360" w:lineRule="auto"/>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评分内容</w:t>
            </w:r>
          </w:p>
        </w:tc>
        <w:tc>
          <w:tcPr>
            <w:tcW w:w="2518" w:type="pct"/>
            <w:tcBorders>
              <w:top w:val="single" w:color="auto" w:sz="4" w:space="0"/>
              <w:left w:val="single" w:color="auto" w:sz="4" w:space="0"/>
              <w:bottom w:val="single" w:color="auto" w:sz="4" w:space="0"/>
              <w:right w:val="single" w:color="auto" w:sz="4" w:space="0"/>
            </w:tcBorders>
            <w:vAlign w:val="center"/>
          </w:tcPr>
          <w:p w14:paraId="403E80F9">
            <w:pPr>
              <w:spacing w:line="360" w:lineRule="auto"/>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评分标准</w:t>
            </w:r>
          </w:p>
        </w:tc>
        <w:tc>
          <w:tcPr>
            <w:tcW w:w="806" w:type="pct"/>
            <w:tcBorders>
              <w:top w:val="single" w:color="auto" w:sz="4" w:space="0"/>
              <w:left w:val="single" w:color="auto" w:sz="4" w:space="0"/>
              <w:bottom w:val="single" w:color="auto" w:sz="4" w:space="0"/>
              <w:right w:val="single" w:color="auto" w:sz="4" w:space="0"/>
            </w:tcBorders>
            <w:vAlign w:val="center"/>
          </w:tcPr>
          <w:p w14:paraId="5A35E8E7">
            <w:pPr>
              <w:spacing w:line="360" w:lineRule="auto"/>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分值范围</w:t>
            </w:r>
          </w:p>
        </w:tc>
      </w:tr>
      <w:tr w14:paraId="3303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restart"/>
            <w:tcBorders>
              <w:top w:val="single" w:color="auto" w:sz="4" w:space="0"/>
              <w:left w:val="single" w:color="auto" w:sz="4" w:space="0"/>
              <w:right w:val="single" w:color="auto" w:sz="4" w:space="0"/>
            </w:tcBorders>
            <w:vAlign w:val="center"/>
          </w:tcPr>
          <w:p w14:paraId="2360AC93">
            <w:pPr>
              <w:pStyle w:val="63"/>
              <w:spacing w:line="276" w:lineRule="auto"/>
              <w:rPr>
                <w:rFonts w:hint="default" w:ascii="Times New Roman" w:hAnsi="Times New Roman" w:eastAsia="仿宋_GB2312" w:cs="Times New Roman"/>
                <w:b/>
                <w:bCs/>
                <w:color w:val="auto"/>
                <w:sz w:val="24"/>
                <w:highlight w:val="none"/>
                <w:lang w:val="en-US"/>
              </w:rPr>
            </w:pPr>
            <w:r>
              <w:rPr>
                <w:rFonts w:hint="default" w:ascii="Times New Roman" w:hAnsi="Times New Roman" w:eastAsia="仿宋_GB2312" w:cs="Times New Roman"/>
                <w:color w:val="auto"/>
                <w:highlight w:val="none"/>
                <w:lang w:val="en-US" w:eastAsia="zh-CN"/>
              </w:rPr>
              <w:t>技术评分标准</w:t>
            </w:r>
            <w:r>
              <w:rPr>
                <w:rFonts w:hint="default" w:ascii="Times New Roman" w:hAnsi="Times New Roman" w:cs="Times New Roman"/>
                <w:color w:val="auto"/>
                <w:highlight w:val="none"/>
                <w:lang w:val="en-US" w:eastAsia="zh-CN"/>
              </w:rPr>
              <w:t>（40分）</w:t>
            </w:r>
          </w:p>
        </w:tc>
        <w:tc>
          <w:tcPr>
            <w:tcW w:w="813" w:type="pct"/>
            <w:tcBorders>
              <w:top w:val="single" w:color="auto" w:sz="4" w:space="0"/>
              <w:left w:val="single" w:color="auto" w:sz="4" w:space="0"/>
              <w:bottom w:val="single" w:color="auto" w:sz="4" w:space="0"/>
              <w:right w:val="single" w:color="auto" w:sz="4" w:space="0"/>
            </w:tcBorders>
            <w:vAlign w:val="center"/>
          </w:tcPr>
          <w:p w14:paraId="128F6061">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供货方案</w:t>
            </w:r>
          </w:p>
        </w:tc>
        <w:tc>
          <w:tcPr>
            <w:tcW w:w="2518" w:type="pct"/>
            <w:tcBorders>
              <w:top w:val="single" w:color="auto" w:sz="4" w:space="0"/>
              <w:left w:val="single" w:color="auto" w:sz="4" w:space="0"/>
              <w:bottom w:val="single" w:color="auto" w:sz="4" w:space="0"/>
              <w:right w:val="single" w:color="auto" w:sz="4" w:space="0"/>
            </w:tcBorders>
            <w:vAlign w:val="center"/>
          </w:tcPr>
          <w:p w14:paraId="378086C4">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根据供应商提供的供货方案（包括项目供货组织方案、运输、到货率保证措施：</w:t>
            </w:r>
          </w:p>
          <w:p w14:paraId="01521835">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（1）供货方案详尽，内容全面，能够提供符合现状要求的服务方案得</w:t>
            </w:r>
            <w:r>
              <w:rPr>
                <w:rFonts w:hint="default" w:ascii="Times New Roman" w:hAnsi="Times New Roman" w:cs="Times New Roman"/>
                <w:color w:val="auto"/>
                <w:highlight w:val="none"/>
                <w:lang w:val="en-US" w:eastAsia="zh-CN"/>
              </w:rPr>
              <w:t>14&lt;F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20</w:t>
            </w:r>
            <w:r>
              <w:rPr>
                <w:rFonts w:hint="default" w:ascii="Times New Roman" w:hAnsi="Times New Roman" w:eastAsia="仿宋_GB2312" w:cs="Times New Roman"/>
                <w:color w:val="auto"/>
                <w:highlight w:val="none"/>
              </w:rPr>
              <w:t>分；</w:t>
            </w:r>
          </w:p>
          <w:p w14:paraId="61ED0400">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（2）供货方案较为详尽，内容较为全面得</w:t>
            </w:r>
            <w:r>
              <w:rPr>
                <w:rFonts w:hint="default" w:ascii="Times New Roman" w:hAnsi="Times New Roman" w:cs="Times New Roman"/>
                <w:color w:val="auto"/>
                <w:highlight w:val="none"/>
                <w:lang w:val="en-US" w:eastAsia="zh-CN"/>
              </w:rPr>
              <w:t>7&lt;F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14</w:t>
            </w:r>
            <w:r>
              <w:rPr>
                <w:rFonts w:hint="default" w:ascii="Times New Roman" w:hAnsi="Times New Roman" w:eastAsia="仿宋_GB2312" w:cs="Times New Roman"/>
                <w:color w:val="auto"/>
                <w:highlight w:val="none"/>
              </w:rPr>
              <w:t>分；</w:t>
            </w:r>
          </w:p>
          <w:p w14:paraId="5DB5292D">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（3）供货方案能够满足采购项目基本要求，但缺少项目针对性得</w:t>
            </w:r>
            <w:r>
              <w:rPr>
                <w:rFonts w:hint="default" w:ascii="Times New Roman" w:hAnsi="Times New Roman" w:cs="Times New Roman"/>
                <w:color w:val="auto"/>
                <w:highlight w:val="none"/>
                <w:lang w:val="en-US" w:eastAsia="zh-CN"/>
              </w:rPr>
              <w:t>0&lt;F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分；</w:t>
            </w:r>
          </w:p>
          <w:p w14:paraId="0C8BD7E0">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（4）未提供或</w:t>
            </w:r>
            <w:r>
              <w:rPr>
                <w:rFonts w:hint="default" w:ascii="Times New Roman" w:hAnsi="Times New Roman" w:cs="Times New Roman"/>
                <w:color w:val="auto"/>
                <w:highlight w:val="none"/>
                <w:lang w:val="en-US" w:eastAsia="zh-CN"/>
              </w:rPr>
              <w:t>或提供不符合要求的不得分</w:t>
            </w:r>
            <w:r>
              <w:rPr>
                <w:rFonts w:hint="default" w:ascii="Times New Roman" w:hAnsi="Times New Roman" w:eastAsia="仿宋_GB2312" w:cs="Times New Roman"/>
                <w:color w:val="auto"/>
                <w:highlight w:val="none"/>
              </w:rPr>
              <w:t>。</w:t>
            </w:r>
          </w:p>
          <w:p w14:paraId="54662CF7">
            <w:pPr>
              <w:pStyle w:val="63"/>
              <w:spacing w:line="276" w:lineRule="auto"/>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注：F为投标人本项得分。</w:t>
            </w:r>
          </w:p>
        </w:tc>
        <w:tc>
          <w:tcPr>
            <w:tcW w:w="806" w:type="pct"/>
            <w:tcBorders>
              <w:top w:val="single" w:color="auto" w:sz="4" w:space="0"/>
              <w:left w:val="single" w:color="auto" w:sz="4" w:space="0"/>
              <w:bottom w:val="single" w:color="auto" w:sz="4" w:space="0"/>
              <w:right w:val="single" w:color="auto" w:sz="4" w:space="0"/>
            </w:tcBorders>
            <w:vAlign w:val="center"/>
          </w:tcPr>
          <w:p w14:paraId="05742095">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20</w:t>
            </w:r>
            <w:r>
              <w:rPr>
                <w:rFonts w:hint="default" w:ascii="Times New Roman" w:hAnsi="Times New Roman" w:eastAsia="仿宋_GB2312" w:cs="Times New Roman"/>
                <w:color w:val="auto"/>
                <w:highlight w:val="none"/>
              </w:rPr>
              <w:t>分</w:t>
            </w:r>
          </w:p>
        </w:tc>
      </w:tr>
      <w:tr w14:paraId="42CB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jc w:val="center"/>
        </w:trPr>
        <w:tc>
          <w:tcPr>
            <w:tcW w:w="861" w:type="pct"/>
            <w:vMerge w:val="continue"/>
            <w:tcBorders>
              <w:left w:val="single" w:color="auto" w:sz="4" w:space="0"/>
              <w:right w:val="single" w:color="auto" w:sz="4" w:space="0"/>
            </w:tcBorders>
            <w:vAlign w:val="center"/>
          </w:tcPr>
          <w:p w14:paraId="01F2BE8E">
            <w:pPr>
              <w:spacing w:line="360" w:lineRule="auto"/>
              <w:ind w:firstLine="435"/>
              <w:jc w:val="center"/>
              <w:rPr>
                <w:rFonts w:hint="default" w:ascii="Times New Roman" w:hAnsi="Times New Roman" w:eastAsia="仿宋_GB2312" w:cs="Times New Roman"/>
                <w:b/>
                <w:bCs/>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77216CBE">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bCs/>
                <w:color w:val="auto"/>
                <w:kern w:val="0"/>
                <w:szCs w:val="24"/>
                <w:highlight w:val="none"/>
                <w:lang w:val="zh-CN" w:bidi="zh-CN"/>
              </w:rPr>
              <w:t>售后服务方案</w:t>
            </w:r>
          </w:p>
        </w:tc>
        <w:tc>
          <w:tcPr>
            <w:tcW w:w="2518" w:type="pct"/>
            <w:tcBorders>
              <w:top w:val="single" w:color="auto" w:sz="4" w:space="0"/>
              <w:left w:val="single" w:color="auto" w:sz="4" w:space="0"/>
              <w:bottom w:val="single" w:color="auto" w:sz="4" w:space="0"/>
              <w:right w:val="single" w:color="auto" w:sz="4" w:space="0"/>
            </w:tcBorders>
            <w:vAlign w:val="center"/>
          </w:tcPr>
          <w:p w14:paraId="5F832011">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根据供应商提供的售后服务方案（包括服务响应时间、特色书展、开办专题讲座等）情况：</w:t>
            </w:r>
          </w:p>
          <w:p w14:paraId="5483B27C">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（1）售后服务方案详尽，内容全面，能够提供符合现状要求的服务方案得</w:t>
            </w:r>
            <w:r>
              <w:rPr>
                <w:rFonts w:hint="default" w:ascii="Times New Roman" w:hAnsi="Times New Roman" w:cs="Times New Roman"/>
                <w:color w:val="auto"/>
                <w:highlight w:val="none"/>
                <w:lang w:val="en-US" w:eastAsia="zh-CN"/>
              </w:rPr>
              <w:t>14&lt;F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20</w:t>
            </w:r>
            <w:r>
              <w:rPr>
                <w:rFonts w:hint="default" w:ascii="Times New Roman" w:hAnsi="Times New Roman" w:eastAsia="仿宋_GB2312" w:cs="Times New Roman"/>
                <w:color w:val="auto"/>
                <w:highlight w:val="none"/>
              </w:rPr>
              <w:t>分；</w:t>
            </w:r>
          </w:p>
          <w:p w14:paraId="39C496D1">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（2）售后服务方案较为详尽，内容较为全面得</w:t>
            </w:r>
            <w:r>
              <w:rPr>
                <w:rFonts w:hint="default" w:ascii="Times New Roman" w:hAnsi="Times New Roman" w:cs="Times New Roman"/>
                <w:color w:val="auto"/>
                <w:highlight w:val="none"/>
                <w:lang w:val="en-US" w:eastAsia="zh-CN"/>
              </w:rPr>
              <w:t>7&lt;F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14</w:t>
            </w:r>
            <w:r>
              <w:rPr>
                <w:rFonts w:hint="default" w:ascii="Times New Roman" w:hAnsi="Times New Roman" w:eastAsia="仿宋_GB2312" w:cs="Times New Roman"/>
                <w:color w:val="auto"/>
                <w:highlight w:val="none"/>
              </w:rPr>
              <w:t>分；</w:t>
            </w:r>
          </w:p>
          <w:p w14:paraId="56371FCE">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（3）售后服务方案能够满足采购项目基本要求，但缺少项目针对性得</w:t>
            </w:r>
            <w:r>
              <w:rPr>
                <w:rFonts w:hint="default" w:ascii="Times New Roman" w:hAnsi="Times New Roman" w:cs="Times New Roman"/>
                <w:color w:val="auto"/>
                <w:highlight w:val="none"/>
                <w:lang w:val="en-US" w:eastAsia="zh-CN"/>
              </w:rPr>
              <w:t>0&lt;F</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分；</w:t>
            </w:r>
          </w:p>
          <w:p w14:paraId="1CC0B48B">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（4）未提供或</w:t>
            </w:r>
            <w:r>
              <w:rPr>
                <w:rFonts w:hint="default" w:ascii="Times New Roman" w:hAnsi="Times New Roman" w:cs="Times New Roman"/>
                <w:color w:val="auto"/>
                <w:highlight w:val="none"/>
                <w:lang w:val="en-US" w:eastAsia="zh-CN"/>
              </w:rPr>
              <w:t>或提供不符合要求的不得分</w:t>
            </w:r>
            <w:r>
              <w:rPr>
                <w:rFonts w:hint="default" w:ascii="Times New Roman" w:hAnsi="Times New Roman" w:eastAsia="仿宋_GB2312" w:cs="Times New Roman"/>
                <w:color w:val="auto"/>
                <w:highlight w:val="none"/>
              </w:rPr>
              <w:t>。</w:t>
            </w:r>
          </w:p>
          <w:p w14:paraId="543B0626">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color w:val="auto"/>
                <w:highlight w:val="none"/>
                <w:lang w:val="en-US" w:eastAsia="zh-CN"/>
              </w:rPr>
              <w:t>注：F为投标人本项得分。</w:t>
            </w:r>
          </w:p>
        </w:tc>
        <w:tc>
          <w:tcPr>
            <w:tcW w:w="806" w:type="pct"/>
            <w:tcBorders>
              <w:top w:val="single" w:color="auto" w:sz="4" w:space="0"/>
              <w:left w:val="single" w:color="auto" w:sz="4" w:space="0"/>
              <w:bottom w:val="single" w:color="auto" w:sz="4" w:space="0"/>
              <w:right w:val="single" w:color="auto" w:sz="4" w:space="0"/>
            </w:tcBorders>
            <w:vAlign w:val="center"/>
          </w:tcPr>
          <w:p w14:paraId="184BA07F">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20</w:t>
            </w:r>
            <w:r>
              <w:rPr>
                <w:rFonts w:hint="default" w:ascii="Times New Roman" w:hAnsi="Times New Roman" w:eastAsia="仿宋_GB2312" w:cs="Times New Roman"/>
                <w:color w:val="auto"/>
                <w:highlight w:val="none"/>
              </w:rPr>
              <w:t>分</w:t>
            </w:r>
          </w:p>
        </w:tc>
      </w:tr>
      <w:tr w14:paraId="608D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restart"/>
            <w:tcBorders>
              <w:left w:val="single" w:color="auto" w:sz="4" w:space="0"/>
              <w:right w:val="single" w:color="auto" w:sz="4" w:space="0"/>
            </w:tcBorders>
            <w:vAlign w:val="center"/>
          </w:tcPr>
          <w:p w14:paraId="225B190F">
            <w:pPr>
              <w:pStyle w:val="63"/>
              <w:spacing w:line="276" w:lineRule="auto"/>
              <w:rPr>
                <w:rFonts w:hint="default" w:ascii="Times New Roman" w:hAnsi="Times New Roman" w:eastAsia="仿宋_GB2312" w:cs="Times New Roman"/>
                <w:b/>
                <w:bCs/>
                <w:color w:val="auto"/>
                <w:sz w:val="24"/>
                <w:highlight w:val="none"/>
                <w:lang w:val="en-US"/>
              </w:rPr>
            </w:pPr>
            <w:r>
              <w:rPr>
                <w:rFonts w:hint="default" w:ascii="Times New Roman" w:hAnsi="Times New Roman" w:cs="Times New Roman"/>
                <w:color w:val="auto"/>
                <w:highlight w:val="none"/>
                <w:lang w:val="en-US" w:eastAsia="zh-CN"/>
              </w:rPr>
              <w:t>商务</w:t>
            </w:r>
            <w:r>
              <w:rPr>
                <w:rFonts w:hint="default" w:ascii="Times New Roman" w:hAnsi="Times New Roman" w:eastAsia="仿宋_GB2312" w:cs="Times New Roman"/>
                <w:color w:val="auto"/>
                <w:highlight w:val="none"/>
                <w:lang w:val="en-US" w:eastAsia="zh-CN"/>
              </w:rPr>
              <w:t>评分标准</w:t>
            </w:r>
            <w:r>
              <w:rPr>
                <w:rFonts w:hint="default" w:ascii="Times New Roman" w:hAnsi="Times New Roman" w:cs="Times New Roman"/>
                <w:color w:val="auto"/>
                <w:highlight w:val="none"/>
                <w:lang w:val="en-US" w:eastAsia="zh-CN"/>
              </w:rPr>
              <w:t>（30分）</w:t>
            </w:r>
          </w:p>
        </w:tc>
        <w:tc>
          <w:tcPr>
            <w:tcW w:w="813" w:type="pct"/>
            <w:tcBorders>
              <w:top w:val="single" w:color="auto" w:sz="4" w:space="0"/>
              <w:left w:val="single" w:color="auto" w:sz="4" w:space="0"/>
              <w:bottom w:val="single" w:color="auto" w:sz="4" w:space="0"/>
              <w:right w:val="single" w:color="auto" w:sz="4" w:space="0"/>
            </w:tcBorders>
            <w:vAlign w:val="center"/>
          </w:tcPr>
          <w:p w14:paraId="69BE51FC">
            <w:pPr>
              <w:pStyle w:val="63"/>
              <w:spacing w:line="276" w:lineRule="auto"/>
              <w:jc w:val="both"/>
              <w:rPr>
                <w:rFonts w:hint="default" w:ascii="Times New Roman" w:hAnsi="Times New Roman" w:eastAsia="仿宋_GB2312" w:cs="Times New Roman"/>
                <w:color w:val="auto"/>
                <w:highlight w:val="none"/>
                <w:lang w:eastAsia="zh-CN"/>
              </w:rPr>
            </w:pPr>
            <w:r>
              <w:rPr>
                <w:rFonts w:hint="default" w:ascii="Times New Roman" w:hAnsi="Times New Roman" w:cs="Times New Roman"/>
                <w:bCs/>
                <w:color w:val="auto"/>
                <w:kern w:val="0"/>
                <w:sz w:val="24"/>
                <w:szCs w:val="24"/>
                <w:highlight w:val="none"/>
                <w:lang w:val="en-US" w:eastAsia="zh-CN" w:bidi="zh-CN"/>
              </w:rPr>
              <w:t>现采支持能力</w:t>
            </w:r>
          </w:p>
        </w:tc>
        <w:tc>
          <w:tcPr>
            <w:tcW w:w="2518" w:type="pct"/>
            <w:tcBorders>
              <w:top w:val="single" w:color="auto" w:sz="4" w:space="0"/>
              <w:left w:val="single" w:color="auto" w:sz="4" w:space="0"/>
              <w:bottom w:val="single" w:color="auto" w:sz="4" w:space="0"/>
              <w:right w:val="single" w:color="auto" w:sz="4" w:space="0"/>
            </w:tcBorders>
            <w:vAlign w:val="center"/>
          </w:tcPr>
          <w:p w14:paraId="7CE8DB1D">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现采场地可供采选的图书现货品种：</w:t>
            </w:r>
          </w:p>
          <w:p w14:paraId="7D70A196">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5-</w:t>
            </w: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万种（不含）得</w:t>
            </w:r>
            <w:r>
              <w:rPr>
                <w:rFonts w:hint="default" w:ascii="Times New Roman" w:hAnsi="Times New Roman" w:cs="Times New Roman"/>
                <w:color w:val="auto"/>
                <w:highlight w:val="none"/>
                <w:lang w:val="en-US" w:eastAsia="zh-CN"/>
              </w:rPr>
              <w:t>3</w:t>
            </w:r>
            <w:r>
              <w:rPr>
                <w:rFonts w:hint="default" w:ascii="Times New Roman" w:hAnsi="Times New Roman" w:eastAsia="仿宋_GB2312" w:cs="Times New Roman"/>
                <w:color w:val="auto"/>
                <w:highlight w:val="none"/>
              </w:rPr>
              <w:t>分。</w:t>
            </w:r>
          </w:p>
          <w:p w14:paraId="3A46681D">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-9万种（不含）得</w:t>
            </w:r>
            <w:r>
              <w:rPr>
                <w:rFonts w:hint="default" w:ascii="Times New Roman" w:hAnsi="Times New Roman" w:cs="Times New Roman"/>
                <w:color w:val="auto"/>
                <w:highlight w:val="none"/>
                <w:lang w:val="en-US" w:eastAsia="zh-CN"/>
              </w:rPr>
              <w:t>5</w:t>
            </w:r>
            <w:r>
              <w:rPr>
                <w:rFonts w:hint="default" w:ascii="Times New Roman" w:hAnsi="Times New Roman" w:eastAsia="仿宋_GB2312" w:cs="Times New Roman"/>
                <w:color w:val="auto"/>
                <w:highlight w:val="none"/>
              </w:rPr>
              <w:t>分，</w:t>
            </w:r>
          </w:p>
          <w:p w14:paraId="39C057CB">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大于9万种的得</w:t>
            </w: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分，</w:t>
            </w:r>
          </w:p>
          <w:p w14:paraId="43893CA3">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根据供应商提供的现场管理系统截图判定。截图中需显示可供（库存）采选数量及现采场地相关信息。</w:t>
            </w:r>
          </w:p>
        </w:tc>
        <w:tc>
          <w:tcPr>
            <w:tcW w:w="806" w:type="pct"/>
            <w:tcBorders>
              <w:top w:val="single" w:color="auto" w:sz="4" w:space="0"/>
              <w:left w:val="single" w:color="auto" w:sz="4" w:space="0"/>
              <w:bottom w:val="single" w:color="auto" w:sz="4" w:space="0"/>
              <w:right w:val="single" w:color="auto" w:sz="4" w:space="0"/>
            </w:tcBorders>
            <w:vAlign w:val="center"/>
          </w:tcPr>
          <w:p w14:paraId="77736124">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7</w:t>
            </w:r>
            <w:r>
              <w:rPr>
                <w:rFonts w:hint="default" w:ascii="Times New Roman" w:hAnsi="Times New Roman" w:eastAsia="仿宋_GB2312" w:cs="Times New Roman"/>
                <w:color w:val="auto"/>
                <w:highlight w:val="none"/>
              </w:rPr>
              <w:t>分</w:t>
            </w:r>
          </w:p>
        </w:tc>
      </w:tr>
      <w:tr w14:paraId="62CF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continue"/>
            <w:tcBorders>
              <w:left w:val="single" w:color="auto" w:sz="4" w:space="0"/>
              <w:right w:val="single" w:color="auto" w:sz="4" w:space="0"/>
            </w:tcBorders>
            <w:vAlign w:val="center"/>
          </w:tcPr>
          <w:p w14:paraId="60E81D65">
            <w:pPr>
              <w:spacing w:line="360" w:lineRule="auto"/>
              <w:ind w:firstLine="435"/>
              <w:jc w:val="center"/>
              <w:rPr>
                <w:rFonts w:hint="default" w:ascii="Times New Roman" w:hAnsi="Times New Roman" w:eastAsia="仿宋_GB2312" w:cs="Times New Roman"/>
                <w:b/>
                <w:bCs/>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57BD6834">
            <w:pPr>
              <w:pStyle w:val="63"/>
              <w:spacing w:line="276" w:lineRule="auto"/>
              <w:jc w:val="both"/>
              <w:rPr>
                <w:rFonts w:hint="default" w:ascii="Times New Roman" w:hAnsi="Times New Roman" w:eastAsia="仿宋_GB2312" w:cs="Times New Roman"/>
                <w:bCs/>
                <w:color w:val="auto"/>
                <w:kern w:val="0"/>
                <w:sz w:val="24"/>
                <w:szCs w:val="24"/>
                <w:highlight w:val="none"/>
                <w:lang w:val="en-US" w:eastAsia="zh-CN" w:bidi="zh-CN"/>
              </w:rPr>
            </w:pPr>
            <w:r>
              <w:rPr>
                <w:rFonts w:hint="default" w:ascii="Times New Roman" w:hAnsi="Times New Roman" w:cs="Times New Roman"/>
                <w:bCs/>
                <w:color w:val="auto"/>
                <w:kern w:val="0"/>
                <w:sz w:val="24"/>
                <w:szCs w:val="24"/>
                <w:highlight w:val="none"/>
                <w:lang w:val="en-US" w:eastAsia="zh-CN" w:bidi="zh-CN"/>
              </w:rPr>
              <w:t>体系认证</w:t>
            </w:r>
          </w:p>
        </w:tc>
        <w:tc>
          <w:tcPr>
            <w:tcW w:w="2518" w:type="pct"/>
            <w:tcBorders>
              <w:top w:val="single" w:color="auto" w:sz="4" w:space="0"/>
              <w:left w:val="single" w:color="auto" w:sz="4" w:space="0"/>
              <w:bottom w:val="single" w:color="auto" w:sz="4" w:space="0"/>
              <w:right w:val="single" w:color="auto" w:sz="4" w:space="0"/>
            </w:tcBorders>
            <w:shd w:val="clear" w:color="auto" w:fill="auto"/>
            <w:vAlign w:val="center"/>
          </w:tcPr>
          <w:p w14:paraId="4726055B">
            <w:pPr>
              <w:pStyle w:val="63"/>
              <w:numPr>
                <w:ilvl w:val="0"/>
                <w:numId w:val="0"/>
              </w:numPr>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color w:val="auto"/>
                <w:highlight w:val="none"/>
                <w:lang w:val="en-US" w:eastAsia="zh-CN"/>
              </w:rPr>
              <w:t>供应商</w:t>
            </w:r>
            <w:r>
              <w:rPr>
                <w:rFonts w:hint="default" w:ascii="Times New Roman" w:hAnsi="Times New Roman" w:eastAsia="仿宋_GB2312" w:cs="Times New Roman"/>
                <w:color w:val="auto"/>
                <w:highlight w:val="none"/>
              </w:rPr>
              <w:t>具有经中国国家认证认可监督管理委员会认证机构颁发的下列有效认证:</w:t>
            </w:r>
          </w:p>
          <w:p w14:paraId="02DCBF02">
            <w:pPr>
              <w:pStyle w:val="63"/>
              <w:numPr>
                <w:ilvl w:val="0"/>
                <w:numId w:val="0"/>
              </w:numPr>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eastAsia="仿宋_GB2312" w:cs="Times New Roman"/>
                <w:color w:val="auto"/>
                <w:highlight w:val="none"/>
              </w:rPr>
              <w:t>质量管理体系认证;</w:t>
            </w:r>
          </w:p>
          <w:p w14:paraId="12E5E79C">
            <w:pPr>
              <w:pStyle w:val="63"/>
              <w:numPr>
                <w:ilvl w:val="0"/>
                <w:numId w:val="0"/>
              </w:numPr>
              <w:spacing w:line="276" w:lineRule="auto"/>
              <w:rPr>
                <w:rFonts w:hint="default" w:ascii="Times New Roman" w:hAnsi="Times New Roman" w:eastAsia="仿宋_GB2312" w:cs="Times New Roman"/>
                <w:b/>
                <w:bCs/>
                <w:color w:val="auto"/>
                <w:kern w:val="2"/>
                <w:sz w:val="24"/>
                <w:highlight w:val="none"/>
                <w:lang w:val="en-US" w:eastAsia="zh-CN" w:bidi="ar-SA"/>
              </w:rPr>
            </w:pPr>
            <w:r>
              <w:rPr>
                <w:rFonts w:hint="default" w:ascii="Times New Roman" w:hAnsi="Times New Roman" w:eastAsia="仿宋_GB2312" w:cs="Times New Roman"/>
                <w:color w:val="auto"/>
                <w:highlight w:val="none"/>
              </w:rPr>
              <w:t>2.职业健康安全管理体系认证;</w:t>
            </w:r>
          </w:p>
          <w:p w14:paraId="74EA4486">
            <w:pPr>
              <w:pStyle w:val="63"/>
              <w:numPr>
                <w:ilvl w:val="0"/>
                <w:numId w:val="0"/>
              </w:numPr>
              <w:spacing w:line="276" w:lineRule="auto"/>
              <w:rPr>
                <w:rFonts w:hint="default" w:ascii="Times New Roman" w:hAnsi="Times New Roman" w:eastAsia="仿宋_GB2312" w:cs="Times New Roman"/>
                <w:b/>
                <w:bCs/>
                <w:color w:val="auto"/>
                <w:kern w:val="2"/>
                <w:sz w:val="24"/>
                <w:highlight w:val="none"/>
                <w:lang w:val="en-US" w:eastAsia="zh-CN" w:bidi="ar-SA"/>
              </w:rPr>
            </w:pPr>
            <w:r>
              <w:rPr>
                <w:rFonts w:hint="default" w:ascii="Times New Roman" w:hAnsi="Times New Roman" w:eastAsia="仿宋_GB2312" w:cs="Times New Roman"/>
                <w:color w:val="auto"/>
                <w:highlight w:val="none"/>
              </w:rPr>
              <w:t>3.环境管理体系认证;</w:t>
            </w:r>
          </w:p>
          <w:p w14:paraId="37A50A7E">
            <w:pPr>
              <w:pStyle w:val="63"/>
              <w:numPr>
                <w:ilvl w:val="0"/>
                <w:numId w:val="0"/>
              </w:numPr>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每提供 1类认证得2分，满分</w:t>
            </w:r>
            <w:r>
              <w:rPr>
                <w:rFonts w:hint="default" w:ascii="Times New Roman" w:hAnsi="Times New Roman" w:cs="Times New Roman"/>
                <w:color w:val="auto"/>
                <w:highlight w:val="none"/>
                <w:lang w:val="en-US" w:eastAsia="zh-CN"/>
              </w:rPr>
              <w:t>6</w:t>
            </w:r>
            <w:r>
              <w:rPr>
                <w:rFonts w:hint="default" w:ascii="Times New Roman" w:hAnsi="Times New Roman" w:eastAsia="仿宋_GB2312" w:cs="Times New Roman"/>
                <w:color w:val="auto"/>
                <w:highlight w:val="none"/>
              </w:rPr>
              <w:t>分。</w:t>
            </w:r>
          </w:p>
          <w:p w14:paraId="12D76B98">
            <w:pPr>
              <w:pStyle w:val="63"/>
              <w:numPr>
                <w:ilvl w:val="0"/>
                <w:numId w:val="0"/>
              </w:numPr>
              <w:spacing w:line="276" w:lineRule="auto"/>
              <w:rPr>
                <w:rFonts w:hint="default" w:ascii="Times New Roman" w:hAnsi="Times New Roman" w:eastAsia="仿宋_GB2312" w:cs="Times New Roman"/>
                <w:b/>
                <w:bCs/>
                <w:color w:val="auto"/>
                <w:kern w:val="2"/>
                <w:sz w:val="24"/>
                <w:highlight w:val="none"/>
                <w:lang w:val="en-US" w:eastAsia="zh-CN" w:bidi="ar-SA"/>
              </w:rPr>
            </w:pPr>
            <w:r>
              <w:rPr>
                <w:rFonts w:hint="default" w:ascii="Times New Roman" w:hAnsi="Times New Roman" w:eastAsia="仿宋_GB2312" w:cs="Times New Roman"/>
                <w:b/>
                <w:bCs/>
                <w:color w:val="auto"/>
                <w:highlight w:val="none"/>
              </w:rPr>
              <w:t>注:投标文件中提供全国认证认可信息公共服务平台官网认证信息查询截图</w:t>
            </w:r>
            <w:r>
              <w:rPr>
                <w:rFonts w:hint="default" w:ascii="Times New Roman" w:hAnsi="Times New Roman" w:eastAsia="仿宋_GB2312" w:cs="Times New Roman"/>
                <w:color w:val="auto"/>
                <w:highlight w:val="none"/>
              </w:rPr>
              <w:t>。</w:t>
            </w:r>
          </w:p>
        </w:tc>
        <w:tc>
          <w:tcPr>
            <w:tcW w:w="806" w:type="pct"/>
            <w:tcBorders>
              <w:top w:val="single" w:color="auto" w:sz="4" w:space="0"/>
              <w:left w:val="single" w:color="auto" w:sz="4" w:space="0"/>
              <w:bottom w:val="single" w:color="auto" w:sz="4" w:space="0"/>
              <w:right w:val="single" w:color="auto" w:sz="4" w:space="0"/>
            </w:tcBorders>
            <w:shd w:val="clear" w:color="auto" w:fill="auto"/>
            <w:vAlign w:val="center"/>
          </w:tcPr>
          <w:p w14:paraId="330EB2A8">
            <w:pPr>
              <w:pStyle w:val="63"/>
              <w:spacing w:line="276" w:lineRule="auto"/>
              <w:ind w:firstLine="240" w:firstLineChars="100"/>
              <w:rPr>
                <w:rFonts w:hint="default" w:ascii="Times New Roman" w:hAnsi="Times New Roman" w:eastAsia="仿宋_GB2312" w:cs="Times New Roman"/>
                <w:color w:val="auto"/>
                <w:kern w:val="2"/>
                <w:sz w:val="24"/>
                <w:highlight w:val="none"/>
                <w:lang w:val="en-US" w:eastAsia="zh-CN" w:bidi="ar-SA"/>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6</w:t>
            </w:r>
            <w:r>
              <w:rPr>
                <w:rFonts w:hint="default" w:ascii="Times New Roman" w:hAnsi="Times New Roman" w:eastAsia="仿宋_GB2312" w:cs="Times New Roman"/>
                <w:color w:val="auto"/>
                <w:highlight w:val="none"/>
              </w:rPr>
              <w:t>分</w:t>
            </w:r>
          </w:p>
        </w:tc>
      </w:tr>
      <w:tr w14:paraId="672D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continue"/>
            <w:tcBorders>
              <w:left w:val="single" w:color="auto" w:sz="4" w:space="0"/>
              <w:right w:val="single" w:color="auto" w:sz="4" w:space="0"/>
            </w:tcBorders>
            <w:vAlign w:val="center"/>
          </w:tcPr>
          <w:p w14:paraId="46FAB858">
            <w:pPr>
              <w:spacing w:line="360" w:lineRule="auto"/>
              <w:ind w:firstLine="435"/>
              <w:jc w:val="center"/>
              <w:rPr>
                <w:rFonts w:hint="default" w:ascii="Times New Roman" w:hAnsi="Times New Roman" w:eastAsia="仿宋_GB2312" w:cs="Times New Roman"/>
                <w:b/>
                <w:bCs/>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2A16421E">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bCs/>
                <w:color w:val="auto"/>
                <w:kern w:val="0"/>
                <w:szCs w:val="24"/>
                <w:highlight w:val="none"/>
                <w:lang w:val="en-US" w:bidi="zh-CN"/>
              </w:rPr>
              <w:t>人员</w:t>
            </w:r>
            <w:r>
              <w:rPr>
                <w:rFonts w:hint="default" w:ascii="Times New Roman" w:hAnsi="Times New Roman" w:eastAsia="仿宋_GB2312" w:cs="Times New Roman"/>
                <w:bCs/>
                <w:color w:val="auto"/>
                <w:kern w:val="0"/>
                <w:szCs w:val="24"/>
                <w:highlight w:val="none"/>
                <w:lang w:bidi="zh-CN"/>
              </w:rPr>
              <w:t>专业能力</w:t>
            </w:r>
          </w:p>
        </w:tc>
        <w:tc>
          <w:tcPr>
            <w:tcW w:w="2518" w:type="pct"/>
            <w:tcBorders>
              <w:top w:val="single" w:color="auto" w:sz="4" w:space="0"/>
              <w:left w:val="single" w:color="auto" w:sz="4" w:space="0"/>
              <w:bottom w:val="single" w:color="auto" w:sz="4" w:space="0"/>
              <w:right w:val="single" w:color="auto" w:sz="4" w:space="0"/>
            </w:tcBorders>
            <w:vAlign w:val="center"/>
          </w:tcPr>
          <w:p w14:paraId="559499F3">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一、编目专业能力</w:t>
            </w:r>
          </w:p>
          <w:p w14:paraId="0E8FDA73">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图书编目人员配置：</w:t>
            </w:r>
          </w:p>
          <w:p w14:paraId="07D96D7F">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供应商拟为本项目配备的工作人员具有国家图书馆（联合编目中心）中文图书编目上传证书或CALIS管理中心颁发的中文三级及以上编目员资格证书的，每提供1人具有有效证书的，得1分，本项满分</w:t>
            </w:r>
            <w:r>
              <w:rPr>
                <w:rFonts w:hint="default" w:ascii="Times New Roman" w:hAnsi="Times New Roman" w:cs="Times New Roman"/>
                <w:color w:val="auto"/>
                <w:highlight w:val="none"/>
                <w:lang w:val="en-US" w:eastAsia="zh-CN"/>
              </w:rPr>
              <w:t>3</w:t>
            </w:r>
            <w:r>
              <w:rPr>
                <w:rFonts w:hint="default" w:ascii="Times New Roman" w:hAnsi="Times New Roman" w:eastAsia="仿宋_GB2312" w:cs="Times New Roman"/>
                <w:color w:val="auto"/>
                <w:highlight w:val="none"/>
              </w:rPr>
              <w:t>分。</w:t>
            </w:r>
          </w:p>
          <w:p w14:paraId="339E2F35">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二、服务人员</w:t>
            </w:r>
          </w:p>
          <w:p w14:paraId="790587A6">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供应商为本项目配备的人员具有出版发行</w:t>
            </w:r>
            <w:r>
              <w:rPr>
                <w:rFonts w:hint="default" w:ascii="Times New Roman" w:hAnsi="Times New Roman" w:cs="Times New Roman"/>
                <w:color w:val="auto"/>
                <w:highlight w:val="none"/>
                <w:lang w:val="en-US" w:eastAsia="zh-CN"/>
              </w:rPr>
              <w:t>相关</w:t>
            </w:r>
            <w:r>
              <w:rPr>
                <w:rFonts w:hint="default" w:ascii="Times New Roman" w:hAnsi="Times New Roman" w:eastAsia="仿宋_GB2312" w:cs="Times New Roman"/>
                <w:color w:val="auto"/>
                <w:highlight w:val="none"/>
              </w:rPr>
              <w:t>专业大专学历（或以上）上人员,每提供一人得1分，本小项满分</w:t>
            </w:r>
            <w:r>
              <w:rPr>
                <w:rFonts w:hint="default" w:ascii="Times New Roman" w:hAnsi="Times New Roman" w:cs="Times New Roman"/>
                <w:color w:val="auto"/>
                <w:highlight w:val="none"/>
                <w:lang w:val="en-US" w:eastAsia="zh-CN"/>
              </w:rPr>
              <w:t>3</w:t>
            </w:r>
            <w:r>
              <w:rPr>
                <w:rFonts w:hint="default" w:ascii="Times New Roman" w:hAnsi="Times New Roman" w:eastAsia="仿宋_GB2312" w:cs="Times New Roman"/>
                <w:color w:val="auto"/>
                <w:highlight w:val="none"/>
              </w:rPr>
              <w:t>分。</w:t>
            </w:r>
          </w:p>
          <w:p w14:paraId="780FB92F">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三、发行能力</w:t>
            </w:r>
          </w:p>
          <w:p w14:paraId="7B265F52">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供应商为本项目配备具备新闻出版总署颁发的出版物高级发行员证书，每提供一人得</w:t>
            </w:r>
            <w:r>
              <w:rPr>
                <w:rFonts w:hint="default" w:ascii="Times New Roman" w:hAnsi="Times New Roman" w:cs="Times New Roman"/>
                <w:color w:val="auto"/>
                <w:highlight w:val="none"/>
                <w:lang w:val="en-US" w:eastAsia="zh-CN"/>
              </w:rPr>
              <w:t>1</w:t>
            </w:r>
            <w:r>
              <w:rPr>
                <w:rFonts w:hint="default" w:ascii="Times New Roman" w:hAnsi="Times New Roman" w:eastAsia="仿宋_GB2312" w:cs="Times New Roman"/>
                <w:color w:val="auto"/>
                <w:highlight w:val="none"/>
              </w:rPr>
              <w:t>分，本小项满分</w:t>
            </w:r>
            <w:r>
              <w:rPr>
                <w:rFonts w:hint="default" w:ascii="Times New Roman" w:hAnsi="Times New Roman" w:cs="Times New Roman"/>
                <w:color w:val="auto"/>
                <w:highlight w:val="none"/>
                <w:lang w:val="en-US" w:eastAsia="zh-CN"/>
              </w:rPr>
              <w:t>3</w:t>
            </w:r>
            <w:r>
              <w:rPr>
                <w:rFonts w:hint="default" w:ascii="Times New Roman" w:hAnsi="Times New Roman" w:eastAsia="仿宋_GB2312" w:cs="Times New Roman"/>
                <w:color w:val="auto"/>
                <w:highlight w:val="none"/>
              </w:rPr>
              <w:t>分。</w:t>
            </w:r>
          </w:p>
          <w:p w14:paraId="68E2992F">
            <w:pPr>
              <w:pStyle w:val="63"/>
              <w:spacing w:line="276" w:lineRule="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注：</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1）</w:t>
            </w:r>
            <w:r>
              <w:rPr>
                <w:rFonts w:hint="default" w:ascii="Times New Roman" w:hAnsi="Times New Roman" w:eastAsia="仿宋_GB2312" w:cs="Times New Roman"/>
                <w:b/>
                <w:bCs/>
                <w:color w:val="auto"/>
                <w:highlight w:val="none"/>
              </w:rPr>
              <w:t>上述人员提供证书扫描件或影印件和供应商为上述人员缴纳的近三个月内（任意一个月即可）社保的证明材料（提供任意五险之一的社保缴纳证明即可）；</w:t>
            </w:r>
          </w:p>
          <w:p w14:paraId="1C02A96C">
            <w:pPr>
              <w:pStyle w:val="63"/>
              <w:spacing w:line="276" w:lineRule="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（2）编目人员证书须提供网上查询截图，发行员证书须提供国家职业资格证书查询截图；</w:t>
            </w:r>
          </w:p>
          <w:p w14:paraId="1D703E85">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3）</w:t>
            </w:r>
            <w:r>
              <w:rPr>
                <w:rFonts w:hint="default" w:ascii="Times New Roman" w:hAnsi="Times New Roman" w:eastAsia="仿宋_GB2312" w:cs="Times New Roman"/>
                <w:b/>
                <w:bCs/>
                <w:color w:val="auto"/>
                <w:highlight w:val="none"/>
              </w:rPr>
              <w:t>同一人具有多个证书不累计得分，按最高得分记一次。</w:t>
            </w:r>
          </w:p>
        </w:tc>
        <w:tc>
          <w:tcPr>
            <w:tcW w:w="806" w:type="pct"/>
            <w:tcBorders>
              <w:top w:val="single" w:color="auto" w:sz="4" w:space="0"/>
              <w:left w:val="single" w:color="auto" w:sz="4" w:space="0"/>
              <w:bottom w:val="single" w:color="auto" w:sz="4" w:space="0"/>
              <w:right w:val="single" w:color="auto" w:sz="4" w:space="0"/>
            </w:tcBorders>
            <w:vAlign w:val="center"/>
          </w:tcPr>
          <w:p w14:paraId="05CC6095">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9</w:t>
            </w:r>
            <w:r>
              <w:rPr>
                <w:rFonts w:hint="default" w:ascii="Times New Roman" w:hAnsi="Times New Roman" w:eastAsia="仿宋_GB2312" w:cs="Times New Roman"/>
                <w:color w:val="auto"/>
                <w:highlight w:val="none"/>
              </w:rPr>
              <w:t>分</w:t>
            </w:r>
          </w:p>
        </w:tc>
      </w:tr>
      <w:tr w14:paraId="5A21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continue"/>
            <w:tcBorders>
              <w:left w:val="single" w:color="auto" w:sz="4" w:space="0"/>
              <w:right w:val="single" w:color="auto" w:sz="4" w:space="0"/>
            </w:tcBorders>
            <w:vAlign w:val="center"/>
          </w:tcPr>
          <w:p w14:paraId="703E70D0">
            <w:pPr>
              <w:spacing w:line="360" w:lineRule="auto"/>
              <w:ind w:firstLine="435"/>
              <w:jc w:val="center"/>
              <w:rPr>
                <w:rFonts w:hint="default" w:ascii="Times New Roman" w:hAnsi="Times New Roman" w:eastAsia="仿宋_GB2312" w:cs="Times New Roman"/>
                <w:b/>
                <w:bCs/>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67BCC88">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Cs/>
                <w:color w:val="auto"/>
                <w:kern w:val="0"/>
                <w:szCs w:val="24"/>
                <w:highlight w:val="none"/>
                <w:lang w:bidi="zh-CN"/>
              </w:rPr>
              <w:t>供应商</w:t>
            </w:r>
            <w:r>
              <w:rPr>
                <w:rFonts w:hint="default" w:ascii="Times New Roman" w:hAnsi="Times New Roman" w:eastAsia="仿宋_GB2312" w:cs="Times New Roman"/>
                <w:bCs/>
                <w:color w:val="auto"/>
                <w:kern w:val="0"/>
                <w:szCs w:val="24"/>
                <w:highlight w:val="none"/>
                <w:lang w:val="zh-CN" w:bidi="zh-CN"/>
              </w:rPr>
              <w:t>供货能力</w:t>
            </w:r>
          </w:p>
        </w:tc>
        <w:tc>
          <w:tcPr>
            <w:tcW w:w="2518" w:type="pct"/>
            <w:tcBorders>
              <w:top w:val="single" w:color="auto" w:sz="4" w:space="0"/>
              <w:left w:val="single" w:color="auto" w:sz="4" w:space="0"/>
              <w:bottom w:val="single" w:color="auto" w:sz="4" w:space="0"/>
              <w:right w:val="single" w:color="auto" w:sz="4" w:space="0"/>
            </w:tcBorders>
            <w:vAlign w:val="center"/>
          </w:tcPr>
          <w:p w14:paraId="38C7193B">
            <w:pPr>
              <w:autoSpaceDE w:val="0"/>
              <w:autoSpaceDN w:val="0"/>
              <w:spacing w:line="360" w:lineRule="auto"/>
              <w:jc w:val="left"/>
              <w:rPr>
                <w:rFonts w:hint="default" w:ascii="Times New Roman" w:hAnsi="Times New Roman" w:cs="Times New Roman"/>
                <w:color w:val="auto"/>
                <w:highlight w:val="none"/>
                <w:lang w:val="zh-CN"/>
              </w:rPr>
            </w:pPr>
            <w:r>
              <w:rPr>
                <w:rFonts w:hint="default" w:ascii="Times New Roman" w:hAnsi="Times New Roman" w:eastAsia="仿宋_GB2312" w:cs="Times New Roman"/>
                <w:color w:val="auto"/>
                <w:kern w:val="2"/>
                <w:sz w:val="24"/>
                <w:highlight w:val="none"/>
                <w:lang w:val="en-US" w:eastAsia="zh-CN" w:bidi="ar-SA"/>
              </w:rPr>
              <w:t>供应商</w:t>
            </w:r>
            <w:r>
              <w:rPr>
                <w:rFonts w:hint="default" w:ascii="Times New Roman" w:hAnsi="Times New Roman" w:eastAsia="仿宋_GB2312" w:cs="Times New Roman"/>
                <w:color w:val="auto"/>
                <w:kern w:val="2"/>
                <w:sz w:val="24"/>
                <w:highlight w:val="none"/>
                <w:lang w:val="zh-CN" w:eastAsia="zh-CN" w:bidi="ar-SA"/>
              </w:rPr>
              <w:t>具有与出版社签订在有效期内的合作合同或协议，每提供一家出版社合同或协议得1分，满分</w:t>
            </w:r>
            <w:r>
              <w:rPr>
                <w:rFonts w:hint="default" w:ascii="Times New Roman" w:hAnsi="Times New Roman" w:cs="Times New Roman"/>
                <w:color w:val="auto"/>
                <w:kern w:val="2"/>
                <w:sz w:val="24"/>
                <w:highlight w:val="none"/>
                <w:lang w:val="en-US" w:eastAsia="zh-CN" w:bidi="ar-SA"/>
              </w:rPr>
              <w:t>2</w:t>
            </w:r>
            <w:r>
              <w:rPr>
                <w:rFonts w:hint="default" w:ascii="Times New Roman" w:hAnsi="Times New Roman" w:eastAsia="仿宋_GB2312" w:cs="Times New Roman"/>
                <w:color w:val="auto"/>
                <w:kern w:val="2"/>
                <w:sz w:val="24"/>
                <w:highlight w:val="none"/>
                <w:lang w:val="zh-CN" w:eastAsia="zh-CN" w:bidi="ar-SA"/>
              </w:rPr>
              <w:t>分</w:t>
            </w:r>
            <w:r>
              <w:rPr>
                <w:rFonts w:hint="default" w:ascii="Times New Roman" w:hAnsi="Times New Roman" w:cs="Times New Roman"/>
                <w:color w:val="auto"/>
                <w:kern w:val="2"/>
                <w:sz w:val="24"/>
                <w:highlight w:val="none"/>
                <w:lang w:val="zh-CN" w:eastAsia="zh-CN" w:bidi="ar-SA"/>
              </w:rPr>
              <w:t>。</w:t>
            </w:r>
          </w:p>
          <w:p w14:paraId="0DCD53D0">
            <w:pPr>
              <w:pStyle w:val="63"/>
              <w:spacing w:line="276" w:lineRule="auto"/>
              <w:rPr>
                <w:rFonts w:hint="default" w:ascii="Times New Roman" w:hAnsi="Times New Roman" w:eastAsia="仿宋_GB2312" w:cs="Times New Roman"/>
                <w:b/>
                <w:bCs/>
                <w:color w:val="auto"/>
                <w:kern w:val="0"/>
                <w:szCs w:val="22"/>
                <w:highlight w:val="none"/>
                <w:lang w:val="zh-CN" w:bidi="zh-CN"/>
              </w:rPr>
            </w:pPr>
            <w:r>
              <w:rPr>
                <w:rFonts w:hint="default" w:ascii="Times New Roman" w:hAnsi="Times New Roman" w:eastAsia="仿宋_GB2312" w:cs="Times New Roman"/>
                <w:b/>
                <w:bCs/>
                <w:color w:val="auto"/>
                <w:kern w:val="0"/>
                <w:szCs w:val="22"/>
                <w:highlight w:val="none"/>
                <w:lang w:val="zh-CN" w:bidi="zh-CN"/>
              </w:rPr>
              <w:t>注：</w:t>
            </w:r>
            <w:r>
              <w:rPr>
                <w:rFonts w:hint="default" w:ascii="Times New Roman" w:hAnsi="Times New Roman" w:cs="Times New Roman"/>
                <w:b/>
                <w:bCs/>
                <w:color w:val="auto"/>
                <w:kern w:val="0"/>
                <w:szCs w:val="22"/>
                <w:highlight w:val="none"/>
                <w:lang w:val="en-US" w:bidi="zh-CN"/>
              </w:rPr>
              <w:t>（1）</w:t>
            </w:r>
            <w:r>
              <w:rPr>
                <w:rFonts w:hint="default" w:ascii="Times New Roman" w:hAnsi="Times New Roman" w:eastAsia="仿宋_GB2312" w:cs="Times New Roman"/>
                <w:b/>
                <w:bCs/>
                <w:color w:val="auto"/>
                <w:kern w:val="0"/>
                <w:szCs w:val="22"/>
                <w:highlight w:val="none"/>
                <w:lang w:val="zh-CN" w:bidi="zh-CN"/>
              </w:rPr>
              <w:t>文件中提供合作合同或协议的扫描件或影印件。</w:t>
            </w:r>
          </w:p>
          <w:p w14:paraId="5A513EDC">
            <w:pPr>
              <w:pStyle w:val="63"/>
              <w:spacing w:line="276" w:lineRule="auto"/>
              <w:rPr>
                <w:rFonts w:hint="default" w:ascii="Times New Roman" w:hAnsi="Times New Roman" w:eastAsia="仿宋_GB2312" w:cs="Times New Roman"/>
                <w:b/>
                <w:bCs/>
                <w:color w:val="auto"/>
                <w:kern w:val="0"/>
                <w:szCs w:val="22"/>
                <w:highlight w:val="none"/>
                <w:lang w:val="en-US" w:bidi="zh-CN"/>
              </w:rPr>
            </w:pPr>
            <w:r>
              <w:rPr>
                <w:rFonts w:hint="default" w:ascii="Times New Roman" w:hAnsi="Times New Roman" w:cs="Times New Roman"/>
                <w:b/>
                <w:bCs/>
                <w:color w:val="auto"/>
                <w:kern w:val="0"/>
                <w:szCs w:val="22"/>
                <w:highlight w:val="none"/>
                <w:lang w:val="en-US" w:bidi="zh-CN"/>
              </w:rPr>
              <w:t>（2）有效期认定以合同载明的起止日期为准。</w:t>
            </w:r>
          </w:p>
        </w:tc>
        <w:tc>
          <w:tcPr>
            <w:tcW w:w="806" w:type="pct"/>
            <w:tcBorders>
              <w:top w:val="single" w:color="auto" w:sz="4" w:space="0"/>
              <w:left w:val="single" w:color="auto" w:sz="4" w:space="0"/>
              <w:bottom w:val="single" w:color="auto" w:sz="4" w:space="0"/>
              <w:right w:val="single" w:color="auto" w:sz="4" w:space="0"/>
            </w:tcBorders>
            <w:vAlign w:val="center"/>
          </w:tcPr>
          <w:p w14:paraId="78646C3E">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2</w:t>
            </w:r>
            <w:r>
              <w:rPr>
                <w:rFonts w:hint="default" w:ascii="Times New Roman" w:hAnsi="Times New Roman" w:eastAsia="仿宋_GB2312" w:cs="Times New Roman"/>
                <w:color w:val="auto"/>
                <w:highlight w:val="none"/>
              </w:rPr>
              <w:t>分</w:t>
            </w:r>
          </w:p>
        </w:tc>
      </w:tr>
      <w:tr w14:paraId="1B2D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vMerge w:val="continue"/>
            <w:tcBorders>
              <w:left w:val="single" w:color="auto" w:sz="4" w:space="0"/>
              <w:right w:val="single" w:color="auto" w:sz="4" w:space="0"/>
            </w:tcBorders>
            <w:vAlign w:val="center"/>
          </w:tcPr>
          <w:p w14:paraId="1C4C2989">
            <w:pPr>
              <w:spacing w:line="360" w:lineRule="auto"/>
              <w:ind w:firstLine="435"/>
              <w:jc w:val="center"/>
              <w:rPr>
                <w:rFonts w:hint="default" w:ascii="Times New Roman" w:hAnsi="Times New Roman" w:eastAsia="仿宋_GB2312" w:cs="Times New Roman"/>
                <w:b/>
                <w:bCs/>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01E0D92E">
            <w:pPr>
              <w:pStyle w:val="63"/>
              <w:spacing w:line="276"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Cs/>
                <w:color w:val="auto"/>
                <w:highlight w:val="none"/>
              </w:rPr>
              <w:t>供应商荣誉</w:t>
            </w:r>
          </w:p>
        </w:tc>
        <w:tc>
          <w:tcPr>
            <w:tcW w:w="2518" w:type="pct"/>
            <w:tcBorders>
              <w:top w:val="single" w:color="auto" w:sz="4" w:space="0"/>
              <w:left w:val="single" w:color="auto" w:sz="4" w:space="0"/>
              <w:bottom w:val="single" w:color="auto" w:sz="4" w:space="0"/>
              <w:right w:val="single" w:color="auto" w:sz="4" w:space="0"/>
            </w:tcBorders>
            <w:vAlign w:val="center"/>
          </w:tcPr>
          <w:p w14:paraId="32EE544C">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供应商获得党政机关或事业单位颁发的图书出版发行、阅读推广（或组织）类成果表彰文件或荣誉证书：</w:t>
            </w:r>
          </w:p>
          <w:p w14:paraId="28F4088F">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1.国家级每提供一个得3分； </w:t>
            </w:r>
          </w:p>
          <w:p w14:paraId="1A411B87">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2.省级每提供一个得2分； </w:t>
            </w:r>
          </w:p>
          <w:p w14:paraId="5493DD6C">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3.市级每提供一个得1分 。</w:t>
            </w:r>
          </w:p>
          <w:p w14:paraId="6D1B2D02">
            <w:pPr>
              <w:pStyle w:val="63"/>
              <w:spacing w:line="276" w:lineRule="auto"/>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本小项满分</w:t>
            </w:r>
            <w:r>
              <w:rPr>
                <w:rFonts w:hint="default" w:ascii="Times New Roman" w:hAnsi="Times New Roman" w:cs="Times New Roman"/>
                <w:color w:val="auto"/>
                <w:highlight w:val="none"/>
                <w:lang w:val="en-US" w:eastAsia="zh-CN"/>
              </w:rPr>
              <w:t>6</w:t>
            </w:r>
            <w:r>
              <w:rPr>
                <w:rFonts w:hint="default" w:ascii="Times New Roman" w:hAnsi="Times New Roman" w:eastAsia="仿宋_GB2312" w:cs="Times New Roman"/>
                <w:color w:val="auto"/>
                <w:highlight w:val="none"/>
              </w:rPr>
              <w:t>分。</w:t>
            </w:r>
          </w:p>
          <w:p w14:paraId="64C07A3D">
            <w:pPr>
              <w:pStyle w:val="63"/>
              <w:spacing w:line="276" w:lineRule="auto"/>
              <w:jc w:val="both"/>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注：</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1）</w:t>
            </w:r>
            <w:r>
              <w:rPr>
                <w:rFonts w:hint="default" w:ascii="Times New Roman" w:hAnsi="Times New Roman" w:eastAsia="仿宋_GB2312" w:cs="Times New Roman"/>
                <w:b/>
                <w:bCs/>
                <w:color w:val="auto"/>
                <w:highlight w:val="none"/>
              </w:rPr>
              <w:t>响应文件中提供证书、批复、颁发单位颁奖文件、网上公示截图（具有其中之一即可）等证明材料扫描件或影印件。须能体现供应商名称、获奖时间等关键信息，如无法体现须另附颁奖单位的相关证明材料，未提供或提供不全的不得分。</w:t>
            </w:r>
          </w:p>
          <w:p w14:paraId="03BB7A57">
            <w:pPr>
              <w:pStyle w:val="63"/>
              <w:numPr>
                <w:ilvl w:val="0"/>
                <w:numId w:val="0"/>
              </w:numPr>
              <w:spacing w:line="276" w:lineRule="auto"/>
              <w:jc w:val="both"/>
              <w:rPr>
                <w:rFonts w:hint="default" w:ascii="Times New Roman" w:hAnsi="Times New Roman" w:eastAsia="仿宋_GB2312" w:cs="Times New Roman"/>
                <w:b/>
                <w:bCs/>
                <w:color w:val="auto"/>
                <w:highlight w:val="none"/>
              </w:rPr>
            </w:pPr>
            <w:r>
              <w:rPr>
                <w:rFonts w:hint="default" w:ascii="Times New Roman" w:hAnsi="Times New Roman" w:cs="Times New Roman"/>
                <w:b/>
                <w:bCs/>
                <w:color w:val="auto"/>
                <w:kern w:val="0"/>
                <w:szCs w:val="22"/>
                <w:highlight w:val="none"/>
                <w:lang w:val="en-US" w:bidi="zh-CN"/>
              </w:rPr>
              <w:t>（2）</w:t>
            </w:r>
            <w:r>
              <w:rPr>
                <w:rFonts w:hint="default" w:ascii="Times New Roman" w:hAnsi="Times New Roman" w:eastAsia="仿宋_GB2312" w:cs="Times New Roman"/>
                <w:b/>
                <w:bCs/>
                <w:color w:val="auto"/>
                <w:highlight w:val="none"/>
              </w:rPr>
              <w:t>党政机关包括党的机关、人大机关、行政机关、政协机关、审判机关、检察机关及各级党政机关派出机构、直属事业单位及工会、共青团、妇联等。</w:t>
            </w:r>
          </w:p>
          <w:p w14:paraId="07DD747E">
            <w:pPr>
              <w:pStyle w:val="63"/>
              <w:numPr>
                <w:ilvl w:val="0"/>
                <w:numId w:val="0"/>
              </w:numPr>
              <w:spacing w:line="276" w:lineRule="auto"/>
              <w:jc w:val="both"/>
              <w:rPr>
                <w:rFonts w:hint="default" w:ascii="Times New Roman" w:hAnsi="Times New Roman" w:eastAsia="仿宋_GB2312" w:cs="Times New Roman"/>
                <w:b/>
                <w:bCs/>
                <w:color w:val="auto"/>
                <w:highlight w:val="none"/>
              </w:rPr>
            </w:pPr>
            <w:r>
              <w:rPr>
                <w:rFonts w:hint="default" w:ascii="Times New Roman" w:hAnsi="Times New Roman" w:cs="Times New Roman"/>
                <w:b/>
                <w:bCs/>
                <w:color w:val="auto"/>
                <w:kern w:val="0"/>
                <w:szCs w:val="22"/>
                <w:highlight w:val="none"/>
                <w:lang w:val="en-US" w:bidi="zh-CN"/>
              </w:rPr>
              <w:t>（3）</w:t>
            </w:r>
            <w:r>
              <w:rPr>
                <w:rFonts w:hint="default" w:ascii="Times New Roman" w:hAnsi="Times New Roman" w:eastAsia="仿宋_GB2312" w:cs="Times New Roman"/>
                <w:b/>
                <w:bCs/>
                <w:color w:val="auto"/>
                <w:highlight w:val="none"/>
              </w:rPr>
              <w:t>业绩的级别以国家行政区划为界定，如：省、直辖市、自治区的党政机关或事业单位委托的视为省级，以此类推。</w:t>
            </w:r>
          </w:p>
          <w:p w14:paraId="5D542F70">
            <w:pPr>
              <w:pStyle w:val="63"/>
              <w:numPr>
                <w:ilvl w:val="0"/>
                <w:numId w:val="0"/>
              </w:numPr>
              <w:spacing w:line="276" w:lineRule="auto"/>
              <w:jc w:val="both"/>
              <w:rPr>
                <w:rFonts w:hint="eastAsia" w:ascii="Times New Roman" w:hAnsi="Times New Roman" w:eastAsia="仿宋_GB2312" w:cs="Times New Roman"/>
                <w:b/>
                <w:bCs/>
                <w:color w:val="auto"/>
                <w:highlight w:val="none"/>
                <w:lang w:val="en-US" w:eastAsia="zh-CN"/>
              </w:rPr>
            </w:pP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4）投标人提供的成果表彰证明须为正式的表彰文件（或发布该表彰的官方文件截图）或荣誉证书，且其中须能清晰体现投标人名称。为明确评审依据，感谢信、表扬信、客户满意度证明等不作为本条所指的成果表彰文件或荣誉证书。</w:t>
            </w:r>
          </w:p>
        </w:tc>
        <w:tc>
          <w:tcPr>
            <w:tcW w:w="806" w:type="pct"/>
            <w:tcBorders>
              <w:top w:val="single" w:color="auto" w:sz="4" w:space="0"/>
              <w:left w:val="single" w:color="auto" w:sz="4" w:space="0"/>
              <w:bottom w:val="single" w:color="auto" w:sz="4" w:space="0"/>
              <w:right w:val="single" w:color="auto" w:sz="4" w:space="0"/>
            </w:tcBorders>
            <w:vAlign w:val="center"/>
          </w:tcPr>
          <w:p w14:paraId="104218A4">
            <w:pPr>
              <w:pStyle w:val="63"/>
              <w:spacing w:line="276" w:lineRule="auto"/>
              <w:ind w:firstLine="240" w:firstLineChars="1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r>
              <w:rPr>
                <w:rFonts w:hint="default" w:ascii="Times New Roman" w:hAnsi="Times New Roman" w:cs="Times New Roman"/>
                <w:color w:val="auto"/>
                <w:highlight w:val="none"/>
                <w:lang w:val="en-US" w:eastAsia="zh-CN"/>
              </w:rPr>
              <w:t>6</w:t>
            </w:r>
            <w:r>
              <w:rPr>
                <w:rFonts w:hint="default" w:ascii="Times New Roman" w:hAnsi="Times New Roman" w:eastAsia="仿宋_GB2312" w:cs="Times New Roman"/>
                <w:color w:val="auto"/>
                <w:highlight w:val="none"/>
              </w:rPr>
              <w:t>分</w:t>
            </w:r>
          </w:p>
        </w:tc>
      </w:tr>
      <w:tr w14:paraId="5E15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tcBorders>
              <w:left w:val="single" w:color="auto" w:sz="4" w:space="0"/>
              <w:right w:val="single" w:color="auto" w:sz="4" w:space="0"/>
            </w:tcBorders>
            <w:vAlign w:val="center"/>
          </w:tcPr>
          <w:p w14:paraId="4096F9EA">
            <w:pPr>
              <w:spacing w:line="360" w:lineRule="auto"/>
              <w:jc w:val="center"/>
              <w:rPr>
                <w:rFonts w:hint="default" w:ascii="Times New Roman" w:hAnsi="Times New Roman" w:eastAsia="仿宋_GB2312" w:cs="Times New Roman"/>
                <w:color w:val="auto"/>
                <w:kern w:val="2"/>
                <w:sz w:val="24"/>
                <w:highlight w:val="none"/>
                <w:lang w:val="en-US" w:eastAsia="zh-CN" w:bidi="ar-SA"/>
              </w:rPr>
            </w:pPr>
            <w:r>
              <w:rPr>
                <w:rFonts w:hint="default" w:ascii="Times New Roman" w:hAnsi="Times New Roman" w:eastAsia="仿宋_GB2312" w:cs="Times New Roman"/>
                <w:color w:val="auto"/>
                <w:kern w:val="2"/>
                <w:sz w:val="24"/>
                <w:highlight w:val="none"/>
                <w:lang w:val="en-US" w:eastAsia="zh-CN" w:bidi="ar-SA"/>
              </w:rPr>
              <w:t>价格分</w:t>
            </w:r>
          </w:p>
          <w:p w14:paraId="2710387C">
            <w:pPr>
              <w:spacing w:line="360" w:lineRule="auto"/>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color w:val="auto"/>
                <w:kern w:val="2"/>
                <w:sz w:val="24"/>
                <w:highlight w:val="none"/>
                <w:lang w:val="en-US" w:eastAsia="zh-CN" w:bidi="ar-SA"/>
              </w:rPr>
              <w:t>（ 30 分）</w:t>
            </w:r>
          </w:p>
        </w:tc>
        <w:tc>
          <w:tcPr>
            <w:tcW w:w="4138" w:type="pct"/>
            <w:gridSpan w:val="3"/>
            <w:tcBorders>
              <w:top w:val="single" w:color="auto" w:sz="4" w:space="0"/>
              <w:left w:val="single" w:color="auto" w:sz="4" w:space="0"/>
              <w:bottom w:val="single" w:color="auto" w:sz="4" w:space="0"/>
              <w:right w:val="single" w:color="auto" w:sz="4" w:space="0"/>
            </w:tcBorders>
            <w:vAlign w:val="center"/>
          </w:tcPr>
          <w:p w14:paraId="3DB91202">
            <w:pPr>
              <w:spacing w:line="360" w:lineRule="auto"/>
              <w:rPr>
                <w:rFonts w:hint="default" w:ascii="Times New Roman" w:hAnsi="Times New Roman" w:eastAsia="仿宋_GB2312" w:cs="Times New Roman"/>
                <w:b/>
                <w:bCs/>
                <w:color w:val="auto"/>
                <w:kern w:val="2"/>
                <w:sz w:val="24"/>
                <w:highlight w:val="none"/>
                <w:lang w:val="en-US" w:eastAsia="zh-CN" w:bidi="ar-SA"/>
              </w:rPr>
            </w:pPr>
            <w:r>
              <w:rPr>
                <w:rFonts w:hint="default" w:ascii="Times New Roman" w:hAnsi="Times New Roman" w:eastAsia="仿宋_GB2312" w:cs="Times New Roman"/>
                <w:b/>
                <w:bCs/>
                <w:color w:val="auto"/>
                <w:kern w:val="2"/>
                <w:sz w:val="24"/>
                <w:highlight w:val="none"/>
                <w:lang w:val="en-US" w:eastAsia="zh-CN" w:bidi="ar-SA"/>
              </w:rPr>
              <w:t>价格分统一采用低价优先法，即满足招标文件要求且价格最低的最后报价为评标基准价，其价格分为满分30分。其他投标人的价格分统一按照下列公式计算：</w:t>
            </w:r>
          </w:p>
          <w:p w14:paraId="18DC844E">
            <w:pPr>
              <w:spacing w:line="360" w:lineRule="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kern w:val="2"/>
                <w:sz w:val="24"/>
                <w:highlight w:val="none"/>
                <w:lang w:val="en-US" w:eastAsia="zh-CN" w:bidi="ar-SA"/>
              </w:rPr>
              <w:t>最后报价得分＝（评标基准价/最后报价）× 30 ％×100</w:t>
            </w:r>
          </w:p>
        </w:tc>
      </w:tr>
    </w:tbl>
    <w:p w14:paraId="46A92D2C">
      <w:pPr>
        <w:rPr>
          <w:rFonts w:hint="default" w:ascii="Times New Roman" w:hAnsi="Times New Roman" w:cs="Times New Roman"/>
          <w:color w:val="auto"/>
          <w:highlight w:val="none"/>
        </w:rPr>
      </w:pPr>
    </w:p>
    <w:p w14:paraId="0555D3F5">
      <w:pPr>
        <w:rPr>
          <w:rFonts w:hint="default" w:ascii="Times New Roman" w:hAnsi="Times New Roman" w:eastAsia="仿宋_GB2312" w:cs="Times New Roman"/>
          <w:color w:val="auto"/>
          <w:highlight w:val="none"/>
        </w:rPr>
      </w:pPr>
    </w:p>
    <w:p w14:paraId="668AF366">
      <w:pPr>
        <w:pStyle w:val="31"/>
        <w:ind w:left="562" w:hanging="562"/>
        <w:rPr>
          <w:rFonts w:hint="default" w:ascii="Times New Roman" w:hAnsi="Times New Roman" w:eastAsia="仿宋_GB2312" w:cs="Times New Roman"/>
          <w:b/>
          <w:color w:val="auto"/>
          <w:sz w:val="28"/>
          <w:highlight w:val="none"/>
        </w:rPr>
      </w:pPr>
    </w:p>
    <w:p w14:paraId="48958498">
      <w:pPr>
        <w:rPr>
          <w:rFonts w:hint="default" w:ascii="Times New Roman" w:hAnsi="Times New Roman" w:eastAsia="仿宋_GB2312" w:cs="Times New Roman"/>
          <w:b/>
          <w:color w:val="auto"/>
          <w:sz w:val="28"/>
          <w:highlight w:val="none"/>
        </w:rPr>
      </w:pPr>
    </w:p>
    <w:p w14:paraId="2B0C918A">
      <w:pPr>
        <w:rPr>
          <w:rFonts w:hint="default" w:ascii="Times New Roman" w:hAnsi="Times New Roman" w:eastAsia="仿宋_GB2312" w:cs="Times New Roman"/>
          <w:b/>
          <w:color w:val="auto"/>
          <w:sz w:val="28"/>
          <w:highlight w:val="none"/>
        </w:rPr>
      </w:pPr>
    </w:p>
    <w:p w14:paraId="1C381834">
      <w:pPr>
        <w:rPr>
          <w:rFonts w:hint="default" w:ascii="Times New Roman" w:hAnsi="Times New Roman" w:eastAsia="仿宋_GB2312" w:cs="Times New Roman"/>
          <w:b/>
          <w:color w:val="auto"/>
          <w:sz w:val="28"/>
          <w:highlight w:val="none"/>
        </w:rPr>
      </w:pPr>
    </w:p>
    <w:p w14:paraId="2F0537CB">
      <w:pPr>
        <w:rPr>
          <w:rFonts w:hint="default" w:ascii="Times New Roman" w:hAnsi="Times New Roman" w:eastAsia="仿宋_GB2312" w:cs="Times New Roman"/>
          <w:b/>
          <w:color w:val="auto"/>
          <w:sz w:val="28"/>
          <w:highlight w:val="none"/>
        </w:rPr>
      </w:pPr>
    </w:p>
    <w:p w14:paraId="763A235C">
      <w:pPr>
        <w:rPr>
          <w:rFonts w:hint="default" w:ascii="Times New Roman" w:hAnsi="Times New Roman" w:eastAsia="仿宋_GB2312" w:cs="Times New Roman"/>
          <w:b/>
          <w:color w:val="auto"/>
          <w:sz w:val="28"/>
          <w:highlight w:val="none"/>
        </w:rPr>
      </w:pPr>
    </w:p>
    <w:bookmarkEnd w:id="29"/>
    <w:bookmarkEnd w:id="30"/>
    <w:p w14:paraId="551C6A02">
      <w:pPr>
        <w:jc w:val="center"/>
        <w:rPr>
          <w:rFonts w:hint="default" w:ascii="Times New Roman" w:hAnsi="Times New Roman" w:eastAsia="仿宋_GB2312" w:cs="Times New Roman"/>
          <w:b/>
          <w:color w:val="auto"/>
          <w:sz w:val="28"/>
          <w:highlight w:val="none"/>
        </w:rPr>
      </w:pPr>
      <w:bookmarkStart w:id="31" w:name="_Toc10441"/>
      <w:bookmarkStart w:id="32" w:name="_Toc29760"/>
    </w:p>
    <w:p w14:paraId="6A4610A6">
      <w:pPr>
        <w:jc w:val="center"/>
        <w:rPr>
          <w:rFonts w:hint="default" w:ascii="Times New Roman" w:hAnsi="Times New Roman" w:eastAsia="仿宋_GB2312" w:cs="Times New Roman"/>
          <w:b/>
          <w:color w:val="auto"/>
          <w:sz w:val="28"/>
          <w:highlight w:val="none"/>
        </w:rPr>
      </w:pPr>
    </w:p>
    <w:p w14:paraId="0E7270C8">
      <w:pPr>
        <w:jc w:val="both"/>
        <w:rPr>
          <w:rFonts w:hint="default" w:ascii="Times New Roman" w:hAnsi="Times New Roman" w:eastAsia="仿宋_GB2312" w:cs="Times New Roman"/>
          <w:b/>
          <w:color w:val="auto"/>
          <w:sz w:val="28"/>
          <w:highlight w:val="none"/>
        </w:rPr>
      </w:pPr>
    </w:p>
    <w:p w14:paraId="3D4F2BFE">
      <w:pPr>
        <w:jc w:val="center"/>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
          <w:color w:val="auto"/>
          <w:sz w:val="28"/>
          <w:highlight w:val="none"/>
        </w:rPr>
        <w:t>第五章  合同条款及格式</w:t>
      </w:r>
    </w:p>
    <w:p w14:paraId="7C2498FD">
      <w:pPr>
        <w:spacing w:line="360" w:lineRule="auto"/>
        <w:rPr>
          <w:rFonts w:hint="default" w:ascii="Times New Roman" w:hAnsi="Times New Roman" w:eastAsia="仿宋_GB2312" w:cs="Times New Roman"/>
          <w:color w:val="auto"/>
          <w:szCs w:val="21"/>
          <w:highlight w:val="none"/>
          <w:lang w:bidi="ar"/>
        </w:rPr>
      </w:pPr>
    </w:p>
    <w:p w14:paraId="3A4B5EB0">
      <w:pPr>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合同参考范本</w:t>
      </w:r>
    </w:p>
    <w:p w14:paraId="0D516936">
      <w:pPr>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（货物类）</w:t>
      </w:r>
    </w:p>
    <w:p w14:paraId="188F7195">
      <w:pPr>
        <w:spacing w:line="480" w:lineRule="auto"/>
        <w:jc w:val="center"/>
        <w:rPr>
          <w:rFonts w:hint="default" w:ascii="Times New Roman" w:hAnsi="Times New Roman" w:eastAsia="仿宋_GB2312" w:cs="Times New Roman"/>
          <w:b/>
          <w:color w:val="auto"/>
          <w:sz w:val="24"/>
          <w:highlight w:val="none"/>
        </w:rPr>
      </w:pPr>
    </w:p>
    <w:p w14:paraId="07DC8B8B">
      <w:pPr>
        <w:spacing w:line="480" w:lineRule="auto"/>
        <w:jc w:val="center"/>
        <w:rPr>
          <w:rFonts w:hint="default" w:ascii="Times New Roman" w:hAnsi="Times New Roman" w:eastAsia="仿宋_GB2312" w:cs="Times New Roman"/>
          <w:b/>
          <w:color w:val="auto"/>
          <w:sz w:val="24"/>
          <w:highlight w:val="none"/>
        </w:rPr>
      </w:pPr>
    </w:p>
    <w:p w14:paraId="31C113CE">
      <w:pPr>
        <w:spacing w:line="360" w:lineRule="auto"/>
        <w:jc w:val="center"/>
        <w:outlineLvl w:val="2"/>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第一部分 合同书</w:t>
      </w:r>
    </w:p>
    <w:p w14:paraId="16458E78">
      <w:pPr>
        <w:spacing w:line="480" w:lineRule="auto"/>
        <w:rPr>
          <w:rFonts w:hint="default" w:ascii="Times New Roman" w:hAnsi="Times New Roman" w:eastAsia="仿宋_GB2312" w:cs="Times New Roman"/>
          <w:b/>
          <w:color w:val="auto"/>
          <w:sz w:val="24"/>
          <w:highlight w:val="none"/>
        </w:rPr>
      </w:pPr>
    </w:p>
    <w:p w14:paraId="34E61B0D">
      <w:pPr>
        <w:pStyle w:val="2"/>
        <w:rPr>
          <w:rFonts w:hint="default" w:ascii="Times New Roman" w:hAnsi="Times New Roman" w:eastAsia="仿宋_GB2312" w:cs="Times New Roman"/>
          <w:b/>
          <w:color w:val="auto"/>
          <w:sz w:val="24"/>
          <w:highlight w:val="none"/>
        </w:rPr>
      </w:pPr>
    </w:p>
    <w:p w14:paraId="0B944C27">
      <w:pPr>
        <w:rPr>
          <w:rFonts w:hint="default" w:ascii="Times New Roman" w:hAnsi="Times New Roman" w:eastAsia="仿宋_GB2312" w:cs="Times New Roman"/>
          <w:b/>
          <w:color w:val="auto"/>
          <w:sz w:val="24"/>
          <w:highlight w:val="none"/>
        </w:rPr>
      </w:pPr>
    </w:p>
    <w:p w14:paraId="6BB31C58">
      <w:pPr>
        <w:pStyle w:val="2"/>
        <w:rPr>
          <w:rFonts w:hint="default" w:ascii="Times New Roman" w:hAnsi="Times New Roman" w:cs="Times New Roman"/>
          <w:color w:val="auto"/>
          <w:highlight w:val="none"/>
        </w:rPr>
      </w:pPr>
    </w:p>
    <w:p w14:paraId="4E458B80">
      <w:pPr>
        <w:spacing w:before="120" w:line="480" w:lineRule="auto"/>
        <w:ind w:left="96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项目名称：</w:t>
      </w:r>
      <w:r>
        <w:rPr>
          <w:rFonts w:hint="default" w:ascii="Times New Roman" w:hAnsi="Times New Roman" w:eastAsia="仿宋_GB2312" w:cs="Times New Roman"/>
          <w:color w:val="auto"/>
          <w:sz w:val="24"/>
          <w:highlight w:val="none"/>
          <w:u w:val="single"/>
        </w:rPr>
        <w:t xml:space="preserve"> 包河区公办小学少儿教师图书采购及加工   </w:t>
      </w:r>
    </w:p>
    <w:p w14:paraId="3E049754">
      <w:pPr>
        <w:spacing w:before="120" w:line="480" w:lineRule="auto"/>
        <w:ind w:left="96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项目编号：</w:t>
      </w:r>
      <w:r>
        <w:rPr>
          <w:rFonts w:hint="default" w:ascii="Times New Roman" w:hAnsi="Times New Roman" w:eastAsia="仿宋_GB2312" w:cs="Times New Roman"/>
          <w:color w:val="auto"/>
          <w:sz w:val="24"/>
          <w:highlight w:val="none"/>
          <w:u w:val="single"/>
        </w:rPr>
        <w:t xml:space="preserve">                              </w:t>
      </w:r>
    </w:p>
    <w:p w14:paraId="2A06D2C8">
      <w:pPr>
        <w:tabs>
          <w:tab w:val="left" w:pos="2410"/>
        </w:tabs>
        <w:autoSpaceDE w:val="0"/>
        <w:autoSpaceDN w:val="0"/>
        <w:adjustRightInd w:val="0"/>
        <w:snapToGrid w:val="0"/>
        <w:spacing w:line="360" w:lineRule="auto"/>
        <w:ind w:firstLine="960" w:firstLineChars="4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甲方（招标人）：</w:t>
      </w:r>
      <w:r>
        <w:rPr>
          <w:rFonts w:hint="default" w:ascii="Times New Roman" w:hAnsi="Times New Roman" w:eastAsia="仿宋_GB2312" w:cs="Times New Roman"/>
          <w:color w:val="auto"/>
          <w:sz w:val="24"/>
          <w:highlight w:val="none"/>
          <w:u w:val="single"/>
        </w:rPr>
        <w:t xml:space="preserve"> 合肥滨湖时光空间运营管理有限公司   </w:t>
      </w:r>
    </w:p>
    <w:p w14:paraId="61487011">
      <w:pPr>
        <w:spacing w:before="120" w:line="480" w:lineRule="auto"/>
        <w:ind w:left="96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乙方（中标人）：</w:t>
      </w:r>
      <w:r>
        <w:rPr>
          <w:rFonts w:hint="default" w:ascii="Times New Roman" w:hAnsi="Times New Roman" w:eastAsia="仿宋_GB2312" w:cs="Times New Roman"/>
          <w:color w:val="auto"/>
          <w:sz w:val="24"/>
          <w:highlight w:val="none"/>
          <w:u w:val="single"/>
        </w:rPr>
        <w:t xml:space="preserve">                              </w:t>
      </w:r>
    </w:p>
    <w:p w14:paraId="32F45DF5">
      <w:pPr>
        <w:spacing w:before="120" w:line="480" w:lineRule="auto"/>
        <w:ind w:firstLine="960" w:firstLineChars="4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签订地：</w:t>
      </w:r>
      <w:r>
        <w:rPr>
          <w:rFonts w:hint="default" w:ascii="Times New Roman" w:hAnsi="Times New Roman" w:eastAsia="仿宋_GB2312" w:cs="Times New Roman"/>
          <w:color w:val="auto"/>
          <w:sz w:val="24"/>
          <w:highlight w:val="none"/>
          <w:u w:val="single"/>
        </w:rPr>
        <w:t xml:space="preserve">                                     </w:t>
      </w:r>
    </w:p>
    <w:p w14:paraId="391AE6D8">
      <w:pPr>
        <w:snapToGrid w:val="0"/>
        <w:spacing w:line="360" w:lineRule="auto"/>
        <w:ind w:firstLine="960" w:firstLineChars="4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签订日期</w:t>
      </w:r>
      <w:r>
        <w:rPr>
          <w:rFonts w:hint="default" w:ascii="Times New Roman" w:hAnsi="Times New Roman" w:cs="Times New Roman"/>
          <w:color w:val="auto"/>
          <w:sz w:val="24"/>
          <w:highlight w:val="none"/>
          <w:lang w:eastAsia="zh-CN"/>
        </w:rPr>
        <w:t>：</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年</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月</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日</w:t>
      </w:r>
    </w:p>
    <w:p w14:paraId="342D40A2">
      <w:pPr>
        <w:autoSpaceDE w:val="0"/>
        <w:autoSpaceDN w:val="0"/>
        <w:adjustRightInd w:val="0"/>
        <w:spacing w:line="600" w:lineRule="exact"/>
        <w:ind w:firstLine="640"/>
        <w:jc w:val="center"/>
        <w:rPr>
          <w:rFonts w:hint="default" w:ascii="Times New Roman" w:hAnsi="Times New Roman" w:eastAsia="仿宋_GB2312" w:cs="Times New Roman"/>
          <w:color w:val="auto"/>
          <w:sz w:val="24"/>
          <w:highlight w:val="none"/>
        </w:rPr>
        <w:sectPr>
          <w:footerReference r:id="rId5" w:type="default"/>
          <w:pgSz w:w="11907" w:h="16840"/>
          <w:pgMar w:top="1474" w:right="1814" w:bottom="1474" w:left="1814" w:header="851" w:footer="992" w:gutter="0"/>
          <w:pgNumType w:start="46"/>
          <w:cols w:space="720" w:num="1"/>
          <w:docGrid w:linePitch="462" w:charSpace="0"/>
        </w:sectPr>
      </w:pPr>
    </w:p>
    <w:p w14:paraId="7439D0C1">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59CEBFA1">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33" w:name="_Toc24059"/>
      <w:bookmarkStart w:id="34" w:name="_Toc3029"/>
      <w:bookmarkStart w:id="35" w:name="_Toc2232"/>
      <w:r>
        <w:rPr>
          <w:rFonts w:hint="default" w:ascii="Times New Roman" w:hAnsi="Times New Roman" w:eastAsia="仿宋_GB2312" w:cs="Times New Roman"/>
          <w:b/>
          <w:bCs/>
          <w:color w:val="auto"/>
          <w:sz w:val="24"/>
          <w:highlight w:val="none"/>
          <w:lang w:val="zh-CN"/>
        </w:rPr>
        <w:t>1.1 合同组成部分</w:t>
      </w:r>
      <w:bookmarkEnd w:id="33"/>
      <w:bookmarkEnd w:id="34"/>
      <w:bookmarkEnd w:id="35"/>
    </w:p>
    <w:p w14:paraId="03F8ACDE">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F5E198F">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1.1.1本合同及其补充合同、变更协议；</w:t>
      </w:r>
    </w:p>
    <w:p w14:paraId="043725B6">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1.1.2中标通知书；</w:t>
      </w:r>
    </w:p>
    <w:p w14:paraId="16556170">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1.1.3</w:t>
      </w:r>
      <w:r>
        <w:rPr>
          <w:rFonts w:hint="default" w:ascii="Times New Roman" w:hAnsi="Times New Roman" w:eastAsia="仿宋_GB2312" w:cs="Times New Roman"/>
          <w:color w:val="auto"/>
          <w:sz w:val="24"/>
          <w:highlight w:val="none"/>
        </w:rPr>
        <w:t>投标</w:t>
      </w:r>
      <w:r>
        <w:rPr>
          <w:rFonts w:hint="default" w:ascii="Times New Roman" w:hAnsi="Times New Roman" w:eastAsia="仿宋_GB2312" w:cs="Times New Roman"/>
          <w:color w:val="auto"/>
          <w:sz w:val="24"/>
          <w:highlight w:val="none"/>
          <w:lang w:val="zh-CN"/>
        </w:rPr>
        <w:t>文件（含澄清或者说明文件）；</w:t>
      </w:r>
    </w:p>
    <w:p w14:paraId="1760E6B1">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1.1.4招标文件（含澄清或者修改文件）；</w:t>
      </w:r>
    </w:p>
    <w:p w14:paraId="5B4E608B">
      <w:pPr>
        <w:spacing w:line="360" w:lineRule="auto"/>
        <w:ind w:firstLine="435"/>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1.1.5其他相关采购文件。</w:t>
      </w:r>
    </w:p>
    <w:p w14:paraId="0DF33DA6">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36" w:name="_Toc24300"/>
      <w:bookmarkStart w:id="37" w:name="_Toc27126"/>
      <w:bookmarkStart w:id="38" w:name="_Toc21295"/>
      <w:r>
        <w:rPr>
          <w:rFonts w:hint="default" w:ascii="Times New Roman" w:hAnsi="Times New Roman" w:eastAsia="仿宋_GB2312" w:cs="Times New Roman"/>
          <w:b/>
          <w:bCs/>
          <w:color w:val="auto"/>
          <w:sz w:val="24"/>
          <w:highlight w:val="none"/>
          <w:lang w:val="zh-CN"/>
        </w:rPr>
        <w:t>1.2 货物</w:t>
      </w:r>
      <w:bookmarkEnd w:id="36"/>
      <w:bookmarkEnd w:id="37"/>
      <w:bookmarkEnd w:id="38"/>
    </w:p>
    <w:p w14:paraId="41567729">
      <w:pPr>
        <w:spacing w:line="360" w:lineRule="auto"/>
        <w:ind w:firstLine="435"/>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highlight w:val="none"/>
          <w:lang w:val="en-US" w:eastAsia="zh-CN"/>
        </w:rPr>
        <w:t>本次采购图书</w:t>
      </w:r>
      <w:r>
        <w:rPr>
          <w:rFonts w:hint="default" w:ascii="Times New Roman" w:hAnsi="Times New Roman" w:cs="Times New Roman"/>
          <w:color w:val="auto"/>
          <w:sz w:val="24"/>
          <w:highlight w:val="none"/>
          <w:lang w:val="en-US" w:eastAsia="zh-CN"/>
        </w:rPr>
        <w:t>的</w:t>
      </w:r>
      <w:r>
        <w:rPr>
          <w:rFonts w:hint="default" w:ascii="Times New Roman" w:hAnsi="Times New Roman" w:cs="Times New Roman"/>
          <w:color w:val="auto"/>
          <w:sz w:val="24"/>
          <w:highlight w:val="none"/>
          <w:u w:val="single"/>
          <w:lang w:val="en-US" w:eastAsia="zh-CN"/>
        </w:rPr>
        <w:t>名称</w:t>
      </w:r>
      <w:r>
        <w:rPr>
          <w:rFonts w:hint="default" w:ascii="Times New Roman" w:hAnsi="Times New Roman" w:cs="Times New Roman"/>
          <w:color w:val="auto"/>
          <w:sz w:val="24"/>
          <w:highlight w:val="none"/>
          <w:lang w:val="en-US" w:eastAsia="zh-CN"/>
        </w:rPr>
        <w:t>和</w:t>
      </w:r>
      <w:r>
        <w:rPr>
          <w:rFonts w:hint="default" w:ascii="Times New Roman" w:hAnsi="Times New Roman" w:cs="Times New Roman"/>
          <w:color w:val="auto"/>
          <w:sz w:val="24"/>
          <w:highlight w:val="none"/>
          <w:u w:val="single"/>
          <w:lang w:val="en-US" w:eastAsia="zh-CN"/>
        </w:rPr>
        <w:t>数量</w:t>
      </w:r>
      <w:r>
        <w:rPr>
          <w:rFonts w:hint="default" w:ascii="Times New Roman" w:hAnsi="Times New Roman" w:eastAsia="仿宋_GB2312" w:cs="Times New Roman"/>
          <w:color w:val="auto"/>
          <w:sz w:val="24"/>
          <w:highlight w:val="none"/>
          <w:lang w:val="en-US" w:eastAsia="zh-CN"/>
        </w:rPr>
        <w:t>详细列表见附件一《图书清单》</w:t>
      </w:r>
      <w:r>
        <w:rPr>
          <w:rFonts w:hint="default" w:ascii="Times New Roman" w:hAnsi="Times New Roman" w:cs="Times New Roman"/>
          <w:color w:val="auto"/>
          <w:sz w:val="24"/>
          <w:szCs w:val="24"/>
          <w:highlight w:val="none"/>
          <w:lang w:eastAsia="zh-CN"/>
        </w:rPr>
        <w:t>（图书清单为暂估，</w:t>
      </w:r>
      <w:r>
        <w:rPr>
          <w:rFonts w:hint="default" w:ascii="Times New Roman" w:hAnsi="Times New Roman" w:cs="Times New Roman"/>
          <w:color w:val="auto"/>
          <w:sz w:val="24"/>
          <w:szCs w:val="24"/>
          <w:highlight w:val="none"/>
          <w:lang w:val="en-US" w:eastAsia="zh-CN"/>
        </w:rPr>
        <w:t>后续根据实际到书情况进行替换调整</w:t>
      </w:r>
      <w:r>
        <w:rPr>
          <w:rFonts w:hint="default" w:ascii="Times New Roman" w:hAnsi="Times New Roman" w:cs="Times New Roman"/>
          <w:color w:val="auto"/>
          <w:sz w:val="24"/>
          <w:szCs w:val="24"/>
          <w:highlight w:val="none"/>
          <w:lang w:eastAsia="zh-CN"/>
        </w:rPr>
        <w:t>）。</w:t>
      </w:r>
    </w:p>
    <w:p w14:paraId="2B3D809E">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1.2.1货物采购要求</w:t>
      </w:r>
    </w:p>
    <w:p w14:paraId="76E72B1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1.2.1.1纸质图书书目</w:t>
      </w:r>
      <w:r>
        <w:rPr>
          <w:rFonts w:hint="default" w:ascii="Times New Roman" w:hAnsi="Times New Roman" w:cs="Times New Roman"/>
          <w:color w:val="auto"/>
          <w:sz w:val="24"/>
          <w:highlight w:val="none"/>
          <w:lang w:val="en-US" w:eastAsia="zh-CN"/>
        </w:rPr>
        <w:t>以</w:t>
      </w:r>
      <w:r>
        <w:rPr>
          <w:rFonts w:hint="default" w:ascii="Times New Roman" w:hAnsi="Times New Roman" w:eastAsia="仿宋_GB2312" w:cs="Times New Roman"/>
          <w:color w:val="auto"/>
          <w:sz w:val="24"/>
          <w:highlight w:val="none"/>
          <w:lang w:val="en-US" w:eastAsia="zh-CN"/>
        </w:rPr>
        <w:t>报订为主，现采补充采购为辅。采购书源、采购方式、采购图书的品种和出版社等完全根据甲方需要，乙方不得对甲方的采购设置任何障碍，报订书单详见附件一《图书清单》，实际报订到书率应达到投标文件中所</w:t>
      </w:r>
      <w:r>
        <w:rPr>
          <w:rFonts w:hint="default" w:ascii="Times New Roman" w:hAnsi="Times New Roman" w:cs="Times New Roman"/>
          <w:color w:val="auto"/>
          <w:sz w:val="24"/>
          <w:highlight w:val="none"/>
          <w:lang w:val="en-US" w:eastAsia="zh-CN"/>
        </w:rPr>
        <w:t>要求的</w:t>
      </w:r>
      <w:r>
        <w:rPr>
          <w:rFonts w:hint="default" w:ascii="Times New Roman" w:hAnsi="Times New Roman" w:eastAsia="仿宋_GB2312" w:cs="Times New Roman"/>
          <w:color w:val="auto"/>
          <w:sz w:val="24"/>
          <w:highlight w:val="none"/>
          <w:lang w:val="en-US" w:eastAsia="zh-CN"/>
        </w:rPr>
        <w:t>报订到书率；</w:t>
      </w:r>
    </w:p>
    <w:p w14:paraId="7F0E2C3A">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1.2.1.2图书应是未经使用的全新、正版图书，乙方不得擅自搭配图书，不得有盗版书及非法出版物，所供图书若出现盗版</w:t>
      </w:r>
      <w:r>
        <w:rPr>
          <w:rFonts w:hint="default" w:ascii="Times New Roman" w:hAnsi="Times New Roman" w:cs="Times New Roman"/>
          <w:color w:val="auto"/>
          <w:sz w:val="24"/>
          <w:highlight w:val="none"/>
          <w:lang w:val="en-US" w:eastAsia="zh-CN"/>
        </w:rPr>
        <w:t>或</w:t>
      </w:r>
      <w:r>
        <w:rPr>
          <w:rFonts w:hint="default" w:ascii="Times New Roman" w:hAnsi="Times New Roman" w:eastAsia="仿宋_GB2312" w:cs="Times New Roman"/>
          <w:color w:val="auto"/>
          <w:sz w:val="24"/>
          <w:highlight w:val="none"/>
          <w:lang w:val="en-US" w:eastAsia="zh-CN"/>
        </w:rPr>
        <w:t>非法出版物，甲方有权终止合同，并由乙方完全承担由此引起的</w:t>
      </w:r>
      <w:r>
        <w:rPr>
          <w:rFonts w:hint="default" w:ascii="Times New Roman" w:hAnsi="Times New Roman" w:cs="Times New Roman"/>
          <w:color w:val="auto"/>
          <w:sz w:val="24"/>
          <w:highlight w:val="none"/>
          <w:lang w:val="en-US" w:eastAsia="zh-CN"/>
        </w:rPr>
        <w:t>全部</w:t>
      </w:r>
      <w:r>
        <w:rPr>
          <w:rFonts w:hint="default" w:ascii="Times New Roman" w:hAnsi="Times New Roman" w:eastAsia="仿宋_GB2312" w:cs="Times New Roman"/>
          <w:color w:val="auto"/>
          <w:sz w:val="24"/>
          <w:highlight w:val="none"/>
          <w:lang w:val="en-US" w:eastAsia="zh-CN"/>
        </w:rPr>
        <w:t>法律责任和经济损失；</w:t>
      </w:r>
    </w:p>
    <w:p w14:paraId="4A9721D2">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1.2.1.3所供图书不得存在国家教育部发布的“关于开展全国中小学图书馆图书审查清理专项行动的通知”（教基司函[2019]55 号文件）中明文规定的不适宜图书</w:t>
      </w:r>
      <w:r>
        <w:rPr>
          <w:rFonts w:hint="default" w:ascii="Times New Roman" w:hAnsi="Times New Roman" w:cs="Times New Roman"/>
          <w:color w:val="auto"/>
          <w:sz w:val="24"/>
          <w:highlight w:val="none"/>
          <w:lang w:val="en-US" w:eastAsia="zh-CN"/>
        </w:rPr>
        <w:t>，乙方在提供图书时须尽到审查义务，</w:t>
      </w:r>
      <w:r>
        <w:rPr>
          <w:rFonts w:hint="default" w:ascii="Times New Roman" w:hAnsi="Times New Roman" w:eastAsia="仿宋_GB2312" w:cs="Times New Roman"/>
          <w:color w:val="auto"/>
          <w:sz w:val="24"/>
          <w:highlight w:val="none"/>
          <w:lang w:val="en-US" w:eastAsia="zh-CN"/>
        </w:rPr>
        <w:t>具体要求如下：</w:t>
      </w:r>
    </w:p>
    <w:p w14:paraId="3D28AFA8">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（1）符合国家新闻出版总署颁布的《图书质量管理规定》。 </w:t>
      </w:r>
    </w:p>
    <w:p w14:paraId="45949054">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（2）所供图书不得存在任何版权纠纷。如出现版权纠纷，所有责任均由乙方承担。 </w:t>
      </w:r>
    </w:p>
    <w:p w14:paraId="11F317B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 以下图书严禁入藏： </w:t>
      </w:r>
    </w:p>
    <w:p w14:paraId="2D520F77">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①违反《宪法》、《刑法》、《教育法》、《著作权法》等相关法律法规及其司法解释有关规定的侵权、盗版等非法图书； </w:t>
      </w:r>
    </w:p>
    <w:p w14:paraId="769BA545">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②违反《出版管理条例》有关规定的图书； </w:t>
      </w:r>
    </w:p>
    <w:p w14:paraId="0A7A9F13">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③违背党的路线方针政策，污蔑、丑化党和国家领导人和英雄人物，戏说 党 史、国史、军史的图书； </w:t>
      </w:r>
    </w:p>
    <w:p w14:paraId="62C7D89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④存在违反宗教政策的图书； </w:t>
      </w:r>
    </w:p>
    <w:p w14:paraId="15FCC1C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⑤非正规渠道的进口图书； </w:t>
      </w:r>
    </w:p>
    <w:p w14:paraId="4BB0C3B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⑥假借和伪称名人和外国人名义出版的伪书； </w:t>
      </w:r>
    </w:p>
    <w:p w14:paraId="2D4F32F2">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⑦相关部门明令停止流通的图书； </w:t>
      </w:r>
    </w:p>
    <w:p w14:paraId="47501AB2">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⑧违反社会主义核心价值观的图书； </w:t>
      </w:r>
    </w:p>
    <w:p w14:paraId="79B186D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⑨世界观、人生观、价值观存在偏差的图书； </w:t>
      </w:r>
    </w:p>
    <w:p w14:paraId="013887B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⑩宣扬狭隘民族主义和种族主义的图书； </w:t>
      </w:r>
    </w:p>
    <w:p w14:paraId="16C252D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⑪宣扬宗教教理、教义和教规的图书； </w:t>
      </w:r>
    </w:p>
    <w:p w14:paraId="5DC256C3">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⑫科学概念、原理等出现明显错误的图书；</w:t>
      </w:r>
    </w:p>
    <w:p w14:paraId="0535A528">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⑬不适合中小学生心智发展水平、认知理解能力的图书； </w:t>
      </w:r>
    </w:p>
    <w:p w14:paraId="76EDB70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⑭格调低下、思想不健康的、含有恐怖、残酷、色情等内容的图书； </w:t>
      </w:r>
    </w:p>
    <w:p w14:paraId="32D52044">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⑮内容陈旧过时，且无使用价值的图书。</w:t>
      </w:r>
    </w:p>
    <w:p w14:paraId="0BED612E">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（3）不得存在国家教育部发布的“关于印发《中小学生课外读物进校园管理 办法》的通知”（教材[2021]2号文件）明文规定的不适宜图书。 </w:t>
      </w:r>
    </w:p>
    <w:p w14:paraId="5B0A6EF4">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以下图书严禁入藏： </w:t>
      </w:r>
    </w:p>
    <w:p w14:paraId="6AD976A2">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①违背党的路线方针政策，污蔑、丑化党和国家领导人、英模人物，戏说党史、 国史、军史的； </w:t>
      </w:r>
    </w:p>
    <w:p w14:paraId="222A923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②损害国家荣誉和利益的，有反华、辱华、丑华内容的； </w:t>
      </w:r>
    </w:p>
    <w:p w14:paraId="77253F6C">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③泄露国家秘密、危害国家安全的； </w:t>
      </w:r>
    </w:p>
    <w:p w14:paraId="51781DEE">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④危害国家统一、主权和领土完整的； </w:t>
      </w:r>
    </w:p>
    <w:p w14:paraId="6BE1880B">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⑤存在违反宗教政策的内容，宣扬宗教教理、教义和教规的； </w:t>
      </w:r>
    </w:p>
    <w:p w14:paraId="003AD83C">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⑥存在违反民族政策的内容，煽动民族仇恨、民族歧视，破坏民族团结，或 者不尊重民族风俗、习惯的； </w:t>
      </w:r>
    </w:p>
    <w:p w14:paraId="07C0D88E">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⑦宣扬个人主义、新自由主义、历史虚无主义等错误观点，存在崇洋媚外思想倾向的； </w:t>
      </w:r>
    </w:p>
    <w:p w14:paraId="70380FDC">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⑧存在低俗媚俗庸俗等不良倾向，格调低下、思想不健康，宣扬超自然力、神 秘主义和鬼神迷信，存在淫秽、色情、暴力、邪教、赌博、毒品、引诱自杀、教 唆犯罪等价值导向问题的； </w:t>
      </w:r>
    </w:p>
    <w:p w14:paraId="7B33698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⑨侮辱或者诽谤他人，侵害他人合法权益的； </w:t>
      </w:r>
    </w:p>
    <w:p w14:paraId="542EECD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⑩存在科学性错误的； </w:t>
      </w:r>
    </w:p>
    <w:p w14:paraId="42BD9151">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 xml:space="preserve">⑪存在违规植入商业广告或变相商业广告及不当链接，违规使用“教育部 推荐”“新课标指定”等字样的； </w:t>
      </w:r>
    </w:p>
    <w:p w14:paraId="59DD6ED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⑫其他有违公序良俗、道德标准、法律法规等，造成社会不良影响的。</w:t>
      </w:r>
    </w:p>
    <w:p w14:paraId="64585B6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若乙方</w:t>
      </w:r>
      <w:r>
        <w:rPr>
          <w:rFonts w:hint="default" w:ascii="Times New Roman" w:hAnsi="Times New Roman" w:eastAsia="仿宋_GB2312" w:cs="Times New Roman"/>
          <w:color w:val="auto"/>
          <w:sz w:val="24"/>
          <w:highlight w:val="none"/>
          <w:lang w:val="en-US" w:eastAsia="zh-CN"/>
        </w:rPr>
        <w:t>所供图书若有缺页、倒装、易散页和污损等质量问题，</w:t>
      </w:r>
      <w:r>
        <w:rPr>
          <w:rFonts w:hint="default" w:ascii="Times New Roman" w:hAnsi="Times New Roman" w:cs="Times New Roman"/>
          <w:color w:val="auto"/>
          <w:sz w:val="24"/>
          <w:highlight w:val="none"/>
          <w:lang w:val="en-US" w:eastAsia="zh-CN"/>
        </w:rPr>
        <w:t>甲方</w:t>
      </w:r>
      <w:r>
        <w:rPr>
          <w:rFonts w:hint="default" w:ascii="Times New Roman" w:hAnsi="Times New Roman" w:eastAsia="仿宋_GB2312" w:cs="Times New Roman"/>
          <w:color w:val="auto"/>
          <w:sz w:val="24"/>
          <w:highlight w:val="none"/>
          <w:lang w:val="en-US" w:eastAsia="zh-CN"/>
        </w:rPr>
        <w:t>可随时</w:t>
      </w:r>
      <w:r>
        <w:rPr>
          <w:rFonts w:hint="default" w:ascii="Times New Roman" w:hAnsi="Times New Roman" w:cs="Times New Roman"/>
          <w:color w:val="auto"/>
          <w:sz w:val="24"/>
          <w:highlight w:val="none"/>
          <w:lang w:val="en-US" w:eastAsia="zh-CN"/>
        </w:rPr>
        <w:t>要求</w:t>
      </w:r>
      <w:r>
        <w:rPr>
          <w:rFonts w:hint="default" w:ascii="Times New Roman" w:hAnsi="Times New Roman" w:eastAsia="仿宋_GB2312" w:cs="Times New Roman"/>
          <w:color w:val="auto"/>
          <w:sz w:val="24"/>
          <w:highlight w:val="none"/>
          <w:lang w:val="en-US" w:eastAsia="zh-CN"/>
        </w:rPr>
        <w:t>无条件退换</w:t>
      </w:r>
      <w:r>
        <w:rPr>
          <w:rFonts w:hint="default" w:ascii="Times New Roman" w:hAnsi="Times New Roman" w:cs="Times New Roman"/>
          <w:color w:val="auto"/>
          <w:sz w:val="24"/>
          <w:highlight w:val="none"/>
          <w:lang w:val="en-US" w:eastAsia="zh-CN"/>
        </w:rPr>
        <w:t>，乙方应在甲方要求后五个工作日内进行退换</w:t>
      </w:r>
      <w:r>
        <w:rPr>
          <w:rFonts w:hint="default" w:ascii="Times New Roman" w:hAnsi="Times New Roman" w:eastAsia="仿宋_GB2312" w:cs="Times New Roman"/>
          <w:color w:val="auto"/>
          <w:sz w:val="24"/>
          <w:highlight w:val="none"/>
          <w:lang w:val="en-US" w:eastAsia="zh-CN"/>
        </w:rPr>
        <w:t>；</w:t>
      </w:r>
    </w:p>
    <w:p w14:paraId="00031EF8">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1.2.1.4甲方若发现征订到校的图书不符合事先说明的馆藏要求和质量要求时，不论发货与否，均可退换，退换涉及的相关费用由乙方承担；</w:t>
      </w:r>
    </w:p>
    <w:p w14:paraId="59470A53">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1.2.1.5</w:t>
      </w:r>
      <w:r>
        <w:rPr>
          <w:rFonts w:hint="default" w:ascii="Times New Roman" w:hAnsi="Times New Roman" w:cs="Times New Roman"/>
          <w:color w:val="auto"/>
          <w:sz w:val="24"/>
          <w:highlight w:val="none"/>
          <w:lang w:val="en-US" w:eastAsia="zh-CN"/>
        </w:rPr>
        <w:t>乙方</w:t>
      </w:r>
      <w:r>
        <w:rPr>
          <w:rFonts w:hint="default" w:ascii="Times New Roman" w:hAnsi="Times New Roman" w:eastAsia="仿宋_GB2312" w:cs="Times New Roman"/>
          <w:color w:val="auto"/>
          <w:sz w:val="24"/>
          <w:highlight w:val="none"/>
          <w:lang w:val="en-US" w:eastAsia="zh-CN"/>
        </w:rPr>
        <w:t>对每批书均提供总的发货清单（一式三联），包括包号、书名、书号、出版社、单位、册数以及总价，每包里应单独附有</w:t>
      </w:r>
      <w:r>
        <w:rPr>
          <w:rFonts w:hint="default" w:ascii="Times New Roman" w:hAnsi="Times New Roman" w:cs="Times New Roman"/>
          <w:color w:val="auto"/>
          <w:sz w:val="24"/>
          <w:highlight w:val="none"/>
          <w:lang w:val="en-US" w:eastAsia="zh-CN"/>
        </w:rPr>
        <w:t>随包</w:t>
      </w:r>
      <w:r>
        <w:rPr>
          <w:rFonts w:hint="default" w:ascii="Times New Roman" w:hAnsi="Times New Roman" w:eastAsia="仿宋_GB2312" w:cs="Times New Roman"/>
          <w:color w:val="auto"/>
          <w:sz w:val="24"/>
          <w:highlight w:val="none"/>
          <w:lang w:val="en-US" w:eastAsia="zh-CN"/>
        </w:rPr>
        <w:t>清单一份；</w:t>
      </w:r>
    </w:p>
    <w:p w14:paraId="2D4F79D5">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1.2.1.6乙方须免费提供图书配套的拆包、编目、加工、上架、排架服务、加工耗材（条形码、书标、芯片等）；</w:t>
      </w:r>
    </w:p>
    <w:p w14:paraId="6856D7F6">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1.2.2服务要求</w:t>
      </w:r>
    </w:p>
    <w:p w14:paraId="0C1A69AA">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1.2.2.1加工要求：乙方负责所供图书的加工、编目、分类上架等配套服务工作，具体要求如下：</w:t>
      </w:r>
    </w:p>
    <w:p w14:paraId="56558547">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①每册图书应在书名页和骑缝处分别加盖学校图书馆馆藏章，要求盖章端正，字迹清晰，不遮盖书上内容。具体加工要求参照学校图书馆内实际情况及甲方要求执行。</w:t>
      </w:r>
    </w:p>
    <w:p w14:paraId="7A03495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②粘贴条形码：具体加工要求参照学校图书馆内实际情况及甲方要求执行。</w:t>
      </w:r>
    </w:p>
    <w:p w14:paraId="194B23FF">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③加装芯片：加工要求参照学校图书馆内实际情况及甲方要求执行。</w:t>
      </w:r>
    </w:p>
    <w:p w14:paraId="15B12E91">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④贴书标：要求书号准确无误、粘贴牢固、整齐，并用胶带加固。位置以及书标样式按学校要求完成。</w:t>
      </w:r>
    </w:p>
    <w:p w14:paraId="25189661">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⑤编目：乙方的编目人员严格按照甲方图书馆编目规则及Marc 机读目录标准规范制作书目数据，图书特征表述完整，CNMarc字段著录准确完整。同时，乙方应具备足够的编目加工服务人员，确保按时准确完成编目相关任务。</w:t>
      </w:r>
    </w:p>
    <w:p w14:paraId="11A91091">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⑥分类号：依《中国图书馆分类法》（第五版）取号，结合学校图书馆实际情况分类。</w:t>
      </w:r>
    </w:p>
    <w:p w14:paraId="00E3D7B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⑦上架：按照分类号+种次号的顺序科学准确排架，按照学校要求完成。</w:t>
      </w:r>
    </w:p>
    <w:p w14:paraId="14D71E5D">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1.2.2.2乙方在保证正版图书的同时，要做到及时退、换有质量问题以及非甲方订购或甲方误订的图书。若发现有盗版图书，甲方将按乙方所供盗版图书原价的十倍对乙方进行处罚，并终止采购合同、取消采购资格。因装订、印刷和运输等造成质量问题的图书均无条件予以退还，非订购图书、重复图书无条件退回。对于报订的高码洋图书，需与甲方核实后方可订购。</w:t>
      </w:r>
    </w:p>
    <w:p w14:paraId="2383BAC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1.2.2.3乙方应在甲方提供订单后5个工作日内反馈订购信息及未订到原因，报订图书的总到书率不得低于95%。</w:t>
      </w:r>
    </w:p>
    <w:p w14:paraId="56C4870A">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1.2.2.4乙方不得向他人转让中标项目，也不得将中标项目分解后转让他人。乙方在履行合同期间如造成违约的，甲方有权终止合同，由此造成的损失，一律由乙方承担。</w:t>
      </w:r>
    </w:p>
    <w:p w14:paraId="40273A02">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1.2.2.5乙方必须于合同签订后30天内完成所有图书的供货、加工。</w:t>
      </w:r>
    </w:p>
    <w:p w14:paraId="01D0921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1.2.2.6对于报订图书中无法供货的图书，经甲方同意，可通过现场采购或增补书单进行替换。替换图书的总定价（码洋）须与无法供货图书的总定价不低于原计划采购的图书总价，现场采购的图书须符合本合同约定的质量及内容标准。</w:t>
      </w:r>
    </w:p>
    <w:p w14:paraId="03298B28">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1.2.3送货与验收要求</w:t>
      </w:r>
    </w:p>
    <w:p w14:paraId="5948BE60">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1.2.3.1乙方应及时将纸质图书发送到甲方指定地点，在送货之前，应预先联系甲方商定具体时间，以便甲方准备接货。</w:t>
      </w:r>
    </w:p>
    <w:p w14:paraId="1DE43753">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1.2.3.2每包一单、书单相符，同种书需在同一包。随货提供与图书数量、品种、价格相符的该批图书总清单和分包清单。</w:t>
      </w:r>
    </w:p>
    <w:p w14:paraId="78B885C8">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1.2.3.3打包应使用牛皮纸，满足防湿和防破要求，保证图书安全运输到馆。图书在到达甲方所在地前发生的风险均由乙方负责。</w:t>
      </w:r>
    </w:p>
    <w:p w14:paraId="77BFC9C1">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1.2.3.4乙方应根据甲方需求及时派人到馆处理拆包验收、退货、结账等事务。</w:t>
      </w:r>
    </w:p>
    <w:p w14:paraId="621EEA47">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1.2.3.5送货与验收环节所发生的费用全部由乙方承担。</w:t>
      </w:r>
    </w:p>
    <w:p w14:paraId="4464B049">
      <w:pPr>
        <w:rPr>
          <w:rFonts w:hint="default" w:ascii="Times New Roman" w:hAnsi="Times New Roman" w:cs="Times New Roman"/>
          <w:color w:val="auto"/>
          <w:highlight w:val="none"/>
          <w:lang w:val="en-US" w:eastAsia="zh-CN"/>
        </w:rPr>
      </w:pPr>
    </w:p>
    <w:p w14:paraId="3D8D414C">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39" w:name="_Toc21551"/>
      <w:bookmarkStart w:id="40" w:name="_Toc23292"/>
      <w:bookmarkStart w:id="41" w:name="_Toc21631"/>
      <w:r>
        <w:rPr>
          <w:rFonts w:hint="default" w:ascii="Times New Roman" w:hAnsi="Times New Roman" w:eastAsia="仿宋_GB2312" w:cs="Times New Roman"/>
          <w:b/>
          <w:bCs/>
          <w:color w:val="auto"/>
          <w:sz w:val="24"/>
          <w:highlight w:val="none"/>
          <w:lang w:val="zh-CN"/>
        </w:rPr>
        <w:t>1.3 价款</w:t>
      </w:r>
      <w:bookmarkEnd w:id="39"/>
      <w:bookmarkEnd w:id="40"/>
      <w:bookmarkEnd w:id="41"/>
    </w:p>
    <w:p w14:paraId="6777B96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cs="Times New Roman"/>
          <w:color w:val="auto"/>
          <w:sz w:val="24"/>
          <w:highlight w:val="none"/>
        </w:rPr>
        <w:t>本合同采用按实结算方式，</w:t>
      </w:r>
      <w:r>
        <w:rPr>
          <w:rFonts w:hint="default" w:ascii="Times New Roman" w:hAnsi="Times New Roman" w:eastAsia="仿宋_GB2312" w:cs="Times New Roman"/>
          <w:color w:val="auto"/>
          <w:sz w:val="24"/>
          <w:highlight w:val="none"/>
        </w:rPr>
        <w:t>结算费率为：</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rPr>
        <w:t>%</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双方依据实际下单的图书清单进行结算</w:t>
      </w:r>
      <w:r>
        <w:rPr>
          <w:rFonts w:hint="default" w:ascii="Times New Roman" w:hAnsi="Times New Roman" w:cs="Times New Roman"/>
          <w:color w:val="auto"/>
          <w:sz w:val="24"/>
          <w:highlight w:val="none"/>
          <w:lang w:eastAsia="zh-CN"/>
        </w:rPr>
        <w:t>，结算价</w:t>
      </w:r>
      <w:r>
        <w:rPr>
          <w:rFonts w:hint="default" w:ascii="Times New Roman" w:hAnsi="Times New Roman" w:cs="Times New Roman"/>
          <w:color w:val="auto"/>
          <w:sz w:val="24"/>
          <w:highlight w:val="none"/>
        </w:rPr>
        <w:t>为该批次图书的定价</w:t>
      </w:r>
      <w:r>
        <w:rPr>
          <w:rFonts w:hint="default" w:ascii="Times New Roman" w:hAnsi="Times New Roman" w:cs="Times New Roman"/>
          <w:color w:val="auto"/>
          <w:sz w:val="24"/>
          <w:highlight w:val="none"/>
          <w:lang w:val="en-US" w:eastAsia="zh-CN"/>
        </w:rPr>
        <w:t>*结算费率，结算价不超过本合同金额总价。</w:t>
      </w:r>
    </w:p>
    <w:p w14:paraId="764D7C09">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42" w:name="_Toc22618"/>
      <w:bookmarkStart w:id="43" w:name="_Toc1814"/>
      <w:bookmarkStart w:id="44" w:name="_Toc10340"/>
      <w:r>
        <w:rPr>
          <w:rFonts w:hint="default" w:ascii="Times New Roman" w:hAnsi="Times New Roman" w:eastAsia="仿宋_GB2312" w:cs="Times New Roman"/>
          <w:b/>
          <w:bCs/>
          <w:color w:val="auto"/>
          <w:sz w:val="24"/>
          <w:highlight w:val="none"/>
          <w:lang w:val="zh-CN"/>
        </w:rPr>
        <w:t>1.4 付款和发票</w:t>
      </w:r>
      <w:bookmarkEnd w:id="42"/>
      <w:bookmarkEnd w:id="43"/>
      <w:bookmarkEnd w:id="44"/>
    </w:p>
    <w:p w14:paraId="593C4AD8">
      <w:pPr>
        <w:spacing w:line="360" w:lineRule="auto"/>
        <w:ind w:firstLine="435"/>
        <w:jc w:val="lef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1.4.1付款方式：</w:t>
      </w:r>
      <w:r>
        <w:rPr>
          <w:rFonts w:hint="default" w:ascii="Times New Roman" w:hAnsi="Times New Roman" w:eastAsia="仿宋_GB2312" w:cs="Times New Roman"/>
          <w:color w:val="auto"/>
          <w:sz w:val="24"/>
          <w:highlight w:val="none"/>
          <w:u w:val="single"/>
        </w:rPr>
        <w:t xml:space="preserve">  所有</w:t>
      </w:r>
      <w:r>
        <w:rPr>
          <w:rFonts w:hint="default" w:ascii="Times New Roman" w:hAnsi="Times New Roman" w:cs="Times New Roman"/>
          <w:color w:val="auto"/>
          <w:sz w:val="24"/>
          <w:szCs w:val="24"/>
          <w:highlight w:val="none"/>
          <w:u w:val="single"/>
          <w:lang w:val="en-US" w:eastAsia="zh-CN"/>
        </w:rPr>
        <w:t>图书</w:t>
      </w:r>
      <w:r>
        <w:rPr>
          <w:rFonts w:hint="default" w:ascii="Times New Roman" w:hAnsi="Times New Roman" w:eastAsia="仿宋_GB2312" w:cs="Times New Roman"/>
          <w:color w:val="auto"/>
          <w:sz w:val="24"/>
          <w:szCs w:val="24"/>
          <w:highlight w:val="none"/>
          <w:u w:val="single"/>
        </w:rPr>
        <w:t>上架完成且验收合格</w:t>
      </w:r>
      <w:r>
        <w:rPr>
          <w:rFonts w:hint="default" w:ascii="Times New Roman" w:hAnsi="Times New Roman" w:cs="Times New Roman"/>
          <w:color w:val="auto"/>
          <w:sz w:val="24"/>
          <w:szCs w:val="24"/>
          <w:highlight w:val="none"/>
          <w:u w:val="single"/>
          <w:lang w:val="en-US" w:eastAsia="zh-CN"/>
        </w:rPr>
        <w:t>后，由甲方出具《验收合格确认书》，</w:t>
      </w:r>
      <w:r>
        <w:rPr>
          <w:rFonts w:hint="default" w:ascii="Times New Roman" w:hAnsi="Times New Roman" w:eastAsia="仿宋_GB2312" w:cs="Times New Roman"/>
          <w:color w:val="auto"/>
          <w:sz w:val="24"/>
          <w:szCs w:val="24"/>
          <w:highlight w:val="none"/>
          <w:u w:val="single"/>
        </w:rPr>
        <w:t>三个月内，</w:t>
      </w:r>
      <w:r>
        <w:rPr>
          <w:rFonts w:hint="default" w:ascii="Times New Roman" w:hAnsi="Times New Roman" w:cs="Times New Roman"/>
          <w:color w:val="auto"/>
          <w:sz w:val="24"/>
          <w:szCs w:val="24"/>
          <w:highlight w:val="none"/>
          <w:u w:val="single"/>
          <w:lang w:eastAsia="zh-CN"/>
        </w:rPr>
        <w:t>乙方</w:t>
      </w:r>
      <w:r>
        <w:rPr>
          <w:rFonts w:hint="default" w:ascii="Times New Roman" w:hAnsi="Times New Roman" w:eastAsia="仿宋_GB2312" w:cs="Times New Roman"/>
          <w:color w:val="auto"/>
          <w:sz w:val="24"/>
          <w:szCs w:val="24"/>
          <w:highlight w:val="none"/>
          <w:u w:val="single"/>
        </w:rPr>
        <w:t>请款后，</w:t>
      </w:r>
      <w:r>
        <w:rPr>
          <w:rFonts w:hint="default" w:ascii="Times New Roman" w:hAnsi="Times New Roman" w:cs="Times New Roman"/>
          <w:color w:val="auto"/>
          <w:sz w:val="24"/>
          <w:szCs w:val="24"/>
          <w:highlight w:val="none"/>
          <w:u w:val="single"/>
          <w:lang w:eastAsia="zh-CN"/>
        </w:rPr>
        <w:t>甲方</w:t>
      </w:r>
      <w:r>
        <w:rPr>
          <w:rFonts w:hint="default" w:ascii="Times New Roman" w:hAnsi="Times New Roman" w:eastAsia="仿宋_GB2312" w:cs="Times New Roman"/>
          <w:color w:val="auto"/>
          <w:sz w:val="24"/>
          <w:szCs w:val="24"/>
          <w:highlight w:val="none"/>
          <w:u w:val="single"/>
        </w:rPr>
        <w:t>支付经审批的已验收完成供货款</w:t>
      </w:r>
      <w:r>
        <w:rPr>
          <w:rFonts w:hint="default" w:ascii="Times New Roman" w:hAnsi="Times New Roman" w:cs="Times New Roman"/>
          <w:color w:val="auto"/>
          <w:sz w:val="24"/>
          <w:szCs w:val="24"/>
          <w:highlight w:val="none"/>
          <w:u w:val="single"/>
          <w:lang w:val="en-US" w:eastAsia="zh-CN"/>
        </w:rPr>
        <w:t>的100%</w:t>
      </w:r>
      <w:r>
        <w:rPr>
          <w:rFonts w:hint="default" w:ascii="Times New Roman" w:hAnsi="Times New Roman" w:cs="Times New Roman"/>
          <w:color w:val="auto"/>
          <w:sz w:val="24"/>
          <w:highlight w:val="none"/>
          <w:u w:val="none"/>
          <w:lang w:val="en-US" w:eastAsia="zh-CN"/>
        </w:rPr>
        <w:t>。</w:t>
      </w:r>
    </w:p>
    <w:p w14:paraId="479EF54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1.4.2发票类型：</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增值税专用发票</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w:t>
      </w:r>
    </w:p>
    <w:p w14:paraId="6C735E0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1.4.3发票开具方式：</w:t>
      </w:r>
      <w:r>
        <w:rPr>
          <w:rFonts w:hint="default" w:ascii="Times New Roman" w:hAnsi="Times New Roman" w:eastAsia="仿宋_GB2312" w:cs="Times New Roman"/>
          <w:color w:val="auto"/>
          <w:sz w:val="24"/>
          <w:highlight w:val="none"/>
          <w:u w:val="single"/>
        </w:rPr>
        <w:t xml:space="preserve">  甲方付款前，乙方需提供等额有效的增值税专用发票</w:t>
      </w:r>
      <w:r>
        <w:rPr>
          <w:rFonts w:hint="default" w:ascii="Times New Roman" w:hAnsi="Times New Roman" w:cs="Times New Roman"/>
          <w:color w:val="auto"/>
          <w:sz w:val="24"/>
          <w:highlight w:val="none"/>
          <w:u w:val="single"/>
          <w:lang w:val="en-US" w:eastAsia="zh-CN"/>
        </w:rPr>
        <w:t>及甲方要求的其他请款文件</w:t>
      </w:r>
      <w:r>
        <w:rPr>
          <w:rFonts w:hint="default" w:ascii="Times New Roman" w:hAnsi="Times New Roman" w:eastAsia="仿宋_GB2312" w:cs="Times New Roman"/>
          <w:color w:val="auto"/>
          <w:sz w:val="24"/>
          <w:highlight w:val="none"/>
          <w:u w:val="single"/>
        </w:rPr>
        <w:t>，否则甲方有权拒绝付款</w:t>
      </w:r>
      <w:r>
        <w:rPr>
          <w:rFonts w:hint="default" w:ascii="Times New Roman" w:hAnsi="Times New Roman" w:eastAsia="仿宋_GB2312" w:cs="Times New Roman"/>
          <w:color w:val="auto"/>
          <w:sz w:val="24"/>
          <w:highlight w:val="none"/>
        </w:rPr>
        <w:t>。</w:t>
      </w:r>
    </w:p>
    <w:p w14:paraId="5FD7BC49">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45" w:name="_Toc19304"/>
      <w:bookmarkStart w:id="46" w:name="_Toc2846"/>
      <w:bookmarkStart w:id="47" w:name="_Toc32071"/>
      <w:r>
        <w:rPr>
          <w:rFonts w:hint="default" w:ascii="Times New Roman" w:hAnsi="Times New Roman" w:eastAsia="仿宋_GB2312" w:cs="Times New Roman"/>
          <w:b/>
          <w:bCs/>
          <w:color w:val="auto"/>
          <w:sz w:val="24"/>
          <w:highlight w:val="none"/>
          <w:lang w:val="zh-CN"/>
        </w:rPr>
        <w:t>1.5 货物交付期限、地点和方式</w:t>
      </w:r>
      <w:bookmarkEnd w:id="45"/>
      <w:bookmarkEnd w:id="46"/>
      <w:bookmarkEnd w:id="47"/>
    </w:p>
    <w:p w14:paraId="029830EE">
      <w:pPr>
        <w:spacing w:line="360" w:lineRule="auto"/>
        <w:ind w:firstLine="435"/>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1.5.1交付期限：</w:t>
      </w:r>
      <w:r>
        <w:rPr>
          <w:rFonts w:hint="default" w:ascii="Times New Roman" w:hAnsi="Times New Roman" w:eastAsia="仿宋_GB2312" w:cs="Times New Roman"/>
          <w:color w:val="auto"/>
          <w:sz w:val="24"/>
          <w:highlight w:val="none"/>
          <w:u w:val="single"/>
        </w:rPr>
        <w:t>合同签订后</w:t>
      </w:r>
      <w:r>
        <w:rPr>
          <w:rFonts w:hint="default" w:ascii="Times New Roman" w:hAnsi="Times New Roman" w:cs="Times New Roman"/>
          <w:color w:val="auto"/>
          <w:sz w:val="24"/>
          <w:highlight w:val="none"/>
          <w:u w:val="single"/>
          <w:lang w:val="en-US" w:eastAsia="zh-CN"/>
        </w:rPr>
        <w:t>30</w:t>
      </w:r>
      <w:r>
        <w:rPr>
          <w:rFonts w:hint="default" w:ascii="Times New Roman" w:hAnsi="Times New Roman" w:eastAsia="仿宋_GB2312" w:cs="Times New Roman"/>
          <w:color w:val="auto"/>
          <w:sz w:val="24"/>
          <w:highlight w:val="none"/>
          <w:u w:val="single"/>
        </w:rPr>
        <w:t>个日历日内完成供货及</w:t>
      </w:r>
      <w:r>
        <w:rPr>
          <w:rFonts w:hint="default" w:ascii="Times New Roman" w:hAnsi="Times New Roman" w:cs="Times New Roman"/>
          <w:color w:val="auto"/>
          <w:sz w:val="24"/>
          <w:highlight w:val="none"/>
          <w:u w:val="single"/>
          <w:lang w:val="en-US" w:eastAsia="zh-CN"/>
        </w:rPr>
        <w:t>上架</w:t>
      </w:r>
      <w:r>
        <w:rPr>
          <w:rFonts w:hint="default" w:ascii="Times New Roman" w:hAnsi="Times New Roman" w:eastAsia="仿宋_GB2312" w:cs="Times New Roman"/>
          <w:color w:val="auto"/>
          <w:sz w:val="24"/>
          <w:highlight w:val="none"/>
        </w:rPr>
        <w:t>；</w:t>
      </w:r>
    </w:p>
    <w:p w14:paraId="179E7D8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1.5.2交付地点：</w:t>
      </w:r>
      <w:r>
        <w:rPr>
          <w:rFonts w:hint="default" w:ascii="Times New Roman" w:hAnsi="Times New Roman" w:eastAsia="仿宋_GB2312" w:cs="Times New Roman"/>
          <w:color w:val="auto"/>
          <w:sz w:val="24"/>
          <w:highlight w:val="none"/>
          <w:u w:val="single"/>
        </w:rPr>
        <w:t>合肥市包河区，甲方指定地点</w:t>
      </w:r>
      <w:r>
        <w:rPr>
          <w:rFonts w:hint="default" w:ascii="Times New Roman" w:hAnsi="Times New Roman" w:eastAsia="仿宋_GB2312" w:cs="Times New Roman"/>
          <w:color w:val="auto"/>
          <w:sz w:val="24"/>
          <w:highlight w:val="none"/>
        </w:rPr>
        <w:t>；</w:t>
      </w:r>
    </w:p>
    <w:p w14:paraId="062F8F7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1.5.3交付方式：</w:t>
      </w:r>
      <w:r>
        <w:rPr>
          <w:rFonts w:hint="default" w:ascii="Times New Roman" w:hAnsi="Times New Roman" w:eastAsia="仿宋_GB2312" w:cs="Times New Roman"/>
          <w:color w:val="auto"/>
          <w:sz w:val="24"/>
          <w:highlight w:val="none"/>
          <w:u w:val="single"/>
        </w:rPr>
        <w:t>乙方负责送货、</w:t>
      </w:r>
      <w:r>
        <w:rPr>
          <w:rFonts w:hint="default" w:ascii="Times New Roman" w:hAnsi="Times New Roman" w:cs="Times New Roman"/>
          <w:color w:val="auto"/>
          <w:sz w:val="24"/>
          <w:highlight w:val="none"/>
          <w:u w:val="single"/>
          <w:lang w:val="en-US" w:eastAsia="zh-CN"/>
        </w:rPr>
        <w:t>上架</w:t>
      </w:r>
      <w:r>
        <w:rPr>
          <w:rFonts w:hint="default" w:ascii="Times New Roman" w:hAnsi="Times New Roman" w:eastAsia="仿宋_GB2312" w:cs="Times New Roman"/>
          <w:color w:val="auto"/>
          <w:sz w:val="24"/>
          <w:highlight w:val="none"/>
          <w:u w:val="single"/>
        </w:rPr>
        <w:t>，期间发生的一切费用均含在本项目合同价内</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lang w:val="en-US" w:eastAsia="zh-CN"/>
        </w:rPr>
        <w:t>乙方不可要求甲方支付其他费用</w:t>
      </w:r>
      <w:r>
        <w:rPr>
          <w:rFonts w:hint="default" w:ascii="Times New Roman" w:hAnsi="Times New Roman" w:eastAsia="仿宋_GB2312" w:cs="Times New Roman"/>
          <w:color w:val="auto"/>
          <w:sz w:val="24"/>
          <w:highlight w:val="none"/>
        </w:rPr>
        <w:t>。</w:t>
      </w:r>
    </w:p>
    <w:p w14:paraId="1A7E2A81">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48" w:name="_Toc19554"/>
      <w:bookmarkStart w:id="49" w:name="_Toc27250"/>
      <w:bookmarkStart w:id="50" w:name="_Toc21423"/>
      <w:r>
        <w:rPr>
          <w:rFonts w:hint="default" w:ascii="Times New Roman" w:hAnsi="Times New Roman" w:eastAsia="仿宋_GB2312" w:cs="Times New Roman"/>
          <w:b/>
          <w:bCs/>
          <w:color w:val="auto"/>
          <w:sz w:val="24"/>
          <w:highlight w:val="none"/>
          <w:lang w:val="zh-CN"/>
        </w:rPr>
        <w:t>1.6 违约责任</w:t>
      </w:r>
      <w:bookmarkEnd w:id="48"/>
      <w:bookmarkEnd w:id="49"/>
      <w:bookmarkEnd w:id="50"/>
    </w:p>
    <w:p w14:paraId="0AC0226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1.6.1除不可抗力外，如果乙方没有按照本合同约定的期限、地点和方式交付货物，那么甲方可要求乙方支付违约金，违约金按每迟延交付货物一日的应交付而未交付货物价格的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lang w:val="en-US" w:eastAsia="zh-CN"/>
        </w:rPr>
        <w:t>0.2</w:t>
      </w:r>
      <w:r>
        <w:rPr>
          <w:rFonts w:hint="default" w:ascii="Times New Roman" w:hAnsi="Times New Roman" w:cs="Times New Roman"/>
          <w:color w:val="auto"/>
          <w:sz w:val="24"/>
          <w:highlight w:val="none"/>
          <w:lang w:val="en-US" w:eastAsia="zh-CN"/>
        </w:rPr>
        <w:t>%</w:t>
      </w:r>
      <w:r>
        <w:rPr>
          <w:rFonts w:hint="default" w:ascii="Times New Roman" w:hAnsi="Times New Roman" w:eastAsia="仿宋_GB2312" w:cs="Times New Roman"/>
          <w:color w:val="auto"/>
          <w:sz w:val="24"/>
          <w:highlight w:val="none"/>
        </w:rPr>
        <w:t>算，最高限额为本合同总价的</w:t>
      </w:r>
      <w:r>
        <w:rPr>
          <w:rFonts w:hint="default" w:ascii="Times New Roman" w:hAnsi="Times New Roman" w:cs="Times New Roman"/>
          <w:color w:val="auto"/>
          <w:sz w:val="24"/>
          <w:highlight w:val="none"/>
          <w:u w:val="single"/>
          <w:lang w:val="en-US" w:eastAsia="zh-CN"/>
        </w:rPr>
        <w:t>4</w:t>
      </w:r>
      <w:r>
        <w:rPr>
          <w:rFonts w:hint="default" w:ascii="Times New Roman" w:hAnsi="Times New Roman" w:eastAsia="仿宋_GB2312" w:cs="Times New Roman"/>
          <w:color w:val="auto"/>
          <w:sz w:val="24"/>
          <w:highlight w:val="none"/>
        </w:rPr>
        <w:t>%；迟延交付货物的违约金计算数额达到前述最高限额之日起，甲方有权在要求乙方支付违约金的同时，书面通知乙方解除本合同；</w:t>
      </w:r>
    </w:p>
    <w:p w14:paraId="1962B578">
      <w:pPr>
        <w:pageBreakBefore w:val="0"/>
        <w:widowControl w:val="0"/>
        <w:kinsoku/>
        <w:wordWrap/>
        <w:overflowPunct/>
        <w:topLinePunct w:val="0"/>
        <w:autoSpaceDE/>
        <w:autoSpaceDN/>
        <w:bidi w:val="0"/>
        <w:adjustRightInd/>
        <w:snapToGrid/>
        <w:spacing w:line="360" w:lineRule="auto"/>
        <w:ind w:firstLine="420" w:firstLineChars="175"/>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eastAsia="仿宋_GB2312" w:cs="Times New Roman"/>
          <w:color w:val="auto"/>
          <w:sz w:val="24"/>
          <w:highlight w:val="none"/>
          <w:u w:val="single"/>
          <w:lang w:val="en-US" w:eastAsia="zh-CN"/>
        </w:rPr>
        <w:t>0.2</w:t>
      </w:r>
      <w:r>
        <w:rPr>
          <w:rFonts w:hint="default" w:ascii="Times New Roman" w:hAnsi="Times New Roman" w:eastAsia="仿宋_GB2312" w:cs="Times New Roman"/>
          <w:color w:val="auto"/>
          <w:sz w:val="24"/>
          <w:highlight w:val="none"/>
          <w:lang w:val="en-US" w:eastAsia="zh-CN"/>
        </w:rPr>
        <w:t>%</w:t>
      </w:r>
      <w:r>
        <w:rPr>
          <w:rFonts w:hint="default" w:ascii="Times New Roman" w:hAnsi="Times New Roman" w:eastAsia="仿宋_GB2312" w:cs="Times New Roman"/>
          <w:color w:val="auto"/>
          <w:sz w:val="24"/>
          <w:highlight w:val="none"/>
        </w:rPr>
        <w:t xml:space="preserve">计算，最高限额为本合同总价的 </w:t>
      </w:r>
      <w:r>
        <w:rPr>
          <w:rFonts w:hint="default" w:ascii="Times New Roman" w:hAnsi="Times New Roman" w:eastAsia="仿宋_GB2312" w:cs="Times New Roman"/>
          <w:color w:val="auto"/>
          <w:sz w:val="24"/>
          <w:highlight w:val="none"/>
          <w:u w:val="single"/>
          <w:lang w:val="en-US" w:eastAsia="zh-CN"/>
        </w:rPr>
        <w:t>4</w:t>
      </w:r>
      <w:r>
        <w:rPr>
          <w:rFonts w:hint="default" w:ascii="Times New Roman" w:hAnsi="Times New Roman" w:eastAsia="仿宋_GB2312" w:cs="Times New Roman"/>
          <w:color w:val="auto"/>
          <w:sz w:val="24"/>
          <w:highlight w:val="none"/>
        </w:rPr>
        <w:t xml:space="preserve"> %；迟延付款的违约金计算数额达到前述最高限额之日起，乙方有权在要求甲方支付违约金的同时，书面通知甲方解除本合同；</w:t>
      </w:r>
    </w:p>
    <w:p w14:paraId="22E5ACA1">
      <w:pPr>
        <w:pStyle w:val="2"/>
        <w:pageBreakBefore w:val="0"/>
        <w:widowControl w:val="0"/>
        <w:kinsoku/>
        <w:wordWrap/>
        <w:overflowPunct/>
        <w:topLinePunct w:val="0"/>
        <w:autoSpaceDE/>
        <w:autoSpaceDN/>
        <w:bidi w:val="0"/>
        <w:adjustRightInd/>
        <w:snapToGrid/>
        <w:spacing w:before="0" w:after="0" w:line="360" w:lineRule="auto"/>
        <w:ind w:firstLine="182" w:firstLineChars="76"/>
        <w:textAlignment w:val="auto"/>
        <w:rPr>
          <w:rFonts w:hint="default" w:ascii="Times New Roman" w:hAnsi="Times New Roman" w:eastAsia="仿宋_GB2312" w:cs="Times New Roman"/>
          <w:b w:val="0"/>
          <w:bCs w:val="0"/>
          <w:color w:val="auto"/>
          <w:kern w:val="2"/>
          <w:sz w:val="24"/>
          <w:szCs w:val="20"/>
          <w:highlight w:val="none"/>
          <w:lang w:val="en-US" w:eastAsia="zh-CN" w:bidi="ar-SA"/>
        </w:rPr>
      </w:pPr>
      <w:r>
        <w:rPr>
          <w:rFonts w:hint="default" w:ascii="Times New Roman" w:hAnsi="Times New Roman" w:eastAsia="仿宋_GB2312" w:cs="Times New Roman"/>
          <w:b w:val="0"/>
          <w:bCs w:val="0"/>
          <w:color w:val="auto"/>
          <w:sz w:val="24"/>
          <w:highlight w:val="none"/>
          <w:lang w:val="en-US" w:eastAsia="zh-CN"/>
        </w:rPr>
        <w:t xml:space="preserve">  </w:t>
      </w:r>
      <w:r>
        <w:rPr>
          <w:rFonts w:hint="default" w:ascii="Times New Roman" w:hAnsi="Times New Roman" w:eastAsia="仿宋_GB2312" w:cs="Times New Roman"/>
          <w:b w:val="0"/>
          <w:bCs w:val="0"/>
          <w:color w:val="auto"/>
          <w:kern w:val="2"/>
          <w:sz w:val="24"/>
          <w:szCs w:val="20"/>
          <w:highlight w:val="none"/>
          <w:lang w:val="en-US" w:eastAsia="zh-CN" w:bidi="ar-SA"/>
        </w:rPr>
        <w:t>1.6.3除不可抗力外，如果乙方未能达到合同第1.2.2.3条约定的报订图书的总到书率不得低于95%，乙方应以未到图书的结算价格为基数，向甲方支付违约金。违约金为未到图书金额的</w:t>
      </w:r>
      <w:r>
        <w:rPr>
          <w:rFonts w:hint="default" w:ascii="Times New Roman" w:hAnsi="Times New Roman" w:eastAsia="仿宋_GB2312" w:cs="Times New Roman"/>
          <w:b w:val="0"/>
          <w:bCs w:val="0"/>
          <w:color w:val="auto"/>
          <w:kern w:val="2"/>
          <w:sz w:val="24"/>
          <w:szCs w:val="20"/>
          <w:highlight w:val="none"/>
          <w:u w:val="single"/>
          <w:lang w:val="en-US" w:eastAsia="zh-CN" w:bidi="ar-SA"/>
        </w:rPr>
        <w:t>20</w:t>
      </w:r>
      <w:r>
        <w:rPr>
          <w:rFonts w:hint="default" w:ascii="Times New Roman" w:hAnsi="Times New Roman" w:eastAsia="仿宋_GB2312" w:cs="Times New Roman"/>
          <w:b w:val="0"/>
          <w:bCs w:val="0"/>
          <w:color w:val="auto"/>
          <w:kern w:val="2"/>
          <w:sz w:val="24"/>
          <w:szCs w:val="20"/>
          <w:highlight w:val="none"/>
          <w:lang w:val="en-US" w:eastAsia="zh-CN" w:bidi="ar-SA"/>
        </w:rPr>
        <w:t>%。若此违约金不足以弥补甲方实际损失的，甲方有权要求乙方进一步赔偿损失。</w:t>
      </w:r>
    </w:p>
    <w:p w14:paraId="15F32AC8">
      <w:pPr>
        <w:pStyle w:val="2"/>
        <w:pageBreakBefore w:val="0"/>
        <w:widowControl w:val="0"/>
        <w:kinsoku/>
        <w:wordWrap/>
        <w:overflowPunct/>
        <w:topLinePunct w:val="0"/>
        <w:autoSpaceDE/>
        <w:autoSpaceDN/>
        <w:bidi w:val="0"/>
        <w:adjustRightInd/>
        <w:snapToGrid/>
        <w:spacing w:before="0" w:after="0" w:line="360" w:lineRule="auto"/>
        <w:ind w:firstLine="420" w:firstLineChars="175"/>
        <w:textAlignment w:val="auto"/>
        <w:rPr>
          <w:rFonts w:hint="default" w:ascii="Times New Roman" w:hAnsi="Times New Roman" w:eastAsia="仿宋_GB2312" w:cs="Times New Roman"/>
          <w:b w:val="0"/>
          <w:bCs w:val="0"/>
          <w:color w:val="auto"/>
          <w:kern w:val="2"/>
          <w:sz w:val="24"/>
          <w:szCs w:val="20"/>
          <w:highlight w:val="none"/>
          <w:lang w:val="en-US" w:eastAsia="zh-CN" w:bidi="ar-SA"/>
        </w:rPr>
      </w:pPr>
      <w:r>
        <w:rPr>
          <w:rFonts w:hint="default" w:ascii="Times New Roman" w:hAnsi="Times New Roman" w:eastAsia="仿宋_GB2312" w:cs="Times New Roman"/>
          <w:b w:val="0"/>
          <w:bCs w:val="0"/>
          <w:color w:val="auto"/>
          <w:kern w:val="2"/>
          <w:sz w:val="24"/>
          <w:szCs w:val="20"/>
          <w:highlight w:val="none"/>
          <w:lang w:val="en-US" w:eastAsia="zh-CN" w:bidi="ar-SA"/>
        </w:rPr>
        <w:t>1.6.4除不可抗力外，任何一方未能履行本合同约定的其他主要义务，经催告后在五个工作日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D74886">
      <w:pPr>
        <w:pageBreakBefore w:val="0"/>
        <w:widowControl w:val="0"/>
        <w:kinsoku/>
        <w:wordWrap/>
        <w:overflowPunct/>
        <w:topLinePunct w:val="0"/>
        <w:autoSpaceDE/>
        <w:autoSpaceDN/>
        <w:bidi w:val="0"/>
        <w:adjustRightInd/>
        <w:snapToGrid/>
        <w:spacing w:line="360" w:lineRule="auto"/>
        <w:ind w:firstLine="420" w:firstLineChars="175"/>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val="0"/>
          <w:bCs w:val="0"/>
          <w:color w:val="auto"/>
          <w:kern w:val="2"/>
          <w:sz w:val="24"/>
          <w:szCs w:val="20"/>
          <w:highlight w:val="none"/>
          <w:lang w:val="en-US" w:eastAsia="zh-CN" w:bidi="ar-SA"/>
        </w:rPr>
        <w:t>1.6.</w:t>
      </w:r>
      <w:r>
        <w:rPr>
          <w:rFonts w:hint="default" w:ascii="Times New Roman" w:hAnsi="Times New Roman" w:cs="Times New Roman"/>
          <w:b w:val="0"/>
          <w:bCs w:val="0"/>
          <w:color w:val="auto"/>
          <w:kern w:val="2"/>
          <w:sz w:val="24"/>
          <w:szCs w:val="20"/>
          <w:highlight w:val="none"/>
          <w:lang w:val="en-US" w:eastAsia="zh-CN" w:bidi="ar-SA"/>
        </w:rPr>
        <w:t>5</w:t>
      </w:r>
      <w:r>
        <w:rPr>
          <w:rFonts w:hint="default" w:ascii="Times New Roman" w:hAnsi="Times New Roman" w:eastAsia="仿宋_GB2312" w:cs="Times New Roman"/>
          <w:b w:val="0"/>
          <w:bCs w:val="0"/>
          <w:color w:val="auto"/>
          <w:kern w:val="2"/>
          <w:sz w:val="24"/>
          <w:szCs w:val="20"/>
          <w:highlight w:val="none"/>
          <w:lang w:val="en-US" w:eastAsia="zh-CN" w:bidi="ar-SA"/>
        </w:rPr>
        <w:t>任何一方按照前述约定要求违约方支付违约金的同时，仍有权要求违约方继续履行合同、采取补救措施，并有权按照己方实际损失</w:t>
      </w:r>
      <w:r>
        <w:rPr>
          <w:rFonts w:hint="default" w:ascii="Times New Roman" w:hAnsi="Times New Roman" w:eastAsia="仿宋_GB2312" w:cs="Times New Roman"/>
          <w:color w:val="auto"/>
          <w:sz w:val="24"/>
          <w:highlight w:val="none"/>
        </w:rPr>
        <w:t>情况要求违约方赔偿损失（损失包括但不限于直接损失、守约方为主张权利产生的诉讼费、保全费、保全担保费、公证费、律师代理费等）；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D239580">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1.6.</w:t>
      </w:r>
      <w:r>
        <w:rPr>
          <w:rFonts w:hint="default" w:ascii="Times New Roman" w:hAnsi="Times New Roman" w:cs="Times New Roman"/>
          <w:color w:val="auto"/>
          <w:sz w:val="24"/>
          <w:highlight w:val="none"/>
          <w:lang w:val="en-US" w:eastAsia="zh-CN"/>
        </w:rPr>
        <w:t>6</w:t>
      </w:r>
      <w:r>
        <w:rPr>
          <w:rFonts w:hint="default" w:ascii="Times New Roman" w:hAnsi="Times New Roman" w:eastAsia="仿宋_GB2312" w:cs="Times New Roman"/>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B42F4E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1.6.</w:t>
      </w:r>
      <w:r>
        <w:rPr>
          <w:rFonts w:hint="default" w:ascii="Times New Roman" w:hAnsi="Times New Roman" w:cs="Times New Roman"/>
          <w:color w:val="auto"/>
          <w:sz w:val="24"/>
          <w:highlight w:val="none"/>
          <w:lang w:val="en-US" w:eastAsia="zh-CN"/>
        </w:rPr>
        <w:t>7</w:t>
      </w:r>
      <w:r>
        <w:rPr>
          <w:rFonts w:hint="default" w:ascii="Times New Roman" w:hAnsi="Times New Roman" w:eastAsia="仿宋_GB2312" w:cs="Times New Roman"/>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404938F5">
      <w:pPr>
        <w:spacing w:line="360" w:lineRule="auto"/>
        <w:ind w:firstLine="435"/>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24"/>
          <w:highlight w:val="none"/>
          <w:lang w:val="en-US" w:eastAsia="zh-CN"/>
        </w:rPr>
        <w:t>1.6.</w:t>
      </w:r>
      <w:r>
        <w:rPr>
          <w:rFonts w:hint="default" w:ascii="Times New Roman" w:hAnsi="Times New Roman" w:cs="Times New Roman"/>
          <w:color w:val="auto"/>
          <w:sz w:val="24"/>
          <w:highlight w:val="none"/>
          <w:lang w:val="en-US" w:eastAsia="zh-CN"/>
        </w:rPr>
        <w:t>8</w:t>
      </w:r>
      <w:r>
        <w:rPr>
          <w:rFonts w:hint="default" w:ascii="Times New Roman" w:hAnsi="Times New Roman" w:eastAsia="仿宋_GB2312" w:cs="Times New Roman"/>
          <w:color w:val="auto"/>
          <w:sz w:val="24"/>
          <w:highlight w:val="none"/>
          <w:lang w:val="en-US" w:eastAsia="zh-CN"/>
        </w:rPr>
        <w:t>发生下列情形之一时，甲方有权以书面通知的方式单方解除本合同，且不承担任何责任：乙方交付的图书中发现盗版或非法出版物；乙方未能按合同第1.2.2.5条约定的30日期限内完成全部图书的供货、加工；乙方交付的图书经检验，内容或质量不合格的比例超过</w:t>
      </w:r>
      <w:r>
        <w:rPr>
          <w:rFonts w:hint="default" w:ascii="Times New Roman" w:hAnsi="Times New Roman" w:cs="Times New Roman"/>
          <w:color w:val="auto"/>
          <w:sz w:val="24"/>
          <w:highlight w:val="none"/>
          <w:u w:val="single"/>
          <w:lang w:val="en-US" w:eastAsia="zh-CN"/>
        </w:rPr>
        <w:t>5</w:t>
      </w:r>
      <w:r>
        <w:rPr>
          <w:rFonts w:hint="default" w:ascii="Times New Roman" w:hAnsi="Times New Roman" w:eastAsia="仿宋_GB2312" w:cs="Times New Roman"/>
          <w:color w:val="auto"/>
          <w:sz w:val="24"/>
          <w:highlight w:val="none"/>
          <w:lang w:val="en-US" w:eastAsia="zh-CN"/>
        </w:rPr>
        <w:t>%；乙方未经甲方同意，擅自将合同分包或转让的。</w:t>
      </w:r>
    </w:p>
    <w:p w14:paraId="47A79DD8">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51" w:name="_Toc16021"/>
      <w:bookmarkStart w:id="52" w:name="_Toc28375"/>
      <w:bookmarkStart w:id="53" w:name="_Toc15583"/>
      <w:r>
        <w:rPr>
          <w:rFonts w:hint="default" w:ascii="Times New Roman" w:hAnsi="Times New Roman" w:eastAsia="仿宋_GB2312" w:cs="Times New Roman"/>
          <w:b/>
          <w:bCs/>
          <w:color w:val="auto"/>
          <w:sz w:val="24"/>
          <w:highlight w:val="none"/>
          <w:lang w:val="zh-CN"/>
        </w:rPr>
        <w:t>1.7 合同争议的解决</w:t>
      </w:r>
      <w:bookmarkEnd w:id="51"/>
      <w:bookmarkEnd w:id="52"/>
      <w:bookmarkEnd w:id="53"/>
    </w:p>
    <w:p w14:paraId="0FA4BCB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eastAsia="仿宋_GB2312" w:cs="Times New Roman"/>
          <w:color w:val="auto"/>
          <w:sz w:val="24"/>
          <w:highlight w:val="none"/>
          <w:u w:val="single"/>
        </w:rPr>
        <w:t xml:space="preserve">  2  </w:t>
      </w:r>
      <w:r>
        <w:rPr>
          <w:rFonts w:hint="default" w:ascii="Times New Roman" w:hAnsi="Times New Roman" w:eastAsia="仿宋_GB2312" w:cs="Times New Roman"/>
          <w:color w:val="auto"/>
          <w:sz w:val="24"/>
          <w:highlight w:val="none"/>
        </w:rPr>
        <w:t>种方式解决：</w:t>
      </w:r>
    </w:p>
    <w:p w14:paraId="1755AAC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1.7.1将争议提交</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仲裁委员会依申请仲裁时其现行有效的仲裁规则裁决；</w:t>
      </w:r>
    </w:p>
    <w:p w14:paraId="00A4073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1.7.2向</w:t>
      </w:r>
      <w:r>
        <w:rPr>
          <w:rFonts w:hint="default" w:ascii="Times New Roman" w:hAnsi="Times New Roman" w:eastAsia="仿宋_GB2312" w:cs="Times New Roman"/>
          <w:color w:val="auto"/>
          <w:sz w:val="24"/>
          <w:highlight w:val="none"/>
          <w:u w:val="single"/>
        </w:rPr>
        <w:t xml:space="preserve">   合肥市包河区    </w:t>
      </w:r>
      <w:r>
        <w:rPr>
          <w:rFonts w:hint="default" w:ascii="Times New Roman" w:hAnsi="Times New Roman" w:eastAsia="仿宋_GB2312" w:cs="Times New Roman"/>
          <w:color w:val="auto"/>
          <w:sz w:val="24"/>
          <w:highlight w:val="none"/>
        </w:rPr>
        <w:t>人民法院起诉。</w:t>
      </w:r>
    </w:p>
    <w:p w14:paraId="3788870C">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54" w:name="_Toc15322"/>
      <w:bookmarkStart w:id="55" w:name="_Toc11173"/>
      <w:bookmarkStart w:id="56" w:name="_Toc7245"/>
      <w:r>
        <w:rPr>
          <w:rFonts w:hint="default" w:ascii="Times New Roman" w:hAnsi="Times New Roman" w:eastAsia="仿宋_GB2312" w:cs="Times New Roman"/>
          <w:b/>
          <w:bCs/>
          <w:color w:val="auto"/>
          <w:sz w:val="24"/>
          <w:highlight w:val="none"/>
          <w:lang w:val="zh-CN"/>
        </w:rPr>
        <w:t>1.8 合同生效</w:t>
      </w:r>
      <w:bookmarkEnd w:id="54"/>
      <w:bookmarkEnd w:id="55"/>
      <w:bookmarkEnd w:id="56"/>
    </w:p>
    <w:p w14:paraId="4C0F7C5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本合同自双方当事人盖章时生效。</w:t>
      </w:r>
    </w:p>
    <w:p w14:paraId="2A868EE9">
      <w:pPr>
        <w:autoSpaceDE w:val="0"/>
        <w:autoSpaceDN w:val="0"/>
        <w:adjustRightInd w:val="0"/>
        <w:spacing w:line="560" w:lineRule="exact"/>
        <w:rPr>
          <w:rFonts w:hint="default" w:ascii="Times New Roman" w:hAnsi="Times New Roman" w:eastAsia="仿宋_GB2312" w:cs="Times New Roman"/>
          <w:color w:val="auto"/>
          <w:sz w:val="24"/>
          <w:highlight w:val="none"/>
          <w:lang w:val="zh-CN"/>
        </w:rPr>
      </w:pPr>
    </w:p>
    <w:p w14:paraId="01C8B6C1">
      <w:pPr>
        <w:autoSpaceDE w:val="0"/>
        <w:autoSpaceDN w:val="0"/>
        <w:adjustRightInd w:val="0"/>
        <w:spacing w:line="560" w:lineRule="exact"/>
        <w:rPr>
          <w:rFonts w:hint="default" w:ascii="Times New Roman" w:hAnsi="Times New Roman" w:eastAsia="仿宋_GB2312" w:cs="Times New Roman"/>
          <w:color w:val="auto"/>
          <w:sz w:val="24"/>
          <w:highlight w:val="none"/>
          <w:lang w:val="zh-CN"/>
        </w:rPr>
      </w:pPr>
    </w:p>
    <w:p w14:paraId="2C8B8351">
      <w:pPr>
        <w:autoSpaceDE w:val="0"/>
        <w:autoSpaceDN w:val="0"/>
        <w:adjustRightInd w:val="0"/>
        <w:spacing w:line="560" w:lineRule="exact"/>
        <w:rPr>
          <w:rFonts w:hint="default" w:ascii="Times New Roman" w:hAnsi="Times New Roman" w:eastAsia="仿宋_GB2312" w:cs="Times New Roman"/>
          <w:color w:val="auto"/>
          <w:sz w:val="24"/>
          <w:highlight w:val="none"/>
          <w:lang w:val="zh-CN"/>
        </w:rPr>
      </w:pPr>
    </w:p>
    <w:p w14:paraId="64202FAC">
      <w:pPr>
        <w:autoSpaceDE w:val="0"/>
        <w:autoSpaceDN w:val="0"/>
        <w:adjustRightInd w:val="0"/>
        <w:spacing w:line="560" w:lineRule="exact"/>
        <w:rPr>
          <w:rFonts w:hint="default" w:ascii="Times New Roman" w:hAnsi="Times New Roman" w:eastAsia="仿宋_GB2312" w:cs="Times New Roman"/>
          <w:bCs/>
          <w:color w:val="auto"/>
          <w:sz w:val="24"/>
          <w:highlight w:val="none"/>
          <w:lang w:val="zh-CN"/>
        </w:rPr>
      </w:pPr>
      <w:r>
        <w:rPr>
          <w:rFonts w:hint="default" w:ascii="Times New Roman" w:hAnsi="Times New Roman" w:eastAsia="仿宋_GB2312" w:cs="Times New Roman"/>
          <w:bCs/>
          <w:color w:val="auto"/>
          <w:sz w:val="24"/>
          <w:highlight w:val="none"/>
          <w:lang w:val="zh-CN"/>
        </w:rPr>
        <w:t>甲    方：</w:t>
      </w:r>
      <w:r>
        <w:rPr>
          <w:rFonts w:hint="default" w:ascii="Times New Roman" w:hAnsi="Times New Roman" w:eastAsia="仿宋_GB2312" w:cs="Times New Roman"/>
          <w:bCs/>
          <w:color w:val="auto"/>
          <w:sz w:val="24"/>
          <w:highlight w:val="none"/>
          <w:u w:val="single"/>
          <w:lang w:val="zh-CN"/>
        </w:rPr>
        <w:t xml:space="preserve">    （单位盖章）     </w:t>
      </w:r>
      <w:r>
        <w:rPr>
          <w:rFonts w:hint="default" w:ascii="Times New Roman" w:hAnsi="Times New Roman" w:eastAsia="仿宋_GB2312" w:cs="Times New Roman"/>
          <w:bCs/>
          <w:color w:val="auto"/>
          <w:sz w:val="24"/>
          <w:highlight w:val="none"/>
          <w:lang w:val="zh-CN"/>
        </w:rPr>
        <w:t xml:space="preserve">          乙方：</w:t>
      </w:r>
      <w:r>
        <w:rPr>
          <w:rFonts w:hint="default" w:ascii="Times New Roman" w:hAnsi="Times New Roman" w:eastAsia="仿宋_GB2312" w:cs="Times New Roman"/>
          <w:bCs/>
          <w:color w:val="auto"/>
          <w:sz w:val="24"/>
          <w:highlight w:val="none"/>
          <w:u w:val="single"/>
          <w:lang w:val="zh-CN"/>
        </w:rPr>
        <w:t xml:space="preserve">    （单位盖章）     </w:t>
      </w:r>
    </w:p>
    <w:p w14:paraId="00827C7E">
      <w:pPr>
        <w:autoSpaceDE w:val="0"/>
        <w:autoSpaceDN w:val="0"/>
        <w:adjustRightInd w:val="0"/>
        <w:spacing w:line="560" w:lineRule="exact"/>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法定代表人                               法定代表人</w:t>
      </w:r>
    </w:p>
    <w:p w14:paraId="13E579D2">
      <w:pPr>
        <w:autoSpaceDE w:val="0"/>
        <w:autoSpaceDN w:val="0"/>
        <w:adjustRightInd w:val="0"/>
        <w:spacing w:line="560" w:lineRule="exact"/>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或授权代表（签字）：                      或授权代表（签字）：</w:t>
      </w:r>
    </w:p>
    <w:p w14:paraId="70750294">
      <w:pPr>
        <w:widowControl/>
        <w:spacing w:line="560" w:lineRule="exact"/>
        <w:jc w:val="left"/>
        <w:rPr>
          <w:rFonts w:hint="default" w:ascii="Times New Roman" w:hAnsi="Times New Roman" w:eastAsia="仿宋_GB2312" w:cs="Times New Roman"/>
          <w:bCs/>
          <w:color w:val="auto"/>
          <w:sz w:val="24"/>
          <w:highlight w:val="none"/>
        </w:rPr>
      </w:pPr>
      <w:bookmarkStart w:id="57" w:name="_Toc331685783"/>
      <w:r>
        <w:rPr>
          <w:rFonts w:hint="default" w:ascii="Times New Roman" w:hAnsi="Times New Roman" w:eastAsia="仿宋_GB2312" w:cs="Times New Roman"/>
          <w:bCs/>
          <w:color w:val="auto"/>
          <w:sz w:val="24"/>
          <w:highlight w:val="none"/>
        </w:rPr>
        <w:t>时间：</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年</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月</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日               时间：</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年</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月</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bCs/>
          <w:color w:val="auto"/>
          <w:sz w:val="24"/>
          <w:highlight w:val="none"/>
        </w:rPr>
        <w:t>日</w:t>
      </w:r>
    </w:p>
    <w:p w14:paraId="14A788AA">
      <w:pPr>
        <w:widowControl/>
        <w:jc w:val="left"/>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br w:type="page"/>
      </w:r>
    </w:p>
    <w:p w14:paraId="22A05EB5">
      <w:pPr>
        <w:spacing w:line="360" w:lineRule="auto"/>
        <w:jc w:val="center"/>
        <w:outlineLvl w:val="2"/>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第二部分 合同一般条款</w:t>
      </w:r>
      <w:bookmarkEnd w:id="57"/>
    </w:p>
    <w:p w14:paraId="779C893B">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58" w:name="_Toc19614"/>
      <w:bookmarkStart w:id="59" w:name="_Toc279701240"/>
      <w:bookmarkStart w:id="60" w:name="_Ref467379094"/>
      <w:bookmarkStart w:id="61" w:name="_Ref467378463"/>
      <w:bookmarkStart w:id="62" w:name="_Toc16917"/>
      <w:bookmarkStart w:id="63" w:name="_Ref467379101"/>
      <w:bookmarkStart w:id="64" w:name="_Ref467379195"/>
      <w:bookmarkStart w:id="65" w:name="_Toc259093669"/>
      <w:bookmarkStart w:id="66" w:name="_Ref467379214"/>
      <w:bookmarkStart w:id="67" w:name="_Ref467378499"/>
      <w:bookmarkStart w:id="68" w:name="_Toc487900349"/>
      <w:bookmarkStart w:id="69" w:name="_Toc28763"/>
      <w:bookmarkStart w:id="70" w:name="_Ref467378404"/>
      <w:bookmarkStart w:id="71" w:name="_Ref467379109"/>
      <w:bookmarkStart w:id="72" w:name="_Ref467379225"/>
      <w:bookmarkStart w:id="73" w:name="_Ref467379205"/>
      <w:r>
        <w:rPr>
          <w:rFonts w:hint="default" w:ascii="Times New Roman" w:hAnsi="Times New Roman" w:eastAsia="仿宋_GB2312" w:cs="Times New Roman"/>
          <w:b/>
          <w:bCs/>
          <w:color w:val="auto"/>
          <w:sz w:val="24"/>
          <w:highlight w:val="none"/>
          <w:lang w:val="zh-CN"/>
        </w:rPr>
        <w:t>2.1 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FC5C48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本合同中的下列词语应按以下内容进行解释：</w:t>
      </w:r>
    </w:p>
    <w:p w14:paraId="774CFC8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2.1.1“合同”系指招标人和中标人签订的载明双方当事人所达成的协议，并包括所有的附件、附录和构成合同的其他文件。</w:t>
      </w:r>
    </w:p>
    <w:p w14:paraId="7403035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2.1.2“合同价”系指根据合同约定，中标人在完全履行合同义务后，招标人应支付给中标人的价格。</w:t>
      </w:r>
    </w:p>
    <w:p w14:paraId="2AE30CA3">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0465C856">
      <w:pPr>
        <w:spacing w:line="360" w:lineRule="auto"/>
        <w:ind w:firstLine="435"/>
        <w:rPr>
          <w:rFonts w:hint="default" w:ascii="Times New Roman" w:hAnsi="Times New Roman" w:eastAsia="仿宋_GB2312" w:cs="Times New Roman"/>
          <w:color w:val="auto"/>
          <w:sz w:val="24"/>
          <w:highlight w:val="none"/>
        </w:rPr>
      </w:pPr>
      <w:bookmarkStart w:id="74" w:name="_Ref467378840"/>
      <w:r>
        <w:rPr>
          <w:rFonts w:hint="default" w:ascii="Times New Roman" w:hAnsi="Times New Roman" w:eastAsia="仿宋_GB2312" w:cs="Times New Roman"/>
          <w:color w:val="auto"/>
          <w:sz w:val="24"/>
          <w:highlight w:val="none"/>
        </w:rPr>
        <w:t>2.1.4“甲方”系指与中标人签署合同的招标人</w:t>
      </w:r>
      <w:bookmarkEnd w:id="74"/>
      <w:r>
        <w:rPr>
          <w:rFonts w:hint="default" w:ascii="Times New Roman" w:hAnsi="Times New Roman" w:eastAsia="仿宋_GB2312" w:cs="Times New Roman"/>
          <w:color w:val="auto"/>
          <w:sz w:val="24"/>
          <w:highlight w:val="none"/>
        </w:rPr>
        <w:t>；招标人委托招标代理机构代表其与乙方签订合同的，招标人的授权委托书作为合同附件。</w:t>
      </w:r>
    </w:p>
    <w:p w14:paraId="2659786B">
      <w:pPr>
        <w:spacing w:line="360" w:lineRule="auto"/>
        <w:ind w:firstLine="435"/>
        <w:rPr>
          <w:rFonts w:hint="default" w:ascii="Times New Roman" w:hAnsi="Times New Roman" w:eastAsia="仿宋_GB2312" w:cs="Times New Roman"/>
          <w:color w:val="auto"/>
          <w:sz w:val="24"/>
          <w:highlight w:val="none"/>
        </w:rPr>
      </w:pPr>
      <w:bookmarkStart w:id="75" w:name="_Ref467379400"/>
      <w:r>
        <w:rPr>
          <w:rFonts w:hint="default" w:ascii="Times New Roman" w:hAnsi="Times New Roman" w:eastAsia="仿宋_GB2312" w:cs="Times New Roman"/>
          <w:color w:val="auto"/>
          <w:sz w:val="24"/>
          <w:highlight w:val="none"/>
        </w:rPr>
        <w:t>2.1.5“乙方”系指根据合同约定交付货物的中标人</w:t>
      </w:r>
      <w:bookmarkEnd w:id="75"/>
      <w:r>
        <w:rPr>
          <w:rFonts w:hint="default" w:ascii="Times New Roman" w:hAnsi="Times New Roman" w:eastAsia="仿宋_GB2312"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CB7E51A">
      <w:pPr>
        <w:spacing w:line="360" w:lineRule="auto"/>
        <w:ind w:firstLine="435"/>
        <w:rPr>
          <w:rFonts w:hint="default" w:ascii="Times New Roman" w:hAnsi="Times New Roman" w:eastAsia="仿宋_GB2312" w:cs="Times New Roman"/>
          <w:color w:val="auto"/>
          <w:sz w:val="24"/>
          <w:highlight w:val="none"/>
        </w:rPr>
      </w:pPr>
      <w:bookmarkStart w:id="76" w:name="_Ref467379436"/>
      <w:r>
        <w:rPr>
          <w:rFonts w:hint="default" w:ascii="Times New Roman" w:hAnsi="Times New Roman" w:eastAsia="仿宋_GB2312" w:cs="Times New Roman"/>
          <w:color w:val="auto"/>
          <w:sz w:val="24"/>
          <w:highlight w:val="none"/>
        </w:rPr>
        <w:t>2.1.6“现场”系指合同约定货物将要运至或者安装的地点。</w:t>
      </w:r>
      <w:bookmarkEnd w:id="76"/>
    </w:p>
    <w:p w14:paraId="07FD9CB5">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77" w:name="_Toc487900350"/>
      <w:bookmarkStart w:id="78" w:name="_Toc259093670"/>
      <w:bookmarkStart w:id="79" w:name="_Toc27635"/>
      <w:bookmarkStart w:id="80" w:name="_Toc279701241"/>
      <w:bookmarkStart w:id="81" w:name="_Toc32504"/>
      <w:bookmarkStart w:id="82" w:name="_Toc13336"/>
      <w:r>
        <w:rPr>
          <w:rFonts w:hint="default" w:ascii="Times New Roman" w:hAnsi="Times New Roman" w:eastAsia="仿宋_GB2312" w:cs="Times New Roman"/>
          <w:b/>
          <w:bCs/>
          <w:color w:val="auto"/>
          <w:sz w:val="24"/>
          <w:highlight w:val="none"/>
          <w:lang w:val="zh-CN"/>
        </w:rPr>
        <w:t>2.2 技术规范</w:t>
      </w:r>
      <w:bookmarkEnd w:id="77"/>
      <w:bookmarkEnd w:id="78"/>
      <w:bookmarkEnd w:id="79"/>
      <w:bookmarkEnd w:id="80"/>
      <w:bookmarkEnd w:id="81"/>
      <w:bookmarkEnd w:id="82"/>
    </w:p>
    <w:p w14:paraId="1DBB746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FBECDCB">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83" w:name="_Toc259093671"/>
      <w:bookmarkStart w:id="84" w:name="_Toc27853"/>
      <w:bookmarkStart w:id="85" w:name="_Toc9829"/>
      <w:bookmarkStart w:id="86" w:name="_Toc31634"/>
      <w:bookmarkStart w:id="87" w:name="_Toc279701242"/>
      <w:bookmarkStart w:id="88" w:name="_Toc487900351"/>
      <w:r>
        <w:rPr>
          <w:rFonts w:hint="default" w:ascii="Times New Roman" w:hAnsi="Times New Roman" w:eastAsia="仿宋_GB2312" w:cs="Times New Roman"/>
          <w:b/>
          <w:bCs/>
          <w:color w:val="auto"/>
          <w:sz w:val="24"/>
          <w:highlight w:val="none"/>
          <w:lang w:val="zh-CN"/>
        </w:rPr>
        <w:t>2.3 知识产权</w:t>
      </w:r>
      <w:bookmarkEnd w:id="83"/>
      <w:bookmarkEnd w:id="84"/>
      <w:bookmarkEnd w:id="85"/>
      <w:bookmarkEnd w:id="86"/>
      <w:bookmarkEnd w:id="87"/>
      <w:bookmarkEnd w:id="88"/>
    </w:p>
    <w:p w14:paraId="7F034AF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77474532">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2.3.2具有知识产权的计算机软件等货物的知识产权归属，详见</w:t>
      </w:r>
      <w:r>
        <w:rPr>
          <w:rFonts w:hint="default" w:ascii="Times New Roman" w:hAnsi="Times New Roman" w:eastAsia="仿宋_GB2312" w:cs="Times New Roman"/>
          <w:b/>
          <w:i/>
          <w:color w:val="auto"/>
          <w:sz w:val="24"/>
          <w:highlight w:val="none"/>
          <w:u w:val="single"/>
        </w:rPr>
        <w:t>合同条款</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乙方为履行本合同项下服务（包括但不限于图书编目、数据加工等）所产生的一切成果，其知识产权及相关权益均归甲方所有。乙方应保证其向甲方交付的任何成果不侵犯任何第三方的知识产权。</w:t>
      </w:r>
    </w:p>
    <w:p w14:paraId="54466557">
      <w:pPr>
        <w:spacing w:line="360" w:lineRule="auto"/>
        <w:ind w:firstLine="437"/>
        <w:outlineLvl w:val="3"/>
        <w:rPr>
          <w:rFonts w:hint="default" w:ascii="Times New Roman" w:hAnsi="Times New Roman" w:eastAsia="仿宋_GB2312" w:cs="Times New Roman"/>
          <w:b/>
          <w:color w:val="auto"/>
          <w:sz w:val="24"/>
          <w:highlight w:val="none"/>
        </w:rPr>
      </w:pPr>
      <w:bookmarkStart w:id="89" w:name="_Toc29149"/>
      <w:bookmarkStart w:id="90" w:name="_Toc4194"/>
      <w:bookmarkStart w:id="91" w:name="_Toc11932"/>
      <w:r>
        <w:rPr>
          <w:rFonts w:hint="default" w:ascii="Times New Roman" w:hAnsi="Times New Roman" w:eastAsia="仿宋_GB2312" w:cs="Times New Roman"/>
          <w:b/>
          <w:bCs/>
          <w:color w:val="auto"/>
          <w:sz w:val="24"/>
          <w:highlight w:val="none"/>
          <w:lang w:val="zh-CN"/>
        </w:rPr>
        <w:t>2.4 包装和装运</w:t>
      </w:r>
      <w:bookmarkEnd w:id="89"/>
      <w:bookmarkEnd w:id="90"/>
      <w:bookmarkEnd w:id="91"/>
    </w:p>
    <w:p w14:paraId="663B0A0E">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2.4.1除</w:t>
      </w:r>
      <w:r>
        <w:rPr>
          <w:rFonts w:hint="default" w:ascii="Times New Roman" w:hAnsi="Times New Roman" w:eastAsia="仿宋_GB2312" w:cs="Times New Roman"/>
          <w:b/>
          <w:i/>
          <w:color w:val="auto"/>
          <w:sz w:val="24"/>
          <w:highlight w:val="none"/>
          <w:u w:val="single"/>
        </w:rPr>
        <w:t>合同条款</w:t>
      </w:r>
      <w:r>
        <w:rPr>
          <w:rFonts w:hint="default" w:ascii="Times New Roman" w:hAnsi="Times New Roman" w:eastAsia="仿宋_GB2312"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54381C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2.4.2装运货物的要求和通知，详见</w:t>
      </w:r>
      <w:r>
        <w:rPr>
          <w:rFonts w:hint="default" w:ascii="Times New Roman" w:hAnsi="Times New Roman" w:eastAsia="仿宋_GB2312" w:cs="Times New Roman"/>
          <w:b/>
          <w:i/>
          <w:color w:val="auto"/>
          <w:sz w:val="24"/>
          <w:highlight w:val="none"/>
          <w:u w:val="single"/>
        </w:rPr>
        <w:t>合同条款</w:t>
      </w:r>
      <w:r>
        <w:rPr>
          <w:rFonts w:hint="default" w:ascii="Times New Roman" w:hAnsi="Times New Roman" w:eastAsia="仿宋_GB2312" w:cs="Times New Roman"/>
          <w:color w:val="auto"/>
          <w:sz w:val="24"/>
          <w:highlight w:val="none"/>
        </w:rPr>
        <w:t>。</w:t>
      </w:r>
    </w:p>
    <w:p w14:paraId="50F379E0">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92" w:name="_Ref467379542"/>
      <w:bookmarkStart w:id="93" w:name="_Ref467379527"/>
      <w:bookmarkStart w:id="94" w:name="_Toc279701245"/>
      <w:bookmarkStart w:id="95" w:name="_Ref467378591"/>
      <w:bookmarkStart w:id="96" w:name="_Toc487900354"/>
      <w:bookmarkStart w:id="97" w:name="_Ref467378541"/>
      <w:bookmarkStart w:id="98" w:name="_Toc259093674"/>
      <w:bookmarkStart w:id="99" w:name="_Ref467379536"/>
      <w:bookmarkStart w:id="100" w:name="_Toc30272"/>
      <w:bookmarkStart w:id="101" w:name="_Toc19074"/>
      <w:bookmarkStart w:id="102" w:name="_Toc26182"/>
      <w:r>
        <w:rPr>
          <w:rFonts w:hint="default" w:ascii="Times New Roman" w:hAnsi="Times New Roman" w:eastAsia="仿宋_GB2312" w:cs="Times New Roman"/>
          <w:b/>
          <w:bCs/>
          <w:color w:val="auto"/>
          <w:sz w:val="24"/>
          <w:highlight w:val="none"/>
          <w:lang w:val="zh-CN"/>
        </w:rPr>
        <w:t>2.</w:t>
      </w:r>
      <w:bookmarkEnd w:id="92"/>
      <w:bookmarkEnd w:id="93"/>
      <w:bookmarkEnd w:id="94"/>
      <w:bookmarkEnd w:id="95"/>
      <w:bookmarkEnd w:id="96"/>
      <w:bookmarkEnd w:id="97"/>
      <w:bookmarkEnd w:id="98"/>
      <w:bookmarkEnd w:id="99"/>
      <w:r>
        <w:rPr>
          <w:rFonts w:hint="default" w:ascii="Times New Roman" w:hAnsi="Times New Roman" w:eastAsia="仿宋_GB2312" w:cs="Times New Roman"/>
          <w:b/>
          <w:bCs/>
          <w:color w:val="auto"/>
          <w:sz w:val="24"/>
          <w:highlight w:val="none"/>
          <w:lang w:val="zh-CN"/>
        </w:rPr>
        <w:t>5 履约检查和问题反馈</w:t>
      </w:r>
      <w:bookmarkEnd w:id="100"/>
      <w:bookmarkEnd w:id="101"/>
      <w:bookmarkEnd w:id="102"/>
    </w:p>
    <w:p w14:paraId="73670165">
      <w:pPr>
        <w:spacing w:line="360" w:lineRule="auto"/>
        <w:ind w:firstLine="435"/>
        <w:rPr>
          <w:rFonts w:hint="default" w:ascii="Times New Roman" w:hAnsi="Times New Roman" w:eastAsia="仿宋_GB2312" w:cs="Times New Roman"/>
          <w:color w:val="auto"/>
          <w:sz w:val="24"/>
          <w:highlight w:val="none"/>
        </w:rPr>
      </w:pPr>
      <w:bookmarkStart w:id="103" w:name="_Ref467379657"/>
      <w:r>
        <w:rPr>
          <w:rFonts w:hint="default" w:ascii="Times New Roman" w:hAnsi="Times New Roman" w:eastAsia="仿宋_GB2312" w:cs="Times New Roman"/>
          <w:color w:val="auto"/>
          <w:sz w:val="24"/>
          <w:highlight w:val="none"/>
        </w:rPr>
        <w:t>2.5.1</w:t>
      </w:r>
      <w:bookmarkEnd w:id="103"/>
      <w:bookmarkStart w:id="104" w:name="_Toc186431854"/>
      <w:bookmarkStart w:id="105" w:name="_Toc279701247"/>
      <w:bookmarkStart w:id="106" w:name="_Ref467379793"/>
      <w:bookmarkStart w:id="107" w:name="_Ref467379807"/>
      <w:bookmarkStart w:id="108" w:name="_Toc259093676"/>
      <w:bookmarkStart w:id="109" w:name="_Toc487900357"/>
      <w:r>
        <w:rPr>
          <w:rFonts w:hint="default" w:ascii="Times New Roman" w:hAnsi="Times New Roman" w:eastAsia="仿宋_GB2312"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3082B11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2.5.2合同履行期间，甲方有权将履行过程中出现的问题反馈给乙方，双方当事人应以书面形式约定需要完善和改进的内容</w:t>
      </w:r>
      <w:bookmarkEnd w:id="104"/>
      <w:bookmarkStart w:id="110" w:name="_Toc186431855"/>
      <w:r>
        <w:rPr>
          <w:rFonts w:hint="default" w:ascii="Times New Roman" w:hAnsi="Times New Roman" w:eastAsia="仿宋_GB2312" w:cs="Times New Roman"/>
          <w:color w:val="auto"/>
          <w:sz w:val="24"/>
          <w:highlight w:val="none"/>
        </w:rPr>
        <w:t>。</w:t>
      </w:r>
    </w:p>
    <w:bookmarkEnd w:id="110"/>
    <w:p w14:paraId="298684BC">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11" w:name="_Toc19219"/>
      <w:bookmarkStart w:id="112" w:name="_Toc7836"/>
      <w:bookmarkStart w:id="113" w:name="_Toc28451"/>
      <w:r>
        <w:rPr>
          <w:rFonts w:hint="default" w:ascii="Times New Roman" w:hAnsi="Times New Roman" w:eastAsia="仿宋_GB2312" w:cs="Times New Roman"/>
          <w:b/>
          <w:bCs/>
          <w:color w:val="auto"/>
          <w:sz w:val="24"/>
          <w:highlight w:val="none"/>
          <w:lang w:val="zh-CN"/>
        </w:rPr>
        <w:t>2.6 结算方式和付款条件</w:t>
      </w:r>
      <w:bookmarkEnd w:id="105"/>
      <w:bookmarkEnd w:id="106"/>
      <w:bookmarkEnd w:id="107"/>
      <w:bookmarkEnd w:id="108"/>
      <w:bookmarkEnd w:id="109"/>
      <w:bookmarkEnd w:id="111"/>
      <w:bookmarkEnd w:id="112"/>
      <w:bookmarkEnd w:id="113"/>
    </w:p>
    <w:p w14:paraId="16C57E1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详见</w:t>
      </w:r>
      <w:r>
        <w:rPr>
          <w:rFonts w:hint="default" w:ascii="Times New Roman" w:hAnsi="Times New Roman" w:eastAsia="仿宋_GB2312" w:cs="Times New Roman"/>
          <w:b/>
          <w:i/>
          <w:color w:val="auto"/>
          <w:sz w:val="24"/>
          <w:highlight w:val="none"/>
          <w:u w:val="single"/>
        </w:rPr>
        <w:t>合同条款</w:t>
      </w:r>
      <w:r>
        <w:rPr>
          <w:rFonts w:hint="default" w:ascii="Times New Roman" w:hAnsi="Times New Roman" w:eastAsia="仿宋_GB2312" w:cs="Times New Roman"/>
          <w:color w:val="auto"/>
          <w:sz w:val="24"/>
          <w:highlight w:val="none"/>
        </w:rPr>
        <w:t>。</w:t>
      </w:r>
    </w:p>
    <w:p w14:paraId="1F479036">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14" w:name="_Ref467379923"/>
      <w:bookmarkStart w:id="115" w:name="_Toc487900358"/>
      <w:bookmarkStart w:id="116" w:name="_Toc259093677"/>
      <w:bookmarkStart w:id="117" w:name="_Toc279701248"/>
      <w:bookmarkStart w:id="118" w:name="_Ref467379863"/>
      <w:bookmarkStart w:id="119" w:name="_Ref467379852"/>
      <w:bookmarkStart w:id="120" w:name="_Toc774"/>
      <w:bookmarkStart w:id="121" w:name="_Toc16110"/>
      <w:bookmarkStart w:id="122" w:name="_Toc3225"/>
      <w:r>
        <w:rPr>
          <w:rFonts w:hint="default" w:ascii="Times New Roman" w:hAnsi="Times New Roman" w:eastAsia="仿宋_GB2312" w:cs="Times New Roman"/>
          <w:b/>
          <w:bCs/>
          <w:color w:val="auto"/>
          <w:sz w:val="24"/>
          <w:highlight w:val="none"/>
          <w:lang w:val="zh-CN"/>
        </w:rPr>
        <w:t>2.7 技术资料</w:t>
      </w:r>
      <w:bookmarkEnd w:id="114"/>
      <w:bookmarkEnd w:id="115"/>
      <w:bookmarkEnd w:id="116"/>
      <w:bookmarkEnd w:id="117"/>
      <w:bookmarkEnd w:id="118"/>
      <w:bookmarkEnd w:id="119"/>
      <w:r>
        <w:rPr>
          <w:rFonts w:hint="default" w:ascii="Times New Roman" w:hAnsi="Times New Roman" w:eastAsia="仿宋_GB2312" w:cs="Times New Roman"/>
          <w:b/>
          <w:bCs/>
          <w:color w:val="auto"/>
          <w:sz w:val="24"/>
          <w:highlight w:val="none"/>
          <w:lang w:val="zh-CN"/>
        </w:rPr>
        <w:t>和保密义务</w:t>
      </w:r>
      <w:bookmarkEnd w:id="120"/>
      <w:bookmarkEnd w:id="121"/>
      <w:bookmarkEnd w:id="122"/>
    </w:p>
    <w:p w14:paraId="575D573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2.7.1乙方有权依据合同约定和项目需要，向甲方了解有关情况，调阅有关资料等，甲方应予积极配合；</w:t>
      </w:r>
    </w:p>
    <w:p w14:paraId="6F71060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2.7.2乙方有义务妥善保管和保护由甲方提供的前款信息和资料等；</w:t>
      </w:r>
    </w:p>
    <w:p w14:paraId="1ADA049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3227E3D">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23" w:name="_Toc7860"/>
      <w:r>
        <w:rPr>
          <w:rFonts w:hint="default" w:ascii="Times New Roman" w:hAnsi="Times New Roman" w:eastAsia="仿宋_GB2312" w:cs="Times New Roman"/>
          <w:b/>
          <w:bCs/>
          <w:color w:val="auto"/>
          <w:sz w:val="24"/>
          <w:highlight w:val="none"/>
          <w:lang w:val="zh-CN"/>
        </w:rPr>
        <w:t>2.8 质量保证</w:t>
      </w:r>
      <w:bookmarkEnd w:id="123"/>
    </w:p>
    <w:p w14:paraId="2CCCE83A">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2.8.1乙方应建立和完善履行合同的内部质量保证体系，并提供相关内部规章制度给甲方，以便甲方进行监督检查；</w:t>
      </w:r>
    </w:p>
    <w:p w14:paraId="38B98CE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2.8.2乙方应保证履行合同的人员数量和素质、软件和硬件设备的配置、场地、环境和设施等满足全面履行合同的要求，并应接受甲方的监督检查。</w:t>
      </w:r>
    </w:p>
    <w:p w14:paraId="7161D4CD">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24" w:name="_Toc17244"/>
      <w:bookmarkStart w:id="125" w:name="_Toc259093681"/>
      <w:bookmarkStart w:id="126" w:name="_Toc279701252"/>
      <w:bookmarkStart w:id="127" w:name="_Toc487900362"/>
      <w:r>
        <w:rPr>
          <w:rFonts w:hint="default" w:ascii="Times New Roman" w:hAnsi="Times New Roman" w:eastAsia="仿宋_GB2312" w:cs="Times New Roman"/>
          <w:b/>
          <w:bCs/>
          <w:color w:val="auto"/>
          <w:sz w:val="24"/>
          <w:highlight w:val="none"/>
          <w:lang w:val="zh-CN"/>
        </w:rPr>
        <w:t>2.9 货物的风险负担</w:t>
      </w:r>
      <w:bookmarkEnd w:id="124"/>
    </w:p>
    <w:p w14:paraId="20C15E85">
      <w:pPr>
        <w:spacing w:line="360" w:lineRule="auto"/>
        <w:ind w:firstLine="435"/>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货物或者在途货物或者交付给第一承运人后的货物毁损、灭失的风险负担</w:t>
      </w:r>
      <w:r>
        <w:rPr>
          <w:rFonts w:hint="default" w:ascii="Times New Roman" w:hAnsi="Times New Roman" w:cs="Times New Roman"/>
          <w:color w:val="auto"/>
          <w:sz w:val="24"/>
          <w:highlight w:val="none"/>
          <w:lang w:eastAsia="zh-CN"/>
        </w:rPr>
        <w:t>由乙方承担</w:t>
      </w:r>
      <w:r>
        <w:rPr>
          <w:rFonts w:hint="default" w:ascii="Times New Roman" w:hAnsi="Times New Roman" w:eastAsia="仿宋_GB2312" w:cs="Times New Roman"/>
          <w:color w:val="auto"/>
          <w:sz w:val="24"/>
          <w:highlight w:val="none"/>
        </w:rPr>
        <w:t>。</w:t>
      </w:r>
    </w:p>
    <w:p w14:paraId="574BCD44">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28" w:name="_Toc14055"/>
      <w:r>
        <w:rPr>
          <w:rFonts w:hint="default" w:ascii="Times New Roman" w:hAnsi="Times New Roman" w:eastAsia="仿宋_GB2312" w:cs="Times New Roman"/>
          <w:b/>
          <w:bCs/>
          <w:color w:val="auto"/>
          <w:sz w:val="24"/>
          <w:highlight w:val="none"/>
          <w:lang w:val="zh-CN"/>
        </w:rPr>
        <w:t>2.10 延迟交货</w:t>
      </w:r>
      <w:bookmarkEnd w:id="125"/>
      <w:bookmarkEnd w:id="126"/>
      <w:bookmarkEnd w:id="127"/>
      <w:bookmarkEnd w:id="128"/>
    </w:p>
    <w:p w14:paraId="68CE180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4F1CD8D9">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29" w:name="_Toc7502"/>
      <w:bookmarkStart w:id="130" w:name="_Toc487900364"/>
      <w:bookmarkStart w:id="131" w:name="_Toc259093683"/>
      <w:bookmarkStart w:id="132" w:name="_Toc279701254"/>
      <w:bookmarkStart w:id="133" w:name="_Ref467378121"/>
      <w:r>
        <w:rPr>
          <w:rFonts w:hint="default" w:ascii="Times New Roman" w:hAnsi="Times New Roman" w:eastAsia="仿宋_GB2312" w:cs="Times New Roman"/>
          <w:b/>
          <w:bCs/>
          <w:color w:val="auto"/>
          <w:sz w:val="24"/>
          <w:highlight w:val="none"/>
          <w:lang w:val="zh-CN"/>
        </w:rPr>
        <w:t>2.11 合同变更</w:t>
      </w:r>
      <w:bookmarkEnd w:id="129"/>
    </w:p>
    <w:p w14:paraId="0521D0F1">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2.11.1双方当事人协商一致，可以签订书面补充合同的形式变更合同，但不得违背采购文件确定的事项；</w:t>
      </w:r>
    </w:p>
    <w:p w14:paraId="37325EF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4" w:name="_Toc487900369"/>
      <w:bookmarkStart w:id="135" w:name="_Toc259093688"/>
      <w:bookmarkStart w:id="136" w:name="_Toc279701259"/>
    </w:p>
    <w:p w14:paraId="1F861154">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37" w:name="_Toc15237"/>
      <w:bookmarkStart w:id="138" w:name="_Toc22955"/>
      <w:bookmarkStart w:id="139" w:name="_Toc10366"/>
      <w:r>
        <w:rPr>
          <w:rFonts w:hint="default" w:ascii="Times New Roman" w:hAnsi="Times New Roman" w:eastAsia="仿宋_GB2312" w:cs="Times New Roman"/>
          <w:b/>
          <w:bCs/>
          <w:color w:val="auto"/>
          <w:sz w:val="24"/>
          <w:highlight w:val="none"/>
          <w:lang w:val="zh-CN"/>
        </w:rPr>
        <w:t>2.12 合同转让</w:t>
      </w:r>
      <w:bookmarkEnd w:id="134"/>
      <w:bookmarkEnd w:id="135"/>
      <w:bookmarkEnd w:id="136"/>
      <w:r>
        <w:rPr>
          <w:rFonts w:hint="default" w:ascii="Times New Roman" w:hAnsi="Times New Roman" w:eastAsia="仿宋_GB2312" w:cs="Times New Roman"/>
          <w:b/>
          <w:bCs/>
          <w:color w:val="auto"/>
          <w:sz w:val="24"/>
          <w:highlight w:val="none"/>
          <w:lang w:val="zh-CN"/>
        </w:rPr>
        <w:t>和分包</w:t>
      </w:r>
      <w:bookmarkEnd w:id="137"/>
      <w:bookmarkEnd w:id="138"/>
      <w:bookmarkEnd w:id="139"/>
    </w:p>
    <w:p w14:paraId="786ADDC4">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16AB81AA">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40" w:name="_Toc16508"/>
      <w:bookmarkStart w:id="141" w:name="_Toc14066"/>
      <w:bookmarkStart w:id="142" w:name="_Toc13566"/>
      <w:r>
        <w:rPr>
          <w:rFonts w:hint="default" w:ascii="Times New Roman" w:hAnsi="Times New Roman" w:eastAsia="仿宋_GB2312" w:cs="Times New Roman"/>
          <w:b/>
          <w:bCs/>
          <w:color w:val="auto"/>
          <w:sz w:val="24"/>
          <w:highlight w:val="none"/>
          <w:lang w:val="zh-CN"/>
        </w:rPr>
        <w:t>2.13 不可抗力</w:t>
      </w:r>
      <w:bookmarkEnd w:id="140"/>
      <w:bookmarkEnd w:id="141"/>
      <w:bookmarkEnd w:id="142"/>
    </w:p>
    <w:p w14:paraId="1B94FEA6">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2.13.1如果任何一方遭遇法律规定的不可抗力，致使合同履行受阻时，履行合同的期限应予延长，延长的期限应相当于不可抗力所影响的时间；</w:t>
      </w:r>
    </w:p>
    <w:p w14:paraId="438A352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2.13.2因不可抗力致使不能实现合同目的的，当事人可以解除合同；</w:t>
      </w:r>
    </w:p>
    <w:p w14:paraId="312EB20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2.13.3因不可抗力致使合同有变更必要的，双方当事人应在</w:t>
      </w:r>
      <w:r>
        <w:rPr>
          <w:rFonts w:hint="default" w:ascii="Times New Roman" w:hAnsi="Times New Roman" w:cs="Times New Roman"/>
          <w:b/>
          <w:i/>
          <w:color w:val="auto"/>
          <w:sz w:val="24"/>
          <w:highlight w:val="none"/>
          <w:u w:val="single"/>
          <w:lang w:eastAsia="zh-CN"/>
        </w:rPr>
        <w:t>十个工作日</w:t>
      </w:r>
      <w:r>
        <w:rPr>
          <w:rFonts w:hint="default" w:ascii="Times New Roman" w:hAnsi="Times New Roman" w:eastAsia="仿宋_GB2312" w:cs="Times New Roman"/>
          <w:color w:val="auto"/>
          <w:sz w:val="24"/>
          <w:highlight w:val="none"/>
        </w:rPr>
        <w:t>内以书面形式变更合同；</w:t>
      </w:r>
    </w:p>
    <w:p w14:paraId="3C78A2B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2.13.4受不可抗力影响的一方在不可抗力发生后，应在</w:t>
      </w:r>
      <w:r>
        <w:rPr>
          <w:rFonts w:hint="default" w:ascii="Times New Roman" w:hAnsi="Times New Roman" w:cs="Times New Roman"/>
          <w:b/>
          <w:i/>
          <w:color w:val="auto"/>
          <w:sz w:val="24"/>
          <w:highlight w:val="none"/>
          <w:u w:val="single"/>
          <w:lang w:eastAsia="zh-CN"/>
        </w:rPr>
        <w:t>十个工作日</w:t>
      </w:r>
      <w:r>
        <w:rPr>
          <w:rFonts w:hint="default" w:ascii="Times New Roman" w:hAnsi="Times New Roman" w:eastAsia="仿宋_GB2312" w:cs="Times New Roman"/>
          <w:color w:val="auto"/>
          <w:sz w:val="24"/>
          <w:highlight w:val="none"/>
        </w:rPr>
        <w:t>内以书面形式通知对方当事人，并在</w:t>
      </w:r>
      <w:r>
        <w:rPr>
          <w:rFonts w:hint="default" w:ascii="Times New Roman" w:hAnsi="Times New Roman" w:cs="Times New Roman"/>
          <w:b/>
          <w:i/>
          <w:color w:val="auto"/>
          <w:sz w:val="24"/>
          <w:highlight w:val="none"/>
          <w:u w:val="single"/>
          <w:lang w:eastAsia="zh-CN"/>
        </w:rPr>
        <w:t>十个工作日</w:t>
      </w:r>
      <w:r>
        <w:rPr>
          <w:rFonts w:hint="default" w:ascii="Times New Roman" w:hAnsi="Times New Roman" w:eastAsia="仿宋_GB2312" w:cs="Times New Roman"/>
          <w:color w:val="auto"/>
          <w:sz w:val="24"/>
          <w:highlight w:val="none"/>
        </w:rPr>
        <w:t>内，将有关部门出具的证明文件送达对方当事人。</w:t>
      </w:r>
    </w:p>
    <w:p w14:paraId="4CBC1D3C">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43" w:name="_Toc279701255"/>
      <w:bookmarkStart w:id="144" w:name="_Toc259093684"/>
      <w:bookmarkStart w:id="145" w:name="_Toc487900365"/>
      <w:bookmarkStart w:id="146" w:name="_Toc30676"/>
      <w:bookmarkStart w:id="147" w:name="_Toc6969"/>
      <w:bookmarkStart w:id="148" w:name="_Toc689"/>
      <w:r>
        <w:rPr>
          <w:rFonts w:hint="default" w:ascii="Times New Roman" w:hAnsi="Times New Roman" w:eastAsia="仿宋_GB2312" w:cs="Times New Roman"/>
          <w:b/>
          <w:bCs/>
          <w:color w:val="auto"/>
          <w:sz w:val="24"/>
          <w:highlight w:val="none"/>
          <w:lang w:val="zh-CN"/>
        </w:rPr>
        <w:t>2.14 税费</w:t>
      </w:r>
      <w:bookmarkEnd w:id="143"/>
      <w:bookmarkEnd w:id="144"/>
      <w:bookmarkEnd w:id="145"/>
      <w:bookmarkEnd w:id="146"/>
      <w:bookmarkEnd w:id="147"/>
      <w:bookmarkEnd w:id="148"/>
    </w:p>
    <w:p w14:paraId="27F5037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与合同有关的一切税费，均按照中华人民共和国法律的相关规定缴纳。</w:t>
      </w:r>
    </w:p>
    <w:p w14:paraId="0B5BF761">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49" w:name="_Toc279701258"/>
      <w:bookmarkStart w:id="150" w:name="_Toc16959"/>
      <w:bookmarkStart w:id="151" w:name="_Toc8298"/>
      <w:bookmarkStart w:id="152" w:name="_Toc7102"/>
      <w:bookmarkStart w:id="153" w:name="_Toc259093687"/>
      <w:bookmarkStart w:id="154" w:name="_Toc487900368"/>
      <w:r>
        <w:rPr>
          <w:rFonts w:hint="default" w:ascii="Times New Roman" w:hAnsi="Times New Roman" w:eastAsia="仿宋_GB2312" w:cs="Times New Roman"/>
          <w:b/>
          <w:bCs/>
          <w:color w:val="auto"/>
          <w:sz w:val="24"/>
          <w:highlight w:val="none"/>
          <w:lang w:val="zh-CN"/>
        </w:rPr>
        <w:t>2.15 乙方破产</w:t>
      </w:r>
      <w:bookmarkEnd w:id="149"/>
      <w:bookmarkEnd w:id="150"/>
      <w:bookmarkEnd w:id="151"/>
      <w:bookmarkEnd w:id="152"/>
      <w:bookmarkEnd w:id="153"/>
      <w:bookmarkEnd w:id="154"/>
    </w:p>
    <w:p w14:paraId="40D9CEA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9A4711A">
      <w:pPr>
        <w:spacing w:line="360" w:lineRule="auto"/>
        <w:ind w:firstLine="437"/>
        <w:outlineLvl w:val="3"/>
        <w:rPr>
          <w:rFonts w:hint="default" w:ascii="Times New Roman" w:hAnsi="Times New Roman" w:eastAsia="仿宋_GB2312" w:cs="Times New Roman"/>
          <w:b/>
          <w:color w:val="auto"/>
          <w:sz w:val="24"/>
          <w:highlight w:val="none"/>
        </w:rPr>
      </w:pPr>
      <w:bookmarkStart w:id="155" w:name="_Toc6134"/>
      <w:bookmarkStart w:id="156" w:name="_Toc15387"/>
      <w:bookmarkStart w:id="157" w:name="_Toc29333"/>
      <w:r>
        <w:rPr>
          <w:rFonts w:hint="default" w:ascii="Times New Roman" w:hAnsi="Times New Roman" w:eastAsia="仿宋_GB2312" w:cs="Times New Roman"/>
          <w:b/>
          <w:bCs/>
          <w:color w:val="auto"/>
          <w:sz w:val="24"/>
          <w:highlight w:val="none"/>
          <w:lang w:val="zh-CN"/>
        </w:rPr>
        <w:t>2.16 合同中止、终止</w:t>
      </w:r>
      <w:bookmarkEnd w:id="155"/>
      <w:bookmarkEnd w:id="156"/>
      <w:bookmarkEnd w:id="157"/>
    </w:p>
    <w:p w14:paraId="387F3CDF">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2.16.1双方当事人不得擅自中止或者终止合同；</w:t>
      </w:r>
    </w:p>
    <w:p w14:paraId="1911082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CC6C69C">
      <w:pPr>
        <w:spacing w:line="360" w:lineRule="auto"/>
        <w:ind w:firstLine="437"/>
        <w:outlineLvl w:val="3"/>
        <w:rPr>
          <w:rFonts w:hint="default" w:ascii="Times New Roman" w:hAnsi="Times New Roman" w:eastAsia="仿宋_GB2312" w:cs="Times New Roman"/>
          <w:b/>
          <w:bCs/>
          <w:color w:val="auto"/>
          <w:sz w:val="24"/>
          <w:highlight w:val="none"/>
          <w:lang w:val="zh-CN"/>
        </w:rPr>
      </w:pPr>
      <w:bookmarkStart w:id="158" w:name="_Toc14563"/>
      <w:bookmarkStart w:id="159" w:name="_Toc6596"/>
      <w:bookmarkStart w:id="160" w:name="_Toc1125"/>
      <w:r>
        <w:rPr>
          <w:rFonts w:hint="default" w:ascii="Times New Roman" w:hAnsi="Times New Roman" w:eastAsia="仿宋_GB2312" w:cs="Times New Roman"/>
          <w:b/>
          <w:bCs/>
          <w:color w:val="auto"/>
          <w:sz w:val="24"/>
          <w:highlight w:val="none"/>
          <w:lang w:val="zh-CN"/>
        </w:rPr>
        <w:t>2.17 检验和验收</w:t>
      </w:r>
      <w:bookmarkEnd w:id="158"/>
      <w:bookmarkEnd w:id="159"/>
      <w:bookmarkEnd w:id="160"/>
    </w:p>
    <w:p w14:paraId="04859579">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2.17.1货物交付前，乙方应对货物的质量、数量等方面进行详细、全面的检验，并向甲方出具证明货物符合合同约定的文件；货物交付</w:t>
      </w:r>
      <w:r>
        <w:rPr>
          <w:rFonts w:hint="default" w:ascii="Times New Roman" w:hAnsi="Times New Roman" w:cs="Times New Roman"/>
          <w:color w:val="auto"/>
          <w:sz w:val="24"/>
          <w:highlight w:val="none"/>
          <w:lang w:eastAsia="zh-CN"/>
        </w:rPr>
        <w:t>后</w:t>
      </w:r>
      <w:r>
        <w:rPr>
          <w:rFonts w:hint="default" w:ascii="Times New Roman" w:hAnsi="Times New Roman" w:eastAsia="仿宋_GB2312" w:cs="Times New Roman"/>
          <w:color w:val="auto"/>
          <w:sz w:val="24"/>
          <w:highlight w:val="none"/>
        </w:rPr>
        <w:t>，乙方在</w:t>
      </w:r>
      <w:r>
        <w:rPr>
          <w:rFonts w:hint="default" w:ascii="Times New Roman" w:hAnsi="Times New Roman" w:cs="Times New Roman"/>
          <w:b/>
          <w:i/>
          <w:color w:val="auto"/>
          <w:sz w:val="24"/>
          <w:highlight w:val="none"/>
          <w:u w:val="single"/>
          <w:lang w:eastAsia="zh-CN"/>
        </w:rPr>
        <w:t>五个工作日</w:t>
      </w:r>
      <w:r>
        <w:rPr>
          <w:rFonts w:hint="default" w:ascii="Times New Roman" w:hAnsi="Times New Roman" w:eastAsia="仿宋_GB2312" w:cs="Times New Roman"/>
          <w:color w:val="auto"/>
          <w:sz w:val="24"/>
          <w:highlight w:val="none"/>
        </w:rPr>
        <w:t>内组织验收，并可依法邀请相关方参加，验收应出具验收书。</w:t>
      </w:r>
    </w:p>
    <w:p w14:paraId="52EE8277">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验收书作为甲方付款的必要依据。</w:t>
      </w:r>
    </w:p>
    <w:p w14:paraId="0EAD627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2.17.3检验和验收标准、程序等具体内容以及前述验收书的效力详见</w:t>
      </w:r>
      <w:r>
        <w:rPr>
          <w:rFonts w:hint="default" w:ascii="Times New Roman" w:hAnsi="Times New Roman" w:eastAsia="仿宋_GB2312" w:cs="Times New Roman"/>
          <w:b/>
          <w:i/>
          <w:color w:val="auto"/>
          <w:sz w:val="24"/>
          <w:highlight w:val="none"/>
          <w:u w:val="single"/>
        </w:rPr>
        <w:t>合同条款</w:t>
      </w:r>
      <w:r>
        <w:rPr>
          <w:rFonts w:hint="default" w:ascii="Times New Roman" w:hAnsi="Times New Roman" w:eastAsia="仿宋_GB2312" w:cs="Times New Roman"/>
          <w:i/>
          <w:color w:val="auto"/>
          <w:sz w:val="24"/>
          <w:highlight w:val="none"/>
        </w:rPr>
        <w:t>。</w:t>
      </w:r>
    </w:p>
    <w:bookmarkEnd w:id="130"/>
    <w:bookmarkEnd w:id="131"/>
    <w:bookmarkEnd w:id="132"/>
    <w:bookmarkEnd w:id="133"/>
    <w:p w14:paraId="615E3D7E">
      <w:pPr>
        <w:spacing w:line="360" w:lineRule="auto"/>
        <w:ind w:firstLine="437"/>
        <w:outlineLvl w:val="3"/>
        <w:rPr>
          <w:rFonts w:hint="default" w:ascii="Times New Roman" w:hAnsi="Times New Roman" w:eastAsia="仿宋_GB2312" w:cs="Times New Roman"/>
          <w:b/>
          <w:color w:val="auto"/>
          <w:sz w:val="24"/>
          <w:highlight w:val="none"/>
        </w:rPr>
      </w:pPr>
      <w:bookmarkStart w:id="161" w:name="_Toc279701262"/>
      <w:bookmarkStart w:id="162" w:name="_Toc259093691"/>
      <w:bookmarkStart w:id="163" w:name="_Toc30599"/>
      <w:bookmarkStart w:id="164" w:name="_Toc4355"/>
      <w:bookmarkStart w:id="165" w:name="_Toc487900372"/>
      <w:bookmarkStart w:id="166" w:name="_Toc18540"/>
      <w:r>
        <w:rPr>
          <w:rFonts w:hint="default" w:ascii="Times New Roman" w:hAnsi="Times New Roman" w:eastAsia="仿宋_GB2312" w:cs="Times New Roman"/>
          <w:b/>
          <w:bCs/>
          <w:color w:val="auto"/>
          <w:sz w:val="24"/>
          <w:highlight w:val="none"/>
          <w:lang w:val="zh-CN"/>
        </w:rPr>
        <w:t>2.18 计量单位</w:t>
      </w:r>
      <w:bookmarkEnd w:id="161"/>
      <w:bookmarkEnd w:id="162"/>
      <w:bookmarkEnd w:id="163"/>
      <w:bookmarkEnd w:id="164"/>
      <w:bookmarkEnd w:id="165"/>
      <w:bookmarkEnd w:id="166"/>
    </w:p>
    <w:p w14:paraId="07DCD92B">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除技术规范中另有规定外,合同的计量单位均使用国家法定计量单位。</w:t>
      </w:r>
    </w:p>
    <w:p w14:paraId="49EF52A1">
      <w:pPr>
        <w:spacing w:line="360" w:lineRule="auto"/>
        <w:ind w:firstLine="437"/>
        <w:outlineLvl w:val="3"/>
        <w:rPr>
          <w:rFonts w:hint="default" w:ascii="Times New Roman" w:hAnsi="Times New Roman" w:eastAsia="仿宋_GB2312" w:cs="Times New Roman"/>
          <w:b/>
          <w:bCs/>
          <w:color w:val="auto"/>
          <w:sz w:val="24"/>
          <w:highlight w:val="none"/>
        </w:rPr>
      </w:pPr>
      <w:bookmarkStart w:id="167" w:name="_Toc279701263"/>
      <w:bookmarkStart w:id="168" w:name="_Toc487900373"/>
      <w:bookmarkStart w:id="169" w:name="_Toc12773"/>
      <w:bookmarkStart w:id="170" w:name="_Toc259093692"/>
      <w:bookmarkStart w:id="171" w:name="_Toc18567"/>
      <w:bookmarkStart w:id="172" w:name="_Toc10330"/>
      <w:r>
        <w:rPr>
          <w:rFonts w:hint="default" w:ascii="Times New Roman" w:hAnsi="Times New Roman" w:eastAsia="仿宋_GB2312" w:cs="Times New Roman"/>
          <w:b/>
          <w:bCs/>
          <w:color w:val="auto"/>
          <w:sz w:val="24"/>
          <w:highlight w:val="none"/>
        </w:rPr>
        <w:t xml:space="preserve">2.19 </w:t>
      </w:r>
      <w:r>
        <w:rPr>
          <w:rFonts w:hint="default" w:ascii="Times New Roman" w:hAnsi="Times New Roman" w:eastAsia="仿宋_GB2312" w:cs="Times New Roman"/>
          <w:b/>
          <w:bCs/>
          <w:color w:val="auto"/>
          <w:sz w:val="24"/>
          <w:highlight w:val="none"/>
          <w:lang w:val="zh-CN"/>
        </w:rPr>
        <w:t>合同使用的文字和适用的法律</w:t>
      </w:r>
      <w:bookmarkEnd w:id="167"/>
      <w:bookmarkEnd w:id="168"/>
      <w:bookmarkEnd w:id="169"/>
      <w:bookmarkEnd w:id="170"/>
      <w:bookmarkEnd w:id="171"/>
      <w:bookmarkEnd w:id="172"/>
    </w:p>
    <w:p w14:paraId="40FB9475">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2.19.1合同使用汉语书就、变更和解释；</w:t>
      </w:r>
    </w:p>
    <w:p w14:paraId="2D5EA5DC">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2.19.2合同适用中华人民共和国法律。</w:t>
      </w:r>
    </w:p>
    <w:p w14:paraId="5C3B7DD8">
      <w:pPr>
        <w:spacing w:line="360" w:lineRule="auto"/>
        <w:ind w:firstLine="437"/>
        <w:outlineLvl w:val="3"/>
        <w:rPr>
          <w:rFonts w:hint="default" w:ascii="Times New Roman" w:hAnsi="Times New Roman" w:eastAsia="仿宋_GB2312" w:cs="Times New Roman"/>
          <w:b/>
          <w:color w:val="auto"/>
          <w:sz w:val="24"/>
          <w:highlight w:val="none"/>
        </w:rPr>
      </w:pPr>
      <w:bookmarkStart w:id="173" w:name="_Toc259093693"/>
      <w:bookmarkStart w:id="174" w:name="_Toc16673"/>
      <w:bookmarkStart w:id="175" w:name="_Toc3148"/>
      <w:bookmarkStart w:id="176" w:name="_Toc279701264"/>
      <w:bookmarkStart w:id="177" w:name="_Toc12004"/>
      <w:bookmarkStart w:id="178" w:name="_Toc487900374"/>
      <w:r>
        <w:rPr>
          <w:rFonts w:hint="default" w:ascii="Times New Roman" w:hAnsi="Times New Roman" w:eastAsia="仿宋_GB2312" w:cs="Times New Roman"/>
          <w:b/>
          <w:bCs/>
          <w:color w:val="auto"/>
          <w:sz w:val="24"/>
          <w:highlight w:val="none"/>
          <w:lang w:val="zh-CN"/>
        </w:rPr>
        <w:t>2.20 履约保证金</w:t>
      </w:r>
      <w:bookmarkEnd w:id="173"/>
      <w:bookmarkEnd w:id="174"/>
      <w:bookmarkEnd w:id="175"/>
      <w:bookmarkEnd w:id="176"/>
      <w:bookmarkEnd w:id="177"/>
    </w:p>
    <w:bookmarkEnd w:id="178"/>
    <w:p w14:paraId="379AB723">
      <w:pPr>
        <w:spacing w:line="360" w:lineRule="auto"/>
        <w:ind w:firstLine="437"/>
        <w:outlineLvl w:val="3"/>
        <w:rPr>
          <w:rFonts w:hint="default" w:ascii="Times New Roman" w:hAnsi="Times New Roman" w:cs="Times New Roman"/>
          <w:color w:val="auto"/>
          <w:sz w:val="24"/>
          <w:highlight w:val="none"/>
          <w:lang w:eastAsia="zh-CN"/>
        </w:rPr>
      </w:pPr>
      <w:bookmarkStart w:id="179" w:name="_Toc19890"/>
      <w:bookmarkStart w:id="180" w:name="_Toc14001"/>
      <w:bookmarkStart w:id="181" w:name="_Toc6885"/>
      <w:r>
        <w:rPr>
          <w:rFonts w:hint="default" w:ascii="Times New Roman" w:hAnsi="Times New Roman" w:cs="Times New Roman"/>
          <w:color w:val="auto"/>
          <w:sz w:val="24"/>
          <w:highlight w:val="none"/>
          <w:lang w:eastAsia="zh-CN"/>
        </w:rPr>
        <w:t>本项目不收取履约保证金</w:t>
      </w:r>
    </w:p>
    <w:p w14:paraId="2F90A3AC">
      <w:pPr>
        <w:spacing w:line="360" w:lineRule="auto"/>
        <w:ind w:firstLine="437"/>
        <w:outlineLvl w:val="3"/>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bCs/>
          <w:color w:val="auto"/>
          <w:sz w:val="24"/>
          <w:highlight w:val="none"/>
          <w:lang w:val="zh-CN"/>
        </w:rPr>
        <w:t>2.21 合同份数</w:t>
      </w:r>
      <w:bookmarkEnd w:id="179"/>
      <w:bookmarkEnd w:id="180"/>
      <w:bookmarkEnd w:id="181"/>
    </w:p>
    <w:p w14:paraId="2FA29E06">
      <w:pPr>
        <w:spacing w:line="360" w:lineRule="auto"/>
        <w:ind w:firstLine="435"/>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本</w:t>
      </w:r>
      <w:r>
        <w:rPr>
          <w:rFonts w:hint="default" w:ascii="Times New Roman" w:hAnsi="Times New Roman" w:cs="Times New Roman"/>
          <w:color w:val="auto"/>
          <w:sz w:val="24"/>
          <w:highlight w:val="none"/>
          <w:lang w:val="en-US" w:eastAsia="zh-CN"/>
        </w:rPr>
        <w:t>合同</w:t>
      </w:r>
      <w:r>
        <w:rPr>
          <w:rFonts w:hint="default" w:ascii="Times New Roman" w:hAnsi="Times New Roman" w:eastAsia="仿宋_GB2312" w:cs="Times New Roman"/>
          <w:color w:val="auto"/>
          <w:sz w:val="24"/>
          <w:highlight w:val="none"/>
        </w:rPr>
        <w:t>正本一式肆份，</w:t>
      </w:r>
      <w:r>
        <w:rPr>
          <w:rFonts w:hint="default" w:ascii="Times New Roman" w:hAnsi="Times New Roman" w:cs="Times New Roman"/>
          <w:color w:val="auto"/>
          <w:sz w:val="24"/>
          <w:highlight w:val="none"/>
          <w:lang w:val="en-US" w:eastAsia="zh-CN"/>
        </w:rPr>
        <w:t>甲乙双方各执贰</w:t>
      </w:r>
      <w:r>
        <w:rPr>
          <w:rFonts w:hint="default" w:ascii="Times New Roman" w:hAnsi="Times New Roman" w:eastAsia="仿宋_GB2312" w:cs="Times New Roman"/>
          <w:color w:val="auto"/>
          <w:sz w:val="24"/>
          <w:highlight w:val="none"/>
        </w:rPr>
        <w:t>份，每份均具有同等法律效力。</w:t>
      </w:r>
      <w:r>
        <w:rPr>
          <w:rFonts w:hint="default" w:ascii="Times New Roman" w:hAnsi="Times New Roman" w:eastAsia="仿宋_GB2312" w:cs="Times New Roman"/>
          <w:color w:val="auto"/>
          <w:sz w:val="24"/>
          <w:highlight w:val="none"/>
        </w:rPr>
        <w:br w:type="page"/>
      </w:r>
      <w:bookmarkStart w:id="182" w:name="_Toc331685784"/>
      <w:r>
        <w:rPr>
          <w:rFonts w:hint="default" w:ascii="Times New Roman" w:hAnsi="Times New Roman" w:eastAsia="仿宋_GB2312" w:cs="Times New Roman"/>
          <w:b/>
          <w:color w:val="auto"/>
          <w:sz w:val="24"/>
          <w:highlight w:val="none"/>
        </w:rPr>
        <w:t>第三部分 合同专用条款</w:t>
      </w:r>
      <w:bookmarkEnd w:id="182"/>
    </w:p>
    <w:p w14:paraId="529C7B78">
      <w:pPr>
        <w:spacing w:line="360" w:lineRule="auto"/>
        <w:ind w:firstLine="435"/>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682EC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064A1F71">
            <w:pPr>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条款号</w:t>
            </w:r>
          </w:p>
        </w:tc>
        <w:tc>
          <w:tcPr>
            <w:tcW w:w="7568" w:type="dxa"/>
            <w:noWrap w:val="0"/>
            <w:vAlign w:val="center"/>
          </w:tcPr>
          <w:p w14:paraId="2F829F7D">
            <w:pPr>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约定内容</w:t>
            </w:r>
          </w:p>
        </w:tc>
      </w:tr>
      <w:tr w14:paraId="58904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0DEEBD7F">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65946522">
            <w:pPr>
              <w:spacing w:line="560" w:lineRule="exact"/>
              <w:rPr>
                <w:rFonts w:hint="default" w:ascii="Times New Roman" w:hAnsi="Times New Roman" w:eastAsia="仿宋_GB2312" w:cs="Times New Roman"/>
                <w:color w:val="auto"/>
                <w:sz w:val="24"/>
                <w:highlight w:val="none"/>
              </w:rPr>
            </w:pPr>
          </w:p>
        </w:tc>
      </w:tr>
      <w:tr w14:paraId="66EFC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19F23EC8">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5F98900A">
            <w:pPr>
              <w:spacing w:line="560" w:lineRule="exact"/>
              <w:rPr>
                <w:rFonts w:hint="default" w:ascii="Times New Roman" w:hAnsi="Times New Roman" w:eastAsia="仿宋_GB2312" w:cs="Times New Roman"/>
                <w:color w:val="auto"/>
                <w:sz w:val="24"/>
                <w:highlight w:val="none"/>
              </w:rPr>
            </w:pPr>
          </w:p>
        </w:tc>
      </w:tr>
      <w:tr w14:paraId="359E8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7F32E0FA">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2253005C">
            <w:pPr>
              <w:spacing w:line="560" w:lineRule="exact"/>
              <w:rPr>
                <w:rFonts w:hint="default" w:ascii="Times New Roman" w:hAnsi="Times New Roman" w:eastAsia="仿宋_GB2312" w:cs="Times New Roman"/>
                <w:color w:val="auto"/>
                <w:sz w:val="24"/>
                <w:highlight w:val="none"/>
              </w:rPr>
            </w:pPr>
          </w:p>
        </w:tc>
      </w:tr>
      <w:tr w14:paraId="23344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7E7946AD">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05C7B705">
            <w:pPr>
              <w:spacing w:line="560" w:lineRule="exact"/>
              <w:rPr>
                <w:rFonts w:hint="default" w:ascii="Times New Roman" w:hAnsi="Times New Roman" w:eastAsia="仿宋_GB2312" w:cs="Times New Roman"/>
                <w:color w:val="auto"/>
                <w:sz w:val="24"/>
                <w:highlight w:val="none"/>
              </w:rPr>
            </w:pPr>
          </w:p>
        </w:tc>
      </w:tr>
      <w:tr w14:paraId="6CFF0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6C47A81">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4605411C">
            <w:pPr>
              <w:spacing w:line="560" w:lineRule="exact"/>
              <w:rPr>
                <w:rFonts w:hint="default" w:ascii="Times New Roman" w:hAnsi="Times New Roman" w:eastAsia="仿宋_GB2312" w:cs="Times New Roman"/>
                <w:color w:val="auto"/>
                <w:sz w:val="24"/>
                <w:highlight w:val="none"/>
                <w:u w:val="single"/>
              </w:rPr>
            </w:pPr>
          </w:p>
        </w:tc>
      </w:tr>
      <w:tr w14:paraId="6711F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EBF2CE0">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1EBF56E5">
            <w:pPr>
              <w:spacing w:line="560" w:lineRule="exact"/>
              <w:rPr>
                <w:rFonts w:hint="default" w:ascii="Times New Roman" w:hAnsi="Times New Roman" w:eastAsia="仿宋_GB2312" w:cs="Times New Roman"/>
                <w:color w:val="auto"/>
                <w:sz w:val="24"/>
                <w:highlight w:val="none"/>
              </w:rPr>
            </w:pPr>
          </w:p>
        </w:tc>
      </w:tr>
      <w:tr w14:paraId="289A9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0C03A322">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781224E5">
            <w:pPr>
              <w:spacing w:line="560" w:lineRule="exact"/>
              <w:rPr>
                <w:rFonts w:hint="default" w:ascii="Times New Roman" w:hAnsi="Times New Roman" w:eastAsia="仿宋_GB2312" w:cs="Times New Roman"/>
                <w:color w:val="auto"/>
                <w:sz w:val="24"/>
                <w:highlight w:val="none"/>
                <w:u w:val="single"/>
              </w:rPr>
            </w:pPr>
          </w:p>
        </w:tc>
      </w:tr>
      <w:tr w14:paraId="0B710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5F0BC79A">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05D684AD">
            <w:pPr>
              <w:spacing w:line="560" w:lineRule="exact"/>
              <w:rPr>
                <w:rFonts w:hint="default" w:ascii="Times New Roman" w:hAnsi="Times New Roman" w:eastAsia="仿宋_GB2312" w:cs="Times New Roman"/>
                <w:color w:val="auto"/>
                <w:sz w:val="24"/>
                <w:highlight w:val="none"/>
              </w:rPr>
            </w:pPr>
          </w:p>
        </w:tc>
      </w:tr>
      <w:tr w14:paraId="40D09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8C1A537">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7FCFA6ED">
            <w:pPr>
              <w:spacing w:line="560" w:lineRule="exact"/>
              <w:rPr>
                <w:rFonts w:hint="default" w:ascii="Times New Roman" w:hAnsi="Times New Roman" w:eastAsia="仿宋_GB2312" w:cs="Times New Roman"/>
                <w:color w:val="auto"/>
                <w:sz w:val="24"/>
                <w:highlight w:val="none"/>
              </w:rPr>
            </w:pPr>
          </w:p>
        </w:tc>
      </w:tr>
      <w:tr w14:paraId="31400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4A9A3A70">
            <w:pPr>
              <w:spacing w:line="560" w:lineRule="exact"/>
              <w:rPr>
                <w:rFonts w:hint="default" w:ascii="Times New Roman" w:hAnsi="Times New Roman" w:eastAsia="仿宋_GB2312" w:cs="Times New Roman"/>
                <w:color w:val="auto"/>
                <w:sz w:val="24"/>
                <w:highlight w:val="none"/>
              </w:rPr>
            </w:pPr>
          </w:p>
        </w:tc>
        <w:tc>
          <w:tcPr>
            <w:tcW w:w="7568" w:type="dxa"/>
            <w:noWrap w:val="0"/>
            <w:vAlign w:val="center"/>
          </w:tcPr>
          <w:p w14:paraId="7DCA7307">
            <w:pPr>
              <w:spacing w:line="560" w:lineRule="exact"/>
              <w:rPr>
                <w:rFonts w:hint="default" w:ascii="Times New Roman" w:hAnsi="Times New Roman" w:eastAsia="仿宋_GB2312" w:cs="Times New Roman"/>
                <w:color w:val="auto"/>
                <w:sz w:val="24"/>
                <w:highlight w:val="none"/>
              </w:rPr>
            </w:pPr>
          </w:p>
        </w:tc>
      </w:tr>
      <w:tr w14:paraId="142E2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2E0F9A0F">
            <w:pPr>
              <w:spacing w:line="560" w:lineRule="exact"/>
              <w:rPr>
                <w:rFonts w:hint="default" w:ascii="Times New Roman" w:hAnsi="Times New Roman" w:eastAsia="仿宋_GB2312"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47676D92">
            <w:pPr>
              <w:spacing w:line="560" w:lineRule="exact"/>
              <w:rPr>
                <w:rFonts w:hint="default" w:ascii="Times New Roman" w:hAnsi="Times New Roman" w:eastAsia="仿宋_GB2312" w:cs="Times New Roman"/>
                <w:color w:val="auto"/>
                <w:sz w:val="24"/>
                <w:highlight w:val="none"/>
              </w:rPr>
            </w:pPr>
          </w:p>
        </w:tc>
      </w:tr>
      <w:tr w14:paraId="4713B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61E55CF4">
            <w:pPr>
              <w:spacing w:line="560" w:lineRule="exact"/>
              <w:rPr>
                <w:rFonts w:hint="default" w:ascii="Times New Roman" w:hAnsi="Times New Roman" w:eastAsia="仿宋_GB2312"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1E0C2F4B">
            <w:pPr>
              <w:spacing w:line="560" w:lineRule="exact"/>
              <w:rPr>
                <w:rFonts w:hint="default" w:ascii="Times New Roman" w:hAnsi="Times New Roman" w:eastAsia="仿宋_GB2312" w:cs="Times New Roman"/>
                <w:color w:val="auto"/>
                <w:sz w:val="24"/>
                <w:highlight w:val="none"/>
              </w:rPr>
            </w:pPr>
          </w:p>
        </w:tc>
      </w:tr>
    </w:tbl>
    <w:p w14:paraId="713EBEC2">
      <w:pPr>
        <w:widowControl/>
        <w:jc w:val="left"/>
        <w:rPr>
          <w:rFonts w:hint="default" w:ascii="Times New Roman" w:hAnsi="Times New Roman" w:eastAsia="仿宋_GB2312" w:cs="Times New Roman"/>
          <w:color w:val="auto"/>
          <w:sz w:val="24"/>
          <w:highlight w:val="none"/>
        </w:rPr>
      </w:pPr>
    </w:p>
    <w:p w14:paraId="2E1249F8">
      <w:pPr>
        <w:rPr>
          <w:rFonts w:hint="default" w:ascii="Times New Roman" w:hAnsi="Times New Roman" w:cs="Times New Roman"/>
          <w:color w:val="auto"/>
          <w:sz w:val="24"/>
          <w:highlight w:val="none"/>
          <w:lang w:val="en-US" w:eastAsia="zh-CN"/>
        </w:rPr>
      </w:pPr>
    </w:p>
    <w:p w14:paraId="606981E0">
      <w:pPr>
        <w:rPr>
          <w:rFonts w:hint="default" w:ascii="Times New Roman" w:hAnsi="Times New Roman" w:cs="Times New Roman"/>
          <w:color w:val="auto"/>
          <w:sz w:val="24"/>
          <w:highlight w:val="none"/>
          <w:lang w:val="en-US" w:eastAsia="zh-CN"/>
        </w:rPr>
      </w:pPr>
    </w:p>
    <w:p w14:paraId="09F15D88">
      <w:pPr>
        <w:rPr>
          <w:rFonts w:hint="default" w:ascii="Times New Roman" w:hAnsi="Times New Roman" w:cs="Times New Roman"/>
          <w:color w:val="auto"/>
          <w:sz w:val="24"/>
          <w:highlight w:val="none"/>
          <w:lang w:val="en-US" w:eastAsia="zh-CN"/>
        </w:rPr>
      </w:pPr>
    </w:p>
    <w:p w14:paraId="049C9568">
      <w:pPr>
        <w:rPr>
          <w:rFonts w:hint="default" w:ascii="Times New Roman" w:hAnsi="Times New Roman" w:cs="Times New Roman"/>
          <w:color w:val="auto"/>
          <w:sz w:val="24"/>
          <w:highlight w:val="none"/>
          <w:lang w:val="en-US" w:eastAsia="zh-CN"/>
        </w:rPr>
      </w:pPr>
    </w:p>
    <w:p w14:paraId="3F36A11F">
      <w:pPr>
        <w:rPr>
          <w:rFonts w:hint="default" w:ascii="Times New Roman" w:hAnsi="Times New Roman" w:cs="Times New Roman"/>
          <w:color w:val="auto"/>
          <w:sz w:val="24"/>
          <w:highlight w:val="none"/>
          <w:lang w:val="en-US" w:eastAsia="zh-CN"/>
        </w:rPr>
      </w:pPr>
    </w:p>
    <w:p w14:paraId="3588CEBE">
      <w:pPr>
        <w:rPr>
          <w:rFonts w:hint="default" w:ascii="Times New Roman" w:hAnsi="Times New Roman" w:cs="Times New Roman"/>
          <w:color w:val="auto"/>
          <w:sz w:val="24"/>
          <w:highlight w:val="none"/>
          <w:lang w:val="en-US" w:eastAsia="zh-CN"/>
        </w:rPr>
      </w:pPr>
    </w:p>
    <w:p w14:paraId="10B26D30">
      <w:pPr>
        <w:rPr>
          <w:rFonts w:hint="default" w:ascii="Times New Roman" w:hAnsi="Times New Roman" w:cs="Times New Roman"/>
          <w:color w:val="auto"/>
          <w:sz w:val="24"/>
          <w:highlight w:val="none"/>
          <w:lang w:val="en-US" w:eastAsia="zh-CN"/>
        </w:rPr>
      </w:pPr>
    </w:p>
    <w:p w14:paraId="29BD1B22">
      <w:pPr>
        <w:rPr>
          <w:rFonts w:hint="default" w:ascii="Times New Roman" w:hAnsi="Times New Roman" w:cs="Times New Roman"/>
          <w:color w:val="auto"/>
          <w:sz w:val="24"/>
          <w:highlight w:val="none"/>
          <w:lang w:val="en-US" w:eastAsia="zh-CN"/>
        </w:rPr>
      </w:pPr>
    </w:p>
    <w:p w14:paraId="1830EE34">
      <w:pPr>
        <w:rPr>
          <w:rFonts w:hint="default" w:ascii="Times New Roman" w:hAnsi="Times New Roman" w:cs="Times New Roman"/>
          <w:color w:val="auto"/>
          <w:sz w:val="24"/>
          <w:highlight w:val="none"/>
          <w:lang w:val="en-US" w:eastAsia="zh-CN"/>
        </w:rPr>
      </w:pPr>
    </w:p>
    <w:p w14:paraId="05F67655">
      <w:pPr>
        <w:rPr>
          <w:rFonts w:hint="default" w:ascii="Times New Roman" w:hAnsi="Times New Roman" w:cs="Times New Roman"/>
          <w:color w:val="auto"/>
          <w:sz w:val="24"/>
          <w:highlight w:val="none"/>
          <w:lang w:val="en-US" w:eastAsia="zh-CN"/>
        </w:rPr>
      </w:pPr>
    </w:p>
    <w:p w14:paraId="1C995DD0">
      <w:pPr>
        <w:rPr>
          <w:rFonts w:hint="default" w:ascii="Times New Roman" w:hAnsi="Times New Roman" w:cs="Times New Roman"/>
          <w:color w:val="auto"/>
          <w:sz w:val="24"/>
          <w:highlight w:val="none"/>
          <w:lang w:val="en-US" w:eastAsia="zh-CN"/>
        </w:rPr>
      </w:pPr>
    </w:p>
    <w:p w14:paraId="12CE6D40">
      <w:pPr>
        <w:rPr>
          <w:rFonts w:hint="default" w:ascii="Times New Roman" w:hAnsi="Times New Roman" w:cs="Times New Roman"/>
          <w:color w:val="auto"/>
          <w:sz w:val="24"/>
          <w:highlight w:val="none"/>
          <w:lang w:val="en-US" w:eastAsia="zh-CN"/>
        </w:rPr>
      </w:pPr>
    </w:p>
    <w:p w14:paraId="7576946C">
      <w:pPr>
        <w:rPr>
          <w:rFonts w:hint="default" w:ascii="Times New Roman" w:hAnsi="Times New Roman" w:cs="Times New Roman"/>
          <w:color w:val="auto"/>
          <w:sz w:val="24"/>
          <w:highlight w:val="none"/>
          <w:lang w:val="en-US" w:eastAsia="zh-CN"/>
        </w:rPr>
      </w:pPr>
    </w:p>
    <w:p w14:paraId="3A9F001E">
      <w:pPr>
        <w:rPr>
          <w:rFonts w:hint="default" w:ascii="Times New Roman" w:hAnsi="Times New Roman" w:cs="Times New Roman"/>
          <w:color w:val="auto"/>
          <w:sz w:val="24"/>
          <w:highlight w:val="none"/>
          <w:lang w:val="en-US" w:eastAsia="zh-CN"/>
        </w:rPr>
      </w:pPr>
    </w:p>
    <w:p w14:paraId="14E0617A">
      <w:pP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附件一：图书清单</w:t>
      </w:r>
    </w:p>
    <w:p w14:paraId="00F613EC">
      <w:pPr>
        <w:spacing w:line="360" w:lineRule="auto"/>
        <w:ind w:firstLine="435"/>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图书清单格式如下：</w:t>
      </w:r>
    </w:p>
    <w:tbl>
      <w:tblPr>
        <w:tblStyle w:val="41"/>
        <w:tblW w:w="0" w:type="auto"/>
        <w:tblInd w:w="96" w:type="dxa"/>
        <w:tblLayout w:type="fixed"/>
        <w:tblCellMar>
          <w:top w:w="0" w:type="dxa"/>
          <w:left w:w="108" w:type="dxa"/>
          <w:bottom w:w="0" w:type="dxa"/>
          <w:right w:w="108" w:type="dxa"/>
        </w:tblCellMar>
      </w:tblPr>
      <w:tblGrid>
        <w:gridCol w:w="618"/>
        <w:gridCol w:w="683"/>
        <w:gridCol w:w="460"/>
        <w:gridCol w:w="1937"/>
        <w:gridCol w:w="984"/>
        <w:gridCol w:w="740"/>
        <w:gridCol w:w="460"/>
        <w:gridCol w:w="949"/>
        <w:gridCol w:w="618"/>
        <w:gridCol w:w="819"/>
        <w:gridCol w:w="697"/>
      </w:tblGrid>
      <w:tr w14:paraId="350491CF">
        <w:tblPrEx>
          <w:tblCellMar>
            <w:top w:w="0" w:type="dxa"/>
            <w:left w:w="108" w:type="dxa"/>
            <w:bottom w:w="0" w:type="dxa"/>
            <w:right w:w="108" w:type="dxa"/>
          </w:tblCellMar>
        </w:tblPrEx>
        <w:trPr>
          <w:trHeight w:val="540" w:hRule="atLeast"/>
        </w:trPr>
        <w:tc>
          <w:tcPr>
            <w:tcW w:w="8965" w:type="dxa"/>
            <w:gridSpan w:val="11"/>
            <w:tcBorders>
              <w:top w:val="single" w:color="000000" w:sz="4" w:space="0"/>
              <w:left w:val="single" w:color="000000" w:sz="4" w:space="0"/>
              <w:bottom w:val="single" w:color="000000" w:sz="4" w:space="0"/>
              <w:right w:val="single" w:color="000000" w:sz="4" w:space="0"/>
            </w:tcBorders>
            <w:noWrap/>
            <w:vAlign w:val="center"/>
          </w:tcPr>
          <w:p w14:paraId="73D9E205">
            <w:pPr>
              <w:widowControl/>
              <w:jc w:val="center"/>
              <w:textAlignment w:val="center"/>
              <w:rPr>
                <w:rFonts w:hint="default" w:ascii="Times New Roman" w:hAnsi="Times New Roman" w:eastAsia="仿宋_GB2312" w:cs="Times New Roman"/>
                <w:b/>
                <w:bCs/>
                <w:color w:val="auto"/>
                <w:sz w:val="26"/>
                <w:szCs w:val="26"/>
                <w:highlight w:val="none"/>
                <w:lang w:val="en-US" w:eastAsia="zh-CN"/>
              </w:rPr>
            </w:pPr>
            <w:r>
              <w:rPr>
                <w:rFonts w:hint="default" w:ascii="Times New Roman" w:hAnsi="Times New Roman" w:cs="Times New Roman"/>
                <w:b/>
                <w:bCs/>
                <w:color w:val="auto"/>
                <w:sz w:val="26"/>
                <w:szCs w:val="26"/>
                <w:highlight w:val="none"/>
                <w:lang w:val="en-US" w:eastAsia="zh-CN"/>
              </w:rPr>
              <w:t>图书清单</w:t>
            </w:r>
          </w:p>
        </w:tc>
      </w:tr>
      <w:tr w14:paraId="7B719E15">
        <w:tblPrEx>
          <w:tblCellMar>
            <w:top w:w="0" w:type="dxa"/>
            <w:left w:w="108" w:type="dxa"/>
            <w:bottom w:w="0" w:type="dxa"/>
            <w:right w:w="108" w:type="dxa"/>
          </w:tblCellMar>
        </w:tblPrEx>
        <w:trPr>
          <w:trHeight w:val="560" w:hRule="atLeast"/>
        </w:trPr>
        <w:tc>
          <w:tcPr>
            <w:tcW w:w="618" w:type="dxa"/>
            <w:tcBorders>
              <w:top w:val="single" w:color="000000" w:sz="4" w:space="0"/>
              <w:left w:val="single" w:color="000000" w:sz="4" w:space="0"/>
              <w:bottom w:val="single" w:color="000000" w:sz="4" w:space="0"/>
              <w:right w:val="single" w:color="000000" w:sz="4" w:space="0"/>
            </w:tcBorders>
            <w:noWrap/>
            <w:vAlign w:val="center"/>
          </w:tcPr>
          <w:p w14:paraId="5404922C">
            <w:pPr>
              <w:widowControl/>
              <w:jc w:val="center"/>
              <w:textAlignment w:val="center"/>
              <w:rPr>
                <w:rFonts w:hint="default" w:ascii="Times New Roman" w:hAnsi="Times New Roman" w:eastAsia="仿宋_GB2312" w:cs="Times New Roman"/>
                <w:b/>
                <w:bCs/>
                <w:color w:val="auto"/>
                <w:sz w:val="20"/>
                <w:highlight w:val="none"/>
              </w:rPr>
            </w:pPr>
            <w:r>
              <w:rPr>
                <w:rFonts w:hint="default" w:ascii="Times New Roman" w:hAnsi="Times New Roman" w:eastAsia="仿宋_GB2312" w:cs="Times New Roman"/>
                <w:b/>
                <w:bCs/>
                <w:color w:val="auto"/>
                <w:kern w:val="0"/>
                <w:sz w:val="20"/>
                <w:highlight w:val="none"/>
                <w:lang w:bidi="ar"/>
              </w:rPr>
              <w:t>序号</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7D46B8E">
            <w:pPr>
              <w:widowControl/>
              <w:jc w:val="center"/>
              <w:textAlignment w:val="center"/>
              <w:rPr>
                <w:rFonts w:hint="default" w:ascii="Times New Roman" w:hAnsi="Times New Roman" w:eastAsia="仿宋_GB2312" w:cs="Times New Roman"/>
                <w:b/>
                <w:bCs/>
                <w:color w:val="auto"/>
                <w:sz w:val="20"/>
                <w:highlight w:val="none"/>
                <w:lang w:val="en-US" w:eastAsia="zh-CN"/>
              </w:rPr>
            </w:pPr>
            <w:r>
              <w:rPr>
                <w:rFonts w:hint="default" w:ascii="Times New Roman" w:hAnsi="Times New Roman" w:cs="Times New Roman"/>
                <w:b/>
                <w:bCs/>
                <w:color w:val="auto"/>
                <w:sz w:val="20"/>
                <w:highlight w:val="none"/>
                <w:lang w:val="en-US" w:eastAsia="zh-CN"/>
              </w:rPr>
              <w:t>ISBN</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A36C71E">
            <w:pPr>
              <w:widowControl/>
              <w:jc w:val="center"/>
              <w:textAlignment w:val="center"/>
              <w:rPr>
                <w:rFonts w:hint="default" w:ascii="Times New Roman" w:hAnsi="Times New Roman" w:eastAsia="仿宋_GB2312" w:cs="Times New Roman"/>
                <w:b/>
                <w:bCs/>
                <w:color w:val="auto"/>
                <w:sz w:val="20"/>
                <w:highlight w:val="none"/>
                <w:lang w:eastAsia="zh-CN"/>
              </w:rPr>
            </w:pPr>
            <w:r>
              <w:rPr>
                <w:rFonts w:hint="default" w:ascii="Times New Roman" w:hAnsi="Times New Roman" w:cs="Times New Roman"/>
                <w:b/>
                <w:bCs/>
                <w:color w:val="auto"/>
                <w:kern w:val="0"/>
                <w:sz w:val="20"/>
                <w:highlight w:val="none"/>
                <w:lang w:val="en-US" w:eastAsia="zh-CN" w:bidi="ar"/>
              </w:rPr>
              <w:t>书名</w:t>
            </w:r>
          </w:p>
        </w:tc>
        <w:tc>
          <w:tcPr>
            <w:tcW w:w="1937" w:type="dxa"/>
            <w:tcBorders>
              <w:top w:val="single" w:color="000000" w:sz="4" w:space="0"/>
              <w:left w:val="single" w:color="000000" w:sz="4" w:space="0"/>
              <w:bottom w:val="single" w:color="000000" w:sz="4" w:space="0"/>
              <w:right w:val="single" w:color="000000" w:sz="4" w:space="0"/>
            </w:tcBorders>
            <w:noWrap/>
            <w:vAlign w:val="center"/>
          </w:tcPr>
          <w:p w14:paraId="07697B7C">
            <w:pPr>
              <w:widowControl/>
              <w:jc w:val="center"/>
              <w:textAlignment w:val="center"/>
              <w:rPr>
                <w:rFonts w:hint="default" w:ascii="Times New Roman" w:hAnsi="Times New Roman" w:eastAsia="仿宋_GB2312" w:cs="Times New Roman"/>
                <w:b/>
                <w:bCs/>
                <w:color w:val="auto"/>
                <w:sz w:val="20"/>
                <w:highlight w:val="none"/>
                <w:lang w:eastAsia="zh-CN"/>
              </w:rPr>
            </w:pPr>
            <w:r>
              <w:rPr>
                <w:rFonts w:hint="default" w:ascii="Times New Roman" w:hAnsi="Times New Roman" w:cs="Times New Roman"/>
                <w:b/>
                <w:bCs/>
                <w:color w:val="auto"/>
                <w:kern w:val="0"/>
                <w:sz w:val="20"/>
                <w:highlight w:val="none"/>
                <w:lang w:val="en-US" w:eastAsia="zh-CN" w:bidi="ar"/>
              </w:rPr>
              <w:t>出版社</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CDCD63C">
            <w:pPr>
              <w:widowControl/>
              <w:jc w:val="center"/>
              <w:textAlignment w:val="center"/>
              <w:rPr>
                <w:rFonts w:hint="default" w:ascii="Times New Roman" w:hAnsi="Times New Roman" w:eastAsia="仿宋_GB2312" w:cs="Times New Roman"/>
                <w:b/>
                <w:bCs/>
                <w:color w:val="auto"/>
                <w:sz w:val="20"/>
                <w:highlight w:val="none"/>
                <w:lang w:val="en-US" w:eastAsia="zh-CN"/>
              </w:rPr>
            </w:pPr>
            <w:r>
              <w:rPr>
                <w:rFonts w:hint="default" w:ascii="Times New Roman" w:hAnsi="Times New Roman" w:cs="Times New Roman"/>
                <w:b/>
                <w:bCs/>
                <w:color w:val="auto"/>
                <w:kern w:val="0"/>
                <w:sz w:val="20"/>
                <w:highlight w:val="none"/>
                <w:lang w:val="en-US" w:eastAsia="zh-CN" w:bidi="ar"/>
              </w:rPr>
              <w:t>图书定价（元）</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B060D86">
            <w:pPr>
              <w:widowControl/>
              <w:jc w:val="center"/>
              <w:textAlignment w:val="center"/>
              <w:rPr>
                <w:rFonts w:hint="default" w:ascii="Times New Roman" w:hAnsi="Times New Roman" w:eastAsia="仿宋_GB2312" w:cs="Times New Roman"/>
                <w:b/>
                <w:bCs/>
                <w:color w:val="auto"/>
                <w:sz w:val="20"/>
                <w:highlight w:val="none"/>
                <w:lang w:val="en-US" w:eastAsia="zh-CN"/>
              </w:rPr>
            </w:pPr>
            <w:r>
              <w:rPr>
                <w:rFonts w:hint="default" w:ascii="Times New Roman" w:hAnsi="Times New Roman" w:cs="Times New Roman"/>
                <w:b/>
                <w:bCs/>
                <w:color w:val="auto"/>
                <w:kern w:val="0"/>
                <w:sz w:val="20"/>
                <w:highlight w:val="none"/>
                <w:lang w:val="en-US" w:eastAsia="zh-CN" w:bidi="ar"/>
              </w:rPr>
              <w:t>每套册数（册）</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539EF340">
            <w:pPr>
              <w:widowControl/>
              <w:jc w:val="center"/>
              <w:textAlignment w:val="center"/>
              <w:rPr>
                <w:rFonts w:hint="default" w:ascii="Times New Roman" w:hAnsi="Times New Roman" w:eastAsia="仿宋_GB2312" w:cs="Times New Roman"/>
                <w:b/>
                <w:bCs/>
                <w:color w:val="auto"/>
                <w:sz w:val="20"/>
                <w:highlight w:val="none"/>
                <w:lang w:eastAsia="zh-CN"/>
              </w:rPr>
            </w:pPr>
            <w:r>
              <w:rPr>
                <w:rFonts w:hint="default" w:ascii="Times New Roman" w:hAnsi="Times New Roman" w:cs="Times New Roman"/>
                <w:b/>
                <w:bCs/>
                <w:color w:val="auto"/>
                <w:kern w:val="0"/>
                <w:sz w:val="20"/>
                <w:highlight w:val="none"/>
                <w:lang w:val="en-US" w:eastAsia="zh-CN" w:bidi="ar"/>
              </w:rPr>
              <w:t>数量</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C4643BE">
            <w:pPr>
              <w:widowControl/>
              <w:jc w:val="center"/>
              <w:textAlignment w:val="center"/>
              <w:rPr>
                <w:rFonts w:hint="default" w:ascii="Times New Roman" w:hAnsi="Times New Roman" w:eastAsia="仿宋_GB2312" w:cs="Times New Roman"/>
                <w:b/>
                <w:bCs/>
                <w:color w:val="auto"/>
                <w:sz w:val="20"/>
                <w:highlight w:val="none"/>
                <w:lang w:val="en-US" w:eastAsia="zh-CN"/>
              </w:rPr>
            </w:pPr>
            <w:r>
              <w:rPr>
                <w:rFonts w:hint="default" w:ascii="Times New Roman" w:hAnsi="Times New Roman" w:cs="Times New Roman"/>
                <w:b/>
                <w:bCs/>
                <w:color w:val="auto"/>
                <w:kern w:val="0"/>
                <w:sz w:val="20"/>
                <w:highlight w:val="none"/>
                <w:lang w:val="en-US" w:eastAsia="zh-CN" w:bidi="ar"/>
              </w:rPr>
              <w:t>总册数（册）</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A6BCE09">
            <w:pPr>
              <w:widowControl/>
              <w:jc w:val="center"/>
              <w:textAlignment w:val="center"/>
              <w:rPr>
                <w:rFonts w:hint="default" w:ascii="Times New Roman" w:hAnsi="Times New Roman" w:eastAsia="仿宋_GB2312" w:cs="Times New Roman"/>
                <w:b/>
                <w:bCs/>
                <w:color w:val="auto"/>
                <w:sz w:val="20"/>
                <w:highlight w:val="none"/>
                <w:lang w:eastAsia="zh-CN"/>
              </w:rPr>
            </w:pPr>
            <w:r>
              <w:rPr>
                <w:rFonts w:hint="default" w:ascii="Times New Roman" w:hAnsi="Times New Roman" w:cs="Times New Roman"/>
                <w:b/>
                <w:bCs/>
                <w:color w:val="auto"/>
                <w:kern w:val="0"/>
                <w:sz w:val="20"/>
                <w:highlight w:val="none"/>
                <w:lang w:val="en-US" w:eastAsia="zh-CN" w:bidi="ar"/>
              </w:rPr>
              <w:t>码洋</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69327DD5">
            <w:pPr>
              <w:widowControl/>
              <w:jc w:val="center"/>
              <w:textAlignment w:val="center"/>
              <w:rPr>
                <w:rFonts w:hint="default" w:ascii="Times New Roman" w:hAnsi="Times New Roman" w:eastAsia="仿宋_GB2312" w:cs="Times New Roman"/>
                <w:b/>
                <w:bCs/>
                <w:color w:val="auto"/>
                <w:sz w:val="20"/>
                <w:highlight w:val="none"/>
                <w:lang w:val="en-US" w:eastAsia="zh-CN"/>
              </w:rPr>
            </w:pPr>
            <w:r>
              <w:rPr>
                <w:rFonts w:hint="default" w:ascii="Times New Roman" w:hAnsi="Times New Roman" w:cs="Times New Roman"/>
                <w:b/>
                <w:bCs/>
                <w:color w:val="auto"/>
                <w:sz w:val="20"/>
                <w:highlight w:val="none"/>
                <w:lang w:val="en-US" w:eastAsia="zh-CN"/>
              </w:rPr>
              <w:t>折扣率</w:t>
            </w:r>
          </w:p>
        </w:tc>
        <w:tc>
          <w:tcPr>
            <w:tcW w:w="697" w:type="dxa"/>
            <w:tcBorders>
              <w:top w:val="single" w:color="000000" w:sz="4" w:space="0"/>
              <w:left w:val="single" w:color="000000" w:sz="4" w:space="0"/>
              <w:bottom w:val="single" w:color="000000" w:sz="4" w:space="0"/>
              <w:right w:val="single" w:color="000000" w:sz="4" w:space="0"/>
            </w:tcBorders>
            <w:noWrap/>
            <w:vAlign w:val="center"/>
          </w:tcPr>
          <w:p w14:paraId="19FE5C3F">
            <w:pPr>
              <w:widowControl/>
              <w:jc w:val="center"/>
              <w:textAlignment w:val="center"/>
              <w:rPr>
                <w:rFonts w:hint="default" w:ascii="Times New Roman" w:hAnsi="Times New Roman" w:cs="Times New Roman"/>
                <w:b/>
                <w:bCs/>
                <w:color w:val="auto"/>
                <w:sz w:val="20"/>
                <w:highlight w:val="none"/>
                <w:lang w:val="en-US" w:eastAsia="zh-CN"/>
              </w:rPr>
            </w:pPr>
            <w:r>
              <w:rPr>
                <w:rFonts w:hint="default" w:ascii="Times New Roman" w:hAnsi="Times New Roman" w:cs="Times New Roman"/>
                <w:b/>
                <w:bCs/>
                <w:color w:val="auto"/>
                <w:sz w:val="20"/>
                <w:highlight w:val="none"/>
                <w:lang w:val="en-US" w:eastAsia="zh-CN"/>
              </w:rPr>
              <w:t>分项价格</w:t>
            </w:r>
          </w:p>
        </w:tc>
      </w:tr>
      <w:tr w14:paraId="3E350C69">
        <w:tblPrEx>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noWrap/>
            <w:vAlign w:val="center"/>
          </w:tcPr>
          <w:p w14:paraId="6561EC27">
            <w:pPr>
              <w:widowControl/>
              <w:jc w:val="center"/>
              <w:textAlignment w:val="center"/>
              <w:rPr>
                <w:rFonts w:hint="default" w:ascii="Times New Roman" w:hAnsi="Times New Roman" w:eastAsia="仿宋_GB2312" w:cs="Times New Roman"/>
                <w:color w:val="auto"/>
                <w:sz w:val="20"/>
                <w:highlight w:val="none"/>
              </w:rPr>
            </w:pPr>
            <w:r>
              <w:rPr>
                <w:rFonts w:hint="default" w:ascii="Times New Roman" w:hAnsi="Times New Roman" w:eastAsia="仿宋_GB2312" w:cs="Times New Roman"/>
                <w:color w:val="auto"/>
                <w:sz w:val="20"/>
                <w:highlight w:val="none"/>
              </w:rPr>
              <w:t>1</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2216297">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D8B9B5F">
            <w:pPr>
              <w:widowControl/>
              <w:jc w:val="center"/>
              <w:textAlignment w:val="center"/>
              <w:rPr>
                <w:rFonts w:hint="default" w:ascii="Times New Roman" w:hAnsi="Times New Roman" w:eastAsia="仿宋_GB2312" w:cs="Times New Roman"/>
                <w:color w:val="auto"/>
                <w:sz w:val="20"/>
                <w:highlight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14:paraId="0F47AE4A">
            <w:pPr>
              <w:widowControl/>
              <w:jc w:val="left"/>
              <w:textAlignment w:val="center"/>
              <w:rPr>
                <w:rFonts w:hint="default" w:ascii="Times New Roman" w:hAnsi="Times New Roman" w:eastAsia="仿宋_GB2312" w:cs="Times New Roman"/>
                <w:color w:val="auto"/>
                <w:sz w:val="20"/>
                <w:highlight w:val="none"/>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5C23A200">
            <w:pPr>
              <w:widowControl/>
              <w:jc w:val="center"/>
              <w:textAlignment w:val="center"/>
              <w:rPr>
                <w:rFonts w:hint="default" w:ascii="Times New Roman" w:hAnsi="Times New Roman" w:eastAsia="仿宋_GB2312" w:cs="Times New Roman"/>
                <w:color w:val="auto"/>
                <w:sz w:val="20"/>
                <w:highlight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10FD977">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ign w:val="center"/>
          </w:tcPr>
          <w:p w14:paraId="4A847CDD">
            <w:pPr>
              <w:jc w:val="center"/>
              <w:rPr>
                <w:rFonts w:hint="default" w:ascii="Times New Roman" w:hAnsi="Times New Roman" w:eastAsia="仿宋_GB2312" w:cs="Times New Roman"/>
                <w:color w:val="auto"/>
                <w:sz w:val="20"/>
                <w:highlight w:val="none"/>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6281F11E">
            <w:pPr>
              <w:jc w:val="center"/>
              <w:rPr>
                <w:rFonts w:hint="default" w:ascii="Times New Roman" w:hAnsi="Times New Roman" w:eastAsia="仿宋_GB2312" w:cs="Times New Roman"/>
                <w:color w:val="auto"/>
                <w:sz w:val="20"/>
                <w:highlight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B133A72">
            <w:pPr>
              <w:jc w:val="center"/>
              <w:rPr>
                <w:rFonts w:hint="default" w:ascii="Times New Roman" w:hAnsi="Times New Roman" w:eastAsia="仿宋_GB2312" w:cs="Times New Roman"/>
                <w:color w:val="auto"/>
                <w:sz w:val="20"/>
                <w:highlight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1541AADA">
            <w:pPr>
              <w:jc w:val="center"/>
              <w:rPr>
                <w:rFonts w:hint="default" w:ascii="Times New Roman" w:hAnsi="Times New Roman" w:eastAsia="仿宋_GB2312" w:cs="Times New Roman"/>
                <w:color w:val="auto"/>
                <w:sz w:val="20"/>
                <w:highlight w:val="none"/>
              </w:rPr>
            </w:pPr>
          </w:p>
        </w:tc>
        <w:tc>
          <w:tcPr>
            <w:tcW w:w="697" w:type="dxa"/>
            <w:tcBorders>
              <w:top w:val="single" w:color="000000" w:sz="4" w:space="0"/>
              <w:left w:val="single" w:color="000000" w:sz="4" w:space="0"/>
              <w:bottom w:val="single" w:color="000000" w:sz="4" w:space="0"/>
              <w:right w:val="single" w:color="000000" w:sz="4" w:space="0"/>
            </w:tcBorders>
            <w:noWrap/>
            <w:vAlign w:val="center"/>
          </w:tcPr>
          <w:p w14:paraId="3832EF12">
            <w:pPr>
              <w:jc w:val="center"/>
              <w:rPr>
                <w:rFonts w:hint="default" w:ascii="Times New Roman" w:hAnsi="Times New Roman" w:eastAsia="仿宋_GB2312" w:cs="Times New Roman"/>
                <w:color w:val="auto"/>
                <w:sz w:val="20"/>
                <w:highlight w:val="none"/>
              </w:rPr>
            </w:pPr>
          </w:p>
        </w:tc>
      </w:tr>
      <w:tr w14:paraId="0243A608">
        <w:tblPrEx>
          <w:tblCellMar>
            <w:top w:w="0" w:type="dxa"/>
            <w:left w:w="108" w:type="dxa"/>
            <w:bottom w:w="0" w:type="dxa"/>
            <w:right w:w="108" w:type="dxa"/>
          </w:tblCellMar>
        </w:tblPrEx>
        <w:trPr>
          <w:trHeight w:val="811" w:hRule="atLeast"/>
        </w:trPr>
        <w:tc>
          <w:tcPr>
            <w:tcW w:w="618" w:type="dxa"/>
            <w:tcBorders>
              <w:top w:val="single" w:color="000000" w:sz="4" w:space="0"/>
              <w:left w:val="single" w:color="000000" w:sz="4" w:space="0"/>
              <w:bottom w:val="single" w:color="000000" w:sz="4" w:space="0"/>
              <w:right w:val="single" w:color="000000" w:sz="4" w:space="0"/>
            </w:tcBorders>
            <w:noWrap/>
            <w:vAlign w:val="center"/>
          </w:tcPr>
          <w:p w14:paraId="05928E34">
            <w:pPr>
              <w:widowControl/>
              <w:jc w:val="center"/>
              <w:textAlignment w:val="center"/>
              <w:rPr>
                <w:rFonts w:hint="default" w:ascii="Times New Roman" w:hAnsi="Times New Roman" w:eastAsia="仿宋_GB2312" w:cs="Times New Roman"/>
                <w:color w:val="auto"/>
                <w:sz w:val="20"/>
                <w:highlight w:val="none"/>
              </w:rPr>
            </w:pPr>
            <w:r>
              <w:rPr>
                <w:rFonts w:hint="default" w:ascii="Times New Roman" w:hAnsi="Times New Roman" w:eastAsia="仿宋_GB2312" w:cs="Times New Roman"/>
                <w:color w:val="auto"/>
                <w:sz w:val="20"/>
                <w:highlight w:val="none"/>
              </w:rPr>
              <w:t>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C3FEBD5">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F2CB062">
            <w:pPr>
              <w:widowControl/>
              <w:jc w:val="center"/>
              <w:textAlignment w:val="center"/>
              <w:rPr>
                <w:rFonts w:hint="default" w:ascii="Times New Roman" w:hAnsi="Times New Roman" w:eastAsia="仿宋_GB2312" w:cs="Times New Roman"/>
                <w:color w:val="auto"/>
                <w:sz w:val="20"/>
                <w:highlight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14:paraId="14D086A8">
            <w:pPr>
              <w:widowControl/>
              <w:jc w:val="left"/>
              <w:textAlignment w:val="center"/>
              <w:rPr>
                <w:rFonts w:hint="default" w:ascii="Times New Roman" w:hAnsi="Times New Roman" w:eastAsia="仿宋_GB2312" w:cs="Times New Roman"/>
                <w:color w:val="auto"/>
                <w:sz w:val="20"/>
                <w:highlight w:val="none"/>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2A91D54A">
            <w:pPr>
              <w:widowControl/>
              <w:jc w:val="center"/>
              <w:textAlignment w:val="center"/>
              <w:rPr>
                <w:rFonts w:hint="default" w:ascii="Times New Roman" w:hAnsi="Times New Roman" w:eastAsia="仿宋_GB2312" w:cs="Times New Roman"/>
                <w:color w:val="auto"/>
                <w:sz w:val="20"/>
                <w:highlight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1034B8B">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ign w:val="center"/>
          </w:tcPr>
          <w:p w14:paraId="5BF875D1">
            <w:pPr>
              <w:jc w:val="center"/>
              <w:rPr>
                <w:rFonts w:hint="default" w:ascii="Times New Roman" w:hAnsi="Times New Roman" w:eastAsia="仿宋_GB2312" w:cs="Times New Roman"/>
                <w:color w:val="auto"/>
                <w:sz w:val="20"/>
                <w:highlight w:val="none"/>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64565CFF">
            <w:pPr>
              <w:jc w:val="center"/>
              <w:rPr>
                <w:rFonts w:hint="default" w:ascii="Times New Roman" w:hAnsi="Times New Roman" w:eastAsia="仿宋_GB2312" w:cs="Times New Roman"/>
                <w:color w:val="auto"/>
                <w:sz w:val="20"/>
                <w:highlight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BC5E1A8">
            <w:pPr>
              <w:jc w:val="center"/>
              <w:rPr>
                <w:rFonts w:hint="default" w:ascii="Times New Roman" w:hAnsi="Times New Roman" w:eastAsia="仿宋_GB2312" w:cs="Times New Roman"/>
                <w:color w:val="auto"/>
                <w:sz w:val="20"/>
                <w:highlight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650AB88">
            <w:pPr>
              <w:jc w:val="center"/>
              <w:rPr>
                <w:rFonts w:hint="default" w:ascii="Times New Roman" w:hAnsi="Times New Roman" w:eastAsia="仿宋_GB2312" w:cs="Times New Roman"/>
                <w:color w:val="auto"/>
                <w:sz w:val="20"/>
                <w:highlight w:val="none"/>
              </w:rPr>
            </w:pPr>
          </w:p>
        </w:tc>
        <w:tc>
          <w:tcPr>
            <w:tcW w:w="697" w:type="dxa"/>
            <w:tcBorders>
              <w:top w:val="single" w:color="000000" w:sz="4" w:space="0"/>
              <w:left w:val="single" w:color="000000" w:sz="4" w:space="0"/>
              <w:bottom w:val="single" w:color="000000" w:sz="4" w:space="0"/>
              <w:right w:val="single" w:color="000000" w:sz="4" w:space="0"/>
            </w:tcBorders>
            <w:noWrap/>
            <w:vAlign w:val="center"/>
          </w:tcPr>
          <w:p w14:paraId="39E88F82">
            <w:pPr>
              <w:jc w:val="center"/>
              <w:rPr>
                <w:rFonts w:hint="default" w:ascii="Times New Roman" w:hAnsi="Times New Roman" w:eastAsia="仿宋_GB2312" w:cs="Times New Roman"/>
                <w:color w:val="auto"/>
                <w:sz w:val="20"/>
                <w:highlight w:val="none"/>
              </w:rPr>
            </w:pPr>
          </w:p>
        </w:tc>
      </w:tr>
      <w:tr w14:paraId="4D3A7158">
        <w:tblPrEx>
          <w:tblCellMar>
            <w:top w:w="0" w:type="dxa"/>
            <w:left w:w="108" w:type="dxa"/>
            <w:bottom w:w="0" w:type="dxa"/>
            <w:right w:w="108" w:type="dxa"/>
          </w:tblCellMar>
        </w:tblPrEx>
        <w:trPr>
          <w:trHeight w:val="611" w:hRule="atLeast"/>
        </w:trPr>
        <w:tc>
          <w:tcPr>
            <w:tcW w:w="618" w:type="dxa"/>
            <w:tcBorders>
              <w:top w:val="single" w:color="000000" w:sz="4" w:space="0"/>
              <w:left w:val="single" w:color="000000" w:sz="4" w:space="0"/>
              <w:bottom w:val="single" w:color="000000" w:sz="4" w:space="0"/>
              <w:right w:val="single" w:color="000000" w:sz="4" w:space="0"/>
            </w:tcBorders>
            <w:noWrap/>
            <w:vAlign w:val="center"/>
          </w:tcPr>
          <w:p w14:paraId="09E02083">
            <w:pPr>
              <w:widowControl/>
              <w:jc w:val="center"/>
              <w:textAlignment w:val="center"/>
              <w:rPr>
                <w:rFonts w:hint="default" w:ascii="Times New Roman" w:hAnsi="Times New Roman" w:eastAsia="仿宋_GB2312" w:cs="Times New Roman"/>
                <w:color w:val="auto"/>
                <w:sz w:val="20"/>
                <w:highlight w:val="none"/>
              </w:rPr>
            </w:pPr>
            <w:r>
              <w:rPr>
                <w:rFonts w:hint="default" w:ascii="Times New Roman" w:hAnsi="Times New Roman" w:eastAsia="仿宋_GB2312" w:cs="Times New Roman"/>
                <w:color w:val="auto"/>
                <w:sz w:val="20"/>
                <w:highlight w:val="none"/>
              </w:rPr>
              <w:t>...</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A83D9CF">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9C71CBF">
            <w:pPr>
              <w:widowControl/>
              <w:jc w:val="center"/>
              <w:textAlignment w:val="center"/>
              <w:rPr>
                <w:rFonts w:hint="default" w:ascii="Times New Roman" w:hAnsi="Times New Roman" w:eastAsia="仿宋_GB2312" w:cs="Times New Roman"/>
                <w:color w:val="auto"/>
                <w:sz w:val="20"/>
                <w:highlight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14:paraId="3572A9C0">
            <w:pPr>
              <w:widowControl/>
              <w:jc w:val="left"/>
              <w:textAlignment w:val="center"/>
              <w:rPr>
                <w:rFonts w:hint="default" w:ascii="Times New Roman" w:hAnsi="Times New Roman" w:eastAsia="仿宋_GB2312" w:cs="Times New Roman"/>
                <w:color w:val="auto"/>
                <w:sz w:val="20"/>
                <w:highlight w:val="none"/>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35FA0B03">
            <w:pPr>
              <w:widowControl/>
              <w:jc w:val="center"/>
              <w:textAlignment w:val="center"/>
              <w:rPr>
                <w:rFonts w:hint="default" w:ascii="Times New Roman" w:hAnsi="Times New Roman" w:eastAsia="仿宋_GB2312" w:cs="Times New Roman"/>
                <w:color w:val="auto"/>
                <w:sz w:val="20"/>
                <w:highlight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FA79F38">
            <w:pPr>
              <w:widowControl/>
              <w:jc w:val="center"/>
              <w:textAlignment w:val="center"/>
              <w:rPr>
                <w:rFonts w:hint="default" w:ascii="Times New Roman" w:hAnsi="Times New Roman" w:eastAsia="仿宋_GB2312" w:cs="Times New Roman"/>
                <w:color w:val="auto"/>
                <w:sz w:val="20"/>
                <w:highlight w:val="none"/>
              </w:rPr>
            </w:pPr>
          </w:p>
        </w:tc>
        <w:tc>
          <w:tcPr>
            <w:tcW w:w="460" w:type="dxa"/>
            <w:tcBorders>
              <w:top w:val="single" w:color="000000" w:sz="4" w:space="0"/>
              <w:left w:val="single" w:color="000000" w:sz="4" w:space="0"/>
              <w:bottom w:val="single" w:color="000000" w:sz="4" w:space="0"/>
              <w:right w:val="single" w:color="000000" w:sz="4" w:space="0"/>
            </w:tcBorders>
            <w:noWrap/>
            <w:vAlign w:val="center"/>
          </w:tcPr>
          <w:p w14:paraId="37729360">
            <w:pPr>
              <w:jc w:val="center"/>
              <w:rPr>
                <w:rFonts w:hint="default" w:ascii="Times New Roman" w:hAnsi="Times New Roman" w:eastAsia="仿宋_GB2312" w:cs="Times New Roman"/>
                <w:color w:val="auto"/>
                <w:sz w:val="20"/>
                <w:highlight w:val="none"/>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37D062C0">
            <w:pPr>
              <w:jc w:val="center"/>
              <w:rPr>
                <w:rFonts w:hint="default" w:ascii="Times New Roman" w:hAnsi="Times New Roman" w:eastAsia="仿宋_GB2312" w:cs="Times New Roman"/>
                <w:color w:val="auto"/>
                <w:sz w:val="20"/>
                <w:highlight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EE30F95">
            <w:pPr>
              <w:jc w:val="center"/>
              <w:rPr>
                <w:rFonts w:hint="default" w:ascii="Times New Roman" w:hAnsi="Times New Roman" w:eastAsia="仿宋_GB2312" w:cs="Times New Roman"/>
                <w:color w:val="auto"/>
                <w:sz w:val="20"/>
                <w:highlight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517EDB70">
            <w:pPr>
              <w:jc w:val="center"/>
              <w:rPr>
                <w:rFonts w:hint="default" w:ascii="Times New Roman" w:hAnsi="Times New Roman" w:eastAsia="仿宋_GB2312" w:cs="Times New Roman"/>
                <w:color w:val="auto"/>
                <w:sz w:val="20"/>
                <w:highlight w:val="none"/>
              </w:rPr>
            </w:pPr>
          </w:p>
        </w:tc>
        <w:tc>
          <w:tcPr>
            <w:tcW w:w="697" w:type="dxa"/>
            <w:tcBorders>
              <w:top w:val="single" w:color="000000" w:sz="4" w:space="0"/>
              <w:left w:val="single" w:color="000000" w:sz="4" w:space="0"/>
              <w:bottom w:val="single" w:color="000000" w:sz="4" w:space="0"/>
              <w:right w:val="single" w:color="000000" w:sz="4" w:space="0"/>
            </w:tcBorders>
            <w:noWrap/>
            <w:vAlign w:val="center"/>
          </w:tcPr>
          <w:p w14:paraId="12BED0B1">
            <w:pPr>
              <w:jc w:val="center"/>
              <w:rPr>
                <w:rFonts w:hint="default" w:ascii="Times New Roman" w:hAnsi="Times New Roman" w:eastAsia="仿宋_GB2312" w:cs="Times New Roman"/>
                <w:color w:val="auto"/>
                <w:sz w:val="20"/>
                <w:highlight w:val="none"/>
              </w:rPr>
            </w:pPr>
          </w:p>
        </w:tc>
      </w:tr>
    </w:tbl>
    <w:p w14:paraId="59BDCC65">
      <w:pPr>
        <w:jc w:val="center"/>
        <w:rPr>
          <w:rFonts w:hint="default" w:ascii="Times New Roman" w:hAnsi="Times New Roman" w:eastAsia="仿宋_GB2312" w:cs="Times New Roman"/>
          <w:b/>
          <w:color w:val="auto"/>
          <w:sz w:val="28"/>
          <w:highlight w:val="none"/>
        </w:rPr>
      </w:pPr>
    </w:p>
    <w:p w14:paraId="3CEC4C32">
      <w:pPr>
        <w:jc w:val="center"/>
        <w:rPr>
          <w:rFonts w:hint="default" w:ascii="Times New Roman" w:hAnsi="Times New Roman" w:eastAsia="仿宋_GB2312" w:cs="Times New Roman"/>
          <w:b/>
          <w:color w:val="auto"/>
          <w:sz w:val="28"/>
          <w:highlight w:val="none"/>
        </w:rPr>
      </w:pPr>
    </w:p>
    <w:p w14:paraId="5222A432">
      <w:pPr>
        <w:jc w:val="center"/>
        <w:rPr>
          <w:rFonts w:hint="default" w:ascii="Times New Roman" w:hAnsi="Times New Roman" w:eastAsia="仿宋_GB2312" w:cs="Times New Roman"/>
          <w:b/>
          <w:color w:val="auto"/>
          <w:sz w:val="28"/>
          <w:highlight w:val="none"/>
        </w:rPr>
      </w:pPr>
    </w:p>
    <w:p w14:paraId="3210B895">
      <w:pPr>
        <w:jc w:val="center"/>
        <w:rPr>
          <w:rFonts w:hint="default" w:ascii="Times New Roman" w:hAnsi="Times New Roman" w:eastAsia="仿宋_GB2312" w:cs="Times New Roman"/>
          <w:b/>
          <w:color w:val="auto"/>
          <w:sz w:val="28"/>
          <w:highlight w:val="none"/>
        </w:rPr>
      </w:pPr>
    </w:p>
    <w:p w14:paraId="2B496CDC">
      <w:pPr>
        <w:jc w:val="center"/>
        <w:rPr>
          <w:rFonts w:hint="default" w:ascii="Times New Roman" w:hAnsi="Times New Roman" w:eastAsia="仿宋_GB2312" w:cs="Times New Roman"/>
          <w:b/>
          <w:color w:val="auto"/>
          <w:sz w:val="28"/>
          <w:highlight w:val="none"/>
        </w:rPr>
      </w:pPr>
    </w:p>
    <w:p w14:paraId="394D20ED">
      <w:pPr>
        <w:jc w:val="center"/>
        <w:rPr>
          <w:rFonts w:hint="default" w:ascii="Times New Roman" w:hAnsi="Times New Roman" w:eastAsia="仿宋_GB2312" w:cs="Times New Roman"/>
          <w:b/>
          <w:color w:val="auto"/>
          <w:sz w:val="28"/>
          <w:highlight w:val="none"/>
        </w:rPr>
      </w:pPr>
    </w:p>
    <w:p w14:paraId="6460F653">
      <w:pPr>
        <w:jc w:val="center"/>
        <w:rPr>
          <w:rFonts w:hint="default" w:ascii="Times New Roman" w:hAnsi="Times New Roman" w:eastAsia="仿宋_GB2312" w:cs="Times New Roman"/>
          <w:b/>
          <w:color w:val="auto"/>
          <w:sz w:val="28"/>
          <w:highlight w:val="none"/>
        </w:rPr>
      </w:pPr>
    </w:p>
    <w:p w14:paraId="3CCB39CF">
      <w:pPr>
        <w:jc w:val="center"/>
        <w:rPr>
          <w:rFonts w:hint="default" w:ascii="Times New Roman" w:hAnsi="Times New Roman" w:eastAsia="仿宋_GB2312" w:cs="Times New Roman"/>
          <w:b/>
          <w:color w:val="auto"/>
          <w:sz w:val="28"/>
          <w:highlight w:val="none"/>
        </w:rPr>
      </w:pPr>
    </w:p>
    <w:p w14:paraId="0E77DC1F">
      <w:pPr>
        <w:jc w:val="center"/>
        <w:rPr>
          <w:rFonts w:hint="default" w:ascii="Times New Roman" w:hAnsi="Times New Roman" w:eastAsia="仿宋_GB2312" w:cs="Times New Roman"/>
          <w:b/>
          <w:color w:val="auto"/>
          <w:sz w:val="28"/>
          <w:highlight w:val="none"/>
        </w:rPr>
      </w:pPr>
    </w:p>
    <w:p w14:paraId="4155773E">
      <w:pPr>
        <w:jc w:val="center"/>
        <w:rPr>
          <w:rFonts w:hint="default" w:ascii="Times New Roman" w:hAnsi="Times New Roman" w:eastAsia="仿宋_GB2312" w:cs="Times New Roman"/>
          <w:b/>
          <w:color w:val="auto"/>
          <w:sz w:val="28"/>
          <w:highlight w:val="none"/>
        </w:rPr>
      </w:pPr>
    </w:p>
    <w:p w14:paraId="1AEA7456">
      <w:pPr>
        <w:jc w:val="center"/>
        <w:rPr>
          <w:rFonts w:hint="default" w:ascii="Times New Roman" w:hAnsi="Times New Roman" w:eastAsia="仿宋_GB2312" w:cs="Times New Roman"/>
          <w:b/>
          <w:color w:val="auto"/>
          <w:sz w:val="28"/>
          <w:highlight w:val="none"/>
        </w:rPr>
      </w:pPr>
    </w:p>
    <w:p w14:paraId="42B9D774">
      <w:pPr>
        <w:jc w:val="center"/>
        <w:rPr>
          <w:rFonts w:hint="default" w:ascii="Times New Roman" w:hAnsi="Times New Roman" w:eastAsia="仿宋_GB2312" w:cs="Times New Roman"/>
          <w:b/>
          <w:color w:val="auto"/>
          <w:sz w:val="28"/>
          <w:highlight w:val="none"/>
        </w:rPr>
      </w:pPr>
    </w:p>
    <w:p w14:paraId="58D86B6A">
      <w:pPr>
        <w:jc w:val="center"/>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t>第六章  投标文件格式</w:t>
      </w:r>
      <w:bookmarkEnd w:id="31"/>
      <w:bookmarkEnd w:id="32"/>
    </w:p>
    <w:p w14:paraId="019DB56D">
      <w:pPr>
        <w:spacing w:line="500" w:lineRule="exact"/>
        <w:jc w:val="right"/>
        <w:rPr>
          <w:rFonts w:hint="default" w:ascii="Times New Roman" w:hAnsi="Times New Roman" w:eastAsia="仿宋_GB2312" w:cs="Times New Roman"/>
          <w:b/>
          <w:color w:val="auto"/>
          <w:sz w:val="32"/>
          <w:highlight w:val="none"/>
        </w:rPr>
      </w:pPr>
      <w:r>
        <w:rPr>
          <w:rFonts w:hint="default" w:ascii="Times New Roman" w:hAnsi="Times New Roman" w:eastAsia="仿宋_GB2312" w:cs="Times New Roman"/>
          <w:b/>
          <w:color w:val="auto"/>
          <w:sz w:val="32"/>
          <w:highlight w:val="none"/>
        </w:rPr>
        <w:t>【正/副本】</w:t>
      </w:r>
    </w:p>
    <w:p w14:paraId="1A45CA00">
      <w:pPr>
        <w:spacing w:line="500" w:lineRule="exact"/>
        <w:jc w:val="center"/>
        <w:rPr>
          <w:rFonts w:hint="default" w:ascii="Times New Roman" w:hAnsi="Times New Roman" w:eastAsia="仿宋_GB2312" w:cs="Times New Roman"/>
          <w:b/>
          <w:color w:val="auto"/>
          <w:sz w:val="32"/>
          <w:highlight w:val="none"/>
        </w:rPr>
      </w:pPr>
    </w:p>
    <w:p w14:paraId="02632CB5">
      <w:pPr>
        <w:spacing w:line="500" w:lineRule="exact"/>
        <w:jc w:val="center"/>
        <w:rPr>
          <w:rFonts w:hint="default" w:ascii="Times New Roman" w:hAnsi="Times New Roman" w:eastAsia="仿宋_GB2312" w:cs="Times New Roman"/>
          <w:b/>
          <w:color w:val="auto"/>
          <w:sz w:val="32"/>
          <w:highlight w:val="none"/>
        </w:rPr>
      </w:pPr>
    </w:p>
    <w:p w14:paraId="31B6DE67">
      <w:pPr>
        <w:pStyle w:val="40"/>
        <w:rPr>
          <w:rFonts w:hint="default" w:ascii="Times New Roman" w:hAnsi="Times New Roman" w:eastAsia="仿宋_GB2312" w:cs="Times New Roman"/>
          <w:color w:val="auto"/>
          <w:highlight w:val="none"/>
        </w:rPr>
      </w:pPr>
    </w:p>
    <w:p w14:paraId="4F7EF1EB">
      <w:pPr>
        <w:spacing w:line="500" w:lineRule="exact"/>
        <w:jc w:val="center"/>
        <w:rPr>
          <w:rFonts w:hint="default" w:ascii="Times New Roman" w:hAnsi="Times New Roman" w:eastAsia="仿宋_GB2312" w:cs="Times New Roman"/>
          <w:b/>
          <w:color w:val="auto"/>
          <w:sz w:val="32"/>
          <w:highlight w:val="none"/>
        </w:rPr>
      </w:pPr>
      <w:r>
        <w:rPr>
          <w:rFonts w:hint="default" w:ascii="Times New Roman" w:hAnsi="Times New Roman" w:eastAsia="仿宋_GB2312" w:cs="Times New Roman"/>
          <w:b/>
          <w:color w:val="auto"/>
          <w:sz w:val="32"/>
          <w:highlight w:val="none"/>
        </w:rPr>
        <w:t>（项目编号：</w:t>
      </w:r>
      <w:r>
        <w:rPr>
          <w:rFonts w:hint="default" w:ascii="Times New Roman" w:hAnsi="Times New Roman" w:eastAsia="仿宋_GB2312" w:cs="Times New Roman"/>
          <w:b/>
          <w:color w:val="auto"/>
          <w:spacing w:val="20"/>
          <w:kern w:val="0"/>
          <w:sz w:val="32"/>
          <w:szCs w:val="32"/>
          <w:highlight w:val="none"/>
          <w:u w:val="single"/>
        </w:rPr>
        <w:t xml:space="preserve"> </w:t>
      </w:r>
      <w:r>
        <w:rPr>
          <w:rFonts w:hint="default" w:ascii="Times New Roman" w:hAnsi="Times New Roman" w:eastAsia="仿宋_GB2312" w:cs="Times New Roman"/>
          <w:b/>
          <w:color w:val="auto"/>
          <w:sz w:val="32"/>
          <w:highlight w:val="none"/>
        </w:rPr>
        <w:t xml:space="preserve"> ）</w:t>
      </w:r>
    </w:p>
    <w:p w14:paraId="5413AB0F">
      <w:pPr>
        <w:spacing w:line="900" w:lineRule="exact"/>
        <w:jc w:val="center"/>
        <w:rPr>
          <w:rFonts w:hint="default" w:ascii="Times New Roman" w:hAnsi="Times New Roman" w:eastAsia="仿宋_GB2312" w:cs="Times New Roman"/>
          <w:b/>
          <w:color w:val="auto"/>
          <w:sz w:val="72"/>
          <w:highlight w:val="none"/>
        </w:rPr>
      </w:pPr>
    </w:p>
    <w:p w14:paraId="11964926">
      <w:pPr>
        <w:spacing w:line="900" w:lineRule="exact"/>
        <w:jc w:val="center"/>
        <w:rPr>
          <w:rFonts w:hint="default" w:ascii="Times New Roman" w:hAnsi="Times New Roman" w:eastAsia="仿宋_GB2312" w:cs="Times New Roman"/>
          <w:b/>
          <w:color w:val="auto"/>
          <w:sz w:val="72"/>
          <w:highlight w:val="none"/>
        </w:rPr>
      </w:pPr>
      <w:r>
        <w:rPr>
          <w:rFonts w:hint="default" w:ascii="Times New Roman" w:hAnsi="Times New Roman" w:eastAsia="仿宋_GB2312" w:cs="Times New Roman"/>
          <w:b/>
          <w:color w:val="auto"/>
          <w:sz w:val="72"/>
          <w:highlight w:val="none"/>
        </w:rPr>
        <w:t>投</w:t>
      </w:r>
    </w:p>
    <w:p w14:paraId="4D810375">
      <w:pPr>
        <w:spacing w:line="900" w:lineRule="exact"/>
        <w:jc w:val="center"/>
        <w:rPr>
          <w:rFonts w:hint="default" w:ascii="Times New Roman" w:hAnsi="Times New Roman" w:eastAsia="仿宋_GB2312" w:cs="Times New Roman"/>
          <w:b/>
          <w:color w:val="auto"/>
          <w:sz w:val="72"/>
          <w:highlight w:val="none"/>
        </w:rPr>
      </w:pPr>
    </w:p>
    <w:p w14:paraId="696E725F">
      <w:pPr>
        <w:spacing w:line="900" w:lineRule="exact"/>
        <w:jc w:val="center"/>
        <w:rPr>
          <w:rFonts w:hint="default" w:ascii="Times New Roman" w:hAnsi="Times New Roman" w:eastAsia="仿宋_GB2312" w:cs="Times New Roman"/>
          <w:b/>
          <w:color w:val="auto"/>
          <w:sz w:val="72"/>
          <w:highlight w:val="none"/>
        </w:rPr>
      </w:pPr>
      <w:r>
        <w:rPr>
          <w:rFonts w:hint="default" w:ascii="Times New Roman" w:hAnsi="Times New Roman" w:eastAsia="仿宋_GB2312" w:cs="Times New Roman"/>
          <w:b/>
          <w:color w:val="auto"/>
          <w:sz w:val="72"/>
          <w:highlight w:val="none"/>
        </w:rPr>
        <w:t>标</w:t>
      </w:r>
    </w:p>
    <w:p w14:paraId="4D26A2AB">
      <w:pPr>
        <w:spacing w:line="900" w:lineRule="exact"/>
        <w:jc w:val="center"/>
        <w:rPr>
          <w:rFonts w:hint="default" w:ascii="Times New Roman" w:hAnsi="Times New Roman" w:eastAsia="仿宋_GB2312" w:cs="Times New Roman"/>
          <w:b/>
          <w:color w:val="auto"/>
          <w:sz w:val="72"/>
          <w:highlight w:val="none"/>
        </w:rPr>
      </w:pPr>
    </w:p>
    <w:p w14:paraId="5E3B5322">
      <w:pPr>
        <w:spacing w:line="900" w:lineRule="exact"/>
        <w:jc w:val="center"/>
        <w:rPr>
          <w:rFonts w:hint="default" w:ascii="Times New Roman" w:hAnsi="Times New Roman" w:eastAsia="仿宋_GB2312" w:cs="Times New Roman"/>
          <w:b/>
          <w:color w:val="auto"/>
          <w:sz w:val="72"/>
          <w:highlight w:val="none"/>
        </w:rPr>
      </w:pPr>
      <w:r>
        <w:rPr>
          <w:rFonts w:hint="default" w:ascii="Times New Roman" w:hAnsi="Times New Roman" w:eastAsia="仿宋_GB2312" w:cs="Times New Roman"/>
          <w:b/>
          <w:color w:val="auto"/>
          <w:sz w:val="72"/>
          <w:highlight w:val="none"/>
        </w:rPr>
        <w:t>文</w:t>
      </w:r>
    </w:p>
    <w:p w14:paraId="24F13777">
      <w:pPr>
        <w:spacing w:line="900" w:lineRule="exact"/>
        <w:jc w:val="center"/>
        <w:rPr>
          <w:rFonts w:hint="default" w:ascii="Times New Roman" w:hAnsi="Times New Roman" w:eastAsia="仿宋_GB2312" w:cs="Times New Roman"/>
          <w:b/>
          <w:color w:val="auto"/>
          <w:sz w:val="72"/>
          <w:highlight w:val="none"/>
        </w:rPr>
      </w:pPr>
    </w:p>
    <w:p w14:paraId="54E98A39">
      <w:pPr>
        <w:jc w:val="center"/>
        <w:rPr>
          <w:rFonts w:hint="default" w:ascii="Times New Roman" w:hAnsi="Times New Roman" w:eastAsia="仿宋_GB2312" w:cs="Times New Roman"/>
          <w:b/>
          <w:color w:val="auto"/>
          <w:sz w:val="72"/>
          <w:highlight w:val="none"/>
        </w:rPr>
      </w:pPr>
      <w:r>
        <w:rPr>
          <w:rFonts w:hint="default" w:ascii="Times New Roman" w:hAnsi="Times New Roman" w:eastAsia="仿宋_GB2312" w:cs="Times New Roman"/>
          <w:b/>
          <w:color w:val="auto"/>
          <w:sz w:val="72"/>
          <w:highlight w:val="none"/>
        </w:rPr>
        <w:t>件</w:t>
      </w:r>
    </w:p>
    <w:p w14:paraId="1E689D2D">
      <w:pPr>
        <w:spacing w:after="156" w:afterLines="50" w:line="500" w:lineRule="exact"/>
        <w:jc w:val="center"/>
        <w:rPr>
          <w:rFonts w:hint="default" w:ascii="Times New Roman" w:hAnsi="Times New Roman" w:eastAsia="仿宋_GB2312" w:cs="Times New Roman"/>
          <w:b/>
          <w:color w:val="auto"/>
          <w:sz w:val="72"/>
          <w:highlight w:val="none"/>
        </w:rPr>
      </w:pPr>
    </w:p>
    <w:p w14:paraId="2E62937A">
      <w:pPr>
        <w:spacing w:after="156" w:afterLines="50" w:line="500" w:lineRule="exact"/>
        <w:jc w:val="center"/>
        <w:rPr>
          <w:rFonts w:hint="default" w:ascii="Times New Roman" w:hAnsi="Times New Roman" w:eastAsia="仿宋_GB2312" w:cs="Times New Roman"/>
          <w:b/>
          <w:color w:val="auto"/>
          <w:sz w:val="32"/>
          <w:highlight w:val="none"/>
          <w:u w:val="single"/>
        </w:rPr>
      </w:pPr>
      <w:r>
        <w:rPr>
          <w:rFonts w:hint="default" w:ascii="Times New Roman" w:hAnsi="Times New Roman" w:eastAsia="仿宋_GB2312" w:cs="Times New Roman"/>
          <w:b/>
          <w:color w:val="auto"/>
          <w:sz w:val="32"/>
          <w:highlight w:val="none"/>
        </w:rPr>
        <w:t>投标人：</w:t>
      </w:r>
      <w:r>
        <w:rPr>
          <w:rFonts w:hint="default" w:ascii="Times New Roman" w:hAnsi="Times New Roman" w:eastAsia="仿宋_GB2312" w:cs="Times New Roman"/>
          <w:b/>
          <w:color w:val="auto"/>
          <w:sz w:val="32"/>
          <w:highlight w:val="none"/>
          <w:u w:val="single"/>
        </w:rPr>
        <w:t xml:space="preserve">               </w:t>
      </w:r>
      <w:r>
        <w:rPr>
          <w:rFonts w:hint="default" w:ascii="Times New Roman" w:hAnsi="Times New Roman" w:eastAsia="仿宋_GB2312" w:cs="Times New Roman"/>
          <w:b/>
          <w:color w:val="auto"/>
          <w:sz w:val="32"/>
          <w:highlight w:val="none"/>
        </w:rPr>
        <w:t>（加盖投标人公章）</w:t>
      </w:r>
    </w:p>
    <w:p w14:paraId="16C077C7">
      <w:pPr>
        <w:spacing w:after="156" w:afterLines="50" w:line="500" w:lineRule="exact"/>
        <w:ind w:firstLine="2291" w:firstLineChars="713"/>
        <w:rPr>
          <w:rFonts w:hint="default" w:ascii="Times New Roman" w:hAnsi="Times New Roman" w:eastAsia="仿宋_GB2312" w:cs="Times New Roman"/>
          <w:b/>
          <w:color w:val="auto"/>
          <w:sz w:val="32"/>
          <w:highlight w:val="none"/>
        </w:rPr>
      </w:pPr>
      <w:r>
        <w:rPr>
          <w:rFonts w:hint="default" w:ascii="Times New Roman" w:hAnsi="Times New Roman" w:eastAsia="仿宋_GB2312" w:cs="Times New Roman"/>
          <w:b/>
          <w:color w:val="auto"/>
          <w:sz w:val="32"/>
          <w:highlight w:val="none"/>
        </w:rPr>
        <w:t>年</w:t>
      </w:r>
      <w:r>
        <w:rPr>
          <w:rFonts w:hint="default" w:ascii="Times New Roman" w:hAnsi="Times New Roman" w:eastAsia="仿宋_GB2312" w:cs="Times New Roman"/>
          <w:b/>
          <w:color w:val="auto"/>
          <w:sz w:val="32"/>
          <w:highlight w:val="none"/>
          <w:u w:val="single"/>
        </w:rPr>
        <w:t xml:space="preserve">    </w:t>
      </w:r>
      <w:r>
        <w:rPr>
          <w:rFonts w:hint="default" w:ascii="Times New Roman" w:hAnsi="Times New Roman" w:eastAsia="仿宋_GB2312" w:cs="Times New Roman"/>
          <w:b/>
          <w:color w:val="auto"/>
          <w:sz w:val="32"/>
          <w:highlight w:val="none"/>
        </w:rPr>
        <w:t>月</w:t>
      </w:r>
      <w:r>
        <w:rPr>
          <w:rFonts w:hint="default" w:ascii="Times New Roman" w:hAnsi="Times New Roman" w:eastAsia="仿宋_GB2312" w:cs="Times New Roman"/>
          <w:b/>
          <w:color w:val="auto"/>
          <w:sz w:val="32"/>
          <w:highlight w:val="none"/>
          <w:u w:val="single"/>
        </w:rPr>
        <w:t xml:space="preserve">    </w:t>
      </w:r>
      <w:r>
        <w:rPr>
          <w:rFonts w:hint="default" w:ascii="Times New Roman" w:hAnsi="Times New Roman" w:eastAsia="仿宋_GB2312" w:cs="Times New Roman"/>
          <w:b/>
          <w:color w:val="auto"/>
          <w:sz w:val="32"/>
          <w:highlight w:val="none"/>
        </w:rPr>
        <w:t>日</w:t>
      </w:r>
    </w:p>
    <w:p w14:paraId="70BFD991">
      <w:pPr>
        <w:widowControl/>
        <w:jc w:val="left"/>
        <w:rPr>
          <w:rFonts w:hint="default" w:ascii="Times New Roman" w:hAnsi="Times New Roman" w:eastAsia="仿宋_GB2312" w:cs="Times New Roman"/>
          <w:b/>
          <w:color w:val="auto"/>
          <w:sz w:val="28"/>
          <w:highlight w:val="none"/>
        </w:rPr>
      </w:pPr>
      <w:r>
        <w:rPr>
          <w:rFonts w:hint="default" w:ascii="Times New Roman" w:hAnsi="Times New Roman" w:eastAsia="仿宋_GB2312" w:cs="Times New Roman"/>
          <w:b/>
          <w:color w:val="auto"/>
          <w:sz w:val="28"/>
          <w:highlight w:val="none"/>
        </w:rPr>
        <w:br w:type="page"/>
      </w:r>
    </w:p>
    <w:p w14:paraId="0B0A8C6F">
      <w:pPr>
        <w:spacing w:line="360" w:lineRule="auto"/>
        <w:jc w:val="center"/>
        <w:outlineLvl w:val="2"/>
        <w:rPr>
          <w:rFonts w:hint="default" w:ascii="Times New Roman" w:hAnsi="Times New Roman" w:eastAsia="仿宋_GB2312" w:cs="Times New Roman"/>
          <w:b/>
          <w:color w:val="auto"/>
          <w:sz w:val="24"/>
          <w:highlight w:val="none"/>
        </w:rPr>
      </w:pPr>
      <w:bookmarkStart w:id="183" w:name="_Toc461053086"/>
      <w:bookmarkStart w:id="184" w:name="_Toc461056631"/>
      <w:bookmarkStart w:id="185" w:name="_Toc520983587"/>
      <w:r>
        <w:rPr>
          <w:rFonts w:hint="default" w:ascii="Times New Roman" w:hAnsi="Times New Roman" w:eastAsia="仿宋_GB2312" w:cs="Times New Roman"/>
          <w:b/>
          <w:color w:val="auto"/>
          <w:sz w:val="24"/>
          <w:highlight w:val="none"/>
        </w:rPr>
        <w:t>一</w:t>
      </w:r>
      <w:bookmarkEnd w:id="183"/>
      <w:bookmarkEnd w:id="184"/>
      <w:r>
        <w:rPr>
          <w:rFonts w:hint="default" w:ascii="Times New Roman" w:hAnsi="Times New Roman" w:eastAsia="仿宋_GB2312" w:cs="Times New Roman"/>
          <w:b/>
          <w:color w:val="auto"/>
          <w:sz w:val="24"/>
          <w:highlight w:val="none"/>
        </w:rPr>
        <w:t>、报价表格式</w:t>
      </w:r>
      <w:bookmarkEnd w:id="185"/>
    </w:p>
    <w:p w14:paraId="2EBA426F">
      <w:pPr>
        <w:spacing w:before="156" w:beforeLines="50" w:after="156" w:afterLines="50" w:line="360" w:lineRule="auto"/>
        <w:jc w:val="left"/>
        <w:rPr>
          <w:rFonts w:hint="default" w:ascii="Times New Roman" w:hAnsi="Times New Roman" w:eastAsia="仿宋_GB2312" w:cs="Times New Roman"/>
          <w:b/>
          <w:color w:val="auto"/>
          <w:sz w:val="24"/>
          <w:szCs w:val="28"/>
          <w:highlight w:val="none"/>
        </w:rPr>
      </w:pPr>
      <w:r>
        <w:rPr>
          <w:rFonts w:hint="default" w:ascii="Times New Roman" w:hAnsi="Times New Roman" w:eastAsia="仿宋_GB2312" w:cs="Times New Roman"/>
          <w:b/>
          <w:color w:val="auto"/>
          <w:sz w:val="24"/>
          <w:szCs w:val="28"/>
          <w:highlight w:val="none"/>
        </w:rPr>
        <w:t>1-1 报价表</w:t>
      </w:r>
    </w:p>
    <w:p w14:paraId="3A937A6F">
      <w:pPr>
        <w:snapToGrid w:val="0"/>
        <w:spacing w:line="360" w:lineRule="auto"/>
        <w:jc w:val="left"/>
        <w:rPr>
          <w:rFonts w:hint="default" w:ascii="Times New Roman" w:hAnsi="Times New Roman" w:eastAsia="仿宋_GB2312" w:cs="Times New Roman"/>
          <w:b/>
          <w:color w:val="auto"/>
          <w:sz w:val="24"/>
          <w:szCs w:val="28"/>
          <w:highlight w:val="none"/>
        </w:rPr>
      </w:pPr>
      <w:r>
        <w:rPr>
          <w:rFonts w:hint="default" w:ascii="Times New Roman" w:hAnsi="Times New Roman" w:eastAsia="仿宋_GB2312" w:cs="Times New Roman"/>
          <w:b/>
          <w:color w:val="auto"/>
          <w:sz w:val="24"/>
          <w:szCs w:val="28"/>
          <w:highlight w:val="none"/>
        </w:rPr>
        <w:t>项目名称：</w:t>
      </w:r>
      <w:r>
        <w:rPr>
          <w:rFonts w:hint="default" w:ascii="Times New Roman" w:hAnsi="Times New Roman" w:eastAsia="仿宋_GB2312" w:cs="Times New Roman"/>
          <w:b/>
          <w:color w:val="auto"/>
          <w:sz w:val="24"/>
          <w:szCs w:val="28"/>
          <w:highlight w:val="none"/>
          <w:u w:val="single"/>
        </w:rPr>
        <w:t xml:space="preserve">                   </w:t>
      </w:r>
    </w:p>
    <w:p w14:paraId="46CCD38F">
      <w:pPr>
        <w:snapToGrid w:val="0"/>
        <w:spacing w:after="156" w:afterLines="50" w:line="360" w:lineRule="auto"/>
        <w:jc w:val="left"/>
        <w:rPr>
          <w:rFonts w:hint="default" w:ascii="Times New Roman" w:hAnsi="Times New Roman" w:eastAsia="仿宋_GB2312" w:cs="Times New Roman"/>
          <w:b/>
          <w:bCs/>
          <w:color w:val="auto"/>
          <w:sz w:val="24"/>
          <w:szCs w:val="28"/>
          <w:highlight w:val="none"/>
          <w:u w:val="single"/>
        </w:rPr>
      </w:pPr>
      <w:r>
        <w:rPr>
          <w:rFonts w:hint="default" w:ascii="Times New Roman" w:hAnsi="Times New Roman" w:eastAsia="仿宋_GB2312" w:cs="Times New Roman"/>
          <w:b/>
          <w:color w:val="auto"/>
          <w:sz w:val="24"/>
          <w:szCs w:val="28"/>
          <w:highlight w:val="none"/>
        </w:rPr>
        <w:t>项目编号：</w:t>
      </w:r>
      <w:r>
        <w:rPr>
          <w:rFonts w:hint="default" w:ascii="Times New Roman" w:hAnsi="Times New Roman" w:eastAsia="仿宋_GB2312" w:cs="Times New Roman"/>
          <w:b/>
          <w:color w:val="auto"/>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0B52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ADCE99E">
            <w:pPr>
              <w:spacing w:line="360" w:lineRule="auto"/>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投标人名称</w:t>
            </w:r>
          </w:p>
        </w:tc>
        <w:tc>
          <w:tcPr>
            <w:tcW w:w="6063" w:type="dxa"/>
            <w:tcBorders>
              <w:left w:val="single" w:color="auto" w:sz="4" w:space="0"/>
            </w:tcBorders>
          </w:tcPr>
          <w:p w14:paraId="47FB35FA">
            <w:pPr>
              <w:spacing w:line="360" w:lineRule="auto"/>
              <w:rPr>
                <w:rFonts w:hint="default" w:ascii="Times New Roman" w:hAnsi="Times New Roman" w:eastAsia="仿宋_GB2312" w:cs="Times New Roman"/>
                <w:b/>
                <w:color w:val="auto"/>
                <w:sz w:val="24"/>
                <w:highlight w:val="none"/>
              </w:rPr>
            </w:pPr>
          </w:p>
        </w:tc>
      </w:tr>
      <w:tr w14:paraId="2EFD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BF8178D">
            <w:pPr>
              <w:spacing w:line="360" w:lineRule="exact"/>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招标范围</w:t>
            </w:r>
          </w:p>
        </w:tc>
        <w:tc>
          <w:tcPr>
            <w:tcW w:w="6063" w:type="dxa"/>
            <w:tcBorders>
              <w:left w:val="single" w:color="auto" w:sz="4" w:space="0"/>
            </w:tcBorders>
            <w:vAlign w:val="center"/>
          </w:tcPr>
          <w:p w14:paraId="77AC7B26">
            <w:pPr>
              <w:widowControl/>
              <w:spacing w:line="360" w:lineRule="exact"/>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szCs w:val="28"/>
                <w:highlight w:val="none"/>
              </w:rPr>
              <w:t xml:space="preserve">全部 </w:t>
            </w:r>
          </w:p>
        </w:tc>
      </w:tr>
      <w:tr w14:paraId="5381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7CA6F21">
            <w:pPr>
              <w:spacing w:line="360" w:lineRule="auto"/>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报价</w:t>
            </w:r>
          </w:p>
          <w:p w14:paraId="3C1631EF">
            <w:pPr>
              <w:spacing w:line="360" w:lineRule="auto"/>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（详见备注说明）</w:t>
            </w:r>
          </w:p>
        </w:tc>
        <w:tc>
          <w:tcPr>
            <w:tcW w:w="6063" w:type="dxa"/>
            <w:vAlign w:val="center"/>
          </w:tcPr>
          <w:p w14:paraId="3A867BB6">
            <w:pPr>
              <w:snapToGrid w:val="0"/>
              <w:spacing w:line="360" w:lineRule="auto"/>
              <w:rPr>
                <w:rFonts w:hint="default" w:ascii="Times New Roman" w:hAnsi="Times New Roman" w:eastAsia="仿宋_GB2312" w:cs="Times New Roman"/>
                <w:color w:val="auto"/>
                <w:sz w:val="24"/>
                <w:szCs w:val="28"/>
                <w:highlight w:val="none"/>
              </w:rPr>
            </w:pPr>
          </w:p>
          <w:p w14:paraId="593603C2">
            <w:pPr>
              <w:snapToGrid w:val="0"/>
              <w:spacing w:line="360" w:lineRule="auto"/>
              <w:rPr>
                <w:rFonts w:hint="default" w:ascii="Times New Roman" w:hAnsi="Times New Roman" w:eastAsia="仿宋_GB2312" w:cs="Times New Roman"/>
                <w:b/>
                <w:color w:val="auto"/>
                <w:sz w:val="24"/>
                <w:highlight w:val="none"/>
              </w:rPr>
            </w:pPr>
            <w:r>
              <w:rPr>
                <w:rFonts w:hint="default" w:ascii="Times New Roman" w:hAnsi="Times New Roman" w:cs="Times New Roman"/>
                <w:bCs/>
                <w:color w:val="auto"/>
                <w:sz w:val="24"/>
                <w:highlight w:val="none"/>
              </w:rPr>
              <w:t>统一</w:t>
            </w:r>
            <w:r>
              <w:rPr>
                <w:rFonts w:hint="default" w:ascii="Times New Roman" w:hAnsi="Times New Roman" w:cs="Times New Roman"/>
                <w:bCs/>
                <w:color w:val="auto"/>
                <w:sz w:val="24"/>
                <w:highlight w:val="none"/>
                <w:lang w:val="en-US" w:eastAsia="zh-CN"/>
              </w:rPr>
              <w:t>费</w:t>
            </w:r>
            <w:r>
              <w:rPr>
                <w:rFonts w:hint="default" w:ascii="Times New Roman" w:hAnsi="Times New Roman" w:cs="Times New Roman"/>
                <w:bCs/>
                <w:color w:val="auto"/>
                <w:sz w:val="24"/>
                <w:highlight w:val="none"/>
              </w:rPr>
              <w:t>率：百分之</w:t>
            </w:r>
            <w:r>
              <w:rPr>
                <w:rFonts w:hint="default" w:ascii="Times New Roman" w:hAnsi="Times New Roman" w:cs="Times New Roman"/>
                <w:bCs/>
                <w:color w:val="auto"/>
                <w:sz w:val="24"/>
                <w:highlight w:val="none"/>
                <w:u w:val="single"/>
              </w:rPr>
              <w:t xml:space="preserve">                     </w:t>
            </w:r>
          </w:p>
        </w:tc>
      </w:tr>
      <w:tr w14:paraId="1A6E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226ED491">
            <w:pPr>
              <w:spacing w:line="360" w:lineRule="auto"/>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备注说明</w:t>
            </w:r>
          </w:p>
        </w:tc>
        <w:tc>
          <w:tcPr>
            <w:tcW w:w="6063" w:type="dxa"/>
          </w:tcPr>
          <w:p w14:paraId="10DD7214">
            <w:pPr>
              <w:spacing w:line="360" w:lineRule="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val="0"/>
                <w:bCs/>
                <w:color w:val="auto"/>
                <w:sz w:val="24"/>
                <w:highlight w:val="none"/>
              </w:rPr>
              <w:t>统一费率=（所购图书实洋÷所购图书总码洋）×100%,</w:t>
            </w:r>
            <w:r>
              <w:rPr>
                <w:rFonts w:hint="default" w:ascii="Times New Roman" w:hAnsi="Times New Roman" w:eastAsia="仿宋_GB2312" w:cs="Times New Roman"/>
                <w:color w:val="auto"/>
                <w:kern w:val="2"/>
                <w:sz w:val="24"/>
                <w:szCs w:val="24"/>
                <w:highlight w:val="none"/>
                <w:lang w:val="en-US" w:eastAsia="zh-CN" w:bidi="ar-SA"/>
              </w:rPr>
              <w:t>供应商所报统一费率不得超过</w:t>
            </w:r>
            <w:r>
              <w:rPr>
                <w:rFonts w:hint="eastAsia" w:ascii="Times New Roman" w:hAnsi="Times New Roman"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24"/>
                <w:szCs w:val="24"/>
                <w:highlight w:val="none"/>
                <w:lang w:val="en-US" w:eastAsia="zh-CN" w:bidi="ar-SA"/>
              </w:rPr>
              <w:t>0%</w:t>
            </w:r>
            <w:r>
              <w:rPr>
                <w:rFonts w:hint="eastAsia" w:ascii="Times New Roman" w:hAnsi="Times New Roman" w:cs="Times New Roman"/>
                <w:color w:val="auto"/>
                <w:kern w:val="2"/>
                <w:sz w:val="24"/>
                <w:szCs w:val="24"/>
                <w:highlight w:val="none"/>
                <w:lang w:val="en-US" w:eastAsia="zh-CN" w:bidi="ar-SA"/>
              </w:rPr>
              <w:t>（当前项目最高限价为总码洋的50%）</w:t>
            </w:r>
            <w:r>
              <w:rPr>
                <w:rFonts w:hint="default" w:ascii="Times New Roman" w:hAnsi="Times New Roman" w:eastAsia="仿宋_GB2312" w:cs="Times New Roman"/>
                <w:b w:val="0"/>
                <w:bCs/>
                <w:color w:val="auto"/>
                <w:sz w:val="24"/>
                <w:highlight w:val="none"/>
              </w:rPr>
              <w:t>，否则投标无效。最终支付费用为：所购图书实洋=所购图书总码洋×统一费率，最终结算总金额不得超过</w:t>
            </w:r>
            <w:r>
              <w:rPr>
                <w:rFonts w:hint="default" w:ascii="Times New Roman" w:hAnsi="Times New Roman" w:cs="Times New Roman"/>
                <w:b w:val="0"/>
                <w:bCs/>
                <w:color w:val="auto"/>
                <w:sz w:val="24"/>
                <w:highlight w:val="none"/>
                <w:lang w:eastAsia="zh-CN"/>
              </w:rPr>
              <w:t>合同金额</w:t>
            </w:r>
            <w:r>
              <w:rPr>
                <w:rFonts w:hint="default" w:ascii="Times New Roman" w:hAnsi="Times New Roman" w:eastAsia="仿宋_GB2312" w:cs="Times New Roman"/>
                <w:b w:val="0"/>
                <w:bCs/>
                <w:color w:val="auto"/>
                <w:sz w:val="24"/>
                <w:highlight w:val="none"/>
              </w:rPr>
              <w:t>。</w:t>
            </w:r>
          </w:p>
        </w:tc>
      </w:tr>
    </w:tbl>
    <w:p w14:paraId="10CC8E9C">
      <w:pPr>
        <w:spacing w:line="360" w:lineRule="auto"/>
        <w:ind w:firstLine="4560" w:firstLineChars="19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投标人签章：</w:t>
      </w:r>
      <w:r>
        <w:rPr>
          <w:rFonts w:hint="default" w:ascii="Times New Roman" w:hAnsi="Times New Roman" w:eastAsia="仿宋_GB2312" w:cs="Times New Roman"/>
          <w:color w:val="auto"/>
          <w:sz w:val="24"/>
          <w:highlight w:val="none"/>
          <w:u w:val="single"/>
        </w:rPr>
        <w:t xml:space="preserve">                </w:t>
      </w:r>
    </w:p>
    <w:p w14:paraId="12879E2A">
      <w:pPr>
        <w:spacing w:line="360" w:lineRule="auto"/>
        <w:ind w:firstLine="4560" w:firstLineChars="19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日    期：</w:t>
      </w:r>
      <w:r>
        <w:rPr>
          <w:rFonts w:hint="default" w:ascii="Times New Roman" w:hAnsi="Times New Roman" w:eastAsia="仿宋_GB2312" w:cs="Times New Roman"/>
          <w:color w:val="auto"/>
          <w:sz w:val="24"/>
          <w:highlight w:val="none"/>
          <w:u w:val="single"/>
        </w:rPr>
        <w:t xml:space="preserve">                      </w:t>
      </w:r>
    </w:p>
    <w:p w14:paraId="77CB5A2A">
      <w:pPr>
        <w:adjustRightInd w:val="0"/>
        <w:snapToGrid w:val="0"/>
        <w:spacing w:line="360" w:lineRule="auto"/>
        <w:rPr>
          <w:rFonts w:hint="default" w:ascii="Times New Roman" w:hAnsi="Times New Roman" w:eastAsia="仿宋_GB2312" w:cs="Times New Roman"/>
          <w:b/>
          <w:bCs/>
          <w:color w:val="auto"/>
          <w:sz w:val="24"/>
          <w:szCs w:val="28"/>
          <w:highlight w:val="none"/>
        </w:rPr>
      </w:pPr>
      <w:r>
        <w:rPr>
          <w:rFonts w:hint="default" w:ascii="Times New Roman" w:hAnsi="Times New Roman" w:eastAsia="仿宋_GB2312" w:cs="Times New Roman"/>
          <w:b/>
          <w:bCs/>
          <w:color w:val="auto"/>
          <w:sz w:val="24"/>
          <w:szCs w:val="28"/>
          <w:highlight w:val="none"/>
        </w:rPr>
        <w:t>注：</w:t>
      </w:r>
    </w:p>
    <w:p w14:paraId="4F4F0434">
      <w:pPr>
        <w:numPr>
          <w:ilvl w:val="0"/>
          <w:numId w:val="9"/>
        </w:numPr>
        <w:adjustRightInd w:val="0"/>
        <w:snapToGrid w:val="0"/>
        <w:spacing w:line="360" w:lineRule="auto"/>
        <w:ind w:firstLine="482" w:firstLineChars="200"/>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此表用于开标唱标之用。</w:t>
      </w:r>
    </w:p>
    <w:p w14:paraId="25611DFA">
      <w:pPr>
        <w:numPr>
          <w:ilvl w:val="0"/>
          <w:numId w:val="9"/>
        </w:numPr>
        <w:adjustRightInd w:val="0"/>
        <w:snapToGrid w:val="0"/>
        <w:spacing w:line="360" w:lineRule="auto"/>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szCs w:val="28"/>
          <w:highlight w:val="none"/>
        </w:rPr>
        <w:t>本表内容根据招标文件要求包括了服务及其配套的设计、采购、制造、检测、试验、运输、保险、仓储、税费以及现场落地、安装及安装耗损、调试、验收、培训、技术服务（包括技术资料、图纸的提供）等所有费用。</w:t>
      </w:r>
    </w:p>
    <w:p w14:paraId="19C7C68E">
      <w:pPr>
        <w:adjustRightInd w:val="0"/>
        <w:snapToGrid w:val="0"/>
        <w:spacing w:line="360" w:lineRule="auto"/>
        <w:ind w:firstLine="482" w:firstLineChars="200"/>
        <w:rPr>
          <w:rFonts w:hint="default" w:ascii="Times New Roman" w:hAnsi="Times New Roman" w:eastAsia="仿宋_GB2312" w:cs="Times New Roman"/>
          <w:b/>
          <w:bCs/>
          <w:color w:val="auto"/>
          <w:sz w:val="24"/>
          <w:szCs w:val="28"/>
          <w:highlight w:val="none"/>
        </w:rPr>
      </w:pPr>
      <w:r>
        <w:rPr>
          <w:rFonts w:hint="default" w:ascii="Times New Roman" w:hAnsi="Times New Roman" w:eastAsia="仿宋_GB2312" w:cs="Times New Roman"/>
          <w:b/>
          <w:bCs/>
          <w:color w:val="auto"/>
          <w:sz w:val="24"/>
          <w:szCs w:val="28"/>
          <w:highlight w:val="none"/>
        </w:rPr>
        <w:t>3.特殊事项在备注中注明。</w:t>
      </w:r>
    </w:p>
    <w:p w14:paraId="2018FB0C">
      <w:pPr>
        <w:spacing w:line="360" w:lineRule="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br w:type="page"/>
      </w:r>
    </w:p>
    <w:p w14:paraId="563D815D">
      <w:pPr>
        <w:spacing w:line="360" w:lineRule="auto"/>
        <w:jc w:val="center"/>
        <w:outlineLvl w:val="2"/>
        <w:rPr>
          <w:rFonts w:hint="default" w:ascii="Times New Roman" w:hAnsi="Times New Roman" w:eastAsia="仿宋_GB2312" w:cs="Times New Roman"/>
          <w:b/>
          <w:color w:val="auto"/>
          <w:sz w:val="24"/>
          <w:szCs w:val="24"/>
          <w:highlight w:val="none"/>
        </w:rPr>
      </w:pPr>
      <w:bookmarkStart w:id="186" w:name="_Toc520983591"/>
      <w:r>
        <w:rPr>
          <w:rFonts w:hint="default" w:ascii="Times New Roman" w:hAnsi="Times New Roman" w:eastAsia="仿宋_GB2312" w:cs="Times New Roman"/>
          <w:b/>
          <w:color w:val="auto"/>
          <w:sz w:val="24"/>
          <w:szCs w:val="24"/>
          <w:highlight w:val="none"/>
        </w:rPr>
        <w:t>二、投标函</w:t>
      </w:r>
    </w:p>
    <w:p w14:paraId="1098A295">
      <w:pPr>
        <w:pStyle w:val="23"/>
        <w:spacing w:line="360" w:lineRule="auto"/>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致：</w:t>
      </w:r>
      <w:r>
        <w:rPr>
          <w:rFonts w:hint="default" w:ascii="Times New Roman" w:hAnsi="Times New Roman" w:eastAsia="仿宋_GB2312" w:cs="Times New Roman"/>
          <w:color w:val="auto"/>
          <w:sz w:val="24"/>
          <w:szCs w:val="24"/>
          <w:highlight w:val="none"/>
          <w:u w:val="single"/>
        </w:rPr>
        <w:t>合肥滨湖时光空间运营管理有限公司</w:t>
      </w:r>
    </w:p>
    <w:p w14:paraId="4AA1E0C8">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根据贵方的招标公告和投标邀请，我方兹宣布同意如下：</w:t>
      </w:r>
    </w:p>
    <w:p w14:paraId="3F392A67">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1.按招标文件规定提供相应服务，如我方中标，我方承诺愿意按招标文件规定缴纳履约保证金和中标服务费。</w:t>
      </w:r>
    </w:p>
    <w:p w14:paraId="0F1C91C7">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2.我方根据招标文件的规定，严格履行合同的责任和义务。</w:t>
      </w:r>
    </w:p>
    <w:p w14:paraId="56114965">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3.我方承诺报价按照招标文件要求。</w:t>
      </w:r>
    </w:p>
    <w:p w14:paraId="70399A2E">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6CDCC587">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5.我方同意从招标文件规定的开标日期起遵循本招标文件，并在招标文件规定的投标有效期之前均具有约束力。</w:t>
      </w:r>
    </w:p>
    <w:p w14:paraId="6C92BEC1">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4ACF5E9">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7.我方完全理解贵方不一定接受最低报价的投标。</w:t>
      </w:r>
    </w:p>
    <w:p w14:paraId="0A62D8F8">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8.我方对投标文件中所提供资料、文件、证书及证件的真实性和有效性负责。</w:t>
      </w:r>
    </w:p>
    <w:p w14:paraId="0D2A5619">
      <w:pPr>
        <w:spacing w:line="360" w:lineRule="auto"/>
        <w:ind w:firstLine="435"/>
        <w:rPr>
          <w:rFonts w:hint="default" w:ascii="Times New Roman" w:hAnsi="Times New Roman" w:eastAsia="仿宋_GB2312" w:cs="Times New Roman"/>
          <w:color w:val="auto"/>
          <w:sz w:val="24"/>
          <w:szCs w:val="24"/>
          <w:highlight w:val="none"/>
        </w:rPr>
      </w:pPr>
    </w:p>
    <w:p w14:paraId="2C35B2CF">
      <w:pPr>
        <w:spacing w:line="360" w:lineRule="auto"/>
        <w:ind w:firstLine="435"/>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投标人公章：</w:t>
      </w:r>
      <w:r>
        <w:rPr>
          <w:rFonts w:hint="default" w:ascii="Times New Roman" w:hAnsi="Times New Roman" w:eastAsia="仿宋_GB2312" w:cs="Times New Roman"/>
          <w:color w:val="auto"/>
          <w:sz w:val="24"/>
          <w:szCs w:val="24"/>
          <w:highlight w:val="none"/>
          <w:u w:val="single"/>
        </w:rPr>
        <w:t xml:space="preserve">                     </w:t>
      </w:r>
    </w:p>
    <w:p w14:paraId="23196BBE">
      <w:pPr>
        <w:spacing w:line="360" w:lineRule="auto"/>
        <w:ind w:firstLine="435"/>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日      期：</w:t>
      </w:r>
      <w:r>
        <w:rPr>
          <w:rFonts w:hint="default" w:ascii="Times New Roman" w:hAnsi="Times New Roman" w:eastAsia="仿宋_GB2312" w:cs="Times New Roman"/>
          <w:color w:val="auto"/>
          <w:sz w:val="24"/>
          <w:szCs w:val="24"/>
          <w:highlight w:val="none"/>
          <w:u w:val="single"/>
        </w:rPr>
        <w:t xml:space="preserve">                     </w:t>
      </w:r>
    </w:p>
    <w:p w14:paraId="214728E0">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br w:type="page"/>
      </w:r>
    </w:p>
    <w:p w14:paraId="41F7CC7A">
      <w:pPr>
        <w:rPr>
          <w:rFonts w:hint="default" w:ascii="Times New Roman" w:hAnsi="Times New Roman" w:eastAsia="仿宋_GB2312" w:cs="Times New Roman"/>
          <w:color w:val="auto"/>
          <w:highlight w:val="none"/>
        </w:rPr>
      </w:pPr>
    </w:p>
    <w:p w14:paraId="5A6C3983">
      <w:pPr>
        <w:widowControl/>
        <w:jc w:val="center"/>
        <w:rPr>
          <w:rFonts w:hint="default" w:ascii="Times New Roman" w:hAnsi="Times New Roman" w:eastAsia="仿宋_GB2312" w:cs="Times New Roman"/>
          <w:b/>
          <w:color w:val="auto"/>
          <w:sz w:val="24"/>
          <w:szCs w:val="24"/>
          <w:highlight w:val="none"/>
        </w:rPr>
      </w:pPr>
    </w:p>
    <w:p w14:paraId="04E74497">
      <w:pPr>
        <w:widowControl/>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三、无重大违法记录声明函、无不良信用记录声明函</w:t>
      </w:r>
    </w:p>
    <w:p w14:paraId="373EFAD8">
      <w:pPr>
        <w:pStyle w:val="34"/>
        <w:rPr>
          <w:rFonts w:hint="default" w:ascii="Times New Roman" w:hAnsi="Times New Roman" w:eastAsia="仿宋_GB2312" w:cs="Times New Roman"/>
          <w:color w:val="auto"/>
          <w:sz w:val="24"/>
          <w:szCs w:val="24"/>
          <w:highlight w:val="none"/>
        </w:rPr>
      </w:pPr>
    </w:p>
    <w:p w14:paraId="062A0DD5">
      <w:pPr>
        <w:spacing w:line="360" w:lineRule="auto"/>
        <w:jc w:val="center"/>
        <w:rPr>
          <w:rFonts w:hint="default" w:ascii="Times New Roman" w:hAnsi="Times New Roman" w:eastAsia="仿宋_GB2312" w:cs="Times New Roman"/>
          <w:i/>
          <w:color w:val="auto"/>
          <w:sz w:val="24"/>
          <w:szCs w:val="24"/>
          <w:highlight w:val="none"/>
        </w:rPr>
      </w:pPr>
      <w:r>
        <w:rPr>
          <w:rFonts w:hint="default" w:ascii="Times New Roman" w:hAnsi="Times New Roman" w:eastAsia="仿宋_GB2312" w:cs="Times New Roman"/>
          <w:i/>
          <w:color w:val="auto"/>
          <w:sz w:val="24"/>
          <w:szCs w:val="24"/>
          <w:highlight w:val="none"/>
        </w:rPr>
        <w:t>（联合体参加投标的，联合体各方均须提供）</w:t>
      </w:r>
    </w:p>
    <w:p w14:paraId="1661644C">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15168C3">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2.本单位郑重声明，我单位无以下不良信用记录情形：</w:t>
      </w:r>
    </w:p>
    <w:p w14:paraId="1B2CE0AD">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（1）被人民法院列入失信被执行人；</w:t>
      </w:r>
    </w:p>
    <w:p w14:paraId="23B40C8A">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（2）被税务部门列入重大税收违法案件当事人名单。</w:t>
      </w:r>
    </w:p>
    <w:p w14:paraId="4D51CCBE">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color w:val="auto"/>
          <w:sz w:val="24"/>
          <w:szCs w:val="24"/>
          <w:highlight w:val="none"/>
        </w:rPr>
        <w:t>。</w:t>
      </w:r>
    </w:p>
    <w:p w14:paraId="56288138">
      <w:pPr>
        <w:spacing w:line="360" w:lineRule="auto"/>
        <w:ind w:firstLine="435"/>
        <w:rPr>
          <w:rFonts w:hint="default" w:ascii="Times New Roman" w:hAnsi="Times New Roman" w:eastAsia="仿宋_GB2312" w:cs="Times New Roman"/>
          <w:color w:val="auto"/>
          <w:sz w:val="24"/>
          <w:szCs w:val="24"/>
          <w:highlight w:val="none"/>
        </w:rPr>
      </w:pPr>
    </w:p>
    <w:p w14:paraId="6AF22645">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本单位对上述声明的真实性负责。如有虚假，将依法承担相应责任。</w:t>
      </w:r>
    </w:p>
    <w:p w14:paraId="66B3189B">
      <w:pPr>
        <w:spacing w:line="360" w:lineRule="auto"/>
        <w:ind w:firstLine="4800" w:firstLineChars="2000"/>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投标人公章：</w:t>
      </w:r>
      <w:r>
        <w:rPr>
          <w:rFonts w:hint="default" w:ascii="Times New Roman" w:hAnsi="Times New Roman" w:eastAsia="仿宋_GB2312" w:cs="Times New Roman"/>
          <w:color w:val="auto"/>
          <w:sz w:val="24"/>
          <w:szCs w:val="24"/>
          <w:highlight w:val="none"/>
          <w:u w:val="single"/>
        </w:rPr>
        <w:t xml:space="preserve">             </w:t>
      </w:r>
    </w:p>
    <w:p w14:paraId="7FC3CFBE">
      <w:pPr>
        <w:spacing w:line="360" w:lineRule="auto"/>
        <w:ind w:firstLine="4800" w:firstLineChars="2000"/>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日      期：</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color w:val="auto"/>
          <w:sz w:val="24"/>
          <w:szCs w:val="24"/>
          <w:highlight w:val="none"/>
          <w:u w:val="single"/>
        </w:rPr>
        <w:br w:type="page"/>
      </w:r>
    </w:p>
    <w:p w14:paraId="16059946">
      <w:pPr>
        <w:spacing w:line="360" w:lineRule="auto"/>
        <w:jc w:val="center"/>
        <w:outlineLvl w:val="2"/>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四、授权书</w:t>
      </w:r>
    </w:p>
    <w:p w14:paraId="6FD5BF9C">
      <w:pPr>
        <w:pStyle w:val="21"/>
        <w:snapToGrid w:val="0"/>
        <w:spacing w:line="360" w:lineRule="auto"/>
        <w:ind w:firstLine="480" w:firstLineChars="200"/>
        <w:jc w:val="left"/>
        <w:rPr>
          <w:rFonts w:hint="default" w:ascii="Times New Roman" w:hAnsi="Times New Roman" w:eastAsia="仿宋_GB2312" w:cs="Times New Roman"/>
          <w:color w:val="auto"/>
          <w:sz w:val="24"/>
          <w:szCs w:val="24"/>
          <w:highlight w:val="none"/>
        </w:rPr>
      </w:pPr>
    </w:p>
    <w:p w14:paraId="7624B1D0">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本授权书声明：</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color w:val="auto"/>
          <w:sz w:val="24"/>
          <w:szCs w:val="24"/>
          <w:highlight w:val="none"/>
        </w:rPr>
        <w:t>（投标人名称）授权</w:t>
      </w:r>
      <w:r>
        <w:rPr>
          <w:rFonts w:hint="default" w:ascii="Times New Roman" w:hAnsi="Times New Roman" w:eastAsia="仿宋_GB2312" w:cs="Times New Roman"/>
          <w:color w:val="auto"/>
          <w:sz w:val="24"/>
          <w:szCs w:val="24"/>
          <w:highlight w:val="none"/>
          <w:u w:val="single"/>
        </w:rPr>
        <w:t xml:space="preserve">       </w:t>
      </w:r>
      <w:r>
        <w:rPr>
          <w:rFonts w:hint="default" w:ascii="Times New Roman" w:hAnsi="Times New Roman" w:eastAsia="仿宋_GB2312" w:cs="Times New Roman"/>
          <w:color w:val="auto"/>
          <w:sz w:val="24"/>
          <w:szCs w:val="24"/>
          <w:highlight w:val="none"/>
        </w:rPr>
        <w:t>（投标人授权代表姓名、职务）代表我方参加本项目</w:t>
      </w:r>
      <w:r>
        <w:rPr>
          <w:rFonts w:hint="default" w:ascii="Times New Roman" w:hAnsi="Times New Roman" w:eastAsia="仿宋_GB2312" w:cs="Times New Roman"/>
          <w:bCs/>
          <w:color w:val="auto"/>
          <w:sz w:val="24"/>
          <w:szCs w:val="24"/>
          <w:highlight w:val="none"/>
        </w:rPr>
        <w:t>投标</w:t>
      </w:r>
      <w:r>
        <w:rPr>
          <w:rFonts w:hint="default" w:ascii="Times New Roman" w:hAnsi="Times New Roman" w:eastAsia="仿宋_GB2312"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8C6795C">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本授权书自出具之日起生效。</w:t>
      </w:r>
    </w:p>
    <w:p w14:paraId="712AC7EA">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授权代表身份证明复印件或影印件：</w:t>
      </w:r>
    </w:p>
    <w:p w14:paraId="114441D7">
      <w:pPr>
        <w:spacing w:line="360" w:lineRule="auto"/>
        <w:ind w:firstLine="435"/>
        <w:rPr>
          <w:rFonts w:hint="default" w:ascii="Times New Roman" w:hAnsi="Times New Roman" w:eastAsia="仿宋_GB2312" w:cs="Times New Roman"/>
          <w:color w:val="auto"/>
          <w:sz w:val="24"/>
          <w:szCs w:val="24"/>
          <w:highlight w:val="none"/>
        </w:rPr>
      </w:pPr>
    </w:p>
    <w:p w14:paraId="029E82E4">
      <w:pPr>
        <w:spacing w:line="360" w:lineRule="auto"/>
        <w:ind w:firstLine="435"/>
        <w:rPr>
          <w:rFonts w:hint="default" w:ascii="Times New Roman" w:hAnsi="Times New Roman" w:eastAsia="仿宋_GB2312" w:cs="Times New Roman"/>
          <w:color w:val="auto"/>
          <w:sz w:val="24"/>
          <w:szCs w:val="24"/>
          <w:highlight w:val="none"/>
        </w:rPr>
      </w:pPr>
    </w:p>
    <w:p w14:paraId="161017A2">
      <w:pPr>
        <w:spacing w:line="360" w:lineRule="auto"/>
        <w:ind w:firstLine="435"/>
        <w:rPr>
          <w:rFonts w:hint="default" w:ascii="Times New Roman" w:hAnsi="Times New Roman" w:eastAsia="仿宋_GB2312" w:cs="Times New Roman"/>
          <w:color w:val="auto"/>
          <w:sz w:val="24"/>
          <w:szCs w:val="24"/>
          <w:highlight w:val="none"/>
        </w:rPr>
      </w:pPr>
    </w:p>
    <w:p w14:paraId="02675B2E">
      <w:pPr>
        <w:spacing w:line="360" w:lineRule="auto"/>
        <w:ind w:firstLine="435"/>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授权代表联系方式：</w:t>
      </w:r>
      <w:r>
        <w:rPr>
          <w:rFonts w:hint="default" w:ascii="Times New Roman" w:hAnsi="Times New Roman" w:eastAsia="仿宋_GB2312" w:cs="Times New Roman"/>
          <w:color w:val="auto"/>
          <w:sz w:val="24"/>
          <w:szCs w:val="24"/>
          <w:highlight w:val="none"/>
          <w:u w:val="single"/>
        </w:rPr>
        <w:t xml:space="preserve">          （请填写手机号码）</w:t>
      </w:r>
    </w:p>
    <w:p w14:paraId="5221961A">
      <w:pPr>
        <w:spacing w:line="360" w:lineRule="auto"/>
        <w:ind w:firstLine="435"/>
        <w:rPr>
          <w:rFonts w:hint="default" w:ascii="Times New Roman" w:hAnsi="Times New Roman" w:eastAsia="仿宋_GB2312" w:cs="Times New Roman"/>
          <w:color w:val="auto"/>
          <w:sz w:val="24"/>
          <w:szCs w:val="24"/>
          <w:highlight w:val="none"/>
        </w:rPr>
      </w:pPr>
    </w:p>
    <w:p w14:paraId="6D884B98">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特此声明。</w:t>
      </w:r>
    </w:p>
    <w:p w14:paraId="20C9097F">
      <w:pPr>
        <w:spacing w:line="360" w:lineRule="auto"/>
        <w:ind w:firstLine="435"/>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投标人公章：</w:t>
      </w:r>
      <w:r>
        <w:rPr>
          <w:rFonts w:hint="default" w:ascii="Times New Roman" w:hAnsi="Times New Roman" w:eastAsia="仿宋_GB2312" w:cs="Times New Roman"/>
          <w:bCs/>
          <w:color w:val="auto"/>
          <w:sz w:val="24"/>
          <w:szCs w:val="24"/>
          <w:highlight w:val="none"/>
          <w:u w:val="single"/>
        </w:rPr>
        <w:t xml:space="preserve">                    </w:t>
      </w:r>
    </w:p>
    <w:p w14:paraId="5B7E099A">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日      期：</w:t>
      </w:r>
      <w:r>
        <w:rPr>
          <w:rFonts w:hint="default" w:ascii="Times New Roman" w:hAnsi="Times New Roman" w:eastAsia="仿宋_GB2312" w:cs="Times New Roman"/>
          <w:b/>
          <w:bCs/>
          <w:color w:val="auto"/>
          <w:sz w:val="24"/>
          <w:szCs w:val="24"/>
          <w:highlight w:val="none"/>
          <w:u w:val="single"/>
        </w:rPr>
        <w:t xml:space="preserve">                    </w:t>
      </w:r>
    </w:p>
    <w:p w14:paraId="0D434931">
      <w:pPr>
        <w:spacing w:line="360" w:lineRule="auto"/>
        <w:rPr>
          <w:rFonts w:hint="default" w:ascii="Times New Roman" w:hAnsi="Times New Roman" w:eastAsia="仿宋_GB2312" w:cs="Times New Roman"/>
          <w:color w:val="auto"/>
          <w:sz w:val="24"/>
          <w:szCs w:val="24"/>
          <w:highlight w:val="none"/>
        </w:rPr>
      </w:pPr>
    </w:p>
    <w:p w14:paraId="695B9405">
      <w:pPr>
        <w:spacing w:line="36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w:t>
      </w:r>
    </w:p>
    <w:p w14:paraId="794A7EFF">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1.本项目只允许有唯一的投标人授权代表，提供身份证明复印件；</w:t>
      </w:r>
    </w:p>
    <w:p w14:paraId="39F6EE27">
      <w:pPr>
        <w:spacing w:line="360" w:lineRule="auto"/>
        <w:ind w:firstLine="435"/>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2.法定代表人参加投标的无需提供授权书，提供身份证明复印件。</w:t>
      </w:r>
    </w:p>
    <w:bookmarkEnd w:id="186"/>
    <w:p w14:paraId="0734C900">
      <w:pPr>
        <w:spacing w:line="360" w:lineRule="auto"/>
        <w:jc w:val="both"/>
        <w:outlineLvl w:val="2"/>
        <w:rPr>
          <w:rFonts w:hint="default" w:ascii="Times New Roman" w:hAnsi="Times New Roman" w:eastAsia="仿宋_GB2312" w:cs="Times New Roman"/>
          <w:color w:val="auto"/>
          <w:sz w:val="24"/>
          <w:szCs w:val="24"/>
          <w:highlight w:val="none"/>
        </w:rPr>
      </w:pPr>
    </w:p>
    <w:p w14:paraId="06D3DBA4">
      <w:pPr>
        <w:pStyle w:val="2"/>
        <w:rPr>
          <w:rFonts w:hint="default" w:ascii="Times New Roman" w:hAnsi="Times New Roman" w:eastAsia="仿宋_GB2312" w:cs="Times New Roman"/>
          <w:color w:val="auto"/>
          <w:sz w:val="24"/>
          <w:szCs w:val="24"/>
          <w:highlight w:val="none"/>
        </w:rPr>
      </w:pPr>
    </w:p>
    <w:p w14:paraId="428001BB">
      <w:pPr>
        <w:pStyle w:val="2"/>
        <w:rPr>
          <w:rFonts w:hint="default" w:ascii="Times New Roman" w:hAnsi="Times New Roman" w:cs="Times New Roman"/>
          <w:color w:val="auto"/>
          <w:highlight w:val="none"/>
        </w:rPr>
      </w:pPr>
    </w:p>
    <w:p w14:paraId="0F0FA932">
      <w:pPr>
        <w:rPr>
          <w:rFonts w:hint="default" w:ascii="Times New Roman" w:hAnsi="Times New Roman" w:eastAsia="仿宋_GB2312" w:cs="Times New Roman"/>
          <w:b/>
          <w:bCs/>
          <w:color w:val="auto"/>
          <w:sz w:val="24"/>
          <w:highlight w:val="none"/>
        </w:rPr>
      </w:pPr>
    </w:p>
    <w:p w14:paraId="66DA8C5F">
      <w:pPr>
        <w:jc w:val="center"/>
        <w:rPr>
          <w:rFonts w:hint="default" w:ascii="Times New Roman" w:hAnsi="Times New Roman" w:eastAsia="仿宋_GB2312" w:cs="Times New Roman"/>
          <w:b/>
          <w:bCs/>
          <w:color w:val="auto"/>
          <w:sz w:val="24"/>
          <w:highlight w:val="none"/>
        </w:rPr>
      </w:pPr>
    </w:p>
    <w:p w14:paraId="53DCBDF9">
      <w:pPr>
        <w:jc w:val="center"/>
        <w:outlineLvl w:val="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五</w:t>
      </w:r>
      <w:r>
        <w:rPr>
          <w:rFonts w:hint="default" w:ascii="Times New Roman" w:hAnsi="Times New Roman" w:cs="Times New Roman"/>
          <w:b/>
          <w:bCs/>
          <w:color w:val="auto"/>
          <w:sz w:val="24"/>
          <w:highlight w:val="none"/>
        </w:rPr>
        <w:t>、承诺函</w:t>
      </w:r>
    </w:p>
    <w:p w14:paraId="2E3A3814">
      <w:pPr>
        <w:pStyle w:val="40"/>
        <w:spacing w:line="360" w:lineRule="auto"/>
        <w:ind w:left="0" w:leftChars="0" w:firstLine="0" w:firstLineChars="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我公司承诺：</w:t>
      </w:r>
    </w:p>
    <w:p w14:paraId="5955E236">
      <w:pPr>
        <w:pStyle w:val="17"/>
        <w:spacing w:line="360" w:lineRule="auto"/>
        <w:ind w:right="-21" w:firstLine="480" w:firstLineChars="2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71052786">
      <w:pPr>
        <w:spacing w:line="360" w:lineRule="auto"/>
        <w:ind w:firstLine="5040" w:firstLineChars="210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投标人签章：</w:t>
      </w:r>
    </w:p>
    <w:p w14:paraId="65F6DF8F">
      <w:pPr>
        <w:spacing w:line="360" w:lineRule="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 xml:space="preserve">                                           日  期：</w:t>
      </w:r>
    </w:p>
    <w:p w14:paraId="1AD89417">
      <w:pP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br w:type="page"/>
      </w:r>
    </w:p>
    <w:p w14:paraId="55F72CB3">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六</w:t>
      </w:r>
      <w:r>
        <w:rPr>
          <w:rFonts w:hint="default" w:ascii="Times New Roman" w:hAnsi="Times New Roman" w:cs="Times New Roman"/>
          <w:b/>
          <w:color w:val="auto"/>
          <w:sz w:val="24"/>
          <w:highlight w:val="none"/>
        </w:rPr>
        <w:t>、</w:t>
      </w:r>
      <w:r>
        <w:rPr>
          <w:rFonts w:hint="default" w:ascii="Times New Roman" w:hAnsi="Times New Roman" w:eastAsia="仿宋_GB2312" w:cs="Times New Roman"/>
          <w:b/>
          <w:color w:val="auto"/>
          <w:kern w:val="2"/>
          <w:sz w:val="24"/>
          <w:szCs w:val="20"/>
          <w:highlight w:val="none"/>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01"/>
        <w:gridCol w:w="4046"/>
        <w:gridCol w:w="1741"/>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序号</w:t>
            </w:r>
          </w:p>
        </w:tc>
        <w:tc>
          <w:tcPr>
            <w:tcW w:w="1201" w:type="dxa"/>
            <w:vAlign w:val="center"/>
          </w:tcPr>
          <w:p w14:paraId="4F8ED516">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bCs/>
                <w:color w:val="auto"/>
                <w:sz w:val="24"/>
                <w:szCs w:val="24"/>
                <w:highlight w:val="none"/>
              </w:rPr>
              <w:t>商务条款</w:t>
            </w:r>
          </w:p>
        </w:tc>
        <w:tc>
          <w:tcPr>
            <w:tcW w:w="4046" w:type="dxa"/>
            <w:vAlign w:val="center"/>
          </w:tcPr>
          <w:p w14:paraId="7D86420D">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招标文件要求</w:t>
            </w:r>
          </w:p>
        </w:tc>
        <w:tc>
          <w:tcPr>
            <w:tcW w:w="1741" w:type="dxa"/>
            <w:vAlign w:val="center"/>
          </w:tcPr>
          <w:p w14:paraId="1ABAEEED">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投标人承诺</w:t>
            </w:r>
          </w:p>
        </w:tc>
        <w:tc>
          <w:tcPr>
            <w:tcW w:w="810" w:type="dxa"/>
            <w:vAlign w:val="center"/>
          </w:tcPr>
          <w:p w14:paraId="340EB85F">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201" w:type="dxa"/>
            <w:vAlign w:val="center"/>
          </w:tcPr>
          <w:p w14:paraId="5F46E8E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付款方式</w:t>
            </w:r>
          </w:p>
        </w:tc>
        <w:tc>
          <w:tcPr>
            <w:tcW w:w="4046" w:type="dxa"/>
            <w:vAlign w:val="center"/>
          </w:tcPr>
          <w:p w14:paraId="38880735">
            <w:pPr>
              <w:pStyle w:val="13"/>
              <w:rPr>
                <w:rFonts w:hint="default" w:ascii="Times New Roman" w:hAnsi="Times New Roman" w:eastAsia="宋体" w:cs="Times New Roman"/>
                <w:color w:val="auto"/>
                <w:sz w:val="24"/>
                <w:highlight w:val="none"/>
              </w:rPr>
            </w:pPr>
            <w:r>
              <w:rPr>
                <w:rFonts w:hint="default" w:ascii="Times New Roman" w:hAnsi="Times New Roman" w:eastAsia="仿宋_GB2312" w:cs="Times New Roman"/>
                <w:i w:val="0"/>
                <w:iCs w:val="0"/>
                <w:color w:val="auto"/>
                <w:sz w:val="24"/>
                <w:szCs w:val="18"/>
                <w:highlight w:val="none"/>
              </w:rPr>
              <w:t>所有图书上架完成且验收合格后，由</w:t>
            </w:r>
            <w:r>
              <w:rPr>
                <w:rFonts w:hint="default" w:ascii="Times New Roman" w:hAnsi="Times New Roman" w:eastAsia="仿宋_GB2312" w:cs="Times New Roman"/>
                <w:i w:val="0"/>
                <w:iCs w:val="0"/>
                <w:color w:val="auto"/>
                <w:sz w:val="24"/>
                <w:szCs w:val="18"/>
                <w:highlight w:val="none"/>
                <w:lang w:eastAsia="zh-CN"/>
              </w:rPr>
              <w:t>招标人</w:t>
            </w:r>
            <w:r>
              <w:rPr>
                <w:rFonts w:hint="default" w:ascii="Times New Roman" w:hAnsi="Times New Roman" w:eastAsia="仿宋_GB2312" w:cs="Times New Roman"/>
                <w:i w:val="0"/>
                <w:iCs w:val="0"/>
                <w:color w:val="auto"/>
                <w:sz w:val="24"/>
                <w:szCs w:val="18"/>
                <w:highlight w:val="none"/>
              </w:rPr>
              <w:t>出具《验收合格确认书》，三个月内，中标人请款后，</w:t>
            </w:r>
            <w:r>
              <w:rPr>
                <w:rFonts w:hint="default" w:ascii="Times New Roman" w:hAnsi="Times New Roman" w:eastAsia="仿宋_GB2312" w:cs="Times New Roman"/>
                <w:i w:val="0"/>
                <w:iCs w:val="0"/>
                <w:color w:val="auto"/>
                <w:sz w:val="24"/>
                <w:szCs w:val="18"/>
                <w:highlight w:val="none"/>
                <w:lang w:eastAsia="zh-CN"/>
              </w:rPr>
              <w:t>招标人</w:t>
            </w:r>
            <w:r>
              <w:rPr>
                <w:rFonts w:hint="default" w:ascii="Times New Roman" w:hAnsi="Times New Roman" w:eastAsia="仿宋_GB2312" w:cs="Times New Roman"/>
                <w:i w:val="0"/>
                <w:iCs w:val="0"/>
                <w:color w:val="auto"/>
                <w:sz w:val="24"/>
                <w:szCs w:val="18"/>
                <w:highlight w:val="none"/>
              </w:rPr>
              <w:t>支付经审批的已验收完成供货款的100%。</w:t>
            </w:r>
          </w:p>
        </w:tc>
        <w:tc>
          <w:tcPr>
            <w:tcW w:w="1741" w:type="dxa"/>
            <w:vAlign w:val="center"/>
          </w:tcPr>
          <w:p w14:paraId="54CA36DB">
            <w:pPr>
              <w:jc w:val="center"/>
              <w:rPr>
                <w:rFonts w:hint="default" w:ascii="Times New Roman" w:hAnsi="Times New Roman" w:cs="Times New Roman"/>
                <w:color w:val="auto"/>
                <w:sz w:val="24"/>
                <w:highlight w:val="none"/>
              </w:rPr>
            </w:pPr>
          </w:p>
        </w:tc>
        <w:tc>
          <w:tcPr>
            <w:tcW w:w="810" w:type="dxa"/>
            <w:vAlign w:val="center"/>
          </w:tcPr>
          <w:p w14:paraId="16016C95">
            <w:pPr>
              <w:jc w:val="center"/>
              <w:rPr>
                <w:rFonts w:hint="default" w:ascii="Times New Roman" w:hAnsi="Times New Roman" w:cs="Times New Roman"/>
                <w:color w:val="auto"/>
                <w:sz w:val="24"/>
                <w:highlight w:val="none"/>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6E0D46">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201" w:type="dxa"/>
            <w:vAlign w:val="center"/>
          </w:tcPr>
          <w:p w14:paraId="7498A9DD">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供货及安装地点</w:t>
            </w:r>
          </w:p>
        </w:tc>
        <w:tc>
          <w:tcPr>
            <w:tcW w:w="4046" w:type="dxa"/>
            <w:vAlign w:val="center"/>
          </w:tcPr>
          <w:p w14:paraId="16AEFCD8">
            <w:pPr>
              <w:pStyle w:val="186"/>
              <w:spacing w:before="0" w:after="0" w:line="360" w:lineRule="auto"/>
              <w:jc w:val="left"/>
              <w:rPr>
                <w:rFonts w:hint="default" w:ascii="Times New Roman" w:hAnsi="Times New Roman" w:eastAsia="宋体" w:cs="Times New Roman"/>
                <w:color w:val="auto"/>
                <w:sz w:val="24"/>
                <w:highlight w:val="none"/>
              </w:rPr>
            </w:pPr>
            <w:r>
              <w:rPr>
                <w:rStyle w:val="103"/>
                <w:rFonts w:hint="default" w:ascii="Times New Roman" w:hAnsi="Times New Roman" w:eastAsia="仿宋_GB2312" w:cs="Times New Roman"/>
                <w:b w:val="0"/>
                <w:color w:val="auto"/>
                <w:kern w:val="0"/>
                <w:sz w:val="24"/>
                <w:highlight w:val="none"/>
              </w:rPr>
              <w:t>合肥市包河区，招标人指定地点。</w:t>
            </w:r>
          </w:p>
        </w:tc>
        <w:tc>
          <w:tcPr>
            <w:tcW w:w="1741" w:type="dxa"/>
            <w:vAlign w:val="center"/>
          </w:tcPr>
          <w:p w14:paraId="303FA1ED">
            <w:pPr>
              <w:jc w:val="center"/>
              <w:rPr>
                <w:rFonts w:hint="default" w:ascii="Times New Roman" w:hAnsi="Times New Roman" w:cs="Times New Roman"/>
                <w:color w:val="auto"/>
                <w:sz w:val="24"/>
                <w:highlight w:val="none"/>
              </w:rPr>
            </w:pPr>
          </w:p>
        </w:tc>
        <w:tc>
          <w:tcPr>
            <w:tcW w:w="810" w:type="dxa"/>
            <w:vAlign w:val="center"/>
          </w:tcPr>
          <w:p w14:paraId="636109B9">
            <w:pPr>
              <w:jc w:val="center"/>
              <w:rPr>
                <w:rFonts w:hint="default" w:ascii="Times New Roman" w:hAnsi="Times New Roman" w:cs="Times New Roman"/>
                <w:color w:val="auto"/>
                <w:sz w:val="24"/>
                <w:highlight w:val="none"/>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201" w:type="dxa"/>
            <w:vAlign w:val="center"/>
          </w:tcPr>
          <w:p w14:paraId="4C18FD81">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供货及安装期限</w:t>
            </w:r>
          </w:p>
        </w:tc>
        <w:tc>
          <w:tcPr>
            <w:tcW w:w="4046" w:type="dxa"/>
            <w:vAlign w:val="center"/>
          </w:tcPr>
          <w:p w14:paraId="5135C9C1">
            <w:pPr>
              <w:pStyle w:val="187"/>
              <w:widowControl/>
              <w:spacing w:line="360" w:lineRule="auto"/>
              <w:rPr>
                <w:rFonts w:hint="default" w:ascii="Times New Roman" w:hAnsi="Times New Roman" w:eastAsia="宋体" w:cs="Times New Roman"/>
                <w:color w:val="auto"/>
                <w:sz w:val="24"/>
                <w:highlight w:val="none"/>
              </w:rPr>
            </w:pPr>
            <w:r>
              <w:rPr>
                <w:rStyle w:val="103"/>
                <w:rFonts w:hint="default" w:ascii="Times New Roman" w:hAnsi="Times New Roman" w:eastAsia="仿宋_GB2312" w:cs="Times New Roman"/>
                <w:bCs/>
                <w:color w:val="auto"/>
                <w:kern w:val="0"/>
                <w:sz w:val="24"/>
                <w:szCs w:val="28"/>
                <w:highlight w:val="none"/>
              </w:rPr>
              <w:t>合同签订后</w:t>
            </w:r>
            <w:r>
              <w:rPr>
                <w:rStyle w:val="103"/>
                <w:rFonts w:hint="default" w:ascii="Times New Roman" w:hAnsi="Times New Roman" w:eastAsia="仿宋_GB2312" w:cs="Times New Roman"/>
                <w:bCs/>
                <w:color w:val="auto"/>
                <w:kern w:val="0"/>
                <w:sz w:val="24"/>
                <w:szCs w:val="28"/>
                <w:highlight w:val="none"/>
                <w:lang w:val="en-US"/>
              </w:rPr>
              <w:t>30</w:t>
            </w:r>
            <w:r>
              <w:rPr>
                <w:rStyle w:val="103"/>
                <w:rFonts w:hint="default" w:ascii="Times New Roman" w:hAnsi="Times New Roman" w:eastAsia="仿宋_GB2312" w:cs="Times New Roman"/>
                <w:bCs/>
                <w:color w:val="auto"/>
                <w:kern w:val="0"/>
                <w:sz w:val="24"/>
                <w:szCs w:val="28"/>
                <w:highlight w:val="none"/>
              </w:rPr>
              <w:t>个日历日内完成供货及安装。</w:t>
            </w:r>
          </w:p>
        </w:tc>
        <w:tc>
          <w:tcPr>
            <w:tcW w:w="1741" w:type="dxa"/>
            <w:vAlign w:val="center"/>
          </w:tcPr>
          <w:p w14:paraId="587D8952">
            <w:pPr>
              <w:pStyle w:val="63"/>
              <w:jc w:val="center"/>
              <w:rPr>
                <w:rFonts w:hint="default" w:ascii="Times New Roman" w:hAnsi="Times New Roman" w:cs="Times New Roman"/>
                <w:color w:val="auto"/>
                <w:highlight w:val="none"/>
              </w:rPr>
            </w:pPr>
          </w:p>
        </w:tc>
        <w:tc>
          <w:tcPr>
            <w:tcW w:w="810" w:type="dxa"/>
            <w:vAlign w:val="center"/>
          </w:tcPr>
          <w:p w14:paraId="721E8E26">
            <w:pPr>
              <w:jc w:val="center"/>
              <w:rPr>
                <w:rFonts w:hint="default" w:ascii="Times New Roman" w:hAnsi="Times New Roman" w:cs="Times New Roman"/>
                <w:color w:val="auto"/>
                <w:sz w:val="24"/>
                <w:highlight w:val="none"/>
              </w:rPr>
            </w:pPr>
          </w:p>
        </w:tc>
      </w:tr>
    </w:tbl>
    <w:p w14:paraId="4BF8AC7E">
      <w:pPr>
        <w:pStyle w:val="23"/>
        <w:spacing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投标人签章：</w:t>
      </w:r>
    </w:p>
    <w:p w14:paraId="66CD15F6">
      <w:pPr>
        <w:spacing w:line="360" w:lineRule="auto"/>
        <w:jc w:val="center"/>
        <w:outlineLvl w:val="2"/>
        <w:rPr>
          <w:rFonts w:hint="default" w:ascii="Times New Roman" w:hAnsi="Times New Roman" w:cs="Times New Roman"/>
          <w:color w:val="auto"/>
          <w:highlight w:val="none"/>
          <w:lang w:val="en-US" w:eastAsia="zh-CN"/>
        </w:rPr>
      </w:pPr>
      <w:r>
        <w:rPr>
          <w:rFonts w:hint="default" w:ascii="Times New Roman" w:hAnsi="Times New Roman" w:cs="Times New Roman"/>
          <w:b/>
          <w:color w:val="auto"/>
          <w:sz w:val="24"/>
          <w:highlight w:val="none"/>
        </w:rPr>
        <w:br w:type="page"/>
      </w:r>
    </w:p>
    <w:p w14:paraId="4BD02E6B">
      <w:pPr>
        <w:numPr>
          <w:ilvl w:val="0"/>
          <w:numId w:val="10"/>
        </w:num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供货方案</w:t>
      </w:r>
    </w:p>
    <w:p w14:paraId="48AD6D87">
      <w:pPr>
        <w:pStyle w:val="202"/>
        <w:numPr>
          <w:ilvl w:val="0"/>
          <w:numId w:val="0"/>
        </w:numPr>
        <w:jc w:val="center"/>
        <w:rPr>
          <w:rFonts w:hint="default" w:ascii="Times New Roman" w:hAnsi="Times New Roman" w:eastAsia="仿宋_GB2312" w:cs="Times New Roman"/>
          <w:b/>
          <w:color w:val="auto"/>
          <w:kern w:val="2"/>
          <w:sz w:val="28"/>
          <w:szCs w:val="28"/>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（投标人可自拟制作格式）</w:t>
      </w:r>
    </w:p>
    <w:p w14:paraId="245661E9">
      <w:pPr>
        <w:pStyle w:val="2"/>
        <w:numPr>
          <w:ilvl w:val="0"/>
          <w:numId w:val="0"/>
        </w:numPr>
        <w:rPr>
          <w:rFonts w:hint="default" w:ascii="Times New Roman" w:hAnsi="Times New Roman" w:cs="Times New Roman"/>
          <w:color w:val="auto"/>
          <w:highlight w:val="none"/>
          <w:lang w:val="en-US" w:eastAsia="zh-CN"/>
        </w:rPr>
      </w:pPr>
    </w:p>
    <w:p w14:paraId="15FBE07E">
      <w:pPr>
        <w:rPr>
          <w:rFonts w:hint="default" w:ascii="Times New Roman" w:hAnsi="Times New Roman" w:cs="Times New Roman"/>
          <w:color w:val="auto"/>
          <w:highlight w:val="none"/>
          <w:lang w:val="en-US" w:eastAsia="zh-CN"/>
        </w:rPr>
      </w:pPr>
    </w:p>
    <w:p w14:paraId="45DBDBD3">
      <w:pPr>
        <w:rPr>
          <w:rFonts w:hint="default" w:ascii="Times New Roman" w:hAnsi="Times New Roman" w:cs="Times New Roman"/>
          <w:color w:val="auto"/>
          <w:highlight w:val="none"/>
          <w:lang w:val="en-US" w:eastAsia="zh-CN"/>
        </w:rPr>
      </w:pPr>
    </w:p>
    <w:p w14:paraId="27AFF6C7">
      <w:pPr>
        <w:rPr>
          <w:rFonts w:hint="default" w:ascii="Times New Roman" w:hAnsi="Times New Roman" w:cs="Times New Roman"/>
          <w:color w:val="auto"/>
          <w:highlight w:val="none"/>
          <w:lang w:val="en-US" w:eastAsia="zh-CN"/>
        </w:rPr>
      </w:pPr>
    </w:p>
    <w:p w14:paraId="7622E1B8">
      <w:pPr>
        <w:rPr>
          <w:rFonts w:hint="default" w:ascii="Times New Roman" w:hAnsi="Times New Roman" w:cs="Times New Roman"/>
          <w:color w:val="auto"/>
          <w:highlight w:val="none"/>
          <w:lang w:val="en-US" w:eastAsia="zh-CN"/>
        </w:rPr>
      </w:pPr>
    </w:p>
    <w:p w14:paraId="573D7784">
      <w:pPr>
        <w:rPr>
          <w:rFonts w:hint="default" w:ascii="Times New Roman" w:hAnsi="Times New Roman" w:cs="Times New Roman"/>
          <w:color w:val="auto"/>
          <w:highlight w:val="none"/>
          <w:lang w:val="en-US" w:eastAsia="zh-CN"/>
        </w:rPr>
      </w:pPr>
    </w:p>
    <w:p w14:paraId="0980EC78">
      <w:pPr>
        <w:rPr>
          <w:rFonts w:hint="default" w:ascii="Times New Roman" w:hAnsi="Times New Roman" w:cs="Times New Roman"/>
          <w:color w:val="auto"/>
          <w:highlight w:val="none"/>
          <w:lang w:val="en-US" w:eastAsia="zh-CN"/>
        </w:rPr>
      </w:pPr>
    </w:p>
    <w:p w14:paraId="0FFDD356">
      <w:pPr>
        <w:rPr>
          <w:rFonts w:hint="default" w:ascii="Times New Roman" w:hAnsi="Times New Roman" w:cs="Times New Roman"/>
          <w:color w:val="auto"/>
          <w:highlight w:val="none"/>
          <w:lang w:val="en-US" w:eastAsia="zh-CN"/>
        </w:rPr>
      </w:pPr>
    </w:p>
    <w:p w14:paraId="7BEA494F">
      <w:pPr>
        <w:rPr>
          <w:rFonts w:hint="default" w:ascii="Times New Roman" w:hAnsi="Times New Roman" w:cs="Times New Roman"/>
          <w:color w:val="auto"/>
          <w:highlight w:val="none"/>
          <w:lang w:val="en-US" w:eastAsia="zh-CN"/>
        </w:rPr>
      </w:pPr>
    </w:p>
    <w:p w14:paraId="25575A8D">
      <w:pPr>
        <w:rPr>
          <w:rFonts w:hint="default" w:ascii="Times New Roman" w:hAnsi="Times New Roman" w:cs="Times New Roman"/>
          <w:color w:val="auto"/>
          <w:highlight w:val="none"/>
          <w:lang w:val="en-US" w:eastAsia="zh-CN"/>
        </w:rPr>
      </w:pPr>
    </w:p>
    <w:p w14:paraId="1C8AB66C">
      <w:pPr>
        <w:rPr>
          <w:rFonts w:hint="default" w:ascii="Times New Roman" w:hAnsi="Times New Roman" w:cs="Times New Roman"/>
          <w:color w:val="auto"/>
          <w:highlight w:val="none"/>
          <w:lang w:val="en-US" w:eastAsia="zh-CN"/>
        </w:rPr>
      </w:pPr>
    </w:p>
    <w:p w14:paraId="2A3ADEA9">
      <w:pPr>
        <w:rPr>
          <w:rFonts w:hint="default" w:ascii="Times New Roman" w:hAnsi="Times New Roman" w:cs="Times New Roman"/>
          <w:color w:val="auto"/>
          <w:highlight w:val="none"/>
          <w:lang w:val="en-US" w:eastAsia="zh-CN"/>
        </w:rPr>
      </w:pPr>
    </w:p>
    <w:p w14:paraId="49D8F7F0">
      <w:pPr>
        <w:rPr>
          <w:rFonts w:hint="default" w:ascii="Times New Roman" w:hAnsi="Times New Roman" w:cs="Times New Roman"/>
          <w:color w:val="auto"/>
          <w:highlight w:val="none"/>
          <w:lang w:val="en-US" w:eastAsia="zh-CN"/>
        </w:rPr>
      </w:pPr>
    </w:p>
    <w:p w14:paraId="18AA1884">
      <w:pPr>
        <w:rPr>
          <w:rFonts w:hint="default" w:ascii="Times New Roman" w:hAnsi="Times New Roman" w:cs="Times New Roman"/>
          <w:color w:val="auto"/>
          <w:highlight w:val="none"/>
          <w:lang w:val="en-US" w:eastAsia="zh-CN"/>
        </w:rPr>
      </w:pPr>
    </w:p>
    <w:p w14:paraId="61BA904A">
      <w:pPr>
        <w:rPr>
          <w:rFonts w:hint="default" w:ascii="Times New Roman" w:hAnsi="Times New Roman" w:cs="Times New Roman"/>
          <w:color w:val="auto"/>
          <w:highlight w:val="none"/>
          <w:lang w:val="en-US" w:eastAsia="zh-CN"/>
        </w:rPr>
      </w:pPr>
    </w:p>
    <w:p w14:paraId="5B128AC1">
      <w:pPr>
        <w:rPr>
          <w:rFonts w:hint="default" w:ascii="Times New Roman" w:hAnsi="Times New Roman" w:cs="Times New Roman"/>
          <w:color w:val="auto"/>
          <w:highlight w:val="none"/>
          <w:lang w:val="en-US" w:eastAsia="zh-CN"/>
        </w:rPr>
      </w:pPr>
    </w:p>
    <w:p w14:paraId="7E35678D">
      <w:pPr>
        <w:rPr>
          <w:rFonts w:hint="default" w:ascii="Times New Roman" w:hAnsi="Times New Roman" w:cs="Times New Roman"/>
          <w:color w:val="auto"/>
          <w:highlight w:val="none"/>
          <w:lang w:val="en-US" w:eastAsia="zh-CN"/>
        </w:rPr>
      </w:pPr>
    </w:p>
    <w:p w14:paraId="1D32B17C">
      <w:pPr>
        <w:rPr>
          <w:rFonts w:hint="default" w:ascii="Times New Roman" w:hAnsi="Times New Roman" w:cs="Times New Roman"/>
          <w:color w:val="auto"/>
          <w:highlight w:val="none"/>
          <w:lang w:val="en-US" w:eastAsia="zh-CN"/>
        </w:rPr>
      </w:pPr>
    </w:p>
    <w:p w14:paraId="40231302">
      <w:pPr>
        <w:rPr>
          <w:rFonts w:hint="default" w:ascii="Times New Roman" w:hAnsi="Times New Roman" w:cs="Times New Roman"/>
          <w:color w:val="auto"/>
          <w:highlight w:val="none"/>
          <w:lang w:val="en-US" w:eastAsia="zh-CN"/>
        </w:rPr>
      </w:pPr>
    </w:p>
    <w:p w14:paraId="5674CF38">
      <w:pPr>
        <w:rPr>
          <w:rFonts w:hint="default" w:ascii="Times New Roman" w:hAnsi="Times New Roman" w:cs="Times New Roman"/>
          <w:color w:val="auto"/>
          <w:highlight w:val="none"/>
          <w:lang w:val="en-US" w:eastAsia="zh-CN"/>
        </w:rPr>
      </w:pPr>
    </w:p>
    <w:p w14:paraId="04018111">
      <w:pPr>
        <w:rPr>
          <w:rFonts w:hint="default" w:ascii="Times New Roman" w:hAnsi="Times New Roman" w:cs="Times New Roman"/>
          <w:color w:val="auto"/>
          <w:highlight w:val="none"/>
          <w:lang w:val="en-US" w:eastAsia="zh-CN"/>
        </w:rPr>
      </w:pPr>
    </w:p>
    <w:p w14:paraId="2644C02E">
      <w:pPr>
        <w:rPr>
          <w:rFonts w:hint="default" w:ascii="Times New Roman" w:hAnsi="Times New Roman" w:cs="Times New Roman"/>
          <w:color w:val="auto"/>
          <w:highlight w:val="none"/>
          <w:lang w:val="en-US" w:eastAsia="zh-CN"/>
        </w:rPr>
      </w:pPr>
    </w:p>
    <w:p w14:paraId="28DA4C81">
      <w:pPr>
        <w:rPr>
          <w:rFonts w:hint="default" w:ascii="Times New Roman" w:hAnsi="Times New Roman" w:cs="Times New Roman"/>
          <w:color w:val="auto"/>
          <w:highlight w:val="none"/>
          <w:lang w:val="en-US" w:eastAsia="zh-CN"/>
        </w:rPr>
      </w:pPr>
    </w:p>
    <w:p w14:paraId="5C058B10">
      <w:pPr>
        <w:rPr>
          <w:rFonts w:hint="default" w:ascii="Times New Roman" w:hAnsi="Times New Roman" w:cs="Times New Roman"/>
          <w:color w:val="auto"/>
          <w:highlight w:val="none"/>
          <w:lang w:val="en-US" w:eastAsia="zh-CN"/>
        </w:rPr>
      </w:pPr>
    </w:p>
    <w:p w14:paraId="05A93005">
      <w:pPr>
        <w:rPr>
          <w:rFonts w:hint="default" w:ascii="Times New Roman" w:hAnsi="Times New Roman" w:cs="Times New Roman"/>
          <w:color w:val="auto"/>
          <w:highlight w:val="none"/>
          <w:lang w:val="en-US" w:eastAsia="zh-CN"/>
        </w:rPr>
      </w:pPr>
    </w:p>
    <w:p w14:paraId="5959D29F">
      <w:pPr>
        <w:rPr>
          <w:rFonts w:hint="default" w:ascii="Times New Roman" w:hAnsi="Times New Roman" w:cs="Times New Roman"/>
          <w:color w:val="auto"/>
          <w:highlight w:val="none"/>
          <w:lang w:val="en-US" w:eastAsia="zh-CN"/>
        </w:rPr>
      </w:pPr>
    </w:p>
    <w:p w14:paraId="458379F0">
      <w:pPr>
        <w:rPr>
          <w:rFonts w:hint="default" w:ascii="Times New Roman" w:hAnsi="Times New Roman" w:cs="Times New Roman"/>
          <w:color w:val="auto"/>
          <w:highlight w:val="none"/>
          <w:lang w:val="en-US" w:eastAsia="zh-CN"/>
        </w:rPr>
      </w:pPr>
    </w:p>
    <w:p w14:paraId="12DA3B54">
      <w:pPr>
        <w:rPr>
          <w:rFonts w:hint="default" w:ascii="Times New Roman" w:hAnsi="Times New Roman" w:cs="Times New Roman"/>
          <w:color w:val="auto"/>
          <w:highlight w:val="none"/>
          <w:lang w:val="en-US" w:eastAsia="zh-CN"/>
        </w:rPr>
      </w:pPr>
    </w:p>
    <w:p w14:paraId="6D68D53E">
      <w:pPr>
        <w:rPr>
          <w:rFonts w:hint="default" w:ascii="Times New Roman" w:hAnsi="Times New Roman" w:cs="Times New Roman"/>
          <w:color w:val="auto"/>
          <w:highlight w:val="none"/>
          <w:lang w:val="en-US" w:eastAsia="zh-CN"/>
        </w:rPr>
      </w:pPr>
    </w:p>
    <w:p w14:paraId="08C92934">
      <w:pPr>
        <w:rPr>
          <w:rFonts w:hint="default" w:ascii="Times New Roman" w:hAnsi="Times New Roman" w:cs="Times New Roman"/>
          <w:color w:val="auto"/>
          <w:highlight w:val="none"/>
          <w:lang w:val="en-US" w:eastAsia="zh-CN"/>
        </w:rPr>
      </w:pPr>
    </w:p>
    <w:p w14:paraId="073E4C55">
      <w:pPr>
        <w:rPr>
          <w:rFonts w:hint="default" w:ascii="Times New Roman" w:hAnsi="Times New Roman" w:cs="Times New Roman"/>
          <w:color w:val="auto"/>
          <w:highlight w:val="none"/>
          <w:lang w:val="en-US" w:eastAsia="zh-CN"/>
        </w:rPr>
      </w:pPr>
    </w:p>
    <w:p w14:paraId="6AA77AAC">
      <w:pPr>
        <w:rPr>
          <w:rFonts w:hint="default" w:ascii="Times New Roman" w:hAnsi="Times New Roman" w:cs="Times New Roman"/>
          <w:color w:val="auto"/>
          <w:highlight w:val="none"/>
          <w:lang w:val="en-US" w:eastAsia="zh-CN"/>
        </w:rPr>
      </w:pPr>
    </w:p>
    <w:p w14:paraId="350ECD1F">
      <w:pPr>
        <w:pStyle w:val="2"/>
        <w:rPr>
          <w:rFonts w:hint="default" w:ascii="Times New Roman" w:hAnsi="Times New Roman" w:cs="Times New Roman"/>
          <w:color w:val="auto"/>
          <w:highlight w:val="none"/>
          <w:lang w:val="en-US" w:eastAsia="zh-CN"/>
        </w:rPr>
      </w:pPr>
    </w:p>
    <w:p w14:paraId="12DF2277">
      <w:pPr>
        <w:rPr>
          <w:rFonts w:hint="default" w:ascii="Times New Roman" w:hAnsi="Times New Roman" w:cs="Times New Roman"/>
          <w:color w:val="auto"/>
          <w:highlight w:val="none"/>
          <w:lang w:val="en-US" w:eastAsia="zh-CN"/>
        </w:rPr>
      </w:pPr>
    </w:p>
    <w:p w14:paraId="1D7BCF35">
      <w:pPr>
        <w:numPr>
          <w:ilvl w:val="0"/>
          <w:numId w:val="10"/>
        </w:numPr>
        <w:spacing w:line="360" w:lineRule="auto"/>
        <w:ind w:left="0" w:leftChars="0" w:firstLine="0" w:firstLineChars="0"/>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售后服务方案</w:t>
      </w:r>
    </w:p>
    <w:p w14:paraId="18C4BDB8">
      <w:pPr>
        <w:pStyle w:val="202"/>
        <w:numPr>
          <w:ilvl w:val="0"/>
          <w:numId w:val="0"/>
        </w:numPr>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（投标人可自拟制作格式）</w:t>
      </w:r>
    </w:p>
    <w:p w14:paraId="594F4F4A">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C7BFDC7">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72F1B02B">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7F6C6C43">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422A9FB5">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85FFD7D">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2EF39263">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37DB0449">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7BBC3E6A">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514CF8E">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1993937B">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3347695A">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8C6811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1D0C25C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5AE54BD9">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97C48B5">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4D0364B">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B0AF977">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1F2EA479">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51D021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55BAC6B0">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A9AB55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24472DC0">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531601C6">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3E12EEE9">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34EE9CE">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4F845403">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6C40A26">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59ED10B9">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4B613105">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1F558C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EE1A366">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4F09DB6C">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EE4C638">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66CACF0E">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0510FD42">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4561CFCD">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3DF2CFB5">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3FD9734D">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p>
    <w:p w14:paraId="5DD06A40">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r>
        <w:rPr>
          <w:rFonts w:hint="default" w:ascii="Times New Roman" w:hAnsi="Times New Roman" w:eastAsia="仿宋_GB2312" w:cs="Times New Roman"/>
          <w:b/>
          <w:color w:val="auto"/>
          <w:kern w:val="2"/>
          <w:sz w:val="24"/>
          <w:szCs w:val="20"/>
          <w:highlight w:val="none"/>
          <w:lang w:val="en-US" w:eastAsia="zh-CN" w:bidi="ar-SA"/>
        </w:rPr>
        <w:t>九、最后承诺报价表</w:t>
      </w:r>
    </w:p>
    <w:p w14:paraId="683EFE33">
      <w:pPr>
        <w:pStyle w:val="202"/>
        <w:numPr>
          <w:ilvl w:val="0"/>
          <w:numId w:val="0"/>
        </w:numPr>
        <w:jc w:val="center"/>
        <w:rPr>
          <w:rFonts w:hint="default" w:ascii="Times New Roman" w:hAnsi="Times New Roman" w:eastAsia="仿宋_GB2312" w:cs="Times New Roman"/>
          <w:b w:val="0"/>
          <w:bCs/>
          <w:color w:val="auto"/>
          <w:kern w:val="2"/>
          <w:sz w:val="24"/>
          <w:szCs w:val="20"/>
          <w:highlight w:val="none"/>
          <w:lang w:val="en-US" w:eastAsia="zh-CN" w:bidi="ar-SA"/>
        </w:rPr>
      </w:pPr>
      <w:r>
        <w:rPr>
          <w:rFonts w:hint="default" w:ascii="Times New Roman" w:hAnsi="Times New Roman" w:eastAsia="仿宋_GB2312" w:cs="Times New Roman"/>
          <w:b w:val="0"/>
          <w:bCs/>
          <w:color w:val="auto"/>
          <w:kern w:val="2"/>
          <w:sz w:val="24"/>
          <w:szCs w:val="20"/>
          <w:highlight w:val="none"/>
          <w:lang w:val="en-US" w:eastAsia="zh-CN" w:bidi="ar-SA"/>
        </w:rPr>
        <w:t>（本项目不适用）</w:t>
      </w:r>
    </w:p>
    <w:p w14:paraId="730F325D">
      <w:pPr>
        <w:rPr>
          <w:rFonts w:hint="default" w:ascii="Times New Roman" w:hAnsi="Times New Roman" w:eastAsia="仿宋_GB2312" w:cs="Times New Roman"/>
          <w:b w:val="0"/>
          <w:bCs/>
          <w:color w:val="auto"/>
          <w:kern w:val="2"/>
          <w:sz w:val="24"/>
          <w:szCs w:val="20"/>
          <w:highlight w:val="none"/>
          <w:lang w:val="en-US" w:eastAsia="zh-CN" w:bidi="ar-SA"/>
        </w:rPr>
      </w:pPr>
    </w:p>
    <w:p w14:paraId="446A6E5F">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77B5D870">
      <w:pPr>
        <w:rPr>
          <w:rFonts w:hint="default" w:ascii="Times New Roman" w:hAnsi="Times New Roman" w:eastAsia="仿宋_GB2312" w:cs="Times New Roman"/>
          <w:b w:val="0"/>
          <w:bCs/>
          <w:color w:val="auto"/>
          <w:kern w:val="2"/>
          <w:sz w:val="24"/>
          <w:szCs w:val="20"/>
          <w:highlight w:val="none"/>
          <w:lang w:val="en-US" w:eastAsia="zh-CN" w:bidi="ar-SA"/>
        </w:rPr>
      </w:pPr>
    </w:p>
    <w:p w14:paraId="275F247E">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62DB5CE0">
      <w:pPr>
        <w:rPr>
          <w:rFonts w:hint="default" w:ascii="Times New Roman" w:hAnsi="Times New Roman" w:eastAsia="仿宋_GB2312" w:cs="Times New Roman"/>
          <w:b w:val="0"/>
          <w:bCs/>
          <w:color w:val="auto"/>
          <w:kern w:val="2"/>
          <w:sz w:val="24"/>
          <w:szCs w:val="20"/>
          <w:highlight w:val="none"/>
          <w:lang w:val="en-US" w:eastAsia="zh-CN" w:bidi="ar-SA"/>
        </w:rPr>
      </w:pPr>
    </w:p>
    <w:p w14:paraId="12EEE440">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6898DA5F">
      <w:pPr>
        <w:rPr>
          <w:rFonts w:hint="default" w:ascii="Times New Roman" w:hAnsi="Times New Roman" w:eastAsia="仿宋_GB2312" w:cs="Times New Roman"/>
          <w:b w:val="0"/>
          <w:bCs/>
          <w:color w:val="auto"/>
          <w:kern w:val="2"/>
          <w:sz w:val="24"/>
          <w:szCs w:val="20"/>
          <w:highlight w:val="none"/>
          <w:lang w:val="en-US" w:eastAsia="zh-CN" w:bidi="ar-SA"/>
        </w:rPr>
      </w:pPr>
    </w:p>
    <w:p w14:paraId="4214DCA1">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73F3DDF4">
      <w:pPr>
        <w:rPr>
          <w:rFonts w:hint="default" w:ascii="Times New Roman" w:hAnsi="Times New Roman" w:eastAsia="仿宋_GB2312" w:cs="Times New Roman"/>
          <w:b w:val="0"/>
          <w:bCs/>
          <w:color w:val="auto"/>
          <w:kern w:val="2"/>
          <w:sz w:val="24"/>
          <w:szCs w:val="20"/>
          <w:highlight w:val="none"/>
          <w:lang w:val="en-US" w:eastAsia="zh-CN" w:bidi="ar-SA"/>
        </w:rPr>
      </w:pPr>
    </w:p>
    <w:p w14:paraId="7B8AC8FF">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5C1FE3DD">
      <w:pPr>
        <w:rPr>
          <w:rFonts w:hint="default" w:ascii="Times New Roman" w:hAnsi="Times New Roman" w:eastAsia="仿宋_GB2312" w:cs="Times New Roman"/>
          <w:b w:val="0"/>
          <w:bCs/>
          <w:color w:val="auto"/>
          <w:kern w:val="2"/>
          <w:sz w:val="24"/>
          <w:szCs w:val="20"/>
          <w:highlight w:val="none"/>
          <w:lang w:val="en-US" w:eastAsia="zh-CN" w:bidi="ar-SA"/>
        </w:rPr>
      </w:pPr>
    </w:p>
    <w:p w14:paraId="4F359E5B">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7A7EC1ED">
      <w:pPr>
        <w:rPr>
          <w:rFonts w:hint="default" w:ascii="Times New Roman" w:hAnsi="Times New Roman" w:eastAsia="仿宋_GB2312" w:cs="Times New Roman"/>
          <w:b w:val="0"/>
          <w:bCs/>
          <w:color w:val="auto"/>
          <w:kern w:val="2"/>
          <w:sz w:val="24"/>
          <w:szCs w:val="20"/>
          <w:highlight w:val="none"/>
          <w:lang w:val="en-US" w:eastAsia="zh-CN" w:bidi="ar-SA"/>
        </w:rPr>
      </w:pPr>
    </w:p>
    <w:p w14:paraId="6708575F">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68C33157">
      <w:pPr>
        <w:rPr>
          <w:rFonts w:hint="default" w:ascii="Times New Roman" w:hAnsi="Times New Roman" w:eastAsia="仿宋_GB2312" w:cs="Times New Roman"/>
          <w:b w:val="0"/>
          <w:bCs/>
          <w:color w:val="auto"/>
          <w:kern w:val="2"/>
          <w:sz w:val="24"/>
          <w:szCs w:val="20"/>
          <w:highlight w:val="none"/>
          <w:lang w:val="en-US" w:eastAsia="zh-CN" w:bidi="ar-SA"/>
        </w:rPr>
      </w:pPr>
    </w:p>
    <w:p w14:paraId="327B41C1">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581C4A17">
      <w:pPr>
        <w:pStyle w:val="2"/>
        <w:rPr>
          <w:rFonts w:hint="default" w:ascii="Times New Roman" w:hAnsi="Times New Roman" w:cs="Times New Roman"/>
          <w:color w:val="auto"/>
          <w:highlight w:val="none"/>
          <w:lang w:val="en-US" w:eastAsia="zh-CN"/>
        </w:rPr>
      </w:pPr>
    </w:p>
    <w:p w14:paraId="6B9FB9B6">
      <w:pPr>
        <w:pStyle w:val="202"/>
        <w:numPr>
          <w:ilvl w:val="0"/>
          <w:numId w:val="0"/>
        </w:numPr>
        <w:ind w:leftChars="0"/>
        <w:jc w:val="center"/>
        <w:rPr>
          <w:rFonts w:hint="default" w:ascii="Times New Roman" w:hAnsi="Times New Roman" w:eastAsia="仿宋_GB2312" w:cs="Times New Roman"/>
          <w:b/>
          <w:color w:val="auto"/>
          <w:kern w:val="2"/>
          <w:sz w:val="24"/>
          <w:szCs w:val="20"/>
          <w:highlight w:val="none"/>
          <w:lang w:val="en-US" w:eastAsia="zh-CN" w:bidi="ar-SA"/>
        </w:rPr>
      </w:pPr>
    </w:p>
    <w:p w14:paraId="391719D1">
      <w:pPr>
        <w:pStyle w:val="202"/>
        <w:numPr>
          <w:ilvl w:val="0"/>
          <w:numId w:val="0"/>
        </w:numPr>
        <w:ind w:leftChars="0"/>
        <w:jc w:val="center"/>
        <w:rPr>
          <w:rFonts w:hint="default" w:ascii="Times New Roman" w:hAnsi="Times New Roman" w:eastAsia="仿宋_GB2312" w:cs="Times New Roman"/>
          <w:b/>
          <w:color w:val="auto"/>
          <w:kern w:val="2"/>
          <w:sz w:val="24"/>
          <w:szCs w:val="20"/>
          <w:highlight w:val="none"/>
          <w:lang w:val="en-US" w:eastAsia="zh-CN" w:bidi="ar-SA"/>
        </w:rPr>
      </w:pPr>
      <w:r>
        <w:rPr>
          <w:rFonts w:hint="default" w:ascii="Times New Roman" w:hAnsi="Times New Roman" w:eastAsia="仿宋_GB2312" w:cs="Times New Roman"/>
          <w:b/>
          <w:color w:val="auto"/>
          <w:kern w:val="2"/>
          <w:sz w:val="24"/>
          <w:szCs w:val="20"/>
          <w:highlight w:val="none"/>
          <w:lang w:val="en-US" w:eastAsia="zh-CN" w:bidi="ar-SA"/>
        </w:rPr>
        <w:t>十、保证金</w:t>
      </w:r>
    </w:p>
    <w:p w14:paraId="73134E38">
      <w:pPr>
        <w:pStyle w:val="202"/>
        <w:numPr>
          <w:ilvl w:val="0"/>
          <w:numId w:val="0"/>
        </w:numPr>
        <w:ind w:leftChars="0"/>
        <w:jc w:val="center"/>
        <w:rPr>
          <w:rFonts w:hint="default" w:ascii="Times New Roman" w:hAnsi="Times New Roman" w:eastAsia="仿宋_GB2312" w:cs="Times New Roman"/>
          <w:b w:val="0"/>
          <w:bCs/>
          <w:color w:val="auto"/>
          <w:kern w:val="2"/>
          <w:sz w:val="24"/>
          <w:szCs w:val="20"/>
          <w:highlight w:val="none"/>
          <w:lang w:val="en-US" w:eastAsia="zh-CN" w:bidi="ar-SA"/>
        </w:rPr>
      </w:pPr>
      <w:r>
        <w:rPr>
          <w:rFonts w:hint="default" w:ascii="Times New Roman" w:hAnsi="Times New Roman" w:eastAsia="仿宋_GB2312" w:cs="Times New Roman"/>
          <w:b w:val="0"/>
          <w:bCs/>
          <w:color w:val="auto"/>
          <w:kern w:val="2"/>
          <w:sz w:val="24"/>
          <w:szCs w:val="20"/>
          <w:highlight w:val="none"/>
          <w:lang w:val="en-US" w:eastAsia="zh-CN" w:bidi="ar-SA"/>
        </w:rPr>
        <w:t>（本项目不适用）</w:t>
      </w:r>
    </w:p>
    <w:p w14:paraId="096B8F68">
      <w:pPr>
        <w:rPr>
          <w:rFonts w:hint="default" w:ascii="Times New Roman" w:hAnsi="Times New Roman" w:eastAsia="仿宋_GB2312" w:cs="Times New Roman"/>
          <w:b w:val="0"/>
          <w:bCs/>
          <w:color w:val="auto"/>
          <w:kern w:val="2"/>
          <w:sz w:val="24"/>
          <w:szCs w:val="20"/>
          <w:highlight w:val="none"/>
          <w:lang w:val="en-US" w:eastAsia="zh-CN" w:bidi="ar-SA"/>
        </w:rPr>
      </w:pPr>
    </w:p>
    <w:p w14:paraId="2323D513">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769ED661">
      <w:pPr>
        <w:rPr>
          <w:rFonts w:hint="default" w:ascii="Times New Roman" w:hAnsi="Times New Roman" w:eastAsia="仿宋_GB2312" w:cs="Times New Roman"/>
          <w:b w:val="0"/>
          <w:bCs/>
          <w:color w:val="auto"/>
          <w:kern w:val="2"/>
          <w:sz w:val="24"/>
          <w:szCs w:val="20"/>
          <w:highlight w:val="none"/>
          <w:lang w:val="en-US" w:eastAsia="zh-CN" w:bidi="ar-SA"/>
        </w:rPr>
      </w:pPr>
    </w:p>
    <w:p w14:paraId="7878DF72">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365215D7">
      <w:pPr>
        <w:rPr>
          <w:rFonts w:hint="default" w:ascii="Times New Roman" w:hAnsi="Times New Roman" w:eastAsia="仿宋_GB2312" w:cs="Times New Roman"/>
          <w:b w:val="0"/>
          <w:bCs/>
          <w:color w:val="auto"/>
          <w:kern w:val="2"/>
          <w:sz w:val="24"/>
          <w:szCs w:val="20"/>
          <w:highlight w:val="none"/>
          <w:lang w:val="en-US" w:eastAsia="zh-CN" w:bidi="ar-SA"/>
        </w:rPr>
      </w:pPr>
    </w:p>
    <w:p w14:paraId="4C4FD0BD">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335650E4">
      <w:pPr>
        <w:rPr>
          <w:rFonts w:hint="default" w:ascii="Times New Roman" w:hAnsi="Times New Roman" w:eastAsia="仿宋_GB2312" w:cs="Times New Roman"/>
          <w:b w:val="0"/>
          <w:bCs/>
          <w:color w:val="auto"/>
          <w:kern w:val="2"/>
          <w:sz w:val="24"/>
          <w:szCs w:val="20"/>
          <w:highlight w:val="none"/>
          <w:lang w:val="en-US" w:eastAsia="zh-CN" w:bidi="ar-SA"/>
        </w:rPr>
      </w:pPr>
    </w:p>
    <w:p w14:paraId="730379A3">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47EA9FC8">
      <w:pPr>
        <w:rPr>
          <w:rFonts w:hint="default" w:ascii="Times New Roman" w:hAnsi="Times New Roman" w:eastAsia="仿宋_GB2312" w:cs="Times New Roman"/>
          <w:b w:val="0"/>
          <w:bCs/>
          <w:color w:val="auto"/>
          <w:kern w:val="2"/>
          <w:sz w:val="24"/>
          <w:szCs w:val="20"/>
          <w:highlight w:val="none"/>
          <w:lang w:val="en-US" w:eastAsia="zh-CN" w:bidi="ar-SA"/>
        </w:rPr>
      </w:pPr>
    </w:p>
    <w:p w14:paraId="4DC802DB">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780CF12A">
      <w:pPr>
        <w:rPr>
          <w:rFonts w:hint="default" w:ascii="Times New Roman" w:hAnsi="Times New Roman" w:eastAsia="仿宋_GB2312" w:cs="Times New Roman"/>
          <w:b w:val="0"/>
          <w:bCs/>
          <w:color w:val="auto"/>
          <w:kern w:val="2"/>
          <w:sz w:val="24"/>
          <w:szCs w:val="20"/>
          <w:highlight w:val="none"/>
          <w:lang w:val="en-US" w:eastAsia="zh-CN" w:bidi="ar-SA"/>
        </w:rPr>
      </w:pPr>
    </w:p>
    <w:p w14:paraId="41D9B938">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1850E06E">
      <w:pPr>
        <w:rPr>
          <w:rFonts w:hint="default" w:ascii="Times New Roman" w:hAnsi="Times New Roman" w:eastAsia="仿宋_GB2312" w:cs="Times New Roman"/>
          <w:b w:val="0"/>
          <w:bCs/>
          <w:color w:val="auto"/>
          <w:kern w:val="2"/>
          <w:sz w:val="24"/>
          <w:szCs w:val="20"/>
          <w:highlight w:val="none"/>
          <w:lang w:val="en-US" w:eastAsia="zh-CN" w:bidi="ar-SA"/>
        </w:rPr>
      </w:pPr>
    </w:p>
    <w:p w14:paraId="13B89806">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4CB732C2">
      <w:pPr>
        <w:rPr>
          <w:rFonts w:hint="default" w:ascii="Times New Roman" w:hAnsi="Times New Roman" w:eastAsia="仿宋_GB2312" w:cs="Times New Roman"/>
          <w:b w:val="0"/>
          <w:bCs/>
          <w:color w:val="auto"/>
          <w:kern w:val="2"/>
          <w:sz w:val="24"/>
          <w:szCs w:val="20"/>
          <w:highlight w:val="none"/>
          <w:lang w:val="en-US" w:eastAsia="zh-CN" w:bidi="ar-SA"/>
        </w:rPr>
      </w:pPr>
    </w:p>
    <w:p w14:paraId="41F93856">
      <w:pPr>
        <w:pStyle w:val="2"/>
        <w:rPr>
          <w:rFonts w:hint="default" w:ascii="Times New Roman" w:hAnsi="Times New Roman" w:eastAsia="仿宋_GB2312" w:cs="Times New Roman"/>
          <w:b w:val="0"/>
          <w:bCs/>
          <w:color w:val="auto"/>
          <w:kern w:val="2"/>
          <w:sz w:val="24"/>
          <w:szCs w:val="20"/>
          <w:highlight w:val="none"/>
          <w:lang w:val="en-US" w:eastAsia="zh-CN" w:bidi="ar-SA"/>
        </w:rPr>
      </w:pPr>
    </w:p>
    <w:p w14:paraId="483FEBB5">
      <w:pPr>
        <w:rPr>
          <w:rFonts w:hint="default" w:ascii="Times New Roman" w:hAnsi="Times New Roman" w:eastAsia="仿宋_GB2312" w:cs="Times New Roman"/>
          <w:b w:val="0"/>
          <w:bCs/>
          <w:color w:val="auto"/>
          <w:kern w:val="2"/>
          <w:sz w:val="24"/>
          <w:szCs w:val="20"/>
          <w:highlight w:val="none"/>
          <w:lang w:val="en-US" w:eastAsia="zh-CN" w:bidi="ar-SA"/>
        </w:rPr>
      </w:pPr>
    </w:p>
    <w:p w14:paraId="70189162">
      <w:pPr>
        <w:pStyle w:val="202"/>
        <w:numPr>
          <w:ilvl w:val="0"/>
          <w:numId w:val="0"/>
        </w:numPr>
        <w:jc w:val="both"/>
        <w:rPr>
          <w:rFonts w:hint="default" w:ascii="Times New Roman" w:hAnsi="Times New Roman" w:eastAsia="仿宋_GB2312" w:cs="Times New Roman"/>
          <w:b/>
          <w:color w:val="auto"/>
          <w:kern w:val="2"/>
          <w:sz w:val="24"/>
          <w:szCs w:val="20"/>
          <w:highlight w:val="none"/>
          <w:lang w:val="en-US" w:eastAsia="zh-CN" w:bidi="ar-SA"/>
        </w:rPr>
      </w:pPr>
    </w:p>
    <w:p w14:paraId="6DD52671">
      <w:pPr>
        <w:pStyle w:val="202"/>
        <w:numPr>
          <w:ilvl w:val="0"/>
          <w:numId w:val="0"/>
        </w:numPr>
        <w:jc w:val="both"/>
        <w:rPr>
          <w:rFonts w:hint="default" w:ascii="Times New Roman" w:hAnsi="Times New Roman" w:eastAsia="仿宋_GB2312" w:cs="Times New Roman"/>
          <w:b/>
          <w:color w:val="auto"/>
          <w:kern w:val="2"/>
          <w:sz w:val="24"/>
          <w:szCs w:val="20"/>
          <w:highlight w:val="none"/>
          <w:lang w:val="en-US" w:eastAsia="zh-CN" w:bidi="ar-SA"/>
        </w:rPr>
      </w:pPr>
    </w:p>
    <w:p w14:paraId="7901B1B1">
      <w:pPr>
        <w:pStyle w:val="202"/>
        <w:numPr>
          <w:ilvl w:val="0"/>
          <w:numId w:val="0"/>
        </w:numPr>
        <w:jc w:val="both"/>
        <w:rPr>
          <w:rFonts w:hint="default" w:ascii="Times New Roman" w:hAnsi="Times New Roman" w:eastAsia="仿宋_GB2312" w:cs="Times New Roman"/>
          <w:b/>
          <w:color w:val="auto"/>
          <w:kern w:val="2"/>
          <w:sz w:val="24"/>
          <w:szCs w:val="20"/>
          <w:highlight w:val="none"/>
          <w:lang w:val="en-US" w:eastAsia="zh-CN" w:bidi="ar-SA"/>
        </w:rPr>
      </w:pPr>
    </w:p>
    <w:p w14:paraId="3835CBBA">
      <w:pPr>
        <w:pStyle w:val="202"/>
        <w:numPr>
          <w:ilvl w:val="0"/>
          <w:numId w:val="0"/>
        </w:numPr>
        <w:jc w:val="center"/>
        <w:rPr>
          <w:rFonts w:hint="default" w:ascii="Times New Roman" w:hAnsi="Times New Roman" w:eastAsia="仿宋_GB2312" w:cs="Times New Roman"/>
          <w:b/>
          <w:color w:val="auto"/>
          <w:kern w:val="2"/>
          <w:sz w:val="24"/>
          <w:szCs w:val="20"/>
          <w:highlight w:val="none"/>
          <w:lang w:val="en-US" w:eastAsia="zh-CN" w:bidi="ar-SA"/>
        </w:rPr>
      </w:pPr>
      <w:r>
        <w:rPr>
          <w:rFonts w:hint="default" w:ascii="Times New Roman" w:hAnsi="Times New Roman" w:eastAsia="仿宋_GB2312" w:cs="Times New Roman"/>
          <w:b/>
          <w:color w:val="auto"/>
          <w:kern w:val="2"/>
          <w:sz w:val="24"/>
          <w:szCs w:val="20"/>
          <w:highlight w:val="none"/>
          <w:lang w:val="en-US" w:eastAsia="zh-CN" w:bidi="ar-SA"/>
        </w:rPr>
        <w:t>十一、其他相关证明材料</w:t>
      </w:r>
    </w:p>
    <w:p w14:paraId="74FDE930">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提供符合招标公告、招标需求及评审方法和标准规定的相关证明文件。</w:t>
      </w:r>
    </w:p>
    <w:p w14:paraId="3F3879FF">
      <w:pPr>
        <w:spacing w:line="360" w:lineRule="auto"/>
        <w:ind w:firstLine="435"/>
        <w:rPr>
          <w:rFonts w:hint="default" w:ascii="Times New Roman" w:hAnsi="Times New Roman" w:cs="Times New Roman"/>
          <w:color w:val="auto"/>
          <w:sz w:val="24"/>
          <w:highlight w:val="none"/>
        </w:rPr>
      </w:pPr>
    </w:p>
    <w:p w14:paraId="20390EDE">
      <w:pPr>
        <w:spacing w:line="360" w:lineRule="auto"/>
        <w:ind w:firstLine="435"/>
        <w:rPr>
          <w:rFonts w:hint="default" w:ascii="Times New Roman" w:hAnsi="Times New Roman" w:eastAsia="仿宋_GB2312" w:cs="Times New Roman"/>
          <w:color w:val="auto"/>
          <w:sz w:val="24"/>
          <w:highlight w:val="none"/>
        </w:rPr>
      </w:pPr>
    </w:p>
    <w:sectPr>
      <w:headerReference r:id="rId6" w:type="default"/>
      <w:footerReference r:id="rId7"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altName w:val="Segoe Print"/>
    <w:panose1 w:val="020B0603030804020204"/>
    <w:charset w:val="00"/>
    <w:family w:val="auto"/>
    <w:pitch w:val="default"/>
    <w:sig w:usb0="00000000" w:usb1="00000000" w:usb2="0A246029" w:usb3="0400200C" w:csb0="600001FF" w:csb1="D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07D54">
    <w:pPr>
      <w:pStyle w:val="27"/>
      <w:jc w:val="center"/>
      <w:rPr>
        <w:rFonts w:ascii="Arial" w:hAnsi="Arial" w:cs="Arial"/>
        <w:b/>
        <w:bC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35172">
    <w:pPr>
      <w:pStyle w:val="27"/>
      <w:rPr>
        <w:rFonts w:hint="eastAsia"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38D2">
    <w:pPr>
      <w:pStyle w:val="2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DACF">
    <w:pPr>
      <w:pStyle w:val="2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9847">
    <w:pPr>
      <w:pStyle w:val="2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2"/>
      <w:lvlText w:val=""/>
      <w:lvlJc w:val="left"/>
      <w:pPr>
        <w:tabs>
          <w:tab w:val="left" w:pos="2040"/>
        </w:tabs>
        <w:ind w:left="2040" w:hanging="360"/>
      </w:pPr>
      <w:rPr>
        <w:rFonts w:hint="default" w:ascii="Wingdings" w:hAnsi="Wingdings"/>
      </w:rPr>
    </w:lvl>
  </w:abstractNum>
  <w:abstractNum w:abstractNumId="1">
    <w:nsid w:val="9246A208"/>
    <w:multiLevelType w:val="singleLevel"/>
    <w:tmpl w:val="9246A208"/>
    <w:lvl w:ilvl="0" w:tentative="0">
      <w:start w:val="1"/>
      <w:numFmt w:val="decimal"/>
      <w:lvlText w:val="%1."/>
      <w:lvlJc w:val="left"/>
      <w:pPr>
        <w:tabs>
          <w:tab w:val="left" w:pos="312"/>
        </w:tabs>
      </w:pPr>
    </w:lvl>
  </w:abstractNum>
  <w:abstractNum w:abstractNumId="2">
    <w:nsid w:val="BD08A7FE"/>
    <w:multiLevelType w:val="multilevel"/>
    <w:tmpl w:val="BD08A7F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ind w:left="1440"/>
      </w:pPr>
    </w:lvl>
    <w:lvl w:ilvl="2" w:tentative="0">
      <w:start w:val="1"/>
      <w:numFmt w:val="decimal"/>
      <w:lvlText w:val="%3."/>
      <w:lvlJc w:val="left"/>
      <w:pPr>
        <w:ind w:left="2160"/>
      </w:pPr>
    </w:lvl>
    <w:lvl w:ilvl="3" w:tentative="0">
      <w:start w:val="1"/>
      <w:numFmt w:val="decimal"/>
      <w:lvlText w:val="%4."/>
      <w:lvlJc w:val="left"/>
      <w:pPr>
        <w:ind w:left="2880"/>
      </w:pPr>
    </w:lvl>
    <w:lvl w:ilvl="4" w:tentative="0">
      <w:start w:val="1"/>
      <w:numFmt w:val="decimal"/>
      <w:lvlText w:val="%5."/>
      <w:lvlJc w:val="left"/>
      <w:pPr>
        <w:ind w:left="3600"/>
      </w:pPr>
    </w:lvl>
    <w:lvl w:ilvl="5" w:tentative="0">
      <w:start w:val="1"/>
      <w:numFmt w:val="decimal"/>
      <w:lvlText w:val="%6."/>
      <w:lvlJc w:val="left"/>
      <w:pPr>
        <w:ind w:left="4320"/>
      </w:pPr>
    </w:lvl>
    <w:lvl w:ilvl="6" w:tentative="0">
      <w:start w:val="1"/>
      <w:numFmt w:val="decimal"/>
      <w:lvlText w:val="%7."/>
      <w:lvlJc w:val="left"/>
      <w:pPr>
        <w:ind w:left="5040"/>
      </w:pPr>
    </w:lvl>
    <w:lvl w:ilvl="7" w:tentative="0">
      <w:start w:val="1"/>
      <w:numFmt w:val="decimal"/>
      <w:lvlText w:val="%8."/>
      <w:lvlJc w:val="left"/>
      <w:pPr>
        <w:ind w:left="5760"/>
      </w:pPr>
    </w:lvl>
    <w:lvl w:ilvl="8" w:tentative="0">
      <w:start w:val="1"/>
      <w:numFmt w:val="decimal"/>
      <w:lvlText w:val="%9."/>
      <w:lvlJc w:val="left"/>
      <w:pPr>
        <w:ind w:left="6480"/>
      </w:pPr>
    </w:lvl>
  </w:abstractNum>
  <w:abstractNum w:abstractNumId="3">
    <w:nsid w:val="C8AD724D"/>
    <w:multiLevelType w:val="singleLevel"/>
    <w:tmpl w:val="C8AD724D"/>
    <w:lvl w:ilvl="0" w:tentative="0">
      <w:start w:val="13"/>
      <w:numFmt w:val="decimal"/>
      <w:lvlText w:val="%1."/>
      <w:lvlJc w:val="left"/>
      <w:pPr>
        <w:tabs>
          <w:tab w:val="left" w:pos="312"/>
        </w:tabs>
      </w:pPr>
    </w:lvl>
  </w:abstractNum>
  <w:abstractNum w:abstractNumId="4">
    <w:nsid w:val="0E271B42"/>
    <w:multiLevelType w:val="singleLevel"/>
    <w:tmpl w:val="0E271B42"/>
    <w:lvl w:ilvl="0" w:tentative="0">
      <w:start w:val="1"/>
      <w:numFmt w:val="decimal"/>
      <w:lvlText w:val="%1."/>
      <w:lvlJc w:val="left"/>
      <w:pPr>
        <w:tabs>
          <w:tab w:val="left" w:pos="312"/>
        </w:tabs>
      </w:pPr>
    </w:lvl>
  </w:abstractNum>
  <w:abstractNum w:abstractNumId="5">
    <w:nsid w:val="18210C23"/>
    <w:multiLevelType w:val="singleLevel"/>
    <w:tmpl w:val="18210C23"/>
    <w:lvl w:ilvl="0" w:tentative="0">
      <w:start w:val="1"/>
      <w:numFmt w:val="decimal"/>
      <w:suff w:val="nothing"/>
      <w:lvlText w:val="%1．"/>
      <w:lvlJc w:val="left"/>
      <w:pPr>
        <w:ind w:left="0" w:firstLine="400"/>
      </w:pPr>
      <w:rPr>
        <w:rFonts w:hint="default"/>
      </w:rPr>
    </w:lvl>
  </w:abstractNum>
  <w:abstractNum w:abstractNumId="6">
    <w:nsid w:val="5825177E"/>
    <w:multiLevelType w:val="singleLevel"/>
    <w:tmpl w:val="5825177E"/>
    <w:lvl w:ilvl="0" w:tentative="0">
      <w:start w:val="7"/>
      <w:numFmt w:val="chineseCounting"/>
      <w:suff w:val="nothing"/>
      <w:lvlText w:val="%1、"/>
      <w:lvlJc w:val="left"/>
      <w:rPr>
        <w:rFonts w:hint="eastAsia"/>
      </w:rPr>
    </w:lvl>
  </w:abstractNum>
  <w:abstractNum w:abstractNumId="7">
    <w:nsid w:val="5BD076DC"/>
    <w:multiLevelType w:val="singleLevel"/>
    <w:tmpl w:val="5BD076DC"/>
    <w:lvl w:ilvl="0" w:tentative="0">
      <w:start w:val="1"/>
      <w:numFmt w:val="decimal"/>
      <w:lvlText w:val="%1."/>
      <w:lvlJc w:val="left"/>
      <w:pPr>
        <w:tabs>
          <w:tab w:val="left" w:pos="312"/>
        </w:tabs>
      </w:pPr>
    </w:lvl>
  </w:abstractNum>
  <w:abstractNum w:abstractNumId="8">
    <w:nsid w:val="602035EC"/>
    <w:multiLevelType w:val="singleLevel"/>
    <w:tmpl w:val="602035EC"/>
    <w:lvl w:ilvl="0" w:tentative="0">
      <w:start w:val="1"/>
      <w:numFmt w:val="decimal"/>
      <w:lvlText w:val="%1."/>
      <w:lvlJc w:val="left"/>
      <w:pPr>
        <w:tabs>
          <w:tab w:val="left" w:pos="312"/>
        </w:tabs>
      </w:pPr>
    </w:lvl>
  </w:abstractNum>
  <w:abstractNum w:abstractNumId="9">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3"/>
  </w:num>
  <w:num w:numId="3">
    <w:abstractNumId w:val="9"/>
  </w:num>
  <w:num w:numId="4">
    <w:abstractNumId w:val="5"/>
  </w:num>
  <w:num w:numId="5">
    <w:abstractNumId w:val="2"/>
  </w:num>
  <w:num w:numId="6">
    <w:abstractNumId w:val="1"/>
  </w:num>
  <w:num w:numId="7">
    <w:abstractNumId w:val="7"/>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ZGM4Mzk5NWY2MzY3NzY5OGNjZTViYjY5YTczODAifQ=="/>
  </w:docVars>
  <w:rsids>
    <w:rsidRoot w:val="00172A27"/>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37BF"/>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20E5"/>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64E0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379C4"/>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1C15"/>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41BE"/>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3F5"/>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7580F"/>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0D4C"/>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53693D"/>
    <w:rsid w:val="016120B4"/>
    <w:rsid w:val="017B2F92"/>
    <w:rsid w:val="017B7436"/>
    <w:rsid w:val="01AF35D1"/>
    <w:rsid w:val="01B15D5D"/>
    <w:rsid w:val="01C17FEF"/>
    <w:rsid w:val="01ED7DBB"/>
    <w:rsid w:val="01EF13EE"/>
    <w:rsid w:val="01F72715"/>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AC7D7B"/>
    <w:rsid w:val="03F762AA"/>
    <w:rsid w:val="03FA518C"/>
    <w:rsid w:val="0404043D"/>
    <w:rsid w:val="040E529A"/>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867C9"/>
    <w:rsid w:val="05194546"/>
    <w:rsid w:val="0524576E"/>
    <w:rsid w:val="056A0FA1"/>
    <w:rsid w:val="057D0F55"/>
    <w:rsid w:val="057D520D"/>
    <w:rsid w:val="058A03B9"/>
    <w:rsid w:val="058E754E"/>
    <w:rsid w:val="05A05B06"/>
    <w:rsid w:val="05AC08F7"/>
    <w:rsid w:val="05CA5B9D"/>
    <w:rsid w:val="05CB3411"/>
    <w:rsid w:val="05D30528"/>
    <w:rsid w:val="05D4629F"/>
    <w:rsid w:val="05ED6429"/>
    <w:rsid w:val="066F6244"/>
    <w:rsid w:val="06704764"/>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8FB60D3"/>
    <w:rsid w:val="09060854"/>
    <w:rsid w:val="0909558F"/>
    <w:rsid w:val="094B2DAC"/>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DA16AA"/>
    <w:rsid w:val="0BDF4F63"/>
    <w:rsid w:val="0BE1330C"/>
    <w:rsid w:val="0BEB5842"/>
    <w:rsid w:val="0BFB1B63"/>
    <w:rsid w:val="0C073878"/>
    <w:rsid w:val="0C410E60"/>
    <w:rsid w:val="0C523489"/>
    <w:rsid w:val="0C7840D0"/>
    <w:rsid w:val="0C8C02F7"/>
    <w:rsid w:val="0CBA5828"/>
    <w:rsid w:val="0CFD51A3"/>
    <w:rsid w:val="0D042714"/>
    <w:rsid w:val="0D225DB0"/>
    <w:rsid w:val="0D2D535E"/>
    <w:rsid w:val="0D40067A"/>
    <w:rsid w:val="0DA93E40"/>
    <w:rsid w:val="0DE620DB"/>
    <w:rsid w:val="0DEE10BE"/>
    <w:rsid w:val="0DF43E62"/>
    <w:rsid w:val="0E100F06"/>
    <w:rsid w:val="0E1D481D"/>
    <w:rsid w:val="0E296B84"/>
    <w:rsid w:val="0E4378B3"/>
    <w:rsid w:val="0E763583"/>
    <w:rsid w:val="0EA35954"/>
    <w:rsid w:val="0EB45D35"/>
    <w:rsid w:val="0EB65F51"/>
    <w:rsid w:val="0EC95C9F"/>
    <w:rsid w:val="0EDA2EEF"/>
    <w:rsid w:val="0EE24651"/>
    <w:rsid w:val="0F026827"/>
    <w:rsid w:val="0F4379B4"/>
    <w:rsid w:val="0F4C0664"/>
    <w:rsid w:val="0FABE9D7"/>
    <w:rsid w:val="0FB86AA7"/>
    <w:rsid w:val="0FBD6F4C"/>
    <w:rsid w:val="0FD22F70"/>
    <w:rsid w:val="0FF24D67"/>
    <w:rsid w:val="0FFB6D66"/>
    <w:rsid w:val="101431DE"/>
    <w:rsid w:val="101E7701"/>
    <w:rsid w:val="10227A07"/>
    <w:rsid w:val="102A1392"/>
    <w:rsid w:val="10301866"/>
    <w:rsid w:val="10315CA7"/>
    <w:rsid w:val="104457BF"/>
    <w:rsid w:val="10585B65"/>
    <w:rsid w:val="106221A3"/>
    <w:rsid w:val="10CB64C5"/>
    <w:rsid w:val="10ED48D3"/>
    <w:rsid w:val="10F20D97"/>
    <w:rsid w:val="1111121D"/>
    <w:rsid w:val="111F3E95"/>
    <w:rsid w:val="1127517E"/>
    <w:rsid w:val="11323A31"/>
    <w:rsid w:val="11570667"/>
    <w:rsid w:val="11687E88"/>
    <w:rsid w:val="11763776"/>
    <w:rsid w:val="118045F5"/>
    <w:rsid w:val="118E6D12"/>
    <w:rsid w:val="11A46535"/>
    <w:rsid w:val="11A80D47"/>
    <w:rsid w:val="11CF379D"/>
    <w:rsid w:val="11DC78F9"/>
    <w:rsid w:val="120E4F7C"/>
    <w:rsid w:val="121F78C4"/>
    <w:rsid w:val="122431D2"/>
    <w:rsid w:val="124F5BF2"/>
    <w:rsid w:val="12586C88"/>
    <w:rsid w:val="12730B93"/>
    <w:rsid w:val="12902F6B"/>
    <w:rsid w:val="12AE187B"/>
    <w:rsid w:val="12B271C9"/>
    <w:rsid w:val="12C66037"/>
    <w:rsid w:val="12F20B40"/>
    <w:rsid w:val="13114A30"/>
    <w:rsid w:val="1323011D"/>
    <w:rsid w:val="133751B0"/>
    <w:rsid w:val="135342BD"/>
    <w:rsid w:val="13557AC5"/>
    <w:rsid w:val="136918E7"/>
    <w:rsid w:val="137B1159"/>
    <w:rsid w:val="138076CE"/>
    <w:rsid w:val="13EF1094"/>
    <w:rsid w:val="13EF58FB"/>
    <w:rsid w:val="14293E20"/>
    <w:rsid w:val="1442047D"/>
    <w:rsid w:val="146855F8"/>
    <w:rsid w:val="1471073F"/>
    <w:rsid w:val="147D5F29"/>
    <w:rsid w:val="148A09C2"/>
    <w:rsid w:val="14B02E00"/>
    <w:rsid w:val="14DE7B68"/>
    <w:rsid w:val="14F803DE"/>
    <w:rsid w:val="14FC21E4"/>
    <w:rsid w:val="150F2E19"/>
    <w:rsid w:val="15282F5D"/>
    <w:rsid w:val="154C6CC8"/>
    <w:rsid w:val="155305B7"/>
    <w:rsid w:val="157042B8"/>
    <w:rsid w:val="157C762B"/>
    <w:rsid w:val="15923843"/>
    <w:rsid w:val="1596722A"/>
    <w:rsid w:val="15BB6210"/>
    <w:rsid w:val="15DE21ED"/>
    <w:rsid w:val="15F72A6C"/>
    <w:rsid w:val="16187FD4"/>
    <w:rsid w:val="165A2044"/>
    <w:rsid w:val="16640041"/>
    <w:rsid w:val="166762DE"/>
    <w:rsid w:val="166B13D0"/>
    <w:rsid w:val="16730284"/>
    <w:rsid w:val="16930926"/>
    <w:rsid w:val="16A14DF1"/>
    <w:rsid w:val="16FC651F"/>
    <w:rsid w:val="173537D5"/>
    <w:rsid w:val="17635248"/>
    <w:rsid w:val="17C606A0"/>
    <w:rsid w:val="17C90A93"/>
    <w:rsid w:val="182E4A5F"/>
    <w:rsid w:val="183432DB"/>
    <w:rsid w:val="185E19C0"/>
    <w:rsid w:val="18602A8A"/>
    <w:rsid w:val="186D2DAD"/>
    <w:rsid w:val="18820C52"/>
    <w:rsid w:val="18AD2A16"/>
    <w:rsid w:val="18BD7BD0"/>
    <w:rsid w:val="18E13BCB"/>
    <w:rsid w:val="18EE0096"/>
    <w:rsid w:val="190E24E6"/>
    <w:rsid w:val="191F04B0"/>
    <w:rsid w:val="19234009"/>
    <w:rsid w:val="19AE222D"/>
    <w:rsid w:val="19BF0CE4"/>
    <w:rsid w:val="19CF4FDE"/>
    <w:rsid w:val="19E144CF"/>
    <w:rsid w:val="19FE2C0F"/>
    <w:rsid w:val="1A361BB4"/>
    <w:rsid w:val="1A3751AB"/>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13294"/>
    <w:rsid w:val="1BCF41AF"/>
    <w:rsid w:val="1BD86ABB"/>
    <w:rsid w:val="1BDB3E45"/>
    <w:rsid w:val="1C2A75A8"/>
    <w:rsid w:val="1C572903"/>
    <w:rsid w:val="1C8651B5"/>
    <w:rsid w:val="1C8B33CB"/>
    <w:rsid w:val="1C9D42AD"/>
    <w:rsid w:val="1CB82E95"/>
    <w:rsid w:val="1CD33C78"/>
    <w:rsid w:val="1CEF0653"/>
    <w:rsid w:val="1CFD391F"/>
    <w:rsid w:val="1D1633DB"/>
    <w:rsid w:val="1D3028A5"/>
    <w:rsid w:val="1D653FD5"/>
    <w:rsid w:val="1D862F93"/>
    <w:rsid w:val="1D9236E6"/>
    <w:rsid w:val="1D931E0A"/>
    <w:rsid w:val="1DB14C98"/>
    <w:rsid w:val="1DE6D2DE"/>
    <w:rsid w:val="1E0B65F8"/>
    <w:rsid w:val="1E79668E"/>
    <w:rsid w:val="1EAE49C7"/>
    <w:rsid w:val="1F4B3F19"/>
    <w:rsid w:val="1F58571C"/>
    <w:rsid w:val="1F614D81"/>
    <w:rsid w:val="1F7547FB"/>
    <w:rsid w:val="1FC972B5"/>
    <w:rsid w:val="1FCF54B9"/>
    <w:rsid w:val="1FED0B4E"/>
    <w:rsid w:val="1FF4147B"/>
    <w:rsid w:val="1FF561AE"/>
    <w:rsid w:val="201B1917"/>
    <w:rsid w:val="20256A93"/>
    <w:rsid w:val="2033565F"/>
    <w:rsid w:val="204D7D98"/>
    <w:rsid w:val="2059498F"/>
    <w:rsid w:val="20710D0B"/>
    <w:rsid w:val="20786F8B"/>
    <w:rsid w:val="20946051"/>
    <w:rsid w:val="20B34C6B"/>
    <w:rsid w:val="20C302C5"/>
    <w:rsid w:val="20D568F7"/>
    <w:rsid w:val="20E71C8B"/>
    <w:rsid w:val="20E9405C"/>
    <w:rsid w:val="20EC135F"/>
    <w:rsid w:val="212F42EC"/>
    <w:rsid w:val="213B1AA3"/>
    <w:rsid w:val="21763A79"/>
    <w:rsid w:val="2193532F"/>
    <w:rsid w:val="21C34E85"/>
    <w:rsid w:val="21C67DF7"/>
    <w:rsid w:val="21D13E07"/>
    <w:rsid w:val="21D81213"/>
    <w:rsid w:val="21E253A6"/>
    <w:rsid w:val="22262F09"/>
    <w:rsid w:val="2228286B"/>
    <w:rsid w:val="224C6559"/>
    <w:rsid w:val="226E2973"/>
    <w:rsid w:val="228E23A6"/>
    <w:rsid w:val="22BD058C"/>
    <w:rsid w:val="22C32593"/>
    <w:rsid w:val="22CC3F58"/>
    <w:rsid w:val="22D77F26"/>
    <w:rsid w:val="22FD1E5A"/>
    <w:rsid w:val="23051DB7"/>
    <w:rsid w:val="231F1703"/>
    <w:rsid w:val="23221B80"/>
    <w:rsid w:val="2329538E"/>
    <w:rsid w:val="237648E2"/>
    <w:rsid w:val="23810484"/>
    <w:rsid w:val="23900769"/>
    <w:rsid w:val="23AC3027"/>
    <w:rsid w:val="23B55F2B"/>
    <w:rsid w:val="23D031BA"/>
    <w:rsid w:val="23FC534D"/>
    <w:rsid w:val="242D5F16"/>
    <w:rsid w:val="2460234C"/>
    <w:rsid w:val="247C2D8F"/>
    <w:rsid w:val="248539D2"/>
    <w:rsid w:val="2496467F"/>
    <w:rsid w:val="24B34650"/>
    <w:rsid w:val="25075369"/>
    <w:rsid w:val="251004E8"/>
    <w:rsid w:val="2513335E"/>
    <w:rsid w:val="25164BFC"/>
    <w:rsid w:val="251B0465"/>
    <w:rsid w:val="251E609F"/>
    <w:rsid w:val="25271C7B"/>
    <w:rsid w:val="256924E9"/>
    <w:rsid w:val="25710540"/>
    <w:rsid w:val="258B0549"/>
    <w:rsid w:val="25A65A51"/>
    <w:rsid w:val="25B51460"/>
    <w:rsid w:val="25CF51D2"/>
    <w:rsid w:val="25D02118"/>
    <w:rsid w:val="26375264"/>
    <w:rsid w:val="26451C3D"/>
    <w:rsid w:val="269F02EF"/>
    <w:rsid w:val="26D952E4"/>
    <w:rsid w:val="26EB5173"/>
    <w:rsid w:val="26FA337A"/>
    <w:rsid w:val="271A10DF"/>
    <w:rsid w:val="271D6716"/>
    <w:rsid w:val="27287C98"/>
    <w:rsid w:val="27403895"/>
    <w:rsid w:val="27565784"/>
    <w:rsid w:val="27637353"/>
    <w:rsid w:val="27657645"/>
    <w:rsid w:val="27932534"/>
    <w:rsid w:val="27AE7257"/>
    <w:rsid w:val="27C135C1"/>
    <w:rsid w:val="27C70430"/>
    <w:rsid w:val="27D172E0"/>
    <w:rsid w:val="27DA2C46"/>
    <w:rsid w:val="285048C9"/>
    <w:rsid w:val="286C07DA"/>
    <w:rsid w:val="289F3105"/>
    <w:rsid w:val="28F21994"/>
    <w:rsid w:val="29023E15"/>
    <w:rsid w:val="292B04CC"/>
    <w:rsid w:val="29493A78"/>
    <w:rsid w:val="295C2DFA"/>
    <w:rsid w:val="296F6E5A"/>
    <w:rsid w:val="29710F8A"/>
    <w:rsid w:val="298C7B83"/>
    <w:rsid w:val="29986528"/>
    <w:rsid w:val="29AC3D81"/>
    <w:rsid w:val="29B643EE"/>
    <w:rsid w:val="29BA1071"/>
    <w:rsid w:val="29BB3F92"/>
    <w:rsid w:val="29C54E43"/>
    <w:rsid w:val="29E51916"/>
    <w:rsid w:val="2A0F3FB0"/>
    <w:rsid w:val="2A2777B4"/>
    <w:rsid w:val="2A300EB8"/>
    <w:rsid w:val="2A35412F"/>
    <w:rsid w:val="2A573E05"/>
    <w:rsid w:val="2A835621"/>
    <w:rsid w:val="2A8A61F7"/>
    <w:rsid w:val="2ADE6B4A"/>
    <w:rsid w:val="2AE06F36"/>
    <w:rsid w:val="2B2D2CA0"/>
    <w:rsid w:val="2B472907"/>
    <w:rsid w:val="2B7F538B"/>
    <w:rsid w:val="2BB60EE7"/>
    <w:rsid w:val="2BBA59CC"/>
    <w:rsid w:val="2BBFAB6C"/>
    <w:rsid w:val="2BE12008"/>
    <w:rsid w:val="2BF92F32"/>
    <w:rsid w:val="2BFB406D"/>
    <w:rsid w:val="2C4320AD"/>
    <w:rsid w:val="2C46226B"/>
    <w:rsid w:val="2C646E3E"/>
    <w:rsid w:val="2CA11929"/>
    <w:rsid w:val="2CA551DA"/>
    <w:rsid w:val="2CA62D0A"/>
    <w:rsid w:val="2CCE01D6"/>
    <w:rsid w:val="2CFA1613"/>
    <w:rsid w:val="2D1F29FA"/>
    <w:rsid w:val="2D2C26E6"/>
    <w:rsid w:val="2D3C541C"/>
    <w:rsid w:val="2D3E1194"/>
    <w:rsid w:val="2D503240"/>
    <w:rsid w:val="2D6B7B04"/>
    <w:rsid w:val="2DB77A10"/>
    <w:rsid w:val="2DBA114A"/>
    <w:rsid w:val="2DBA2F11"/>
    <w:rsid w:val="2DCD5993"/>
    <w:rsid w:val="2DD7283F"/>
    <w:rsid w:val="2DE3321F"/>
    <w:rsid w:val="2DED5FB6"/>
    <w:rsid w:val="2E79764E"/>
    <w:rsid w:val="2EA64F2E"/>
    <w:rsid w:val="2EB2322D"/>
    <w:rsid w:val="2EB77450"/>
    <w:rsid w:val="2EFB2629"/>
    <w:rsid w:val="2F0E519C"/>
    <w:rsid w:val="2F115822"/>
    <w:rsid w:val="2F290682"/>
    <w:rsid w:val="2F2B74F6"/>
    <w:rsid w:val="2F3C7955"/>
    <w:rsid w:val="2F4A02C4"/>
    <w:rsid w:val="2F6509D0"/>
    <w:rsid w:val="2F995607"/>
    <w:rsid w:val="2FB947ED"/>
    <w:rsid w:val="2FCE3EB5"/>
    <w:rsid w:val="2FED1391"/>
    <w:rsid w:val="2FFFA932"/>
    <w:rsid w:val="300541EB"/>
    <w:rsid w:val="301343BA"/>
    <w:rsid w:val="3034062C"/>
    <w:rsid w:val="30414B62"/>
    <w:rsid w:val="30430CA1"/>
    <w:rsid w:val="30474804"/>
    <w:rsid w:val="304D4D93"/>
    <w:rsid w:val="30527936"/>
    <w:rsid w:val="305828BA"/>
    <w:rsid w:val="30594760"/>
    <w:rsid w:val="3076603D"/>
    <w:rsid w:val="30AE38E8"/>
    <w:rsid w:val="30C21AE7"/>
    <w:rsid w:val="30DA11D4"/>
    <w:rsid w:val="30EC4E9A"/>
    <w:rsid w:val="30F43803"/>
    <w:rsid w:val="30F77150"/>
    <w:rsid w:val="31197F4E"/>
    <w:rsid w:val="31232434"/>
    <w:rsid w:val="3132141C"/>
    <w:rsid w:val="31334AC6"/>
    <w:rsid w:val="31543F3A"/>
    <w:rsid w:val="31585844"/>
    <w:rsid w:val="317A4765"/>
    <w:rsid w:val="31C20277"/>
    <w:rsid w:val="31C809E6"/>
    <w:rsid w:val="321720DE"/>
    <w:rsid w:val="3218123E"/>
    <w:rsid w:val="32190491"/>
    <w:rsid w:val="32643A85"/>
    <w:rsid w:val="32667020"/>
    <w:rsid w:val="32674841"/>
    <w:rsid w:val="32702C04"/>
    <w:rsid w:val="327515D8"/>
    <w:rsid w:val="329B497D"/>
    <w:rsid w:val="32A25A3B"/>
    <w:rsid w:val="32AB0692"/>
    <w:rsid w:val="32B545C0"/>
    <w:rsid w:val="32D700C1"/>
    <w:rsid w:val="32E53291"/>
    <w:rsid w:val="33122EA7"/>
    <w:rsid w:val="331533CF"/>
    <w:rsid w:val="332848FF"/>
    <w:rsid w:val="333170A5"/>
    <w:rsid w:val="333755A9"/>
    <w:rsid w:val="334223E0"/>
    <w:rsid w:val="33587D99"/>
    <w:rsid w:val="336B3E69"/>
    <w:rsid w:val="33814F8D"/>
    <w:rsid w:val="33857B1D"/>
    <w:rsid w:val="339A650A"/>
    <w:rsid w:val="33CB02F8"/>
    <w:rsid w:val="33DB60FA"/>
    <w:rsid w:val="34037804"/>
    <w:rsid w:val="34041F1A"/>
    <w:rsid w:val="341A3EBD"/>
    <w:rsid w:val="341A44E8"/>
    <w:rsid w:val="342F5CDB"/>
    <w:rsid w:val="343706EB"/>
    <w:rsid w:val="345C74F2"/>
    <w:rsid w:val="34703188"/>
    <w:rsid w:val="34B6208F"/>
    <w:rsid w:val="34BD4190"/>
    <w:rsid w:val="34BF01E0"/>
    <w:rsid w:val="34C5219B"/>
    <w:rsid w:val="34CB3182"/>
    <w:rsid w:val="34D707D6"/>
    <w:rsid w:val="35085D0E"/>
    <w:rsid w:val="3511441F"/>
    <w:rsid w:val="35164520"/>
    <w:rsid w:val="356B4AF0"/>
    <w:rsid w:val="357725E6"/>
    <w:rsid w:val="357F9A1B"/>
    <w:rsid w:val="35CA5890"/>
    <w:rsid w:val="35D96C73"/>
    <w:rsid w:val="35F5085E"/>
    <w:rsid w:val="36146F36"/>
    <w:rsid w:val="362D4E42"/>
    <w:rsid w:val="36687AF9"/>
    <w:rsid w:val="369858BF"/>
    <w:rsid w:val="369E291D"/>
    <w:rsid w:val="36B6389F"/>
    <w:rsid w:val="36DA2C22"/>
    <w:rsid w:val="36EC3A0F"/>
    <w:rsid w:val="36F76C40"/>
    <w:rsid w:val="371371EE"/>
    <w:rsid w:val="37264343"/>
    <w:rsid w:val="37445638"/>
    <w:rsid w:val="37450E5C"/>
    <w:rsid w:val="37500442"/>
    <w:rsid w:val="3777FF18"/>
    <w:rsid w:val="37A61E10"/>
    <w:rsid w:val="37A73867"/>
    <w:rsid w:val="37B60EBC"/>
    <w:rsid w:val="37C2431F"/>
    <w:rsid w:val="37C56917"/>
    <w:rsid w:val="37C84E9C"/>
    <w:rsid w:val="37CF55FF"/>
    <w:rsid w:val="37F7EBB5"/>
    <w:rsid w:val="380357AD"/>
    <w:rsid w:val="38304C62"/>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A0720D5"/>
    <w:rsid w:val="3A1005E3"/>
    <w:rsid w:val="3A1F5EA9"/>
    <w:rsid w:val="3A2C2CB0"/>
    <w:rsid w:val="3A3047A5"/>
    <w:rsid w:val="3A3A65D2"/>
    <w:rsid w:val="3A447A1F"/>
    <w:rsid w:val="3A4B643A"/>
    <w:rsid w:val="3A8C23C1"/>
    <w:rsid w:val="3A9A444B"/>
    <w:rsid w:val="3AE838BC"/>
    <w:rsid w:val="3AF636FA"/>
    <w:rsid w:val="3AF954DC"/>
    <w:rsid w:val="3AFB06C4"/>
    <w:rsid w:val="3B2A71FC"/>
    <w:rsid w:val="3B2C4D22"/>
    <w:rsid w:val="3B68689B"/>
    <w:rsid w:val="3B816D8F"/>
    <w:rsid w:val="3B9DC9AF"/>
    <w:rsid w:val="3BB64705"/>
    <w:rsid w:val="3BBA40DC"/>
    <w:rsid w:val="3BD038FF"/>
    <w:rsid w:val="3BF35840"/>
    <w:rsid w:val="3BF6BE16"/>
    <w:rsid w:val="3C770C51"/>
    <w:rsid w:val="3C86556E"/>
    <w:rsid w:val="3C9C1EDC"/>
    <w:rsid w:val="3CA20495"/>
    <w:rsid w:val="3CA871F1"/>
    <w:rsid w:val="3CAF6B4F"/>
    <w:rsid w:val="3CE157CC"/>
    <w:rsid w:val="3CF45AB1"/>
    <w:rsid w:val="3D0F5AAB"/>
    <w:rsid w:val="3D270A63"/>
    <w:rsid w:val="3D3251B2"/>
    <w:rsid w:val="3D63216E"/>
    <w:rsid w:val="3D864DFE"/>
    <w:rsid w:val="3D9A2531"/>
    <w:rsid w:val="3DA204A8"/>
    <w:rsid w:val="3DAE01CF"/>
    <w:rsid w:val="3DCC6A70"/>
    <w:rsid w:val="3DEFA476"/>
    <w:rsid w:val="3E0D0E3B"/>
    <w:rsid w:val="3E1201FF"/>
    <w:rsid w:val="3E4B70C0"/>
    <w:rsid w:val="3E5D7C39"/>
    <w:rsid w:val="3E5F0359"/>
    <w:rsid w:val="3E791810"/>
    <w:rsid w:val="3E7D478B"/>
    <w:rsid w:val="3E941710"/>
    <w:rsid w:val="3E9A6D2D"/>
    <w:rsid w:val="3EAC1033"/>
    <w:rsid w:val="3EB33728"/>
    <w:rsid w:val="3F147BD8"/>
    <w:rsid w:val="3F204B9E"/>
    <w:rsid w:val="3F2E35FA"/>
    <w:rsid w:val="3F3B5533"/>
    <w:rsid w:val="3F440A6D"/>
    <w:rsid w:val="3F6031EC"/>
    <w:rsid w:val="3F6128A3"/>
    <w:rsid w:val="3F7C1A35"/>
    <w:rsid w:val="3F876C14"/>
    <w:rsid w:val="3F8C2233"/>
    <w:rsid w:val="3FB3A5CF"/>
    <w:rsid w:val="3FB9DFF0"/>
    <w:rsid w:val="3FBE1F95"/>
    <w:rsid w:val="3FE92E75"/>
    <w:rsid w:val="3FEF85C2"/>
    <w:rsid w:val="3FF80B59"/>
    <w:rsid w:val="4001306B"/>
    <w:rsid w:val="40273D0A"/>
    <w:rsid w:val="40320F75"/>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1E33C60"/>
    <w:rsid w:val="42350960"/>
    <w:rsid w:val="42397D6D"/>
    <w:rsid w:val="425A0117"/>
    <w:rsid w:val="42F83EEA"/>
    <w:rsid w:val="43100A85"/>
    <w:rsid w:val="432664FB"/>
    <w:rsid w:val="43334BED"/>
    <w:rsid w:val="434F5A51"/>
    <w:rsid w:val="43647127"/>
    <w:rsid w:val="43771229"/>
    <w:rsid w:val="43C26ECE"/>
    <w:rsid w:val="43C91C91"/>
    <w:rsid w:val="43E86F4C"/>
    <w:rsid w:val="441578FA"/>
    <w:rsid w:val="441F0B16"/>
    <w:rsid w:val="442742D8"/>
    <w:rsid w:val="4496304A"/>
    <w:rsid w:val="44A517DD"/>
    <w:rsid w:val="44A818BD"/>
    <w:rsid w:val="44AA1EA1"/>
    <w:rsid w:val="44CE3437"/>
    <w:rsid w:val="44E53FB9"/>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6535859"/>
    <w:rsid w:val="4698326B"/>
    <w:rsid w:val="469FBF30"/>
    <w:rsid w:val="46AF4943"/>
    <w:rsid w:val="470B4500"/>
    <w:rsid w:val="473C166C"/>
    <w:rsid w:val="474C7367"/>
    <w:rsid w:val="47770852"/>
    <w:rsid w:val="478D4D9A"/>
    <w:rsid w:val="47995B9E"/>
    <w:rsid w:val="47AA14E5"/>
    <w:rsid w:val="47AD4F03"/>
    <w:rsid w:val="47B55E81"/>
    <w:rsid w:val="47CA72BB"/>
    <w:rsid w:val="47E937D8"/>
    <w:rsid w:val="48126A4D"/>
    <w:rsid w:val="4820238E"/>
    <w:rsid w:val="484E5585"/>
    <w:rsid w:val="486E0728"/>
    <w:rsid w:val="48971D34"/>
    <w:rsid w:val="491267DF"/>
    <w:rsid w:val="491C0184"/>
    <w:rsid w:val="49226F0A"/>
    <w:rsid w:val="49362D3A"/>
    <w:rsid w:val="49557B3A"/>
    <w:rsid w:val="495F603B"/>
    <w:rsid w:val="49767643"/>
    <w:rsid w:val="498B57D8"/>
    <w:rsid w:val="49B303BC"/>
    <w:rsid w:val="49BB05BF"/>
    <w:rsid w:val="49C75EDA"/>
    <w:rsid w:val="49DE0A5E"/>
    <w:rsid w:val="49EB5DA8"/>
    <w:rsid w:val="4A0278B7"/>
    <w:rsid w:val="4A0B01F8"/>
    <w:rsid w:val="4A2F5729"/>
    <w:rsid w:val="4A3D1B6F"/>
    <w:rsid w:val="4A47036A"/>
    <w:rsid w:val="4ACD3F08"/>
    <w:rsid w:val="4ADF76BB"/>
    <w:rsid w:val="4B0215FB"/>
    <w:rsid w:val="4B233854"/>
    <w:rsid w:val="4B4A2CEC"/>
    <w:rsid w:val="4B575558"/>
    <w:rsid w:val="4B5856BF"/>
    <w:rsid w:val="4B5A0EBE"/>
    <w:rsid w:val="4B613429"/>
    <w:rsid w:val="4B6B0F4E"/>
    <w:rsid w:val="4B7859A5"/>
    <w:rsid w:val="4B7A0ABE"/>
    <w:rsid w:val="4B960E56"/>
    <w:rsid w:val="4BD258F2"/>
    <w:rsid w:val="4BF3033F"/>
    <w:rsid w:val="4BF52F0E"/>
    <w:rsid w:val="4C1E2465"/>
    <w:rsid w:val="4C5275FC"/>
    <w:rsid w:val="4C5C55AD"/>
    <w:rsid w:val="4C6E1FFB"/>
    <w:rsid w:val="4CB15087"/>
    <w:rsid w:val="4CC052CA"/>
    <w:rsid w:val="4D111FCA"/>
    <w:rsid w:val="4D5C3A5E"/>
    <w:rsid w:val="4D72244E"/>
    <w:rsid w:val="4D7240AF"/>
    <w:rsid w:val="4D9F1383"/>
    <w:rsid w:val="4DB73221"/>
    <w:rsid w:val="4DCB2178"/>
    <w:rsid w:val="4E17245D"/>
    <w:rsid w:val="4E5D1AB9"/>
    <w:rsid w:val="4E6B7E80"/>
    <w:rsid w:val="4E6D1139"/>
    <w:rsid w:val="4EBD4EA8"/>
    <w:rsid w:val="4EDD2F44"/>
    <w:rsid w:val="4EFE0E3F"/>
    <w:rsid w:val="4F295E53"/>
    <w:rsid w:val="4F3729BF"/>
    <w:rsid w:val="4F883DEB"/>
    <w:rsid w:val="4F8C0F11"/>
    <w:rsid w:val="4F97214F"/>
    <w:rsid w:val="4FB235F0"/>
    <w:rsid w:val="4FBE8714"/>
    <w:rsid w:val="4FD30759"/>
    <w:rsid w:val="4FDB1F74"/>
    <w:rsid w:val="4FEF2B17"/>
    <w:rsid w:val="4FF57F4D"/>
    <w:rsid w:val="50153B7F"/>
    <w:rsid w:val="501B52E3"/>
    <w:rsid w:val="50206A09"/>
    <w:rsid w:val="503404A9"/>
    <w:rsid w:val="503E4A83"/>
    <w:rsid w:val="50577CF3"/>
    <w:rsid w:val="506A2AFE"/>
    <w:rsid w:val="50B1634E"/>
    <w:rsid w:val="50EA5EA6"/>
    <w:rsid w:val="50F44BFF"/>
    <w:rsid w:val="5114119C"/>
    <w:rsid w:val="51156C3B"/>
    <w:rsid w:val="51452242"/>
    <w:rsid w:val="5179477F"/>
    <w:rsid w:val="517B1EA6"/>
    <w:rsid w:val="518F07D2"/>
    <w:rsid w:val="51A20865"/>
    <w:rsid w:val="51B04CD5"/>
    <w:rsid w:val="522220BC"/>
    <w:rsid w:val="522B1438"/>
    <w:rsid w:val="527C6137"/>
    <w:rsid w:val="52A64F11"/>
    <w:rsid w:val="52A65DDA"/>
    <w:rsid w:val="52D15A02"/>
    <w:rsid w:val="52DE64B1"/>
    <w:rsid w:val="52E0059C"/>
    <w:rsid w:val="52E23FE1"/>
    <w:rsid w:val="533A782E"/>
    <w:rsid w:val="537D2167"/>
    <w:rsid w:val="53B816E9"/>
    <w:rsid w:val="53E57C5E"/>
    <w:rsid w:val="546450D5"/>
    <w:rsid w:val="54AF2286"/>
    <w:rsid w:val="54B55930"/>
    <w:rsid w:val="54B813E9"/>
    <w:rsid w:val="54CD4A28"/>
    <w:rsid w:val="54E47D1B"/>
    <w:rsid w:val="54EC5ACF"/>
    <w:rsid w:val="551F124E"/>
    <w:rsid w:val="5529361E"/>
    <w:rsid w:val="5560764A"/>
    <w:rsid w:val="557773FB"/>
    <w:rsid w:val="55903F90"/>
    <w:rsid w:val="55B94FAC"/>
    <w:rsid w:val="561F12B3"/>
    <w:rsid w:val="56366476"/>
    <w:rsid w:val="56885723"/>
    <w:rsid w:val="56BD3C46"/>
    <w:rsid w:val="56DA5E47"/>
    <w:rsid w:val="57030BD5"/>
    <w:rsid w:val="571A55FE"/>
    <w:rsid w:val="572C6D7D"/>
    <w:rsid w:val="575A7E5A"/>
    <w:rsid w:val="5762BC0C"/>
    <w:rsid w:val="5766B936"/>
    <w:rsid w:val="57733075"/>
    <w:rsid w:val="57797721"/>
    <w:rsid w:val="577F4CFA"/>
    <w:rsid w:val="57A22D8A"/>
    <w:rsid w:val="57AA49DE"/>
    <w:rsid w:val="57C609EB"/>
    <w:rsid w:val="57D568F2"/>
    <w:rsid w:val="57E67CBF"/>
    <w:rsid w:val="58102C16"/>
    <w:rsid w:val="582160FE"/>
    <w:rsid w:val="582165A1"/>
    <w:rsid w:val="582A050E"/>
    <w:rsid w:val="585F008D"/>
    <w:rsid w:val="589809DC"/>
    <w:rsid w:val="589F4805"/>
    <w:rsid w:val="58AD4AF5"/>
    <w:rsid w:val="58B65789"/>
    <w:rsid w:val="58D07DF4"/>
    <w:rsid w:val="58D27DB6"/>
    <w:rsid w:val="58D906CC"/>
    <w:rsid w:val="58DD7FD9"/>
    <w:rsid w:val="58E33B62"/>
    <w:rsid w:val="58F86605"/>
    <w:rsid w:val="58FC2A8C"/>
    <w:rsid w:val="58FF717A"/>
    <w:rsid w:val="590649B8"/>
    <w:rsid w:val="59105F23"/>
    <w:rsid w:val="59352B9C"/>
    <w:rsid w:val="593A7A80"/>
    <w:rsid w:val="594503B9"/>
    <w:rsid w:val="59510B0C"/>
    <w:rsid w:val="5979231B"/>
    <w:rsid w:val="59820DB0"/>
    <w:rsid w:val="5985328C"/>
    <w:rsid w:val="599B5542"/>
    <w:rsid w:val="59D2488F"/>
    <w:rsid w:val="59D75463"/>
    <w:rsid w:val="59DC570A"/>
    <w:rsid w:val="59E35308"/>
    <w:rsid w:val="59E5393F"/>
    <w:rsid w:val="5A054C64"/>
    <w:rsid w:val="5A200688"/>
    <w:rsid w:val="5A3302B0"/>
    <w:rsid w:val="5A6831D8"/>
    <w:rsid w:val="5A767910"/>
    <w:rsid w:val="5A7B19D3"/>
    <w:rsid w:val="5A81642B"/>
    <w:rsid w:val="5A9A0889"/>
    <w:rsid w:val="5AB6785F"/>
    <w:rsid w:val="5AEA5520"/>
    <w:rsid w:val="5AFA1676"/>
    <w:rsid w:val="5B155DE7"/>
    <w:rsid w:val="5B4D6AD9"/>
    <w:rsid w:val="5B5E05F5"/>
    <w:rsid w:val="5B9A46F8"/>
    <w:rsid w:val="5BC11016"/>
    <w:rsid w:val="5BDB0397"/>
    <w:rsid w:val="5BEC60DC"/>
    <w:rsid w:val="5BF57AC9"/>
    <w:rsid w:val="5BF6356E"/>
    <w:rsid w:val="5C190553"/>
    <w:rsid w:val="5C3D00E9"/>
    <w:rsid w:val="5C9F6CAA"/>
    <w:rsid w:val="5CA93F38"/>
    <w:rsid w:val="5CD62855"/>
    <w:rsid w:val="5CE15514"/>
    <w:rsid w:val="5CE371E2"/>
    <w:rsid w:val="5CF923F8"/>
    <w:rsid w:val="5CFD3405"/>
    <w:rsid w:val="5D13024E"/>
    <w:rsid w:val="5D1D5D61"/>
    <w:rsid w:val="5D213B63"/>
    <w:rsid w:val="5D6E129C"/>
    <w:rsid w:val="5D951E96"/>
    <w:rsid w:val="5DA603AA"/>
    <w:rsid w:val="5DE27226"/>
    <w:rsid w:val="5DE51034"/>
    <w:rsid w:val="5DEA21A7"/>
    <w:rsid w:val="5DF53918"/>
    <w:rsid w:val="5DF866B7"/>
    <w:rsid w:val="5DFF5981"/>
    <w:rsid w:val="5E230800"/>
    <w:rsid w:val="5E3E1E95"/>
    <w:rsid w:val="5E483371"/>
    <w:rsid w:val="5E5E2B95"/>
    <w:rsid w:val="5E7B3747"/>
    <w:rsid w:val="5E9B7345"/>
    <w:rsid w:val="5EDF31E4"/>
    <w:rsid w:val="5EFD7E9A"/>
    <w:rsid w:val="5F3A5CEE"/>
    <w:rsid w:val="5F40721D"/>
    <w:rsid w:val="5F5A480F"/>
    <w:rsid w:val="5F7A12DC"/>
    <w:rsid w:val="5F7E4861"/>
    <w:rsid w:val="5F937EBF"/>
    <w:rsid w:val="5F9F538A"/>
    <w:rsid w:val="5FB35030"/>
    <w:rsid w:val="5FB46F10"/>
    <w:rsid w:val="5FDF459B"/>
    <w:rsid w:val="5FE77A37"/>
    <w:rsid w:val="5FEB7BC5"/>
    <w:rsid w:val="5FF01979"/>
    <w:rsid w:val="5FF116BF"/>
    <w:rsid w:val="5FF91BB5"/>
    <w:rsid w:val="5FFB349B"/>
    <w:rsid w:val="6023418E"/>
    <w:rsid w:val="603A11F0"/>
    <w:rsid w:val="604C110A"/>
    <w:rsid w:val="6051475F"/>
    <w:rsid w:val="605E4E8F"/>
    <w:rsid w:val="60605918"/>
    <w:rsid w:val="60900C1D"/>
    <w:rsid w:val="60A01243"/>
    <w:rsid w:val="60D80D31"/>
    <w:rsid w:val="60FF41BB"/>
    <w:rsid w:val="61244538"/>
    <w:rsid w:val="61705965"/>
    <w:rsid w:val="61721E37"/>
    <w:rsid w:val="61796FFA"/>
    <w:rsid w:val="61883BAF"/>
    <w:rsid w:val="618F0721"/>
    <w:rsid w:val="619C1A0A"/>
    <w:rsid w:val="619C1D31"/>
    <w:rsid w:val="61B00E22"/>
    <w:rsid w:val="61BB1F4B"/>
    <w:rsid w:val="61BF394A"/>
    <w:rsid w:val="61CB6793"/>
    <w:rsid w:val="61EA6B92"/>
    <w:rsid w:val="620E53F5"/>
    <w:rsid w:val="622F6D22"/>
    <w:rsid w:val="62391B02"/>
    <w:rsid w:val="62430D63"/>
    <w:rsid w:val="625978FB"/>
    <w:rsid w:val="626C4A83"/>
    <w:rsid w:val="62A13F4D"/>
    <w:rsid w:val="62AA45FB"/>
    <w:rsid w:val="62D358FF"/>
    <w:rsid w:val="62D64540"/>
    <w:rsid w:val="62DD43B4"/>
    <w:rsid w:val="62E10E63"/>
    <w:rsid w:val="62FE72EA"/>
    <w:rsid w:val="63035AB9"/>
    <w:rsid w:val="631303F2"/>
    <w:rsid w:val="63164D24"/>
    <w:rsid w:val="63195DA5"/>
    <w:rsid w:val="634467FD"/>
    <w:rsid w:val="63767688"/>
    <w:rsid w:val="63A65FFE"/>
    <w:rsid w:val="63B8285C"/>
    <w:rsid w:val="63C27722"/>
    <w:rsid w:val="63EC1C65"/>
    <w:rsid w:val="63ED3058"/>
    <w:rsid w:val="64104931"/>
    <w:rsid w:val="6424289C"/>
    <w:rsid w:val="643F437E"/>
    <w:rsid w:val="64B04CD0"/>
    <w:rsid w:val="64BB18DC"/>
    <w:rsid w:val="64C175E6"/>
    <w:rsid w:val="65091068"/>
    <w:rsid w:val="6527595D"/>
    <w:rsid w:val="653E6BDA"/>
    <w:rsid w:val="65472E61"/>
    <w:rsid w:val="654F3237"/>
    <w:rsid w:val="655020AD"/>
    <w:rsid w:val="65555212"/>
    <w:rsid w:val="65913990"/>
    <w:rsid w:val="65A02E86"/>
    <w:rsid w:val="65A13A93"/>
    <w:rsid w:val="65AC5A3D"/>
    <w:rsid w:val="65D57BE0"/>
    <w:rsid w:val="65E02447"/>
    <w:rsid w:val="65F1697A"/>
    <w:rsid w:val="66187ACD"/>
    <w:rsid w:val="66284BE0"/>
    <w:rsid w:val="664571D6"/>
    <w:rsid w:val="66562550"/>
    <w:rsid w:val="665E63DB"/>
    <w:rsid w:val="667F2E1D"/>
    <w:rsid w:val="66832C00"/>
    <w:rsid w:val="668B1EA9"/>
    <w:rsid w:val="66950DE9"/>
    <w:rsid w:val="66C05CD8"/>
    <w:rsid w:val="670C7632"/>
    <w:rsid w:val="671F0271"/>
    <w:rsid w:val="67281F92"/>
    <w:rsid w:val="67302CFA"/>
    <w:rsid w:val="676C08A8"/>
    <w:rsid w:val="67C938CC"/>
    <w:rsid w:val="67D77C40"/>
    <w:rsid w:val="67EC408F"/>
    <w:rsid w:val="67F77426"/>
    <w:rsid w:val="67FE046D"/>
    <w:rsid w:val="680829E6"/>
    <w:rsid w:val="68095FB7"/>
    <w:rsid w:val="68174F57"/>
    <w:rsid w:val="683406DE"/>
    <w:rsid w:val="684C43B6"/>
    <w:rsid w:val="68535110"/>
    <w:rsid w:val="6885769C"/>
    <w:rsid w:val="68B55F36"/>
    <w:rsid w:val="68BE36F5"/>
    <w:rsid w:val="68C462F1"/>
    <w:rsid w:val="68F04DBC"/>
    <w:rsid w:val="68F52FE1"/>
    <w:rsid w:val="68F91E38"/>
    <w:rsid w:val="69162D72"/>
    <w:rsid w:val="694F512A"/>
    <w:rsid w:val="69801FE2"/>
    <w:rsid w:val="699F7F40"/>
    <w:rsid w:val="69AF73BD"/>
    <w:rsid w:val="69B376EC"/>
    <w:rsid w:val="69DD52B6"/>
    <w:rsid w:val="69E14DA6"/>
    <w:rsid w:val="69E20B1E"/>
    <w:rsid w:val="69FE6E5A"/>
    <w:rsid w:val="6A177304"/>
    <w:rsid w:val="6A3B1269"/>
    <w:rsid w:val="6A5B302E"/>
    <w:rsid w:val="6A8D4C80"/>
    <w:rsid w:val="6A9122B5"/>
    <w:rsid w:val="6AB37DC4"/>
    <w:rsid w:val="6AD73096"/>
    <w:rsid w:val="6AEE5468"/>
    <w:rsid w:val="6AFC29D0"/>
    <w:rsid w:val="6B157DBF"/>
    <w:rsid w:val="6B3C7950"/>
    <w:rsid w:val="6B3EC7DC"/>
    <w:rsid w:val="6B475B01"/>
    <w:rsid w:val="6B4C2DE2"/>
    <w:rsid w:val="6B5062F1"/>
    <w:rsid w:val="6B6063C9"/>
    <w:rsid w:val="6B611663"/>
    <w:rsid w:val="6B650E43"/>
    <w:rsid w:val="6B981494"/>
    <w:rsid w:val="6BAA3735"/>
    <w:rsid w:val="6BAD01CD"/>
    <w:rsid w:val="6BDA5F51"/>
    <w:rsid w:val="6BF045A1"/>
    <w:rsid w:val="6C1C078A"/>
    <w:rsid w:val="6C233169"/>
    <w:rsid w:val="6C951E77"/>
    <w:rsid w:val="6CBF6BEA"/>
    <w:rsid w:val="6CF7283B"/>
    <w:rsid w:val="6CF86B53"/>
    <w:rsid w:val="6D142245"/>
    <w:rsid w:val="6D1D3DC2"/>
    <w:rsid w:val="6D1D6078"/>
    <w:rsid w:val="6D463C2E"/>
    <w:rsid w:val="6D5E4882"/>
    <w:rsid w:val="6D8B3656"/>
    <w:rsid w:val="6D8C7F14"/>
    <w:rsid w:val="6D8E1F39"/>
    <w:rsid w:val="6D9A1754"/>
    <w:rsid w:val="6D9C44AE"/>
    <w:rsid w:val="6DA12003"/>
    <w:rsid w:val="6DAF51BB"/>
    <w:rsid w:val="6DBC07B9"/>
    <w:rsid w:val="6DC9002B"/>
    <w:rsid w:val="6DCD7DD9"/>
    <w:rsid w:val="6DE011AA"/>
    <w:rsid w:val="6DE1668B"/>
    <w:rsid w:val="6DE22E9A"/>
    <w:rsid w:val="6DF15B63"/>
    <w:rsid w:val="6DFFC606"/>
    <w:rsid w:val="6E023C8A"/>
    <w:rsid w:val="6E0B0E7C"/>
    <w:rsid w:val="6E131612"/>
    <w:rsid w:val="6E1B3196"/>
    <w:rsid w:val="6E5F273D"/>
    <w:rsid w:val="6E7837FF"/>
    <w:rsid w:val="6E9D595D"/>
    <w:rsid w:val="6EB04C24"/>
    <w:rsid w:val="6EC726C0"/>
    <w:rsid w:val="6ED177DA"/>
    <w:rsid w:val="6ED924EF"/>
    <w:rsid w:val="6F0A3320"/>
    <w:rsid w:val="6F392B17"/>
    <w:rsid w:val="6F3C270D"/>
    <w:rsid w:val="6F531AAA"/>
    <w:rsid w:val="6F6238F1"/>
    <w:rsid w:val="6F6B6AD0"/>
    <w:rsid w:val="6F8E49DA"/>
    <w:rsid w:val="6F9D176F"/>
    <w:rsid w:val="6FCB891C"/>
    <w:rsid w:val="6FF463F0"/>
    <w:rsid w:val="6FF9245D"/>
    <w:rsid w:val="6FFC6CBD"/>
    <w:rsid w:val="70232A8E"/>
    <w:rsid w:val="70417478"/>
    <w:rsid w:val="705F139B"/>
    <w:rsid w:val="706611D1"/>
    <w:rsid w:val="70756B0C"/>
    <w:rsid w:val="7086589D"/>
    <w:rsid w:val="70910BA8"/>
    <w:rsid w:val="70D746AC"/>
    <w:rsid w:val="70E1568B"/>
    <w:rsid w:val="710C2988"/>
    <w:rsid w:val="711315BD"/>
    <w:rsid w:val="71241A1C"/>
    <w:rsid w:val="71394B73"/>
    <w:rsid w:val="716067B0"/>
    <w:rsid w:val="71777D9E"/>
    <w:rsid w:val="7197B38F"/>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A9151F"/>
    <w:rsid w:val="72B55021"/>
    <w:rsid w:val="72BE6EA8"/>
    <w:rsid w:val="72C12DC9"/>
    <w:rsid w:val="72FD6249"/>
    <w:rsid w:val="73013DC3"/>
    <w:rsid w:val="73217033"/>
    <w:rsid w:val="732706F9"/>
    <w:rsid w:val="735715C9"/>
    <w:rsid w:val="736949E6"/>
    <w:rsid w:val="7376140D"/>
    <w:rsid w:val="737B68E0"/>
    <w:rsid w:val="73880603"/>
    <w:rsid w:val="73C80941"/>
    <w:rsid w:val="73D0707A"/>
    <w:rsid w:val="73E04D98"/>
    <w:rsid w:val="740B1FF0"/>
    <w:rsid w:val="744711F6"/>
    <w:rsid w:val="745942EE"/>
    <w:rsid w:val="745F4590"/>
    <w:rsid w:val="746A0574"/>
    <w:rsid w:val="746C1A93"/>
    <w:rsid w:val="747417CE"/>
    <w:rsid w:val="747D102B"/>
    <w:rsid w:val="749C391A"/>
    <w:rsid w:val="74BF7515"/>
    <w:rsid w:val="74CE2F72"/>
    <w:rsid w:val="74D53759"/>
    <w:rsid w:val="74D84FF7"/>
    <w:rsid w:val="74E512DE"/>
    <w:rsid w:val="74E84B54"/>
    <w:rsid w:val="74EF0D8A"/>
    <w:rsid w:val="75167466"/>
    <w:rsid w:val="75184561"/>
    <w:rsid w:val="751D3629"/>
    <w:rsid w:val="751D54F0"/>
    <w:rsid w:val="757B11EC"/>
    <w:rsid w:val="758B206A"/>
    <w:rsid w:val="75B441DC"/>
    <w:rsid w:val="75BE06D4"/>
    <w:rsid w:val="75C32123"/>
    <w:rsid w:val="75CA0DE4"/>
    <w:rsid w:val="75CD1C51"/>
    <w:rsid w:val="75E57C6F"/>
    <w:rsid w:val="76137D65"/>
    <w:rsid w:val="761D3A1E"/>
    <w:rsid w:val="762E3BD5"/>
    <w:rsid w:val="7650507B"/>
    <w:rsid w:val="766F725C"/>
    <w:rsid w:val="7684252C"/>
    <w:rsid w:val="76A76C4D"/>
    <w:rsid w:val="76AB6601"/>
    <w:rsid w:val="76BB31AD"/>
    <w:rsid w:val="7734199B"/>
    <w:rsid w:val="77484CAB"/>
    <w:rsid w:val="77785CE2"/>
    <w:rsid w:val="777E0729"/>
    <w:rsid w:val="77902D6F"/>
    <w:rsid w:val="779C3CC8"/>
    <w:rsid w:val="77BC3493"/>
    <w:rsid w:val="77C86594"/>
    <w:rsid w:val="77EF6B37"/>
    <w:rsid w:val="77FE6B43"/>
    <w:rsid w:val="7831362E"/>
    <w:rsid w:val="783469E8"/>
    <w:rsid w:val="783F5297"/>
    <w:rsid w:val="783F7D85"/>
    <w:rsid w:val="7844495E"/>
    <w:rsid w:val="785C7CED"/>
    <w:rsid w:val="785E5F60"/>
    <w:rsid w:val="785E73D0"/>
    <w:rsid w:val="787C3EEC"/>
    <w:rsid w:val="78827754"/>
    <w:rsid w:val="78A8103F"/>
    <w:rsid w:val="78BF6000"/>
    <w:rsid w:val="78EB408C"/>
    <w:rsid w:val="78FB3062"/>
    <w:rsid w:val="78FB3FD9"/>
    <w:rsid w:val="78FF6FF6"/>
    <w:rsid w:val="792067C5"/>
    <w:rsid w:val="794038C8"/>
    <w:rsid w:val="79435A80"/>
    <w:rsid w:val="79495540"/>
    <w:rsid w:val="795E053C"/>
    <w:rsid w:val="796432FD"/>
    <w:rsid w:val="79643327"/>
    <w:rsid w:val="79984D55"/>
    <w:rsid w:val="799D3060"/>
    <w:rsid w:val="79A70520"/>
    <w:rsid w:val="79DF2733"/>
    <w:rsid w:val="79F50BB9"/>
    <w:rsid w:val="7A014FF7"/>
    <w:rsid w:val="7A2902FC"/>
    <w:rsid w:val="7A4837E7"/>
    <w:rsid w:val="7A556C0C"/>
    <w:rsid w:val="7A6215AC"/>
    <w:rsid w:val="7A88301C"/>
    <w:rsid w:val="7A8A28F0"/>
    <w:rsid w:val="7AB91F61"/>
    <w:rsid w:val="7AD17C9C"/>
    <w:rsid w:val="7AED594B"/>
    <w:rsid w:val="7B072192"/>
    <w:rsid w:val="7B0A3A31"/>
    <w:rsid w:val="7B103033"/>
    <w:rsid w:val="7B163388"/>
    <w:rsid w:val="7B4F58E7"/>
    <w:rsid w:val="7B5015FF"/>
    <w:rsid w:val="7B6E2E0E"/>
    <w:rsid w:val="7B7D06A6"/>
    <w:rsid w:val="7B917B48"/>
    <w:rsid w:val="7B933A26"/>
    <w:rsid w:val="7BAB5214"/>
    <w:rsid w:val="7BB35E76"/>
    <w:rsid w:val="7BD6551A"/>
    <w:rsid w:val="7BEE4481"/>
    <w:rsid w:val="7BF201AF"/>
    <w:rsid w:val="7BFA2A8D"/>
    <w:rsid w:val="7BFFE866"/>
    <w:rsid w:val="7BFFFC44"/>
    <w:rsid w:val="7C030BAC"/>
    <w:rsid w:val="7C074EE7"/>
    <w:rsid w:val="7C0F4366"/>
    <w:rsid w:val="7C131926"/>
    <w:rsid w:val="7C2F3C48"/>
    <w:rsid w:val="7C3E1BE4"/>
    <w:rsid w:val="7C5B7556"/>
    <w:rsid w:val="7C7A0AC6"/>
    <w:rsid w:val="7C7E9D3E"/>
    <w:rsid w:val="7CAB3AC4"/>
    <w:rsid w:val="7CD61458"/>
    <w:rsid w:val="7CDF524F"/>
    <w:rsid w:val="7CE96728"/>
    <w:rsid w:val="7D147F9C"/>
    <w:rsid w:val="7D172435"/>
    <w:rsid w:val="7D3DAA08"/>
    <w:rsid w:val="7D587166"/>
    <w:rsid w:val="7D6134D2"/>
    <w:rsid w:val="7D717D97"/>
    <w:rsid w:val="7D74088A"/>
    <w:rsid w:val="7DA63EE4"/>
    <w:rsid w:val="7DA9081B"/>
    <w:rsid w:val="7DC2296C"/>
    <w:rsid w:val="7DE042DE"/>
    <w:rsid w:val="7DE40E3C"/>
    <w:rsid w:val="7DEF3674"/>
    <w:rsid w:val="7DF2702E"/>
    <w:rsid w:val="7DF6CC07"/>
    <w:rsid w:val="7DF9A604"/>
    <w:rsid w:val="7E2703F2"/>
    <w:rsid w:val="7E295E51"/>
    <w:rsid w:val="7E5B5D81"/>
    <w:rsid w:val="7E6241D9"/>
    <w:rsid w:val="7E643271"/>
    <w:rsid w:val="7E8314F8"/>
    <w:rsid w:val="7EBF4B32"/>
    <w:rsid w:val="7EC3062C"/>
    <w:rsid w:val="7EC52758"/>
    <w:rsid w:val="7ED566CA"/>
    <w:rsid w:val="7EEB258C"/>
    <w:rsid w:val="7EEE696B"/>
    <w:rsid w:val="7EFB9091"/>
    <w:rsid w:val="7EFDFA73"/>
    <w:rsid w:val="7F3608A6"/>
    <w:rsid w:val="7F4F7362"/>
    <w:rsid w:val="7F571ED1"/>
    <w:rsid w:val="7F65EDC3"/>
    <w:rsid w:val="7F7EECCD"/>
    <w:rsid w:val="7F873A64"/>
    <w:rsid w:val="7F8F3FAC"/>
    <w:rsid w:val="7F970ECA"/>
    <w:rsid w:val="7F9E036E"/>
    <w:rsid w:val="7FA53646"/>
    <w:rsid w:val="7FAD558D"/>
    <w:rsid w:val="7FB7A597"/>
    <w:rsid w:val="7FDC1E3F"/>
    <w:rsid w:val="7FDD6D0F"/>
    <w:rsid w:val="7FEB33E1"/>
    <w:rsid w:val="7FF32039"/>
    <w:rsid w:val="7FF60DA7"/>
    <w:rsid w:val="7FF9BDDA"/>
    <w:rsid w:val="7FFAC174"/>
    <w:rsid w:val="7FFEF7CC"/>
    <w:rsid w:val="8773F53B"/>
    <w:rsid w:val="97DBBFA3"/>
    <w:rsid w:val="9F6D2472"/>
    <w:rsid w:val="9FA79F81"/>
    <w:rsid w:val="9FFFE20E"/>
    <w:rsid w:val="AD0F8F74"/>
    <w:rsid w:val="AFFA637F"/>
    <w:rsid w:val="B09FC3D4"/>
    <w:rsid w:val="B1BD5F98"/>
    <w:rsid w:val="B69E6768"/>
    <w:rsid w:val="BA7F373F"/>
    <w:rsid w:val="BDBBCDE4"/>
    <w:rsid w:val="BDEBB196"/>
    <w:rsid w:val="BDFDDE8C"/>
    <w:rsid w:val="BDFFFBC5"/>
    <w:rsid w:val="BE7F80B0"/>
    <w:rsid w:val="BEFBF792"/>
    <w:rsid w:val="BF9B6C6D"/>
    <w:rsid w:val="BFAF04B6"/>
    <w:rsid w:val="BFB5491B"/>
    <w:rsid w:val="BFD7B8AC"/>
    <w:rsid w:val="BFFCCEB4"/>
    <w:rsid w:val="BFFE7926"/>
    <w:rsid w:val="BFFF9ED2"/>
    <w:rsid w:val="CEBF6628"/>
    <w:rsid w:val="D6FB3041"/>
    <w:rsid w:val="DB597EFD"/>
    <w:rsid w:val="DBB0E4D9"/>
    <w:rsid w:val="DCCCBCA3"/>
    <w:rsid w:val="DDDB8E48"/>
    <w:rsid w:val="DE3D4B5B"/>
    <w:rsid w:val="DEF9939B"/>
    <w:rsid w:val="DF3F71CD"/>
    <w:rsid w:val="DFF7CE32"/>
    <w:rsid w:val="E2BF908E"/>
    <w:rsid w:val="E67FADFE"/>
    <w:rsid w:val="E6FFDD5B"/>
    <w:rsid w:val="E7A732CD"/>
    <w:rsid w:val="E8CD10E5"/>
    <w:rsid w:val="EB670CA2"/>
    <w:rsid w:val="EB6E0753"/>
    <w:rsid w:val="EB77D9C3"/>
    <w:rsid w:val="ECFF2D5A"/>
    <w:rsid w:val="EDB7BA66"/>
    <w:rsid w:val="EDE7B8D2"/>
    <w:rsid w:val="EEDFCB28"/>
    <w:rsid w:val="EFB7D689"/>
    <w:rsid w:val="EFFAA73C"/>
    <w:rsid w:val="F2CF7B03"/>
    <w:rsid w:val="F6FF77AF"/>
    <w:rsid w:val="F77BC116"/>
    <w:rsid w:val="F7972318"/>
    <w:rsid w:val="F8FE94C3"/>
    <w:rsid w:val="FB5F35C9"/>
    <w:rsid w:val="FB7B33E1"/>
    <w:rsid w:val="FB8FA3F9"/>
    <w:rsid w:val="FBDDC6A6"/>
    <w:rsid w:val="FCF7A9C5"/>
    <w:rsid w:val="FE6F9F57"/>
    <w:rsid w:val="FEDF6F11"/>
    <w:rsid w:val="FF3934C5"/>
    <w:rsid w:val="FF9EC099"/>
    <w:rsid w:val="FFEB85DB"/>
    <w:rsid w:val="FFF7291F"/>
    <w:rsid w:val="FFFB0E98"/>
    <w:rsid w:val="FFFB1743"/>
    <w:rsid w:val="FFFD4FA0"/>
    <w:rsid w:val="FFFFD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0"/>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7"/>
    <w:link w:val="92"/>
    <w:autoRedefine/>
    <w:qFormat/>
    <w:uiPriority w:val="99"/>
    <w:rPr>
      <w:rFonts w:ascii="宋体" w:hAnsi="Arial" w:cs="Times New Roman"/>
      <w:sz w:val="28"/>
    </w:rPr>
  </w:style>
  <w:style w:type="paragraph" w:styleId="17">
    <w:name w:val="Body Text First Indent"/>
    <w:basedOn w:val="16"/>
    <w:next w:val="1"/>
    <w:link w:val="193"/>
    <w:autoRedefine/>
    <w:qFormat/>
    <w:uiPriority w:val="99"/>
    <w:pPr>
      <w:autoSpaceDE w:val="0"/>
      <w:autoSpaceDN w:val="0"/>
      <w:adjustRightInd w:val="0"/>
      <w:ind w:right="-24" w:rightChars="-10" w:firstLine="425" w:firstLineChars="225"/>
    </w:pPr>
    <w:rPr>
      <w:rFonts w:ascii="Arial" w:cs="Arial"/>
      <w:szCs w:val="32"/>
    </w:rPr>
  </w:style>
  <w:style w:type="paragraph" w:styleId="18">
    <w:name w:val="Body Text Indent"/>
    <w:basedOn w:val="1"/>
    <w:next w:val="19"/>
    <w:link w:val="140"/>
    <w:autoRedefine/>
    <w:qFormat/>
    <w:uiPriority w:val="0"/>
    <w:pPr>
      <w:spacing w:after="120"/>
      <w:ind w:left="420" w:leftChars="200"/>
    </w:pPr>
  </w:style>
  <w:style w:type="paragraph" w:styleId="19">
    <w:name w:val="envelope return"/>
    <w:basedOn w:val="1"/>
    <w:next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List Bullet 5"/>
    <w:basedOn w:val="1"/>
    <w:autoRedefine/>
    <w:semiHidden/>
    <w:unhideWhenUsed/>
    <w:qFormat/>
    <w:uiPriority w:val="0"/>
    <w:pPr>
      <w:numPr>
        <w:ilvl w:val="0"/>
        <w:numId w:val="1"/>
      </w:numPr>
    </w:pPr>
  </w:style>
  <w:style w:type="paragraph" w:styleId="23">
    <w:name w:val="Date"/>
    <w:basedOn w:val="1"/>
    <w:next w:val="1"/>
    <w:link w:val="74"/>
    <w:autoRedefine/>
    <w:qFormat/>
    <w:uiPriority w:val="0"/>
    <w:rPr>
      <w:rFonts w:ascii="Arial" w:hAnsi="Arial" w:cs="Arial"/>
      <w:b/>
      <w:sz w:val="28"/>
    </w:rPr>
  </w:style>
  <w:style w:type="paragraph" w:styleId="24">
    <w:name w:val="Body Text Indent 2"/>
    <w:basedOn w:val="1"/>
    <w:link w:val="104"/>
    <w:autoRedefine/>
    <w:semiHidden/>
    <w:unhideWhenUsed/>
    <w:qFormat/>
    <w:uiPriority w:val="0"/>
    <w:pPr>
      <w:spacing w:after="120" w:line="480" w:lineRule="auto"/>
      <w:ind w:left="420" w:leftChars="200"/>
    </w:pPr>
  </w:style>
  <w:style w:type="paragraph" w:styleId="25">
    <w:name w:val="endnote text"/>
    <w:basedOn w:val="1"/>
    <w:link w:val="141"/>
    <w:autoRedefine/>
    <w:semiHidden/>
    <w:unhideWhenUsed/>
    <w:qFormat/>
    <w:uiPriority w:val="0"/>
    <w:pPr>
      <w:snapToGrid w:val="0"/>
      <w:jc w:val="left"/>
    </w:pPr>
  </w:style>
  <w:style w:type="paragraph" w:styleId="26">
    <w:name w:val="Balloon Text"/>
    <w:basedOn w:val="1"/>
    <w:link w:val="67"/>
    <w:autoRedefine/>
    <w:unhideWhenUsed/>
    <w:qFormat/>
    <w:uiPriority w:val="99"/>
    <w:rPr>
      <w:sz w:val="18"/>
      <w:szCs w:val="18"/>
    </w:rPr>
  </w:style>
  <w:style w:type="paragraph" w:styleId="27">
    <w:name w:val="footer"/>
    <w:basedOn w:val="1"/>
    <w:link w:val="69"/>
    <w:autoRedefine/>
    <w:unhideWhenUsed/>
    <w:qFormat/>
    <w:uiPriority w:val="99"/>
    <w:pPr>
      <w:tabs>
        <w:tab w:val="center" w:pos="4153"/>
        <w:tab w:val="right" w:pos="8306"/>
      </w:tabs>
      <w:snapToGrid w:val="0"/>
      <w:jc w:val="left"/>
    </w:pPr>
    <w:rPr>
      <w:sz w:val="18"/>
      <w:szCs w:val="18"/>
    </w:rPr>
  </w:style>
  <w:style w:type="paragraph" w:styleId="28">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30">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1">
    <w:name w:val="List"/>
    <w:basedOn w:val="1"/>
    <w:autoRedefine/>
    <w:qFormat/>
    <w:uiPriority w:val="0"/>
    <w:pPr>
      <w:ind w:left="200" w:hanging="200" w:hangingChars="200"/>
    </w:pPr>
    <w:rPr>
      <w:rFonts w:ascii="Calibri" w:hAnsi="Calibri"/>
      <w:szCs w:val="22"/>
    </w:rPr>
  </w:style>
  <w:style w:type="paragraph" w:styleId="32">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autoRedefine/>
    <w:semiHidden/>
    <w:unhideWhenUsed/>
    <w:qFormat/>
    <w:uiPriority w:val="0"/>
    <w:pPr>
      <w:spacing w:after="120"/>
      <w:ind w:left="420" w:leftChars="200"/>
    </w:pPr>
    <w:rPr>
      <w:sz w:val="16"/>
    </w:rPr>
  </w:style>
  <w:style w:type="paragraph" w:styleId="34">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autoRedefine/>
    <w:semiHidden/>
    <w:unhideWhenUsed/>
    <w:qFormat/>
    <w:uiPriority w:val="0"/>
    <w:pPr>
      <w:spacing w:after="120" w:line="480" w:lineRule="auto"/>
    </w:pPr>
  </w:style>
  <w:style w:type="paragraph" w:styleId="36">
    <w:name w:val="Normal (Web)"/>
    <w:basedOn w:val="1"/>
    <w:autoRedefine/>
    <w:qFormat/>
    <w:uiPriority w:val="0"/>
    <w:pPr>
      <w:spacing w:beforeAutospacing="1" w:afterAutospacing="1"/>
      <w:jc w:val="left"/>
    </w:pPr>
    <w:rPr>
      <w:kern w:val="0"/>
      <w:sz w:val="24"/>
    </w:rPr>
  </w:style>
  <w:style w:type="paragraph" w:styleId="37">
    <w:name w:val="index 1"/>
    <w:basedOn w:val="1"/>
    <w:next w:val="1"/>
    <w:autoRedefine/>
    <w:qFormat/>
    <w:uiPriority w:val="0"/>
    <w:pPr>
      <w:jc w:val="center"/>
    </w:pPr>
    <w:rPr>
      <w:rFonts w:ascii="Arial" w:hAnsi="Arial" w:eastAsia="Arial" w:cs="Arial"/>
      <w:b/>
      <w:bCs/>
      <w:sz w:val="28"/>
    </w:rPr>
  </w:style>
  <w:style w:type="paragraph" w:styleId="38">
    <w:name w:val="Title"/>
    <w:basedOn w:val="1"/>
    <w:link w:val="108"/>
    <w:autoRedefine/>
    <w:qFormat/>
    <w:uiPriority w:val="10"/>
    <w:pPr>
      <w:spacing w:before="240" w:after="60"/>
      <w:jc w:val="center"/>
      <w:outlineLvl w:val="0"/>
    </w:pPr>
    <w:rPr>
      <w:rFonts w:ascii="Arial" w:hAnsi="Arial"/>
      <w:b/>
      <w:sz w:val="32"/>
    </w:rPr>
  </w:style>
  <w:style w:type="paragraph" w:styleId="39">
    <w:name w:val="annotation subject"/>
    <w:basedOn w:val="13"/>
    <w:next w:val="13"/>
    <w:link w:val="87"/>
    <w:autoRedefine/>
    <w:unhideWhenUsed/>
    <w:qFormat/>
    <w:uiPriority w:val="99"/>
    <w:rPr>
      <w:rFonts w:ascii="@仿宋_GB2312" w:hAnsi="@仿宋_GB2312" w:eastAsia="@仿宋_GB2312" w:cs="@仿宋_GB2312"/>
      <w:b/>
      <w:bCs/>
    </w:rPr>
  </w:style>
  <w:style w:type="paragraph" w:styleId="40">
    <w:name w:val="Body Text First Indent 2"/>
    <w:basedOn w:val="18"/>
    <w:next w:val="17"/>
    <w:link w:val="192"/>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6"/>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8"/>
    <w:autoRedefine/>
    <w:qFormat/>
    <w:uiPriority w:val="99"/>
    <w:rPr>
      <w:rFonts w:ascii="@仿宋_GB2312" w:hAnsi="@仿宋_GB2312" w:eastAsia="@仿宋_GB2312" w:cs="@仿宋_GB2312"/>
      <w:sz w:val="18"/>
      <w:szCs w:val="18"/>
    </w:rPr>
  </w:style>
  <w:style w:type="character" w:customStyle="1" w:styleId="69">
    <w:name w:val="页脚 字符"/>
    <w:basedOn w:val="43"/>
    <w:link w:val="27"/>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3"/>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0"/>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9"/>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2"/>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4"/>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8"/>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30"/>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3"/>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qFormat/>
    <w:uiPriority w:val="0"/>
    <w:rPr>
      <w:rFonts w:hint="default" w:ascii="Calibri" w:hAnsi="Calibri" w:cs="Calibri"/>
      <w:b/>
      <w:bCs/>
      <w:kern w:val="2"/>
      <w:sz w:val="28"/>
      <w:szCs w:val="28"/>
    </w:rPr>
  </w:style>
  <w:style w:type="character" w:customStyle="1" w:styleId="133">
    <w:name w:val="标题 6 字符"/>
    <w:basedOn w:val="43"/>
    <w:link w:val="7"/>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4"/>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5"/>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2"/>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40"/>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17"/>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eastAsia="en-US"/>
    </w:rPr>
  </w:style>
  <w:style w:type="character" w:customStyle="1" w:styleId="195">
    <w:name w:val="font41"/>
    <w:basedOn w:val="43"/>
    <w:qFormat/>
    <w:uiPriority w:val="0"/>
    <w:rPr>
      <w:rFonts w:hint="default" w:ascii="Times New Roman" w:hAnsi="Times New Roman" w:cs="Times New Roman"/>
      <w:color w:val="000000"/>
      <w:sz w:val="21"/>
      <w:szCs w:val="21"/>
      <w:u w:val="none"/>
    </w:rPr>
  </w:style>
  <w:style w:type="character" w:customStyle="1" w:styleId="196">
    <w:name w:val="font31"/>
    <w:basedOn w:val="43"/>
    <w:qFormat/>
    <w:uiPriority w:val="0"/>
    <w:rPr>
      <w:rFonts w:hint="eastAsia" w:ascii="方正书宋_GBK" w:hAnsi="方正书宋_GBK" w:eastAsia="方正书宋_GBK" w:cs="方正书宋_GBK"/>
      <w:color w:val="000000"/>
      <w:sz w:val="21"/>
      <w:szCs w:val="21"/>
      <w:u w:val="none"/>
    </w:rPr>
  </w:style>
  <w:style w:type="character" w:customStyle="1" w:styleId="197">
    <w:name w:val="font71"/>
    <w:basedOn w:val="43"/>
    <w:qFormat/>
    <w:uiPriority w:val="0"/>
    <w:rPr>
      <w:rFonts w:ascii="DejaVu Sans" w:hAnsi="DejaVu Sans" w:eastAsia="DejaVu Sans" w:cs="DejaVu Sans"/>
      <w:color w:val="000000"/>
      <w:sz w:val="20"/>
      <w:szCs w:val="20"/>
      <w:u w:val="none"/>
    </w:rPr>
  </w:style>
  <w:style w:type="character" w:customStyle="1" w:styleId="198">
    <w:name w:val="font11"/>
    <w:basedOn w:val="43"/>
    <w:qFormat/>
    <w:uiPriority w:val="0"/>
    <w:rPr>
      <w:rFonts w:hint="eastAsia" w:ascii="宋体" w:hAnsi="宋体" w:eastAsia="宋体" w:cs="宋体"/>
      <w:color w:val="000000"/>
      <w:sz w:val="20"/>
      <w:szCs w:val="20"/>
      <w:u w:val="none"/>
    </w:rPr>
  </w:style>
  <w:style w:type="character" w:customStyle="1" w:styleId="199">
    <w:name w:val="font81"/>
    <w:basedOn w:val="43"/>
    <w:qFormat/>
    <w:uiPriority w:val="0"/>
    <w:rPr>
      <w:rFonts w:ascii="宋体" w:hAnsi="宋体" w:eastAsia="宋体" w:cs="宋体"/>
      <w:color w:val="000000"/>
      <w:sz w:val="20"/>
      <w:szCs w:val="20"/>
      <w:u w:val="none"/>
    </w:rPr>
  </w:style>
  <w:style w:type="character" w:customStyle="1" w:styleId="200">
    <w:name w:val="font61"/>
    <w:basedOn w:val="43"/>
    <w:qFormat/>
    <w:uiPriority w:val="0"/>
    <w:rPr>
      <w:rFonts w:ascii="DejaVu Sans" w:hAnsi="DejaVu Sans" w:eastAsia="DejaVu Sans" w:cs="DejaVu Sans"/>
      <w:color w:val="000000"/>
      <w:sz w:val="22"/>
      <w:szCs w:val="22"/>
      <w:u w:val="none"/>
    </w:rPr>
  </w:style>
  <w:style w:type="character" w:customStyle="1" w:styleId="201">
    <w:name w:val="font01"/>
    <w:basedOn w:val="43"/>
    <w:qFormat/>
    <w:uiPriority w:val="0"/>
    <w:rPr>
      <w:rFonts w:hint="eastAsia" w:ascii="宋体" w:hAnsi="宋体" w:eastAsia="宋体" w:cs="宋体"/>
      <w:color w:val="000000"/>
      <w:sz w:val="22"/>
      <w:szCs w:val="22"/>
      <w:u w:val="none"/>
    </w:rPr>
  </w:style>
  <w:style w:type="paragraph" w:customStyle="1" w:styleId="20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akoosky</Company>
  <Pages>53</Pages>
  <Words>10678</Words>
  <Characters>11409</Characters>
  <Lines>1</Lines>
  <Paragraphs>1</Paragraphs>
  <TotalTime>7</TotalTime>
  <ScaleCrop>false</ScaleCrop>
  <LinksUpToDate>false</LinksUpToDate>
  <CharactersWithSpaces>11574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2025-09-23T10:11:00Z</dcterms:created>
  <dc:creator>Anakin</dc:creator>
  <cp:lastModifiedBy>ནཽཾ࿄࿆༻Cheese </cp:lastModifiedBy>
  <cp:lastPrinted>2022-01-18T00:43:00Z</cp:lastPrinted>
  <dcterms:modified xsi:type="dcterms:W3CDTF">2025-10-27T09:32:20Z</dcterms:modified>
  <dc:title>某项目（项目编号：某编号）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630E49D5D8A9435987059142031BCA61_13</vt:lpwstr>
  </property>
  <property fmtid="{D5CDD505-2E9C-101B-9397-08002B2CF9AE}" pid="4" name="KSOTemplateDocerSaveRecord">
    <vt:lpwstr>eyJoZGlkIjoiZGZhY2ZkZTc2NjdmMTM3ZDNmNzg2ZTA1NmU3MjQ3YmUiLCJ1c2VySWQiOiI0MDg3NjE2NDMifQ==</vt:lpwstr>
  </property>
</Properties>
</file>