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C979E">
      <w:pPr>
        <w:widowControl/>
        <w:jc w:val="center"/>
        <w:rPr>
          <w:rFonts w:hint="default" w:ascii="Times New Roman" w:hAnsi="Times New Roman" w:eastAsia="方正小标宋简体" w:cs="Times New Roman"/>
          <w:color w:val="auto"/>
          <w:sz w:val="32"/>
          <w:szCs w:val="32"/>
          <w:highlight w:val="none"/>
        </w:rPr>
      </w:pPr>
      <w:bookmarkStart w:id="0" w:name="_Hlk9544796"/>
    </w:p>
    <w:p w14:paraId="39E7038D">
      <w:pPr>
        <w:widowControl/>
        <w:jc w:val="center"/>
        <w:rPr>
          <w:rFonts w:hint="default" w:ascii="Times New Roman" w:hAnsi="Times New Roman" w:eastAsia="方正小标宋简体" w:cs="Times New Roman"/>
          <w:color w:val="auto"/>
          <w:sz w:val="32"/>
          <w:szCs w:val="32"/>
          <w:highlight w:val="none"/>
        </w:rPr>
      </w:pPr>
    </w:p>
    <w:p w14:paraId="530E3627">
      <w:pPr>
        <w:pStyle w:val="39"/>
        <w:ind w:firstLine="560"/>
        <w:rPr>
          <w:rFonts w:hint="default" w:ascii="Times New Roman" w:hAnsi="Times New Roman" w:eastAsia="方正小标宋简体" w:cs="Times New Roman"/>
          <w:snapToGrid w:val="0"/>
          <w:color w:val="auto"/>
          <w:kern w:val="0"/>
          <w:sz w:val="28"/>
          <w:szCs w:val="28"/>
          <w:highlight w:val="none"/>
        </w:rPr>
      </w:pPr>
    </w:p>
    <w:p w14:paraId="17059BAB">
      <w:pPr>
        <w:rPr>
          <w:rFonts w:hint="default" w:ascii="Times New Roman" w:hAnsi="Times New Roman" w:cs="Times New Roman"/>
          <w:color w:val="auto"/>
          <w:highlight w:val="none"/>
        </w:rPr>
      </w:pPr>
    </w:p>
    <w:p w14:paraId="58EB286B">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657DEA3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货物</w:t>
      </w:r>
      <w:r>
        <w:rPr>
          <w:rFonts w:hint="default" w:ascii="Times New Roman" w:hAnsi="Times New Roman" w:cs="Times New Roman"/>
          <w:b/>
          <w:bCs/>
          <w:color w:val="auto"/>
          <w:sz w:val="52"/>
          <w:szCs w:val="52"/>
          <w:highlight w:val="none"/>
        </w:rPr>
        <w:t>类）</w:t>
      </w:r>
    </w:p>
    <w:p w14:paraId="324C3CCE">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7EEF265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0969A2D3">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0FAAD80D">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422E2BB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bCs/>
          <w:color w:val="auto"/>
          <w:sz w:val="32"/>
          <w:szCs w:val="32"/>
          <w:highlight w:val="none"/>
          <w:u w:val="single"/>
          <w:lang w:val="en-US" w:eastAsia="zh-CN"/>
        </w:rPr>
        <w:t>2026年上半年度时光超市零食、饮品采购</w:t>
      </w:r>
    </w:p>
    <w:p w14:paraId="7E3BFA5F">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BHSG-ZTB-2026-01</w:t>
      </w:r>
    </w:p>
    <w:p w14:paraId="093B2E5E">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thick"/>
          <w:lang w:val="en-US" w:eastAsia="zh-CN"/>
        </w:rPr>
      </w:pPr>
      <w:r>
        <w:rPr>
          <w:rFonts w:hint="default" w:ascii="Times New Roman" w:hAnsi="Times New Roman" w:cs="Times New Roman"/>
          <w:b/>
          <w:color w:val="auto"/>
          <w:spacing w:val="20"/>
          <w:kern w:val="0"/>
          <w:sz w:val="32"/>
          <w:szCs w:val="32"/>
          <w:highlight w:val="none"/>
        </w:rPr>
        <w:t>招标人：</w:t>
      </w:r>
      <w:r>
        <w:rPr>
          <w:rFonts w:hint="eastAsia" w:ascii="Times New Roman" w:hAnsi="Times New Roman" w:cs="Times New Roman"/>
          <w:b/>
          <w:color w:val="auto"/>
          <w:spacing w:val="20"/>
          <w:kern w:val="0"/>
          <w:sz w:val="32"/>
          <w:szCs w:val="32"/>
          <w:highlight w:val="none"/>
          <w:u w:val="thick"/>
          <w:lang w:val="en-US" w:eastAsia="zh-CN"/>
        </w:rPr>
        <w:t>合肥滨湖时光空间运营管理有限公司</w:t>
      </w:r>
    </w:p>
    <w:p w14:paraId="0EDE7A4D">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7123AFC0">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6DF9D7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6</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1</w:t>
      </w:r>
      <w:r>
        <w:rPr>
          <w:rFonts w:hint="default" w:ascii="Times New Roman" w:hAnsi="Times New Roman" w:cs="Times New Roman"/>
          <w:b/>
          <w:color w:val="auto"/>
          <w:sz w:val="36"/>
          <w:highlight w:val="none"/>
        </w:rPr>
        <w:t>月</w:t>
      </w:r>
    </w:p>
    <w:bookmarkEnd w:id="0"/>
    <w:p w14:paraId="15807160">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1D411EBD">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5E069B41">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50BB6B61">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D873E68">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FEA628B">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154FEA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DA5DC9B">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98DF1D6">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335FF076">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3AF4D35B">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7BF4B3B1">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80"/>
      <w:bookmarkStart w:id="3" w:name="_Toc35393791"/>
      <w:bookmarkStart w:id="4" w:name="_Toc28359003"/>
      <w:bookmarkStart w:id="5" w:name="_Toc35393622"/>
      <w:r>
        <w:rPr>
          <w:rFonts w:hint="default" w:ascii="Times New Roman" w:hAnsi="Times New Roman" w:cs="Times New Roman"/>
          <w:color w:val="auto"/>
          <w:spacing w:val="20"/>
          <w:sz w:val="24"/>
          <w:szCs w:val="24"/>
          <w:highlight w:val="none"/>
        </w:rPr>
        <w:t>项目概况</w:t>
      </w:r>
    </w:p>
    <w:p w14:paraId="01CE7EB3">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eastAsia="宋体" w:cs="Times New Roman"/>
          <w:color w:val="auto"/>
          <w:sz w:val="24"/>
          <w:szCs w:val="24"/>
          <w:highlight w:val="none"/>
          <w:u w:val="single"/>
          <w:lang w:val="en-US" w:eastAsia="zh-CN"/>
        </w:rPr>
        <w:t>2026年上半年度时光超市零食、饮品采购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6年1</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23</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15：00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1B1B6243">
      <w:pPr>
        <w:snapToGrid w:val="0"/>
        <w:spacing w:line="360" w:lineRule="auto"/>
        <w:rPr>
          <w:rFonts w:hint="default" w:ascii="Times New Roman" w:hAnsi="Times New Roman" w:cs="Times New Roman"/>
          <w:color w:val="auto"/>
          <w:sz w:val="24"/>
          <w:szCs w:val="24"/>
          <w:highlight w:val="none"/>
        </w:rPr>
      </w:pPr>
    </w:p>
    <w:p w14:paraId="3A80E822">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35393621"/>
      <w:bookmarkStart w:id="7" w:name="_Toc28359002"/>
      <w:bookmarkStart w:id="8" w:name="_Toc28359079"/>
      <w:bookmarkStart w:id="9" w:name="_Toc35393790"/>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2946737A">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1.项目编号：</w:t>
      </w:r>
      <w:r>
        <w:rPr>
          <w:rFonts w:hint="eastAsia" w:ascii="Times New Roman" w:hAnsi="Times New Roman" w:cs="Times New Roman"/>
          <w:b w:val="0"/>
          <w:color w:val="auto"/>
          <w:spacing w:val="0"/>
          <w:kern w:val="2"/>
          <w:sz w:val="24"/>
          <w:szCs w:val="24"/>
          <w:highlight w:val="none"/>
          <w:u w:val="single"/>
          <w:lang w:val="en-US" w:eastAsia="zh-CN"/>
        </w:rPr>
        <w:t>BHSG-ZTB-2026-01</w:t>
      </w:r>
    </w:p>
    <w:p w14:paraId="59B03C80">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eastAsia="宋体" w:cs="Times New Roman"/>
          <w:color w:val="auto"/>
          <w:sz w:val="24"/>
          <w:szCs w:val="24"/>
          <w:highlight w:val="none"/>
          <w:u w:val="single"/>
          <w:lang w:val="en-US" w:eastAsia="zh-CN"/>
        </w:rPr>
        <w:t>2026年上半年度时光超市零食、饮品采购</w:t>
      </w:r>
    </w:p>
    <w:p w14:paraId="14E91C7B">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0C6C0E03">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u w:val="none"/>
          <w:lang w:val="en-US" w:eastAsia="zh-CN"/>
        </w:rPr>
        <w:t>4.项目概况：</w:t>
      </w:r>
      <w:r>
        <w:rPr>
          <w:rFonts w:hint="eastAsia" w:ascii="Times New Roman" w:hAnsi="Times New Roman" w:cs="Times New Roman"/>
          <w:color w:val="auto"/>
          <w:sz w:val="24"/>
          <w:szCs w:val="24"/>
          <w:highlight w:val="none"/>
          <w:u w:val="single"/>
          <w:lang w:val="en-US" w:eastAsia="zh-CN"/>
        </w:rPr>
        <w:t>本项目为</w:t>
      </w:r>
      <w:r>
        <w:rPr>
          <w:rFonts w:hint="eastAsia" w:ascii="Times New Roman" w:hAnsi="Times New Roman" w:eastAsia="宋体" w:cs="Times New Roman"/>
          <w:color w:val="auto"/>
          <w:sz w:val="24"/>
          <w:szCs w:val="24"/>
          <w:highlight w:val="none"/>
          <w:u w:val="single"/>
          <w:lang w:val="en-US" w:eastAsia="zh-CN"/>
        </w:rPr>
        <w:t>时光超市零食、饮品</w:t>
      </w:r>
      <w:r>
        <w:rPr>
          <w:rFonts w:hint="eastAsia" w:ascii="Times New Roman" w:hAnsi="Times New Roman" w:cs="Times New Roman"/>
          <w:color w:val="auto"/>
          <w:sz w:val="24"/>
          <w:szCs w:val="24"/>
          <w:highlight w:val="none"/>
          <w:u w:val="single"/>
          <w:lang w:val="en-US" w:eastAsia="zh-CN"/>
        </w:rPr>
        <w:t>采购，</w:t>
      </w:r>
      <w:r>
        <w:rPr>
          <w:rFonts w:hint="default" w:ascii="Times New Roman" w:hAnsi="Times New Roman" w:cs="Times New Roman"/>
          <w:color w:val="auto"/>
          <w:sz w:val="24"/>
          <w:szCs w:val="24"/>
          <w:highlight w:val="none"/>
          <w:u w:val="single"/>
          <w:lang w:val="en-US" w:eastAsia="zh-CN"/>
        </w:rPr>
        <w:t>具体</w:t>
      </w:r>
      <w:r>
        <w:rPr>
          <w:rFonts w:hint="eastAsia" w:ascii="Times New Roman" w:hAnsi="Times New Roman" w:cs="Times New Roman"/>
          <w:color w:val="auto"/>
          <w:sz w:val="24"/>
          <w:szCs w:val="24"/>
          <w:highlight w:val="none"/>
          <w:u w:val="single"/>
          <w:lang w:val="en-US" w:eastAsia="zh-CN"/>
        </w:rPr>
        <w:t>内容</w:t>
      </w:r>
      <w:r>
        <w:rPr>
          <w:rFonts w:hint="default" w:ascii="Times New Roman" w:hAnsi="Times New Roman" w:cs="Times New Roman"/>
          <w:color w:val="auto"/>
          <w:sz w:val="24"/>
          <w:szCs w:val="24"/>
          <w:highlight w:val="none"/>
          <w:u w:val="single"/>
          <w:lang w:val="en-US" w:eastAsia="zh-CN"/>
        </w:rPr>
        <w:t>详见</w:t>
      </w:r>
      <w:r>
        <w:rPr>
          <w:rFonts w:hint="eastAsia" w:ascii="Times New Roman" w:hAnsi="Times New Roman" w:cs="Times New Roman"/>
          <w:color w:val="auto"/>
          <w:sz w:val="24"/>
          <w:szCs w:val="24"/>
          <w:highlight w:val="none"/>
          <w:u w:val="single"/>
          <w:lang w:val="en-US" w:eastAsia="zh-CN"/>
        </w:rPr>
        <w:t>招标文件</w:t>
      </w:r>
      <w:r>
        <w:rPr>
          <w:rFonts w:hint="default" w:ascii="Times New Roman" w:hAnsi="Times New Roman" w:cs="Times New Roman"/>
          <w:color w:val="auto"/>
          <w:sz w:val="24"/>
          <w:szCs w:val="24"/>
          <w:highlight w:val="none"/>
          <w:u w:val="single"/>
          <w:lang w:val="en-US" w:eastAsia="zh-CN"/>
        </w:rPr>
        <w:t>。</w:t>
      </w:r>
    </w:p>
    <w:p w14:paraId="0DFC61B7">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280000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贰拾捌万元整</w:t>
      </w:r>
      <w:r>
        <w:rPr>
          <w:rFonts w:hint="default" w:ascii="Times New Roman" w:hAnsi="Times New Roman" w:cs="Times New Roman"/>
          <w:color w:val="auto"/>
          <w:sz w:val="24"/>
          <w:szCs w:val="24"/>
          <w:highlight w:val="none"/>
          <w:u w:val="single"/>
          <w:lang w:val="en-US" w:eastAsia="zh-CN"/>
        </w:rPr>
        <w:t>）</w:t>
      </w:r>
    </w:p>
    <w:p w14:paraId="10D76827">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.项目类别：</w:t>
      </w:r>
      <w:r>
        <w:rPr>
          <w:rFonts w:hint="eastAsia" w:ascii="Times New Roman" w:hAnsi="Times New Roman" w:cs="Times New Roman"/>
          <w:color w:val="auto"/>
          <w:sz w:val="24"/>
          <w:szCs w:val="24"/>
          <w:highlight w:val="none"/>
          <w:u w:val="single"/>
          <w:lang w:val="en-US" w:eastAsia="zh-CN"/>
        </w:rPr>
        <w:t>货物类</w:t>
      </w:r>
    </w:p>
    <w:p w14:paraId="1F2F2C8B">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.合同履行期限：</w:t>
      </w:r>
      <w:r>
        <w:rPr>
          <w:rFonts w:hint="default" w:ascii="Times New Roman" w:hAnsi="Times New Roman" w:cs="Times New Roman"/>
          <w:color w:val="auto"/>
          <w:sz w:val="24"/>
          <w:szCs w:val="24"/>
          <w:highlight w:val="none"/>
          <w:u w:val="single"/>
        </w:rPr>
        <w:t>详见招标文件</w:t>
      </w:r>
    </w:p>
    <w:p w14:paraId="74FAD07D">
      <w:pPr>
        <w:autoSpaceDE w:val="0"/>
        <w:autoSpaceDN w:val="0"/>
        <w:adjustRightInd w:val="0"/>
        <w:spacing w:line="360" w:lineRule="auto"/>
        <w:ind w:firstLine="480" w:firstLineChars="200"/>
        <w:jc w:val="left"/>
        <w:rPr>
          <w:rFonts w:hint="default" w:ascii="Times New Roman" w:hAnsi="Times New Roman" w:cs="Times New Roman"/>
          <w:color w:val="auto"/>
          <w:sz w:val="24"/>
          <w:szCs w:val="18"/>
          <w:highlight w:val="none"/>
          <w:u w:val="single"/>
        </w:rPr>
      </w:pPr>
      <w:r>
        <w:rPr>
          <w:rFonts w:hint="eastAsia" w:ascii="Times New Roman" w:hAnsi="Times New Roman" w:cs="Times New Roman"/>
          <w:color w:val="auto"/>
          <w:sz w:val="24"/>
          <w:szCs w:val="18"/>
          <w:highlight w:val="none"/>
          <w:lang w:val="en-US" w:eastAsia="zh-CN"/>
        </w:rPr>
        <w:t>8</w:t>
      </w:r>
      <w:r>
        <w:rPr>
          <w:rFonts w:hint="default" w:ascii="Times New Roman" w:hAnsi="Times New Roman" w:cs="Times New Roman"/>
          <w:color w:val="auto"/>
          <w:sz w:val="24"/>
          <w:szCs w:val="18"/>
          <w:highlight w:val="none"/>
        </w:rPr>
        <w:t>.标段（包别）划分：</w:t>
      </w:r>
      <w:r>
        <w:rPr>
          <w:rFonts w:hint="default" w:ascii="Times New Roman" w:hAnsi="Times New Roman" w:cs="Times New Roman"/>
          <w:color w:val="auto"/>
          <w:sz w:val="24"/>
          <w:szCs w:val="18"/>
          <w:highlight w:val="none"/>
          <w:u w:val="single"/>
        </w:rPr>
        <w:t>共分 1 个标段</w:t>
      </w:r>
    </w:p>
    <w:p w14:paraId="677694BE">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63EBF8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515EC45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11A6BDA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20257EC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58060BAB">
      <w:pPr>
        <w:spacing w:line="440" w:lineRule="exact"/>
        <w:ind w:firstLine="435"/>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8535C0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EA93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B5D48C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（3）在最近三年内（自投标截止之日向前追溯 3年</w:t>
      </w:r>
      <w:r>
        <w:rPr>
          <w:rFonts w:hint="eastAsia" w:ascii="Times New Roman" w:hAnsi="Times New Roman" w:cs="Times New Roman"/>
          <w:color w:val="auto"/>
          <w:sz w:val="24"/>
          <w:szCs w:val="18"/>
          <w:highlight w:val="none"/>
          <w:lang w:eastAsia="zh-CN"/>
        </w:rPr>
        <w:t>，</w:t>
      </w:r>
      <w:r>
        <w:rPr>
          <w:rFonts w:hint="default" w:ascii="Times New Roman" w:hAnsi="Times New Roman" w:cs="Times New Roman"/>
          <w:color w:val="auto"/>
          <w:sz w:val="24"/>
          <w:szCs w:val="18"/>
          <w:highlight w:val="none"/>
        </w:rPr>
        <w:t xml:space="preserve">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5AF4984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0A00E8E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154BAC9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21D798C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0B3A7269">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A6C331">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eastAsia" w:ascii="Times New Roman" w:hAnsi="Times New Roman" w:cs="Times New Roman"/>
          <w:b w:val="0"/>
          <w:bCs w:val="0"/>
          <w:color w:val="auto"/>
          <w:sz w:val="24"/>
          <w:szCs w:val="24"/>
          <w:highlight w:val="none"/>
          <w:lang w:val="en-US" w:eastAsia="zh-CN"/>
        </w:rPr>
        <w:t xml:space="preserve"> 2026</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 xml:space="preserve">1 </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 xml:space="preserve"> 16</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25B0E738">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19573C8">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148B68F0">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rPr>
        <w:t>2026年1月23日1</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:00前</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rPr>
        <w:t>2.投标文件提交地点：</w:t>
      </w:r>
      <w:r>
        <w:rPr>
          <w:rFonts w:hint="eastAsia" w:ascii="宋体" w:hAnsi="宋体" w:cs="宋体"/>
          <w:color w:val="auto"/>
          <w:sz w:val="24"/>
          <w:szCs w:val="24"/>
          <w:highlight w:val="none"/>
          <w:u w:val="single"/>
        </w:rPr>
        <w:t>安徽省合肥市包河区郎溪路与汤岭关路交叉口西南140米（雍荣府三期S1幢</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 xml:space="preserve">楼） </w:t>
      </w:r>
    </w:p>
    <w:p w14:paraId="5B3B76A9">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13285589">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1E157D16">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个工作日内。</w:t>
      </w:r>
    </w:p>
    <w:p w14:paraId="46A4C5AD">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746C5E75">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126BD3EC">
      <w:pPr>
        <w:snapToGrid w:val="0"/>
        <w:spacing w:line="360" w:lineRule="auto"/>
        <w:ind w:firstLine="480" w:firstLineChars="200"/>
        <w:rPr>
          <w:rFonts w:hint="default"/>
          <w:highlight w:val="none"/>
        </w:rPr>
      </w:pPr>
      <w:r>
        <w:rPr>
          <w:rFonts w:hint="eastAsia" w:ascii="Times New Roman" w:hAnsi="Times New Roman" w:cs="Times New Roman"/>
          <w:sz w:val="24"/>
          <w:szCs w:val="24"/>
          <w:highlight w:val="none"/>
        </w:rPr>
        <w:t>2.关于招标文件答疑的说明：（1）潜在投标人对招标文件的疑问须在</w:t>
      </w:r>
      <w:r>
        <w:rPr>
          <w:rFonts w:hint="eastAsia" w:ascii="Times New Roman" w:hAnsi="Times New Roman" w:cs="Times New Roman"/>
          <w:sz w:val="24"/>
          <w:szCs w:val="24"/>
          <w:highlight w:val="none"/>
          <w:lang w:val="en-US" w:eastAsia="zh-CN"/>
        </w:rPr>
        <w:t>2026</w:t>
      </w:r>
      <w:r>
        <w:rPr>
          <w:rFonts w:hint="eastAsia"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20</w:t>
      </w:r>
      <w:r>
        <w:rPr>
          <w:rFonts w:hint="eastAsia" w:ascii="Times New Roman" w:hAnsi="Times New Roman" w:cs="Times New Roman"/>
          <w:sz w:val="24"/>
          <w:szCs w:val="24"/>
          <w:highlight w:val="none"/>
        </w:rPr>
        <w:t>日17:00（北京时间）前，以书面形式提交至项目联系人处，逾期不予受理；（2）招标人将在202</w:t>
      </w:r>
      <w:r>
        <w:rPr>
          <w:rFonts w:hint="eastAsia" w:ascii="Times New Roman" w:hAnsi="Times New Roman" w:cs="Times New Roman"/>
          <w:sz w:val="24"/>
          <w:szCs w:val="24"/>
          <w:highlight w:val="none"/>
          <w:lang w:val="en-US" w:eastAsia="zh-CN"/>
        </w:rPr>
        <w:t>6</w:t>
      </w:r>
      <w:r>
        <w:rPr>
          <w:rFonts w:hint="eastAsia"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21</w:t>
      </w:r>
      <w:r>
        <w:rPr>
          <w:rFonts w:hint="eastAsia" w:ascii="Times New Roman" w:hAnsi="Times New Roman" w:cs="Times New Roman"/>
          <w:sz w:val="24"/>
          <w:szCs w:val="24"/>
          <w:highlight w:val="none"/>
        </w:rPr>
        <w:t>日1</w:t>
      </w:r>
      <w:r>
        <w:rPr>
          <w:rFonts w:hint="eastAsia" w:ascii="Times New Roman" w:hAnsi="Times New Roman" w:cs="Times New Roman"/>
          <w:sz w:val="24"/>
          <w:szCs w:val="24"/>
          <w:highlight w:val="none"/>
          <w:lang w:val="en-US" w:eastAsia="zh-CN"/>
        </w:rPr>
        <w:t>7</w:t>
      </w:r>
      <w:r>
        <w:rPr>
          <w:rFonts w:hint="eastAsia" w:ascii="Times New Roman" w:hAnsi="Times New Roman" w:cs="Times New Roman"/>
          <w:sz w:val="24"/>
          <w:szCs w:val="24"/>
          <w:highlight w:val="none"/>
        </w:rPr>
        <w:t>:00前，在合肥滨湖时光产业投资集团有限公司官方网站（http://bhsggroup.cn/）发布答疑公告，请投标人自行关注；（3）答疑公告与本招标文件具有同等法律效力，未及时获取澄清信息导致的投标风险由投标人自行承担。</w:t>
      </w:r>
    </w:p>
    <w:p w14:paraId="556154E9">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0A8F0F9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合肥滨湖时光空间运营管理有限公司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4B21C4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eastAsia" w:ascii="Times New Roman" w:hAnsi="Times New Roman" w:eastAsia="宋体" w:cs="Times New Roman"/>
          <w:color w:val="auto"/>
          <w:sz w:val="24"/>
          <w:szCs w:val="24"/>
          <w:highlight w:val="none"/>
          <w:u w:val="single"/>
        </w:rPr>
        <w:t>安徽省合肥市包河区郎溪路与汤岭关路交叉口西南140米（雍荣府三期</w:t>
      </w:r>
      <w:r>
        <w:rPr>
          <w:rFonts w:hint="eastAsia" w:ascii="Times New Roman" w:hAnsi="Times New Roman" w:cs="Times New Roman"/>
          <w:color w:val="auto"/>
          <w:sz w:val="24"/>
          <w:szCs w:val="24"/>
          <w:highlight w:val="none"/>
          <w:u w:val="single"/>
          <w:lang w:eastAsia="zh-CN"/>
        </w:rPr>
        <w:t>S1幢2楼</w:t>
      </w:r>
      <w:r>
        <w:rPr>
          <w:rFonts w:hint="eastAsia" w:ascii="Times New Roman" w:hAnsi="Times New Roman" w:eastAsia="宋体" w:cs="Times New Roman"/>
          <w:color w:val="auto"/>
          <w:sz w:val="24"/>
          <w:szCs w:val="24"/>
          <w:highlight w:val="none"/>
          <w:u w:val="single"/>
        </w:rPr>
        <w:t>）</w:t>
      </w:r>
      <w:r>
        <w:rPr>
          <w:rFonts w:hint="default" w:ascii="Times New Roman" w:hAnsi="Times New Roman" w:eastAsia="宋体" w:cs="Times New Roman"/>
          <w:color w:val="auto"/>
          <w:sz w:val="24"/>
          <w:szCs w:val="24"/>
          <w:highlight w:val="none"/>
          <w:u w:val="single"/>
        </w:rPr>
        <w:t xml:space="preserve">  </w:t>
      </w:r>
    </w:p>
    <w:p w14:paraId="0B4AAF41">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马工</w:t>
      </w:r>
      <w:r>
        <w:rPr>
          <w:rFonts w:hint="default" w:ascii="Times New Roman" w:hAnsi="Times New Roman" w:eastAsia="宋体" w:cs="Times New Roman"/>
          <w:color w:val="auto"/>
          <w:kern w:val="2"/>
          <w:sz w:val="24"/>
          <w:szCs w:val="24"/>
          <w:highlight w:val="none"/>
          <w:u w:val="single"/>
          <w:lang w:val="en-US" w:eastAsia="zh-CN" w:bidi="ar-SA"/>
        </w:rPr>
        <w:t xml:space="preserve">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0629022E">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0551-69001996  </w:t>
      </w:r>
    </w:p>
    <w:p w14:paraId="5DEE1DCE">
      <w:pPr>
        <w:pStyle w:val="58"/>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1E623CD7">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15AD4F25">
      <w:pPr>
        <w:spacing w:line="360" w:lineRule="auto"/>
        <w:jc w:val="center"/>
        <w:outlineLvl w:val="1"/>
        <w:rPr>
          <w:rFonts w:hint="default" w:ascii="Times New Roman" w:hAnsi="Times New Roman" w:cs="Times New Roman"/>
          <w:b/>
          <w:color w:val="auto"/>
          <w:sz w:val="28"/>
          <w:highlight w:val="none"/>
        </w:rPr>
      </w:pPr>
      <w:bookmarkStart w:id="11" w:name="_Toc31897"/>
      <w:bookmarkStart w:id="12" w:name="_Toc19060"/>
      <w:r>
        <w:rPr>
          <w:rFonts w:hint="default" w:ascii="Times New Roman" w:hAnsi="Times New Roman" w:cs="Times New Roman"/>
          <w:b/>
          <w:color w:val="auto"/>
          <w:sz w:val="28"/>
          <w:highlight w:val="none"/>
        </w:rPr>
        <w:t>第二章  投标人须知</w:t>
      </w:r>
      <w:bookmarkEnd w:id="11"/>
      <w:bookmarkEnd w:id="12"/>
    </w:p>
    <w:p w14:paraId="3AE925DA">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4C97FAF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3B3C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4053A7F">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A306000">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6CD3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4C80AD">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390603BC">
            <w:pPr>
              <w:pStyle w:val="59"/>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eastAsia" w:ascii="Times New Roman" w:hAnsi="Times New Roman" w:cs="Times New Roman"/>
                <w:b w:val="0"/>
                <w:bCs w:val="0"/>
                <w:color w:val="auto"/>
                <w:sz w:val="24"/>
                <w:szCs w:val="18"/>
                <w:highlight w:val="none"/>
                <w:lang w:val="en-US" w:eastAsia="zh-CN"/>
              </w:rPr>
              <w:t>合肥滨湖时光空间运营管理有限公司</w:t>
            </w:r>
          </w:p>
        </w:tc>
      </w:tr>
      <w:tr w14:paraId="1058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AA1D5E9">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2AD711E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4593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9CF4A66">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3D0CD0B2">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2E6F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9B69628">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59890380">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18A0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9CE0F5">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3BA4D490">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6C2C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47CB323C">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7A52D1B3">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221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53896B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70C550D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7541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9AE529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7BE2EE9B">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5A12C80E">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1B9A17FD">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0F5F2157">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7C2F9A1B">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0345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A3E86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CFDD9DD">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7D05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AB7410B">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190B3F79">
            <w:pPr>
              <w:pStyle w:val="59"/>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6D4B3C10">
            <w:pPr>
              <w:pStyle w:val="59"/>
              <w:widowControl w:val="0"/>
              <w:spacing w:before="0" w:beforeAutospacing="0" w:after="0" w:afterAutospacing="0" w:line="360" w:lineRule="auto"/>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投标文件递交地点：安徽省合肥市包河区郎溪路与汤岭关路交叉口西南140米（雍荣府三期</w:t>
            </w:r>
            <w:r>
              <w:rPr>
                <w:rFonts w:hint="eastAsia" w:ascii="Times New Roman" w:hAnsi="Times New Roman" w:cs="Times New Roman"/>
                <w:color w:val="auto"/>
                <w:sz w:val="24"/>
                <w:highlight w:val="none"/>
                <w:lang w:eastAsia="zh-CN"/>
              </w:rPr>
              <w:t>S1幢2楼</w:t>
            </w:r>
            <w:r>
              <w:rPr>
                <w:rFonts w:hint="default" w:ascii="Times New Roman" w:hAnsi="Times New Roman" w:cs="Times New Roman"/>
                <w:color w:val="auto"/>
                <w:sz w:val="24"/>
                <w:highlight w:val="none"/>
              </w:rPr>
              <w:t>）</w:t>
            </w:r>
          </w:p>
          <w:p w14:paraId="1C2AB77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25B1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2063E5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4A967E3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60AE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A4DBF61">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1F7906E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511B52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0EFB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AFA3398">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4021E5F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67AA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B4F810">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673AC4B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08126CA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205D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351F82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4BE7B44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23D2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ADBB89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4946879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62DC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0A86780F">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59E878DD">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p>
        </w:tc>
        <w:tc>
          <w:tcPr>
            <w:tcW w:w="6687" w:type="dxa"/>
            <w:vAlign w:val="center"/>
          </w:tcPr>
          <w:p w14:paraId="3FD67AC3">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是否要求投标人递交履约保证金：</w:t>
            </w:r>
          </w:p>
          <w:p w14:paraId="25737B04">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sym w:font="Wingdings 2" w:char="0052"/>
            </w:r>
            <w:r>
              <w:rPr>
                <w:rFonts w:hint="eastAsia" w:ascii="宋体" w:hAnsi="宋体" w:eastAsia="宋体" w:cs="宋体"/>
                <w:b w:val="0"/>
                <w:color w:val="auto"/>
                <w:sz w:val="24"/>
                <w:highlight w:val="none"/>
              </w:rPr>
              <w:t>要求，具体如下：</w:t>
            </w:r>
          </w:p>
          <w:p w14:paraId="5D33A33A">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（1）履约保证金金额：</w:t>
            </w:r>
            <w:r>
              <w:rPr>
                <w:rFonts w:hint="eastAsia" w:ascii="宋体" w:hAnsi="宋体" w:cs="宋体"/>
                <w:b w:val="0"/>
                <w:color w:val="auto"/>
                <w:sz w:val="24"/>
                <w:highlight w:val="none"/>
                <w:u w:val="single"/>
                <w:lang w:val="en-US" w:eastAsia="zh-CN"/>
              </w:rPr>
              <w:t>15</w:t>
            </w:r>
            <w:r>
              <w:rPr>
                <w:rFonts w:hint="eastAsia" w:ascii="宋体" w:hAnsi="宋体" w:eastAsia="宋体" w:cs="宋体"/>
                <w:b w:val="0"/>
                <w:color w:val="auto"/>
                <w:sz w:val="24"/>
                <w:highlight w:val="none"/>
                <w:u w:val="single"/>
                <w:lang w:val="en-US" w:eastAsia="zh-CN"/>
              </w:rPr>
              <w:t>000元</w:t>
            </w:r>
            <w:r>
              <w:rPr>
                <w:rFonts w:hint="eastAsia" w:ascii="宋体" w:hAnsi="宋体" w:cs="宋体"/>
                <w:b w:val="0"/>
                <w:color w:val="auto"/>
                <w:sz w:val="24"/>
                <w:highlight w:val="none"/>
                <w:u w:val="single"/>
                <w:lang w:val="en-US" w:eastAsia="zh-CN"/>
              </w:rPr>
              <w:t>（大写：</w:t>
            </w:r>
            <w:r>
              <w:rPr>
                <w:rFonts w:hint="eastAsia" w:ascii="宋体" w:hAnsi="宋体" w:eastAsia="宋体" w:cs="宋体"/>
                <w:b w:val="0"/>
                <w:color w:val="auto"/>
                <w:sz w:val="24"/>
                <w:highlight w:val="none"/>
                <w:u w:val="single"/>
                <w:lang w:val="en-US" w:eastAsia="zh-CN"/>
              </w:rPr>
              <w:t>壹万伍仟元整</w:t>
            </w:r>
            <w:r>
              <w:rPr>
                <w:rFonts w:hint="eastAsia" w:ascii="宋体" w:hAnsi="宋体" w:cs="宋体"/>
                <w:b w:val="0"/>
                <w:color w:val="auto"/>
                <w:sz w:val="24"/>
                <w:highlight w:val="none"/>
                <w:u w:val="single"/>
                <w:lang w:val="en-US" w:eastAsia="zh-CN"/>
              </w:rPr>
              <w:t>)</w:t>
            </w:r>
            <w:r>
              <w:rPr>
                <w:rFonts w:hint="eastAsia" w:ascii="宋体" w:hAnsi="宋体" w:eastAsia="宋体" w:cs="宋体"/>
                <w:b w:val="0"/>
                <w:color w:val="auto"/>
                <w:sz w:val="24"/>
                <w:highlight w:val="none"/>
              </w:rPr>
              <w:t xml:space="preserve">    </w:t>
            </w:r>
          </w:p>
          <w:p w14:paraId="26BE183D">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（2）履约保证金形式：</w:t>
            </w:r>
          </w:p>
          <w:p w14:paraId="18779185">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sym w:font="Wingdings 2" w:char="0052"/>
            </w:r>
            <w:r>
              <w:rPr>
                <w:rFonts w:hint="eastAsia" w:ascii="宋体" w:hAnsi="宋体" w:eastAsia="宋体" w:cs="宋体"/>
                <w:b w:val="0"/>
                <w:color w:val="auto"/>
                <w:sz w:val="24"/>
                <w:highlight w:val="none"/>
              </w:rPr>
              <w:t>现金（银行转账、银行电汇）</w:t>
            </w:r>
          </w:p>
          <w:p w14:paraId="441A4D82">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sym w:font="Wingdings 2" w:char="0052"/>
            </w:r>
            <w:r>
              <w:rPr>
                <w:rFonts w:hint="eastAsia" w:ascii="宋体" w:hAnsi="宋体" w:eastAsia="宋体" w:cs="宋体"/>
                <w:b w:val="0"/>
                <w:color w:val="auto"/>
                <w:sz w:val="24"/>
                <w:highlight w:val="none"/>
              </w:rPr>
              <w:t>纸质保函（纸质银行保函、纸质担保机构担保、纸质保证保险）</w:t>
            </w:r>
          </w:p>
          <w:p w14:paraId="53DCD616">
            <w:pPr>
              <w:numPr>
                <w:ilvl w:val="0"/>
                <w:numId w:val="0"/>
              </w:numPr>
              <w:snapToGrid w:val="0"/>
              <w:spacing w:line="360" w:lineRule="auto"/>
              <w:jc w:val="left"/>
              <w:rPr>
                <w:rFonts w:hint="eastAsia" w:ascii="Times New Roman" w:hAnsi="Times New Roman" w:eastAsia="宋体" w:cs="宋体"/>
                <w:bCs/>
                <w:snapToGrid w:val="0"/>
                <w:color w:val="auto"/>
                <w:sz w:val="24"/>
                <w:szCs w:val="24"/>
                <w:highlight w:val="none"/>
                <w:lang w:val="en-US" w:eastAsia="zh-CN"/>
              </w:rPr>
            </w:pPr>
            <w:r>
              <w:rPr>
                <w:rFonts w:hint="eastAsia" w:ascii="宋体" w:hAnsi="宋体" w:eastAsia="宋体" w:cs="宋体"/>
                <w:b w:val="0"/>
                <w:color w:val="auto"/>
                <w:sz w:val="24"/>
                <w:highlight w:val="none"/>
              </w:rPr>
              <w:t>（3）</w:t>
            </w:r>
            <w:r>
              <w:rPr>
                <w:rFonts w:hint="eastAsia" w:ascii="Times New Roman" w:hAnsi="Times New Roman" w:eastAsia="宋体" w:cs="宋体"/>
                <w:bCs/>
                <w:snapToGrid w:val="0"/>
                <w:color w:val="auto"/>
                <w:sz w:val="24"/>
                <w:szCs w:val="24"/>
                <w:highlight w:val="none"/>
                <w:lang w:val="en-US" w:eastAsia="zh-CN"/>
              </w:rPr>
              <w:t>收取单位：</w:t>
            </w:r>
            <w:r>
              <w:rPr>
                <w:rFonts w:hint="eastAsia" w:ascii="Times New Roman" w:hAnsi="Times New Roman" w:eastAsia="宋体" w:cs="宋体"/>
                <w:bCs/>
                <w:snapToGrid w:val="0"/>
                <w:color w:val="auto"/>
                <w:sz w:val="24"/>
                <w:szCs w:val="24"/>
                <w:highlight w:val="none"/>
                <w:u w:val="single"/>
                <w:lang w:val="en-US" w:eastAsia="zh-CN"/>
              </w:rPr>
              <w:t>合肥滨湖时光空间运营管理有限公司</w:t>
            </w:r>
          </w:p>
          <w:p w14:paraId="7903233E">
            <w:pPr>
              <w:numPr>
                <w:ilvl w:val="0"/>
                <w:numId w:val="0"/>
              </w:numPr>
              <w:snapToGrid w:val="0"/>
              <w:spacing w:line="360" w:lineRule="auto"/>
              <w:jc w:val="left"/>
              <w:rPr>
                <w:rFonts w:hint="eastAsia" w:ascii="Times New Roman" w:hAnsi="Times New Roman" w:eastAsia="宋体" w:cs="宋体"/>
                <w:bCs/>
                <w:snapToGrid w:val="0"/>
                <w:color w:val="auto"/>
                <w:sz w:val="24"/>
                <w:szCs w:val="24"/>
                <w:highlight w:val="none"/>
              </w:rPr>
            </w:pPr>
            <w:r>
              <w:rPr>
                <w:rFonts w:hint="eastAsia" w:ascii="Times New Roman" w:hAnsi="Times New Roman" w:eastAsia="宋体" w:cs="宋体"/>
                <w:bCs/>
                <w:snapToGrid w:val="0"/>
                <w:color w:val="auto"/>
                <w:sz w:val="24"/>
                <w:szCs w:val="24"/>
                <w:highlight w:val="none"/>
                <w:lang w:val="en-US" w:eastAsia="zh-CN"/>
              </w:rPr>
              <w:t>（4）履约保证金提交期限的要求：</w:t>
            </w:r>
            <w:r>
              <w:rPr>
                <w:rFonts w:hint="eastAsia" w:ascii="Times New Roman" w:hAnsi="Times New Roman" w:eastAsia="宋体" w:cs="宋体"/>
                <w:bCs/>
                <w:snapToGrid w:val="0"/>
                <w:color w:val="auto"/>
                <w:sz w:val="24"/>
                <w:szCs w:val="24"/>
                <w:highlight w:val="none"/>
                <w:u w:val="single"/>
                <w:lang w:val="en-US" w:eastAsia="zh-CN"/>
              </w:rPr>
              <w:t xml:space="preserve">签订合同前 </w:t>
            </w:r>
          </w:p>
          <w:p w14:paraId="63305D48">
            <w:pPr>
              <w:pStyle w:val="59"/>
              <w:widowControl w:val="0"/>
              <w:spacing w:before="0" w:beforeAutospacing="0" w:after="0" w:afterAutospacing="0" w:line="360" w:lineRule="auto"/>
              <w:jc w:val="both"/>
              <w:rPr>
                <w:rFonts w:hint="eastAsia" w:ascii="宋体" w:hAnsi="宋体" w:eastAsia="宋体" w:cs="宋体"/>
                <w:b w:val="0"/>
                <w:color w:val="auto"/>
                <w:sz w:val="24"/>
                <w:highlight w:val="none"/>
                <w:u w:val="single"/>
                <w:lang w:eastAsia="zh-CN"/>
              </w:rPr>
            </w:pP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lang w:val="en-US" w:eastAsia="zh-CN"/>
              </w:rPr>
              <w:t>5</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lang w:val="en-US" w:eastAsia="zh-CN"/>
              </w:rPr>
              <w:t>履约保证金退还时限：</w:t>
            </w:r>
            <w:r>
              <w:rPr>
                <w:rFonts w:hint="eastAsia" w:ascii="宋体" w:hAnsi="宋体" w:eastAsia="宋体" w:cs="宋体"/>
                <w:b w:val="0"/>
                <w:color w:val="auto"/>
                <w:sz w:val="24"/>
                <w:highlight w:val="none"/>
                <w:u w:val="single"/>
                <w:lang w:val="en-US" w:eastAsia="zh-CN"/>
              </w:rPr>
              <w:t>服务期满后30个工作日内一次性退还。</w:t>
            </w:r>
          </w:p>
          <w:p w14:paraId="265D4362">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具体要求：</w:t>
            </w:r>
          </w:p>
          <w:p w14:paraId="23C8CA29">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①采用纸质银行保函的，应为不可撤销、不可转让的见索即付独立保函。</w:t>
            </w:r>
          </w:p>
          <w:p w14:paraId="222592D3">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②采用纸质担保机构担保的，应为经安徽省地方金融监督管理局审查批准，依法取得融资担保业务经营许可证的融资担保机构出具的不可撤销、不可转让的见索即付独立保函。</w:t>
            </w:r>
          </w:p>
          <w:p w14:paraId="4C7F3870">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③采用纸质保证保险的，应为保险公司出具的不可撤销、不可转让的见索即付保证保险。</w:t>
            </w:r>
          </w:p>
          <w:p w14:paraId="3A4FACD1">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w:t>
            </w:r>
            <w:r>
              <w:rPr>
                <w:rFonts w:hint="eastAsia" w:ascii="宋体" w:hAnsi="宋体" w:eastAsia="宋体" w:cs="宋体"/>
                <w:b w:val="0"/>
                <w:color w:val="auto"/>
                <w:sz w:val="24"/>
                <w:highlight w:val="none"/>
                <w:lang w:val="en-US" w:eastAsia="zh-CN"/>
              </w:rPr>
              <w:t>6</w:t>
            </w:r>
            <w:r>
              <w:rPr>
                <w:rFonts w:hint="eastAsia" w:ascii="宋体" w:hAnsi="宋体" w:eastAsia="宋体" w:cs="宋体"/>
                <w:b w:val="0"/>
                <w:color w:val="auto"/>
                <w:sz w:val="24"/>
                <w:highlight w:val="none"/>
              </w:rPr>
              <w:t>）本招标项目是否减免履约保证金：</w:t>
            </w:r>
          </w:p>
          <w:p w14:paraId="42ED1106">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sym w:font="Wingdings 2" w:char="0052"/>
            </w:r>
            <w:r>
              <w:rPr>
                <w:rFonts w:hint="eastAsia" w:ascii="宋体" w:hAnsi="宋体" w:eastAsia="宋体" w:cs="宋体"/>
                <w:b w:val="0"/>
                <w:color w:val="auto"/>
                <w:sz w:val="24"/>
                <w:highlight w:val="none"/>
              </w:rPr>
              <w:t>不减免</w:t>
            </w:r>
          </w:p>
          <w:p w14:paraId="0073C4DF">
            <w:pPr>
              <w:pStyle w:val="59"/>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sym w:font="Wingdings 2" w:char="00A3"/>
            </w:r>
            <w:r>
              <w:rPr>
                <w:rFonts w:hint="eastAsia" w:ascii="宋体" w:hAnsi="宋体" w:eastAsia="宋体" w:cs="宋体"/>
                <w:b w:val="0"/>
                <w:color w:val="auto"/>
                <w:sz w:val="24"/>
                <w:highlight w:val="none"/>
              </w:rPr>
              <w:t xml:space="preserve">减免，适用减免履约保证金的情形：      </w:t>
            </w:r>
          </w:p>
          <w:p w14:paraId="42CED78B">
            <w:pPr>
              <w:pStyle w:val="93"/>
              <w:tabs>
                <w:tab w:val="left" w:pos="351"/>
              </w:tabs>
              <w:spacing w:line="360" w:lineRule="auto"/>
              <w:ind w:right="96"/>
              <w:jc w:val="left"/>
              <w:rPr>
                <w:rFonts w:hint="default" w:ascii="Times New Roman" w:hAnsi="Times New Roman" w:cs="Times New Roman"/>
                <w:color w:val="auto"/>
                <w:sz w:val="24"/>
                <w:highlight w:val="none"/>
                <w:lang w:val="en-US"/>
              </w:rPr>
            </w:pPr>
            <w:r>
              <w:rPr>
                <w:rFonts w:hint="eastAsia" w:ascii="宋体" w:hAnsi="宋体" w:eastAsia="宋体" w:cs="宋体"/>
                <w:b w:val="0"/>
                <w:color w:val="auto"/>
                <w:sz w:val="24"/>
                <w:highlight w:val="none"/>
              </w:rPr>
              <w:t>（</w:t>
            </w:r>
            <w:r>
              <w:rPr>
                <w:rFonts w:hint="eastAsia" w:ascii="宋体" w:hAnsi="宋体" w:eastAsia="宋体" w:cs="宋体"/>
                <w:b w:val="0"/>
                <w:color w:val="auto"/>
                <w:sz w:val="24"/>
                <w:highlight w:val="none"/>
                <w:lang w:val="en-US" w:eastAsia="zh-CN"/>
              </w:rPr>
              <w:t>7</w:t>
            </w:r>
            <w:r>
              <w:rPr>
                <w:rFonts w:hint="eastAsia" w:ascii="宋体" w:hAnsi="宋体" w:eastAsia="宋体" w:cs="宋体"/>
                <w:b w:val="0"/>
                <w:color w:val="auto"/>
                <w:sz w:val="24"/>
                <w:highlight w:val="none"/>
              </w:rPr>
              <w:t>）其他要求：</w:t>
            </w:r>
            <w:r>
              <w:rPr>
                <w:rFonts w:hint="eastAsia" w:ascii="宋体" w:hAnsi="宋体" w:eastAsia="宋体" w:cs="宋体"/>
                <w:b w:val="0"/>
                <w:color w:val="auto"/>
                <w:sz w:val="24"/>
                <w:highlight w:val="none"/>
                <w:lang w:val="en-US" w:eastAsia="zh-CN"/>
              </w:rPr>
              <w:t>投标人采用现金（银行转账、银行电汇）形式提交履约保证金的，同时退还银行同期活期存款利息。</w:t>
            </w:r>
            <w:r>
              <w:rPr>
                <w:rFonts w:hint="eastAsia" w:ascii="宋体" w:hAnsi="宋体" w:eastAsia="宋体" w:cs="宋体"/>
                <w:b w:val="0"/>
                <w:color w:val="auto"/>
                <w:sz w:val="24"/>
                <w:highlight w:val="none"/>
              </w:rPr>
              <w:t xml:space="preserve"> </w:t>
            </w:r>
            <w:r>
              <w:rPr>
                <w:rFonts w:hint="eastAsia" w:ascii="宋体" w:hAnsi="宋体" w:eastAsia="宋体" w:cs="宋体"/>
                <w:b w:val="0"/>
                <w:sz w:val="24"/>
              </w:rPr>
              <w:t xml:space="preserve">     </w:t>
            </w:r>
          </w:p>
        </w:tc>
      </w:tr>
      <w:tr w14:paraId="2919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3D66F9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构成招标文件 的其他材料</w:t>
            </w:r>
          </w:p>
        </w:tc>
        <w:tc>
          <w:tcPr>
            <w:tcW w:w="6687" w:type="dxa"/>
            <w:vAlign w:val="center"/>
          </w:tcPr>
          <w:p w14:paraId="30A3AB71">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2026年上半年度时光超市零食、饮品采购清单</w:t>
            </w:r>
          </w:p>
        </w:tc>
      </w:tr>
      <w:tr w14:paraId="1602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8A76E2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bookmarkStart w:id="192" w:name="_GoBack"/>
            <w:r>
              <w:rPr>
                <w:rFonts w:hint="default" w:ascii="Times New Roman" w:hAnsi="Times New Roman" w:cs="Times New Roman"/>
                <w:b w:val="0"/>
                <w:color w:val="auto"/>
                <w:sz w:val="24"/>
                <w:highlight w:val="none"/>
              </w:rPr>
              <w:t>关于联合体投标的相关约定</w:t>
            </w:r>
          </w:p>
        </w:tc>
        <w:tc>
          <w:tcPr>
            <w:tcW w:w="6687" w:type="dxa"/>
            <w:vAlign w:val="center"/>
          </w:tcPr>
          <w:p w14:paraId="54BDE918">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33D78BD">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C145CC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bookmarkEnd w:id="192"/>
      <w:tr w14:paraId="00B6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E2F619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ED3C01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60E889B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608E1D8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5BF470A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57AC4A4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2DA13F96">
            <w:pPr>
              <w:pStyle w:val="59"/>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5A7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FAB5CA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2845FC4E">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2B7985B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09AE10A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2C7EE1B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7A5E807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7054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4BA0C74">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1C9EB55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39BB4C8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76048B3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82697E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620ED3E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321B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14A1FC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68E885B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1CB056A8">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210020E6">
      <w:pPr>
        <w:spacing w:line="360" w:lineRule="auto"/>
        <w:ind w:firstLine="435"/>
        <w:rPr>
          <w:rFonts w:hint="default" w:ascii="Times New Roman" w:hAnsi="Times New Roman" w:cs="Times New Roman"/>
          <w:color w:val="auto"/>
          <w:sz w:val="24"/>
          <w:szCs w:val="18"/>
          <w:highlight w:val="none"/>
        </w:rPr>
      </w:pPr>
    </w:p>
    <w:p w14:paraId="498B7D06">
      <w:pPr>
        <w:rPr>
          <w:rFonts w:hint="default" w:ascii="Times New Roman" w:hAnsi="Times New Roman" w:cs="Times New Roman"/>
          <w:b/>
          <w:color w:val="auto"/>
          <w:highlight w:val="none"/>
        </w:rPr>
      </w:pPr>
      <w:bookmarkStart w:id="13" w:name="_Toc460226989"/>
      <w:bookmarkStart w:id="14" w:name="_Toc11078137"/>
      <w:bookmarkStart w:id="15" w:name="_Toc460660062"/>
      <w:bookmarkStart w:id="16" w:name="_Toc460226720"/>
      <w:bookmarkStart w:id="17" w:name="_Toc26766"/>
      <w:bookmarkStart w:id="18" w:name="_Toc421916975"/>
      <w:bookmarkStart w:id="19" w:name="_Toc283798416"/>
      <w:r>
        <w:rPr>
          <w:rFonts w:hint="default" w:ascii="Times New Roman" w:hAnsi="Times New Roman" w:cs="Times New Roman"/>
          <w:b/>
          <w:color w:val="auto"/>
          <w:highlight w:val="none"/>
        </w:rPr>
        <w:br w:type="page"/>
      </w:r>
    </w:p>
    <w:p w14:paraId="5AD567C5">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39FD028">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196CC4AD">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59B7D2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7637C812">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D632230">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w:t>
      </w:r>
      <w:r>
        <w:rPr>
          <w:rFonts w:hint="eastAsia" w:ascii="Times New Roman" w:hAnsi="Times New Roman" w:eastAsia="宋体" w:cs="Times New Roman"/>
          <w:color w:val="auto"/>
          <w:sz w:val="24"/>
          <w:szCs w:val="24"/>
          <w:highlight w:val="none"/>
          <w:u w:val="single"/>
          <w:lang w:val="en-US" w:eastAsia="zh-CN"/>
        </w:rPr>
        <w:t>零食、饮品</w:t>
      </w:r>
      <w:r>
        <w:rPr>
          <w:rFonts w:hint="default" w:ascii="Times New Roman" w:hAnsi="Times New Roman" w:cs="Times New Roman"/>
          <w:color w:val="auto"/>
          <w:sz w:val="24"/>
          <w:highlight w:val="none"/>
        </w:rPr>
        <w:t>等。</w:t>
      </w:r>
    </w:p>
    <w:p w14:paraId="2848DC96">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4D755DE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2391220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56BE96C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F7CE5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2D263D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4073B7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2BE5B08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40D1187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552045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220D7D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548BCE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5E12723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3961D69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4E52F8E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0523560E">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781071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78F82679">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AB7AF5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6EB3A4F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42B1479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5FCE9B5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4A6B0C5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DA46A9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05BA0C74">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48323C0F">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45EC1234">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57AEC4E6">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5B78A8A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193540B3">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43E519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498FFE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07D7DCB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147AAA0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212C7C3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49D3A66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45598A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46A118C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6655F50">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1FD74AB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13FE0C1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BC3DA5C">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E4070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343697E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5C3ACCB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46672D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33BD688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71252D3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0882BD0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2060E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209198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348040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D9A2C0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86029A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78BCC67A">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1EAB59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5EE0DF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43B2585E">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74F6580D">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4B6EF6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79B0E20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DE1DB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DAA894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6B2452E">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512FE047">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16D6A1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5D5545FD">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02320F2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200BABFA">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29725AE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29386481">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798687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9E7DA6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0F3C476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85FDE09">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2573B1DE">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43965F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630BEB4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0976C9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693B5C7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7CA6B561">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2F070DF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04C139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21508AD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DFE2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2A6A4ADF">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22DF107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099E0705">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2E05EBA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6EFEF6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ED6AD3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546FCF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FD47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1E25803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7F5CEF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77F152CB">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1CF518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180384E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19F095E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72A7BF7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497736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677BD07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791CCEA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107BCD0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32E03CE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469B845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224B8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14A349B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067523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5AD905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70FEE0B">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623F4E0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222ECAA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4176726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2E60BF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428291B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3B0ECB1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40B717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4F0230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7C263D4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C1399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6EC792E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1EC1589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7EF71E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4C90BB4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2B82FE4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69AF526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3BB61F10">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4CDE30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4BE57CB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0E5EFE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055C00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CD5B56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A0FE670">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521915D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324F614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7F4CA980">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3C3EFDB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70498DB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457836D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0849750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0980F1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23F6B77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31292F8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52075F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7BE1BD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750624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85CEF7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356C0B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28.2中标结果公告内容应当包括招标人名称、地址、联系方式，项目名称和项目编号，中标人名称、地址和中标金额，主要中标标的的名称，中标公告期限以及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014D976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7D9B138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638DE85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11CE21C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2754FD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084FF6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6FA9958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221E634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53013013">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1023043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87063A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0E1B020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59465C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5A11C9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08BBBF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11FF430">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F38C4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13796554">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46896F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1EC3D822">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75360A4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5ABD90C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11CF55BA">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78A06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Style w:val="102"/>
          <w:rFonts w:hint="eastAsia" w:ascii="宋体" w:hAnsi="宋体" w:eastAsia="宋体" w:cs="宋体"/>
          <w:b w:val="0"/>
          <w:bCs/>
          <w:color w:val="auto"/>
          <w:kern w:val="0"/>
          <w:sz w:val="24"/>
          <w:szCs w:val="28"/>
          <w:highlight w:val="none"/>
          <w:lang w:val="en-US" w:eastAsia="zh-CN"/>
        </w:rPr>
        <w:t>1、</w:t>
      </w:r>
      <w:r>
        <w:rPr>
          <w:rStyle w:val="102"/>
          <w:rFonts w:hint="eastAsia" w:ascii="宋体" w:hAnsi="宋体" w:eastAsia="宋体" w:cs="宋体"/>
          <w:b w:val="0"/>
          <w:bCs/>
          <w:color w:val="auto"/>
          <w:kern w:val="0"/>
          <w:sz w:val="24"/>
          <w:szCs w:val="28"/>
          <w:highlight w:val="none"/>
        </w:rPr>
        <w:t>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613F3E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Fonts w:hint="eastAsia" w:ascii="宋体" w:hAnsi="宋体" w:eastAsia="宋体" w:cs="宋体"/>
          <w:b w:val="0"/>
          <w:bCs/>
          <w:color w:val="auto"/>
          <w:kern w:val="0"/>
          <w:sz w:val="24"/>
          <w:szCs w:val="28"/>
          <w:highlight w:val="none"/>
          <w:lang w:val="en-US" w:eastAsia="zh-CN" w:bidi="ar-SA"/>
        </w:rPr>
        <w:t>2、</w:t>
      </w:r>
      <w:r>
        <w:rPr>
          <w:rStyle w:val="102"/>
          <w:rFonts w:hint="eastAsia" w:ascii="宋体" w:hAnsi="宋体" w:eastAsia="宋体" w:cs="宋体"/>
          <w:b w:val="0"/>
          <w:bCs/>
          <w:color w:val="auto"/>
          <w:kern w:val="0"/>
          <w:sz w:val="24"/>
          <w:szCs w:val="28"/>
          <w:highlight w:val="none"/>
        </w:rPr>
        <w:t>为鼓励不同品牌的充分竞争，如某货物的某技术参数或要求属于个别品牌专有，则该技术参数及要求不具有限制性，投标人可对该参数或要求的情况进行说明，且该说明须经招标评审小组审核认可。</w:t>
      </w:r>
    </w:p>
    <w:p w14:paraId="4BDF37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auto"/>
          <w:sz w:val="24"/>
          <w:szCs w:val="18"/>
          <w:highlight w:val="none"/>
        </w:rPr>
      </w:pPr>
      <w:r>
        <w:rPr>
          <w:rStyle w:val="102"/>
          <w:rFonts w:hint="eastAsia" w:ascii="宋体" w:hAnsi="宋体" w:eastAsia="宋体" w:cs="宋体"/>
          <w:b w:val="0"/>
          <w:bCs/>
          <w:color w:val="auto"/>
          <w:kern w:val="0"/>
          <w:sz w:val="24"/>
          <w:szCs w:val="28"/>
          <w:highlight w:val="none"/>
          <w:lang w:val="en-US" w:eastAsia="zh-CN"/>
        </w:rPr>
        <w:t>3、</w:t>
      </w:r>
      <w:r>
        <w:rPr>
          <w:rStyle w:val="102"/>
          <w:rFonts w:hint="eastAsia" w:ascii="宋体" w:hAnsi="宋体" w:eastAsia="宋体" w:cs="宋体"/>
          <w:b w:val="0"/>
          <w:bCs/>
          <w:color w:val="auto"/>
          <w:kern w:val="0"/>
          <w:sz w:val="24"/>
          <w:szCs w:val="28"/>
          <w:highlight w:val="none"/>
        </w:rPr>
        <w:t>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44D78019">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207"/>
        <w:gridCol w:w="5957"/>
      </w:tblGrid>
      <w:tr w14:paraId="0F3F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95" w:type="dxa"/>
            <w:vAlign w:val="center"/>
          </w:tcPr>
          <w:p w14:paraId="51941166">
            <w:pPr>
              <w:pStyle w:val="60"/>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207" w:type="dxa"/>
            <w:vAlign w:val="center"/>
          </w:tcPr>
          <w:p w14:paraId="60810ED5">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57" w:type="dxa"/>
            <w:vAlign w:val="center"/>
          </w:tcPr>
          <w:p w14:paraId="78761E87">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3AF8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095" w:type="dxa"/>
            <w:vAlign w:val="center"/>
          </w:tcPr>
          <w:p w14:paraId="3728DB03">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207" w:type="dxa"/>
            <w:vAlign w:val="center"/>
          </w:tcPr>
          <w:p w14:paraId="6A6EDB47">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付款方式</w:t>
            </w:r>
          </w:p>
        </w:tc>
        <w:tc>
          <w:tcPr>
            <w:tcW w:w="5957" w:type="dxa"/>
            <w:vAlign w:val="center"/>
          </w:tcPr>
          <w:p w14:paraId="4AD74DBD">
            <w:pPr>
              <w:pStyle w:val="185"/>
              <w:keepNext w:val="0"/>
              <w:keepLines w:val="0"/>
              <w:pageBreakBefore w:val="0"/>
              <w:kinsoku/>
              <w:wordWrap/>
              <w:overflowPunct/>
              <w:topLinePunct w:val="0"/>
              <w:autoSpaceDE/>
              <w:autoSpaceDN/>
              <w:bidi w:val="0"/>
              <w:adjustRightInd/>
              <w:snapToGrid/>
              <w:spacing w:before="0" w:after="0" w:line="360" w:lineRule="auto"/>
              <w:jc w:val="left"/>
              <w:rPr>
                <w:rStyle w:val="102"/>
                <w:rFonts w:hint="default" w:ascii="Times New Roman" w:hAnsi="Times New Roman" w:eastAsia="宋体" w:cs="Times New Roman"/>
                <w:b w:val="0"/>
                <w:color w:val="auto"/>
                <w:kern w:val="0"/>
                <w:sz w:val="24"/>
                <w:highlight w:val="none"/>
                <w:lang w:val="en-US"/>
              </w:rPr>
            </w:pPr>
            <w:r>
              <w:rPr>
                <w:rStyle w:val="102"/>
                <w:rFonts w:hint="eastAsia" w:ascii="Times New Roman" w:hAnsi="Times New Roman" w:eastAsia="宋体" w:cs="Times New Roman"/>
                <w:b w:val="0"/>
                <w:color w:val="auto"/>
                <w:sz w:val="24"/>
                <w:highlight w:val="none"/>
              </w:rPr>
              <w:t>按经</w:t>
            </w:r>
            <w:r>
              <w:rPr>
                <w:rStyle w:val="102"/>
                <w:rFonts w:hint="eastAsia" w:ascii="Times New Roman" w:hAnsi="Times New Roman" w:eastAsia="宋体" w:cs="Times New Roman"/>
                <w:b w:val="0"/>
                <w:color w:val="auto"/>
                <w:sz w:val="24"/>
                <w:highlight w:val="none"/>
                <w:lang w:val="en-US"/>
              </w:rPr>
              <w:t>招标人</w:t>
            </w:r>
            <w:r>
              <w:rPr>
                <w:rStyle w:val="102"/>
                <w:rFonts w:hint="eastAsia" w:ascii="Times New Roman" w:hAnsi="Times New Roman" w:eastAsia="宋体" w:cs="Times New Roman"/>
                <w:b w:val="0"/>
                <w:color w:val="auto"/>
                <w:sz w:val="24"/>
                <w:highlight w:val="none"/>
              </w:rPr>
              <w:t>或</w:t>
            </w:r>
            <w:r>
              <w:rPr>
                <w:rStyle w:val="102"/>
                <w:rFonts w:hint="eastAsia" w:ascii="Times New Roman" w:hAnsi="Times New Roman" w:eastAsia="宋体" w:cs="Times New Roman"/>
                <w:b w:val="0"/>
                <w:color w:val="auto"/>
                <w:sz w:val="24"/>
                <w:highlight w:val="none"/>
                <w:lang w:val="en-US"/>
              </w:rPr>
              <w:t>招标人</w:t>
            </w:r>
            <w:r>
              <w:rPr>
                <w:rStyle w:val="102"/>
                <w:rFonts w:hint="eastAsia" w:ascii="Times New Roman" w:hAnsi="Times New Roman" w:eastAsia="宋体" w:cs="Times New Roman"/>
                <w:b w:val="0"/>
                <w:color w:val="auto"/>
                <w:sz w:val="24"/>
                <w:highlight w:val="none"/>
              </w:rPr>
              <w:t>指定的收货方验收合格的实际供货数量，每</w:t>
            </w:r>
            <w:r>
              <w:rPr>
                <w:rStyle w:val="102"/>
                <w:rFonts w:hint="eastAsia" w:ascii="Times New Roman" w:hAnsi="Times New Roman" w:eastAsia="宋体" w:cs="Times New Roman"/>
                <w:b w:val="0"/>
                <w:color w:val="auto"/>
                <w:sz w:val="24"/>
                <w:highlight w:val="none"/>
                <w:lang w:val="en-US"/>
              </w:rPr>
              <w:t>两</w:t>
            </w:r>
            <w:r>
              <w:rPr>
                <w:rStyle w:val="102"/>
                <w:rFonts w:hint="eastAsia" w:ascii="Times New Roman" w:hAnsi="Times New Roman" w:eastAsia="宋体" w:cs="Times New Roman"/>
                <w:b w:val="0"/>
                <w:color w:val="auto"/>
                <w:sz w:val="24"/>
                <w:highlight w:val="none"/>
              </w:rPr>
              <w:t>月据实进行结算支付。付款前，</w:t>
            </w:r>
            <w:r>
              <w:rPr>
                <w:rStyle w:val="102"/>
                <w:rFonts w:hint="eastAsia" w:ascii="Times New Roman" w:hAnsi="Times New Roman" w:eastAsia="宋体" w:cs="Times New Roman"/>
                <w:b w:val="0"/>
                <w:color w:val="auto"/>
                <w:sz w:val="24"/>
                <w:highlight w:val="none"/>
                <w:lang w:val="en-US"/>
              </w:rPr>
              <w:t>中标人</w:t>
            </w:r>
            <w:r>
              <w:rPr>
                <w:rStyle w:val="102"/>
                <w:rFonts w:hint="eastAsia" w:ascii="Times New Roman" w:hAnsi="Times New Roman" w:eastAsia="宋体" w:cs="Times New Roman"/>
                <w:b w:val="0"/>
                <w:color w:val="auto"/>
                <w:sz w:val="24"/>
                <w:highlight w:val="none"/>
              </w:rPr>
              <w:t>应开具符合</w:t>
            </w:r>
            <w:r>
              <w:rPr>
                <w:rStyle w:val="102"/>
                <w:rFonts w:hint="eastAsia" w:ascii="Times New Roman" w:hAnsi="Times New Roman" w:eastAsia="宋体" w:cs="Times New Roman"/>
                <w:b w:val="0"/>
                <w:color w:val="auto"/>
                <w:sz w:val="24"/>
                <w:highlight w:val="none"/>
                <w:lang w:val="en-US"/>
              </w:rPr>
              <w:t>招标人</w:t>
            </w:r>
            <w:r>
              <w:rPr>
                <w:rStyle w:val="102"/>
                <w:rFonts w:hint="eastAsia" w:ascii="Times New Roman" w:hAnsi="Times New Roman" w:eastAsia="宋体" w:cs="Times New Roman"/>
                <w:b w:val="0"/>
                <w:color w:val="auto"/>
                <w:sz w:val="24"/>
                <w:highlight w:val="none"/>
              </w:rPr>
              <w:t>要求的足额的增值税专用发票给</w:t>
            </w:r>
            <w:r>
              <w:rPr>
                <w:rStyle w:val="102"/>
                <w:rFonts w:hint="eastAsia" w:ascii="Times New Roman" w:hAnsi="Times New Roman" w:eastAsia="宋体" w:cs="Times New Roman"/>
                <w:b w:val="0"/>
                <w:color w:val="auto"/>
                <w:sz w:val="24"/>
                <w:highlight w:val="none"/>
                <w:lang w:val="en-US"/>
              </w:rPr>
              <w:t>招标人</w:t>
            </w:r>
            <w:r>
              <w:rPr>
                <w:rStyle w:val="102"/>
                <w:rFonts w:hint="eastAsia" w:ascii="Times New Roman" w:hAnsi="Times New Roman" w:eastAsia="宋体" w:cs="Times New Roman"/>
                <w:b w:val="0"/>
                <w:color w:val="auto"/>
                <w:sz w:val="24"/>
                <w:highlight w:val="none"/>
              </w:rPr>
              <w:t>，否则</w:t>
            </w:r>
            <w:r>
              <w:rPr>
                <w:rStyle w:val="102"/>
                <w:rFonts w:hint="eastAsia" w:ascii="Times New Roman" w:hAnsi="Times New Roman" w:eastAsia="宋体" w:cs="Times New Roman"/>
                <w:b w:val="0"/>
                <w:color w:val="auto"/>
                <w:sz w:val="24"/>
                <w:highlight w:val="none"/>
                <w:lang w:val="en-US"/>
              </w:rPr>
              <w:t>招标人</w:t>
            </w:r>
            <w:r>
              <w:rPr>
                <w:rStyle w:val="102"/>
                <w:rFonts w:hint="eastAsia" w:ascii="Times New Roman" w:hAnsi="Times New Roman" w:eastAsia="宋体" w:cs="Times New Roman"/>
                <w:b w:val="0"/>
                <w:color w:val="auto"/>
                <w:sz w:val="24"/>
                <w:highlight w:val="none"/>
              </w:rPr>
              <w:t>有权拒绝付款。</w:t>
            </w:r>
          </w:p>
        </w:tc>
      </w:tr>
      <w:tr w14:paraId="439B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95" w:type="dxa"/>
            <w:vAlign w:val="center"/>
          </w:tcPr>
          <w:p w14:paraId="1E054225">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207" w:type="dxa"/>
            <w:vAlign w:val="center"/>
          </w:tcPr>
          <w:p w14:paraId="35AC8A9F">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lang w:val="en-US" w:eastAsia="zh-CN"/>
              </w:rPr>
              <w:t>服务</w:t>
            </w:r>
            <w:r>
              <w:rPr>
                <w:rFonts w:hint="default" w:ascii="Times New Roman" w:hAnsi="Times New Roman" w:eastAsia="宋体" w:cs="Times New Roman"/>
                <w:b w:val="0"/>
                <w:color w:val="auto"/>
                <w:sz w:val="24"/>
                <w:highlight w:val="none"/>
              </w:rPr>
              <w:t>地点</w:t>
            </w:r>
          </w:p>
        </w:tc>
        <w:tc>
          <w:tcPr>
            <w:tcW w:w="5957" w:type="dxa"/>
            <w:vAlign w:val="center"/>
          </w:tcPr>
          <w:p w14:paraId="1ED73768">
            <w:pPr>
              <w:pStyle w:val="185"/>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2"/>
                <w:rFonts w:hint="default" w:ascii="Times New Roman" w:hAnsi="Times New Roman" w:cs="Times New Roman"/>
                <w:b w:val="0"/>
                <w:color w:val="auto"/>
                <w:kern w:val="0"/>
                <w:sz w:val="24"/>
                <w:highlight w:val="none"/>
              </w:rPr>
              <w:t>合肥市包河区，招标人指定地点。</w:t>
            </w:r>
          </w:p>
        </w:tc>
      </w:tr>
      <w:tr w14:paraId="5EC9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095" w:type="dxa"/>
            <w:vAlign w:val="center"/>
          </w:tcPr>
          <w:p w14:paraId="57B19C61">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207" w:type="dxa"/>
            <w:vAlign w:val="center"/>
          </w:tcPr>
          <w:p w14:paraId="2553E5A2">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57" w:type="dxa"/>
            <w:vAlign w:val="center"/>
          </w:tcPr>
          <w:p w14:paraId="0DAAED0B">
            <w:pPr>
              <w:pStyle w:val="186"/>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eastAsia="zh-CN"/>
              </w:rPr>
            </w:pPr>
            <w:r>
              <w:rPr>
                <w:rFonts w:hint="eastAsia" w:ascii="宋体" w:hAnsi="宋体" w:eastAsia="宋体" w:cs="宋体"/>
                <w:b w:val="0"/>
                <w:color w:val="auto"/>
                <w:sz w:val="24"/>
                <w:highlight w:val="none"/>
              </w:rPr>
              <w:t>本次招采服务期限为</w:t>
            </w:r>
            <w:r>
              <w:rPr>
                <w:rFonts w:hint="eastAsia" w:ascii="宋体" w:hAnsi="宋体" w:eastAsia="宋体" w:cs="宋体"/>
                <w:color w:val="auto"/>
                <w:sz w:val="24"/>
                <w:highlight w:val="none"/>
              </w:rPr>
              <w:t>自合同签订之日起180个日历天</w:t>
            </w:r>
            <w:r>
              <w:rPr>
                <w:rFonts w:hint="eastAsia" w:ascii="宋体" w:hAnsi="宋体" w:eastAsia="宋体" w:cs="宋体"/>
                <w:b w:val="0"/>
                <w:color w:val="auto"/>
                <w:sz w:val="24"/>
                <w:highlight w:val="none"/>
              </w:rPr>
              <w:t>，同时将遵循“先到先停”原则，即服务期限满</w:t>
            </w:r>
            <w:r>
              <w:rPr>
                <w:rFonts w:hint="eastAsia" w:ascii="宋体" w:hAnsi="宋体" w:eastAsia="宋体" w:cs="宋体"/>
                <w:b w:val="0"/>
                <w:color w:val="auto"/>
                <w:sz w:val="24"/>
                <w:highlight w:val="none"/>
                <w:lang w:val="en-US" w:eastAsia="zh-CN"/>
              </w:rPr>
              <w:t>180个日历天</w:t>
            </w:r>
            <w:r>
              <w:rPr>
                <w:rFonts w:hint="eastAsia" w:ascii="宋体" w:hAnsi="宋体" w:eastAsia="宋体" w:cs="宋体"/>
                <w:b w:val="0"/>
                <w:color w:val="auto"/>
                <w:sz w:val="24"/>
                <w:highlight w:val="none"/>
              </w:rPr>
              <w:t>或项目</w:t>
            </w:r>
            <w:r>
              <w:rPr>
                <w:rFonts w:hint="eastAsia" w:ascii="宋体" w:hAnsi="宋体" w:eastAsia="宋体" w:cs="宋体"/>
                <w:b w:val="0"/>
                <w:color w:val="auto"/>
                <w:sz w:val="24"/>
                <w:highlight w:val="none"/>
                <w:lang w:val="en-US" w:eastAsia="zh-CN"/>
              </w:rPr>
              <w:t>实际结算</w:t>
            </w:r>
            <w:r>
              <w:rPr>
                <w:rFonts w:hint="eastAsia" w:ascii="宋体" w:hAnsi="宋体" w:eastAsia="宋体" w:cs="宋体"/>
                <w:b w:val="0"/>
                <w:color w:val="auto"/>
                <w:sz w:val="24"/>
                <w:highlight w:val="none"/>
              </w:rPr>
              <w:t>金额</w:t>
            </w:r>
            <w:r>
              <w:rPr>
                <w:rFonts w:hint="eastAsia" w:ascii="宋体" w:hAnsi="宋体" w:eastAsia="宋体" w:cs="宋体"/>
                <w:b w:val="0"/>
                <w:color w:val="auto"/>
                <w:sz w:val="24"/>
                <w:highlight w:val="none"/>
                <w:lang w:val="en-US" w:eastAsia="zh-CN"/>
              </w:rPr>
              <w:t>达到预算金额（280000元，大写：</w:t>
            </w:r>
            <w:r>
              <w:rPr>
                <w:rFonts w:hint="eastAsia" w:ascii="宋体" w:hAnsi="宋体" w:eastAsia="宋体" w:cs="宋体"/>
                <w:color w:val="auto"/>
                <w:sz w:val="24"/>
                <w:szCs w:val="24"/>
                <w:highlight w:val="none"/>
                <w:u w:val="single"/>
                <w:lang w:val="en-US" w:eastAsia="zh-CN"/>
              </w:rPr>
              <w:t>贰拾捌万元整</w:t>
            </w:r>
            <w:r>
              <w:rPr>
                <w:rFonts w:hint="eastAsia" w:ascii="宋体" w:hAnsi="宋体" w:eastAsia="宋体" w:cs="宋体"/>
                <w:b w:val="0"/>
                <w:color w:val="auto"/>
                <w:sz w:val="24"/>
                <w:highlight w:val="none"/>
                <w:lang w:val="en-US" w:eastAsia="zh-CN"/>
              </w:rPr>
              <w:t>）</w:t>
            </w:r>
            <w:r>
              <w:rPr>
                <w:rFonts w:hint="eastAsia" w:ascii="宋体" w:hAnsi="宋体" w:eastAsia="宋体" w:cs="宋体"/>
                <w:b w:val="0"/>
                <w:color w:val="auto"/>
                <w:sz w:val="24"/>
                <w:highlight w:val="none"/>
              </w:rPr>
              <w:t>，任一条件先达成时，</w:t>
            </w:r>
            <w:r>
              <w:rPr>
                <w:rFonts w:hint="eastAsia" w:ascii="宋体" w:hAnsi="宋体" w:eastAsia="宋体" w:cs="宋体"/>
                <w:b w:val="0"/>
                <w:color w:val="auto"/>
                <w:sz w:val="24"/>
                <w:highlight w:val="none"/>
                <w:lang w:val="en-US" w:eastAsia="zh-CN"/>
              </w:rPr>
              <w:t>本合同自动</w:t>
            </w:r>
            <w:r>
              <w:rPr>
                <w:rFonts w:hint="eastAsia" w:ascii="宋体" w:hAnsi="宋体" w:eastAsia="宋体" w:cs="宋体"/>
                <w:b w:val="0"/>
                <w:color w:val="auto"/>
                <w:sz w:val="24"/>
                <w:highlight w:val="none"/>
              </w:rPr>
              <w:t>终止。</w:t>
            </w:r>
          </w:p>
        </w:tc>
      </w:tr>
    </w:tbl>
    <w:p w14:paraId="21BB7C14">
      <w:pPr>
        <w:spacing w:line="360" w:lineRule="auto"/>
        <w:ind w:firstLine="482" w:firstLineChars="200"/>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6C17F5B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cs="Times New Roman"/>
          <w:color w:val="auto"/>
          <w:sz w:val="24"/>
          <w:szCs w:val="18"/>
          <w:highlight w:val="none"/>
          <w:lang w:val="en-US" w:eastAsia="zh-CN"/>
        </w:rPr>
      </w:pPr>
      <w:r>
        <w:rPr>
          <w:rFonts w:hint="eastAsia" w:ascii="Times New Roman" w:hAnsi="Times New Roman" w:cs="Times New Roman"/>
          <w:color w:val="auto"/>
          <w:sz w:val="24"/>
          <w:szCs w:val="18"/>
          <w:highlight w:val="none"/>
          <w:lang w:val="en-US" w:eastAsia="zh-CN"/>
        </w:rPr>
        <w:t>本项目为时光超</w:t>
      </w:r>
      <w:r>
        <w:rPr>
          <w:rFonts w:hint="eastAsia" w:ascii="Times New Roman" w:hAnsi="Times New Roman" w:cs="Times New Roman"/>
          <w:color w:val="auto"/>
          <w:sz w:val="24"/>
          <w:szCs w:val="18"/>
          <w:highlight w:val="none"/>
          <w:u w:val="none"/>
          <w:lang w:val="en-US" w:eastAsia="zh-CN"/>
        </w:rPr>
        <w:t>市</w:t>
      </w:r>
      <w:r>
        <w:rPr>
          <w:rFonts w:hint="eastAsia" w:ascii="Times New Roman" w:hAnsi="Times New Roman" w:eastAsia="宋体" w:cs="Times New Roman"/>
          <w:color w:val="auto"/>
          <w:sz w:val="24"/>
          <w:szCs w:val="24"/>
          <w:highlight w:val="none"/>
          <w:u w:val="none"/>
          <w:lang w:val="en-US" w:eastAsia="zh-CN"/>
        </w:rPr>
        <w:t>零食、</w:t>
      </w:r>
      <w:r>
        <w:rPr>
          <w:rFonts w:hint="eastAsia" w:ascii="Times New Roman" w:hAnsi="Times New Roman" w:cs="Times New Roman"/>
          <w:color w:val="auto"/>
          <w:sz w:val="24"/>
          <w:szCs w:val="24"/>
          <w:highlight w:val="none"/>
          <w:u w:val="none"/>
          <w:lang w:val="en-US" w:eastAsia="zh-CN"/>
        </w:rPr>
        <w:t>饮品</w:t>
      </w:r>
      <w:r>
        <w:rPr>
          <w:rFonts w:hint="eastAsia" w:ascii="Times New Roman" w:hAnsi="Times New Roman" w:cs="Times New Roman"/>
          <w:color w:val="auto"/>
          <w:spacing w:val="20"/>
          <w:sz w:val="24"/>
          <w:szCs w:val="24"/>
          <w:highlight w:val="none"/>
          <w:u w:val="none"/>
          <w:lang w:val="en-US" w:eastAsia="zh-CN"/>
        </w:rPr>
        <w:t>采购</w:t>
      </w:r>
      <w:r>
        <w:rPr>
          <w:rFonts w:hint="default" w:ascii="Times New Roman" w:hAnsi="Times New Roman" w:cs="Times New Roman"/>
          <w:color w:val="auto"/>
          <w:sz w:val="24"/>
          <w:szCs w:val="18"/>
          <w:highlight w:val="none"/>
          <w:lang w:val="en-US" w:eastAsia="zh-CN"/>
        </w:rPr>
        <w:t>，具体详见</w:t>
      </w:r>
      <w:r>
        <w:rPr>
          <w:rFonts w:hint="eastAsia" w:ascii="Times New Roman" w:hAnsi="Times New Roman" w:cs="Times New Roman"/>
          <w:color w:val="auto"/>
          <w:sz w:val="24"/>
          <w:szCs w:val="18"/>
          <w:highlight w:val="none"/>
          <w:lang w:val="en-US" w:eastAsia="zh-CN"/>
        </w:rPr>
        <w:t>附件</w:t>
      </w:r>
      <w:r>
        <w:rPr>
          <w:rFonts w:hint="default" w:ascii="Times New Roman" w:hAnsi="Times New Roman" w:cs="Times New Roman"/>
          <w:color w:val="auto"/>
          <w:sz w:val="24"/>
          <w:szCs w:val="18"/>
          <w:highlight w:val="none"/>
          <w:lang w:val="en-US" w:eastAsia="zh-CN"/>
        </w:rPr>
        <w:t>采购清单。</w:t>
      </w:r>
    </w:p>
    <w:p w14:paraId="46CA8D6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cs="Times New Roman"/>
          <w:color w:val="auto"/>
          <w:sz w:val="24"/>
          <w:szCs w:val="18"/>
          <w:highlight w:val="none"/>
          <w:lang w:val="en-US" w:eastAsia="zh-CN"/>
        </w:rPr>
      </w:pPr>
    </w:p>
    <w:p w14:paraId="100F7DF4">
      <w:pPr>
        <w:numPr>
          <w:ilvl w:val="0"/>
          <w:numId w:val="0"/>
        </w:numPr>
        <w:spacing w:line="360" w:lineRule="auto"/>
        <w:ind w:left="0" w:firstLine="482" w:firstLineChars="200"/>
        <w:jc w:val="left"/>
        <w:rPr>
          <w:rFonts w:hint="default" w:ascii="Times New Roman" w:hAnsi="Times New Roman" w:cs="Times New Roman"/>
          <w:b/>
          <w:bCs/>
          <w:color w:val="auto"/>
          <w:sz w:val="24"/>
          <w:szCs w:val="18"/>
          <w:highlight w:val="none"/>
        </w:rPr>
      </w:pPr>
      <w:r>
        <w:rPr>
          <w:rFonts w:hint="eastAsia" w:ascii="Times New Roman" w:hAnsi="Times New Roman" w:cs="Times New Roman"/>
          <w:b/>
          <w:bCs/>
          <w:color w:val="auto"/>
          <w:sz w:val="24"/>
          <w:szCs w:val="18"/>
          <w:highlight w:val="none"/>
          <w:lang w:val="en-US" w:eastAsia="zh-CN"/>
        </w:rPr>
        <w:t>三</w:t>
      </w:r>
      <w:r>
        <w:rPr>
          <w:rFonts w:hint="default" w:ascii="Times New Roman" w:hAnsi="Times New Roman" w:cs="Times New Roman"/>
          <w:b/>
          <w:bCs/>
          <w:color w:val="auto"/>
          <w:sz w:val="24"/>
          <w:szCs w:val="18"/>
          <w:highlight w:val="none"/>
        </w:rPr>
        <w:t>、报价要求</w:t>
      </w:r>
    </w:p>
    <w:p w14:paraId="0914F0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b/>
          <w:bCs/>
          <w:sz w:val="24"/>
          <w:szCs w:val="18"/>
          <w:lang w:val="en-US" w:eastAsia="zh-CN"/>
        </w:rPr>
      </w:pPr>
      <w:r>
        <w:rPr>
          <w:rFonts w:hint="eastAsia" w:eastAsia="宋体"/>
          <w:b/>
          <w:bCs/>
          <w:sz w:val="24"/>
          <w:szCs w:val="18"/>
          <w:lang w:val="en-US" w:eastAsia="zh-CN"/>
        </w:rPr>
        <w:t>1.本项目采用统一</w:t>
      </w:r>
      <w:r>
        <w:rPr>
          <w:rFonts w:hint="eastAsia" w:ascii="宋体" w:hAnsi="宋体" w:eastAsia="宋体" w:cs="@仿宋_GB2312"/>
          <w:b/>
          <w:bCs/>
          <w:kern w:val="2"/>
          <w:sz w:val="24"/>
          <w:szCs w:val="20"/>
          <w:highlight w:val="none"/>
          <w:lang w:val="en-US" w:eastAsia="zh-CN" w:bidi="ar-SA"/>
        </w:rPr>
        <w:t>费率报价（报价费率不得超过100%，否则响应无效）。报价费率保留小数点后最多两位，如超过两位小数的直接舍去（如投标人报价费率为75.347%，小数点后第三位直接舍去，评审时投标人的评审费率即为75.34%，后期按照75.34%结算）</w:t>
      </w:r>
      <w:r>
        <w:rPr>
          <w:rFonts w:hint="eastAsia" w:eastAsia="宋体"/>
          <w:b/>
          <w:bCs/>
          <w:sz w:val="24"/>
          <w:szCs w:val="18"/>
          <w:lang w:val="en-US" w:eastAsia="zh-CN"/>
        </w:rPr>
        <w:t>。</w:t>
      </w:r>
    </w:p>
    <w:p w14:paraId="18E39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2.</w:t>
      </w:r>
      <w:r>
        <w:rPr>
          <w:rFonts w:hint="eastAsia" w:asciiTheme="minorEastAsia" w:hAnsiTheme="minorEastAsia" w:eastAsiaTheme="minorEastAsia" w:cstheme="minorEastAsia"/>
          <w:b/>
          <w:bCs/>
          <w:sz w:val="24"/>
          <w:szCs w:val="18"/>
          <w:lang w:val="en-US" w:eastAsia="zh-CN"/>
        </w:rPr>
        <w:t>产品基准单价详见本项目附件采购清单</w:t>
      </w:r>
      <w:r>
        <w:rPr>
          <w:rFonts w:hint="eastAsia" w:asciiTheme="minorEastAsia" w:hAnsiTheme="minorEastAsia" w:eastAsiaTheme="minorEastAsia" w:cstheme="minorEastAsia"/>
          <w:b w:val="0"/>
          <w:bCs w:val="0"/>
          <w:sz w:val="24"/>
          <w:szCs w:val="18"/>
          <w:lang w:val="en-US" w:eastAsia="zh-CN"/>
        </w:rPr>
        <w:t>，每个产品的实际结算单价=产品基准单价*中标费率。例如：若中标费率</w:t>
      </w:r>
      <w:r>
        <w:rPr>
          <w:rFonts w:hint="eastAsia" w:asciiTheme="minorEastAsia" w:hAnsiTheme="minorEastAsia" w:eastAsiaTheme="minorEastAsia" w:cstheme="minorEastAsia"/>
          <w:b w:val="0"/>
          <w:bCs w:val="0"/>
          <w:sz w:val="24"/>
          <w:szCs w:val="18"/>
          <w:highlight w:val="none"/>
          <w:lang w:val="en-US" w:eastAsia="zh-CN"/>
        </w:rPr>
        <w:t>为80%，以农夫山泉水5L为例，则中标人的</w:t>
      </w:r>
      <w:r>
        <w:rPr>
          <w:rFonts w:hint="default" w:asciiTheme="minorEastAsia" w:hAnsiTheme="minorEastAsia" w:eastAsiaTheme="minorEastAsia" w:cstheme="minorEastAsia"/>
          <w:b w:val="0"/>
          <w:bCs w:val="0"/>
          <w:sz w:val="24"/>
          <w:szCs w:val="18"/>
          <w:highlight w:val="none"/>
          <w:lang w:val="en-US" w:eastAsia="zh-CN"/>
        </w:rPr>
        <w:t>农夫山泉水5L</w:t>
      </w:r>
      <w:r>
        <w:rPr>
          <w:rFonts w:hint="eastAsia" w:asciiTheme="minorEastAsia" w:hAnsiTheme="minorEastAsia" w:eastAsiaTheme="minorEastAsia" w:cstheme="minorEastAsia"/>
          <w:b w:val="0"/>
          <w:bCs w:val="0"/>
          <w:sz w:val="24"/>
          <w:szCs w:val="18"/>
          <w:highlight w:val="none"/>
          <w:lang w:val="en-US" w:eastAsia="zh-CN"/>
        </w:rPr>
        <w:t>结算单价为：27.3元*80%=21.84元。投</w:t>
      </w:r>
      <w:r>
        <w:rPr>
          <w:rFonts w:hint="eastAsia" w:asciiTheme="minorEastAsia" w:hAnsiTheme="minorEastAsia" w:eastAsiaTheme="minorEastAsia" w:cstheme="minorEastAsia"/>
          <w:b w:val="0"/>
          <w:bCs w:val="0"/>
          <w:sz w:val="24"/>
          <w:szCs w:val="18"/>
          <w:lang w:val="en-US" w:eastAsia="zh-CN"/>
        </w:rPr>
        <w:t>标人所报费率应包含法定税金及其他一切完成本项目所需的相关费用，中标后招标人不进行任何价格调整。</w:t>
      </w:r>
    </w:p>
    <w:p w14:paraId="160C1B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b/>
          <w:bCs/>
          <w:sz w:val="24"/>
          <w:szCs w:val="18"/>
          <w:highlight w:val="none"/>
          <w:lang w:val="en-US" w:eastAsia="zh-CN"/>
        </w:rPr>
      </w:pPr>
      <w:r>
        <w:rPr>
          <w:rFonts w:hint="eastAsia" w:asciiTheme="minorEastAsia" w:hAnsiTheme="minorEastAsia" w:eastAsiaTheme="minorEastAsia" w:cstheme="minorEastAsia"/>
          <w:b/>
          <w:bCs/>
          <w:sz w:val="24"/>
          <w:szCs w:val="18"/>
          <w:lang w:val="en-US" w:eastAsia="zh-CN"/>
        </w:rPr>
        <w:t>3.</w:t>
      </w:r>
      <w:r>
        <w:rPr>
          <w:rFonts w:hint="eastAsia" w:asciiTheme="minorEastAsia" w:hAnsiTheme="minorEastAsia" w:eastAsiaTheme="minorEastAsia" w:cstheme="minorEastAsia"/>
          <w:b/>
          <w:bCs/>
          <w:sz w:val="24"/>
          <w:szCs w:val="18"/>
          <w:highlight w:val="none"/>
          <w:lang w:val="en-US" w:eastAsia="zh-CN"/>
        </w:rPr>
        <w:t>本项目为半年采购量为预估量，供报价参考，招标人不保证实际最低采购量，最</w:t>
      </w:r>
      <w:r>
        <w:rPr>
          <w:rFonts w:hint="eastAsia" w:eastAsia="宋体"/>
          <w:b/>
          <w:bCs/>
          <w:sz w:val="24"/>
          <w:szCs w:val="18"/>
          <w:highlight w:val="none"/>
          <w:lang w:val="en-US" w:eastAsia="zh-CN"/>
        </w:rPr>
        <w:t>终结算以招标人确认的实际发生量为准据实结算，最终合计结算金额不超过本项目预算。</w:t>
      </w:r>
    </w:p>
    <w:p w14:paraId="3958DC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highlight w:val="none"/>
          <w:lang w:val="en-US" w:eastAsia="zh-CN"/>
        </w:rPr>
      </w:pPr>
      <w:r>
        <w:rPr>
          <w:rFonts w:hint="eastAsia" w:asciiTheme="minorEastAsia" w:hAnsiTheme="minorEastAsia" w:eastAsiaTheme="minorEastAsia" w:cstheme="minorEastAsia"/>
          <w:b/>
          <w:bCs/>
          <w:sz w:val="24"/>
          <w:szCs w:val="18"/>
          <w:highlight w:val="none"/>
          <w:lang w:val="en-US" w:eastAsia="zh-CN"/>
        </w:rPr>
        <w:t>4.本项目附件货物采购清单中提供了品牌及规格，投标人需严格按照货物采购清单的品牌及规格进行报价及配送。</w:t>
      </w:r>
    </w:p>
    <w:p w14:paraId="57E0EC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highlight w:val="none"/>
          <w:u w:val="none"/>
          <w:lang w:val="en-US" w:eastAsia="zh-CN"/>
        </w:rPr>
      </w:pPr>
      <w:r>
        <w:rPr>
          <w:rFonts w:hint="eastAsia" w:asciiTheme="minorEastAsia" w:hAnsiTheme="minorEastAsia" w:eastAsiaTheme="minorEastAsia" w:cstheme="minorEastAsia"/>
          <w:b w:val="0"/>
          <w:bCs w:val="0"/>
          <w:sz w:val="24"/>
          <w:szCs w:val="18"/>
          <w:u w:val="none"/>
          <w:lang w:val="en-US" w:eastAsia="zh-CN"/>
        </w:rPr>
        <w:t>5.投标费率应包括招标人所要求</w:t>
      </w:r>
      <w:r>
        <w:rPr>
          <w:rFonts w:hint="eastAsia" w:asciiTheme="minorEastAsia" w:hAnsiTheme="minorEastAsia" w:eastAsiaTheme="minorEastAsia" w:cstheme="minorEastAsia"/>
          <w:b w:val="0"/>
          <w:bCs w:val="0"/>
          <w:sz w:val="24"/>
          <w:szCs w:val="18"/>
          <w:highlight w:val="none"/>
          <w:u w:val="none"/>
          <w:lang w:val="en-US" w:eastAsia="zh-CN"/>
        </w:rPr>
        <w:t>的商品及配件提供、运输费、劳务费、基本劳动保险金、检验（报检）费、材料费、安装费、保险费、管理费、利润、税金、质保期服务和所有一般风险、责任的全部费用，中标后不再增加任何费用，投标人自行考虑风险。</w:t>
      </w:r>
    </w:p>
    <w:p w14:paraId="5D5E6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6.本项目所有货物的原材料、生产、运输、包装等均需符合国家相关法律法规要求，费用包含在报价内。</w:t>
      </w:r>
    </w:p>
    <w:p w14:paraId="42F1DDD7">
      <w:pPr>
        <w:spacing w:line="360" w:lineRule="auto"/>
        <w:ind w:left="0" w:firstLine="482" w:firstLineChars="200"/>
        <w:rPr>
          <w:rFonts w:hint="default" w:ascii="Times New Roman" w:hAnsi="Times New Roman" w:eastAsia="宋体" w:cs="Times New Roman"/>
          <w:b/>
          <w:bCs/>
          <w:color w:val="auto"/>
          <w:sz w:val="24"/>
          <w:szCs w:val="18"/>
          <w:highlight w:val="none"/>
          <w:lang w:val="en-US" w:eastAsia="zh-CN"/>
        </w:rPr>
      </w:pPr>
      <w:r>
        <w:rPr>
          <w:rFonts w:hint="eastAsia" w:ascii="Times New Roman" w:hAnsi="Times New Roman" w:cs="Times New Roman"/>
          <w:b/>
          <w:bCs/>
          <w:color w:val="auto"/>
          <w:sz w:val="24"/>
          <w:szCs w:val="18"/>
          <w:highlight w:val="none"/>
          <w:lang w:val="en-US" w:eastAsia="zh-CN"/>
        </w:rPr>
        <w:t>四、服务要求</w:t>
      </w:r>
    </w:p>
    <w:p w14:paraId="29ECD8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w:t>
      </w:r>
      <w:r>
        <w:rPr>
          <w:rFonts w:ascii="宋体" w:hAnsi="宋体" w:eastAsia="宋体" w:cs="宋体"/>
          <w:sz w:val="24"/>
          <w:szCs w:val="24"/>
          <w:highlight w:val="none"/>
        </w:rPr>
        <w:t>包装要求</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 </w:t>
      </w:r>
    </w:p>
    <w:p w14:paraId="77FF57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内包装：</w:t>
      </w:r>
    </w:p>
    <w:p w14:paraId="08E87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零食类，采用食品级密封包装，独立小包装单品需标注产品名称、配料表、生产日期、保质期、生产厂家、执行标准等信息，包装材质需具备防潮、防压、防破损功能，避免运输过程中出现漏气、受潮、变质等问题。</w:t>
      </w:r>
    </w:p>
    <w:p w14:paraId="444DD8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饮品类，瓶装饮料需保留原厂密封包装，瓶盖密封性良好，无漏液风险；罐装饮料需做好防刮擦、防变形保护，单罐独立套膜或使用缓冲垫分隔；袋装饮料需采用双层密封包装，避免运输中破损漏液。</w:t>
      </w:r>
    </w:p>
    <w:p w14:paraId="37EB8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外包装：</w:t>
      </w:r>
    </w:p>
    <w:p w14:paraId="67607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统一使用强度达标、防潮耐压的瓦楞纸箱作为外包装，纸箱规格需根据货物数量及尺寸合理选择，确保货物装载后无明显晃动。</w:t>
      </w:r>
    </w:p>
    <w:p w14:paraId="3F1A9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箱内采用缓冲材料（如气泡膜、珍珠棉、瓦楞纸隔板等）对货物进行分层隔离固定，不同品类货物（零食、饮品）需分箱包装或在箱内用明显隔板分隔，严禁混装导致挤压、污染。</w:t>
      </w:r>
    </w:p>
    <w:p w14:paraId="79C90F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外包装箱表面需清晰标注项目名称、招标人指定收货地址、收货人及联系方式、货物名称、规格、数量、“易碎品”“防潮”“向上”等警示标识。</w:t>
      </w:r>
    </w:p>
    <w:p w14:paraId="5BE0F5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外包装需干净整洁，无破损、污渍，不得使用回收废旧纸箱，箱体封口处采用高强度胶带密封，确保运输过程中不散落、不破损。</w:t>
      </w:r>
    </w:p>
    <w:p w14:paraId="05192F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订单响应</w:t>
      </w:r>
      <w:r>
        <w:rPr>
          <w:rFonts w:hint="eastAsia" w:ascii="宋体" w:hAnsi="宋体" w:eastAsia="宋体" w:cs="宋体"/>
          <w:sz w:val="24"/>
          <w:szCs w:val="24"/>
          <w:highlight w:val="none"/>
          <w:lang w:eastAsia="zh-CN"/>
        </w:rPr>
        <w:t>：</w:t>
      </w:r>
      <w:r>
        <w:rPr>
          <w:rFonts w:ascii="宋体" w:hAnsi="宋体" w:eastAsia="宋体" w:cs="宋体"/>
          <w:color w:val="auto"/>
          <w:sz w:val="24"/>
          <w:szCs w:val="24"/>
          <w:highlight w:val="none"/>
        </w:rPr>
        <w:t>（1）指定专人对接，确认订单细节（规格、数量、交付时间等）。收到订单后2小时内确认</w:t>
      </w:r>
      <w:r>
        <w:rPr>
          <w:rFonts w:hint="eastAsia" w:ascii="宋体" w:hAnsi="宋体" w:cs="宋体"/>
          <w:color w:val="auto"/>
          <w:sz w:val="24"/>
          <w:szCs w:val="24"/>
          <w:highlight w:val="none"/>
          <w:lang w:eastAsia="zh-CN"/>
        </w:rPr>
        <w:t>，</w:t>
      </w:r>
      <w:r>
        <w:rPr>
          <w:rFonts w:hint="eastAsia" w:ascii="宋体" w:hAnsi="宋体" w:eastAsia="宋体" w:cs="@仿宋_GB2312"/>
          <w:b w:val="0"/>
          <w:bCs w:val="0"/>
          <w:kern w:val="2"/>
          <w:sz w:val="24"/>
          <w:szCs w:val="20"/>
          <w:highlight w:val="none"/>
          <w:lang w:val="en-US" w:eastAsia="zh-CN" w:bidi="ar-SA"/>
        </w:rPr>
        <w:t>2日内将货物送到招标人指定地点</w:t>
      </w:r>
      <w:r>
        <w:rPr>
          <w:rFonts w:hint="eastAsia" w:ascii="宋体" w:hAnsi="宋体" w:eastAsia="宋体" w:cs="宋体"/>
          <w:color w:val="auto"/>
          <w:sz w:val="24"/>
          <w:szCs w:val="24"/>
          <w:highlight w:val="none"/>
          <w:lang w:eastAsia="zh-CN"/>
        </w:rPr>
        <w:t>；（2）中标人应具备应对紧急订单的能力，在接到招标人紧急要货通知后，须迅速响应并在协定的最短时间内完成配送，确保不影响招标人业务运作。</w:t>
      </w:r>
    </w:p>
    <w:p w14:paraId="13B47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3</w:t>
      </w:r>
      <w:r>
        <w:rPr>
          <w:rFonts w:hint="eastAsia" w:ascii="宋体" w:hAnsi="宋体" w:cs="宋体"/>
          <w:sz w:val="24"/>
          <w:szCs w:val="24"/>
          <w:highlight w:val="none"/>
          <w:lang w:eastAsia="zh-CN"/>
        </w:rPr>
        <w:t>.</w:t>
      </w:r>
      <w:r>
        <w:rPr>
          <w:rFonts w:ascii="宋体" w:hAnsi="宋体" w:eastAsia="宋体" w:cs="宋体"/>
          <w:sz w:val="24"/>
          <w:szCs w:val="24"/>
          <w:highlight w:val="none"/>
        </w:rPr>
        <w:t>质量</w:t>
      </w:r>
      <w:r>
        <w:rPr>
          <w:rFonts w:hint="eastAsia" w:ascii="宋体" w:hAnsi="宋体" w:cs="宋体"/>
          <w:sz w:val="24"/>
          <w:szCs w:val="24"/>
          <w:highlight w:val="none"/>
          <w:lang w:val="en-US" w:eastAsia="zh-CN"/>
        </w:rPr>
        <w:t>要求</w:t>
      </w:r>
      <w:r>
        <w:rPr>
          <w:rFonts w:ascii="宋体" w:hAnsi="宋体" w:eastAsia="宋体" w:cs="宋体"/>
          <w:sz w:val="24"/>
          <w:szCs w:val="24"/>
          <w:highlight w:val="none"/>
        </w:rPr>
        <w:t>与售后服务</w:t>
      </w:r>
      <w:r>
        <w:rPr>
          <w:rFonts w:hint="eastAsia" w:ascii="宋体" w:hAnsi="宋体" w:eastAsia="宋体" w:cs="宋体"/>
          <w:sz w:val="24"/>
          <w:szCs w:val="24"/>
          <w:highlight w:val="none"/>
          <w:lang w:eastAsia="zh-CN"/>
        </w:rPr>
        <w:t>：</w:t>
      </w:r>
    </w:p>
    <w:p w14:paraId="54397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质量</w:t>
      </w:r>
      <w:r>
        <w:rPr>
          <w:rFonts w:hint="eastAsia" w:ascii="宋体" w:hAnsi="宋体" w:cs="宋体"/>
          <w:color w:val="auto"/>
          <w:sz w:val="24"/>
          <w:szCs w:val="24"/>
          <w:highlight w:val="none"/>
        </w:rPr>
        <w:t>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所供零食、</w:t>
      </w:r>
      <w:r>
        <w:rPr>
          <w:rFonts w:hint="eastAsia" w:ascii="宋体" w:hAnsi="宋体" w:cs="宋体"/>
          <w:color w:val="auto"/>
          <w:sz w:val="24"/>
          <w:szCs w:val="24"/>
          <w:highlight w:val="none"/>
          <w:lang w:val="en-US" w:eastAsia="zh-CN"/>
        </w:rPr>
        <w:t>饮品</w:t>
      </w:r>
      <w:r>
        <w:rPr>
          <w:rFonts w:hint="eastAsia" w:ascii="宋体" w:hAnsi="宋体" w:cs="宋体"/>
          <w:color w:val="auto"/>
          <w:sz w:val="24"/>
          <w:szCs w:val="24"/>
          <w:highlight w:val="none"/>
        </w:rPr>
        <w:t>的剩余保质期不得少于总保质期的2/3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示例：总保质期12个月的食品，验收时剩余保质期需≥8个月，未达标视为验收不合格</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且均在国家规定的保质期范围内，无临期、过期产品。严禁供应任何过期、变质、假冒伪劣、包装破损、标签不全的产品，若出现上述情况，招标人有权拒收，中标人需无条件更换合格产品，并承担由此产生的一切费用及损失。</w:t>
      </w:r>
    </w:p>
    <w:p w14:paraId="777D40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b/>
          <w:bCs/>
          <w:color w:val="FF0000"/>
          <w:sz w:val="24"/>
          <w:szCs w:val="18"/>
          <w:highlight w:val="none"/>
          <w:lang w:val="en-US"/>
        </w:rPr>
      </w:pPr>
      <w:r>
        <w:rPr>
          <w:rFonts w:ascii="宋体" w:hAnsi="宋体" w:eastAsia="宋体" w:cs="宋体"/>
          <w:sz w:val="24"/>
          <w:szCs w:val="24"/>
        </w:rPr>
        <w:t>售后</w:t>
      </w:r>
      <w:r>
        <w:rPr>
          <w:rFonts w:hint="eastAsia" w:ascii="宋体" w:hAnsi="宋体" w:cs="宋体"/>
          <w:sz w:val="24"/>
          <w:szCs w:val="24"/>
          <w:lang w:val="en-US" w:eastAsia="zh-CN"/>
        </w:rPr>
        <w:t>服务</w:t>
      </w:r>
      <w:r>
        <w:rPr>
          <w:rFonts w:hint="eastAsia" w:ascii="宋体" w:hAnsi="宋体" w:cs="宋体"/>
          <w:sz w:val="24"/>
          <w:szCs w:val="24"/>
          <w:lang w:eastAsia="zh-CN"/>
        </w:rPr>
        <w:t>，</w:t>
      </w:r>
      <w:r>
        <w:rPr>
          <w:rFonts w:ascii="宋体" w:hAnsi="宋体" w:eastAsia="宋体" w:cs="宋体"/>
          <w:sz w:val="24"/>
          <w:szCs w:val="24"/>
        </w:rPr>
        <w:t>建立售后服务快速响应机制，设立24小时售后服务热线，接到招标人质量投诉或售后需求后，1小时内响应，4小时内到达现场（或通过线上方式提供解决方案），24小时内完成问题处理。若货物验收时发现质量问题（如过期、变质、破损、规格不符等），中标人需在当天内无条件退换货，并在24小时内补足合格货物；若因产品质量问题导致招标人损失的，中标人需承担相应的赔偿责任。中标人需建立完整的货物质量追溯体系，留存产品采购凭证、质检报告、物流记录等资料，</w:t>
      </w:r>
      <w:r>
        <w:rPr>
          <w:rFonts w:hint="eastAsia" w:ascii="宋体" w:hAnsi="宋体" w:cs="宋体"/>
          <w:sz w:val="24"/>
          <w:szCs w:val="24"/>
        </w:rPr>
        <w:t>项目结束前</w:t>
      </w:r>
      <w:r>
        <w:rPr>
          <w:rFonts w:hint="eastAsia" w:ascii="宋体" w:hAnsi="宋体" w:cs="宋体"/>
          <w:sz w:val="24"/>
          <w:szCs w:val="24"/>
          <w:lang w:val="en-US" w:eastAsia="zh-CN"/>
        </w:rPr>
        <w:t>中标人</w:t>
      </w:r>
      <w:r>
        <w:rPr>
          <w:rFonts w:hint="eastAsia" w:ascii="宋体" w:hAnsi="宋体" w:cs="宋体"/>
          <w:sz w:val="24"/>
          <w:szCs w:val="24"/>
        </w:rPr>
        <w:t>提供所有材料</w:t>
      </w:r>
      <w:r>
        <w:rPr>
          <w:rFonts w:hint="eastAsia" w:ascii="宋体" w:hAnsi="宋体" w:cs="宋体"/>
          <w:sz w:val="24"/>
          <w:szCs w:val="24"/>
          <w:lang w:val="en-US" w:eastAsia="zh-CN"/>
        </w:rPr>
        <w:t>给招标人</w:t>
      </w:r>
      <w:r>
        <w:rPr>
          <w:rFonts w:hint="eastAsia" w:ascii="宋体" w:hAnsi="宋体" w:cs="宋体"/>
          <w:sz w:val="24"/>
          <w:szCs w:val="24"/>
        </w:rPr>
        <w:t>，</w:t>
      </w:r>
      <w:r>
        <w:rPr>
          <w:rFonts w:hint="eastAsia" w:ascii="宋体" w:hAnsi="宋体" w:cs="宋体"/>
          <w:sz w:val="24"/>
          <w:szCs w:val="24"/>
          <w:lang w:val="en-US" w:eastAsia="zh-CN"/>
        </w:rPr>
        <w:t>招标人收到并确认无误后</w:t>
      </w:r>
      <w:r>
        <w:rPr>
          <w:rFonts w:hint="eastAsia" w:ascii="宋体" w:hAnsi="宋体" w:cs="宋体"/>
          <w:sz w:val="24"/>
          <w:szCs w:val="24"/>
        </w:rPr>
        <w:t>方可结算最后一期款项</w:t>
      </w:r>
      <w:r>
        <w:rPr>
          <w:rFonts w:ascii="宋体" w:hAnsi="宋体" w:eastAsia="宋体" w:cs="宋体"/>
          <w:sz w:val="24"/>
          <w:szCs w:val="24"/>
        </w:rPr>
        <w:t>。若在服务期内出现质量问题，中标人除无条件退换货外，还需向招标人支付该批次货物总金额20%的违约金；若因产品质量问题引发食品安全事故或其他法律纠纷，全部责任由中标人承担，招标人有权解除合同并追究其法律责任。</w:t>
      </w:r>
    </w:p>
    <w:p w14:paraId="595BBD48">
      <w:pPr>
        <w:spacing w:line="360" w:lineRule="auto"/>
        <w:ind w:left="630"/>
        <w:rPr>
          <w:rFonts w:hint="eastAsia"/>
          <w:highlight w:val="none"/>
          <w:lang w:val="en-US" w:eastAsia="zh-CN"/>
        </w:rPr>
      </w:pPr>
      <w:r>
        <w:rPr>
          <w:rFonts w:hint="eastAsia" w:ascii="Times New Roman" w:hAnsi="Times New Roman" w:cs="Times New Roman"/>
          <w:b/>
          <w:bCs/>
          <w:color w:val="auto"/>
          <w:sz w:val="24"/>
          <w:szCs w:val="18"/>
          <w:highlight w:val="none"/>
          <w:lang w:val="en-US" w:eastAsia="zh-CN"/>
        </w:rPr>
        <w:t>五</w:t>
      </w:r>
      <w:r>
        <w:rPr>
          <w:rFonts w:hint="default" w:ascii="Times New Roman" w:hAnsi="Times New Roman" w:cs="Times New Roman"/>
          <w:b/>
          <w:bCs/>
          <w:color w:val="auto"/>
          <w:sz w:val="24"/>
          <w:szCs w:val="18"/>
          <w:highlight w:val="none"/>
        </w:rPr>
        <w:t>、其他要求</w:t>
      </w:r>
      <w:bookmarkStart w:id="29" w:name="_Toc7286"/>
    </w:p>
    <w:p w14:paraId="466C4A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18"/>
          <w:highlight w:val="none"/>
          <w:lang w:val="en-US" w:eastAsia="zh-CN"/>
        </w:rPr>
      </w:pPr>
      <w:r>
        <w:rPr>
          <w:rFonts w:hint="eastAsia" w:asciiTheme="minorEastAsia" w:hAnsiTheme="minorEastAsia" w:eastAsiaTheme="minorEastAsia" w:cstheme="minorEastAsia"/>
          <w:b w:val="0"/>
          <w:bCs w:val="0"/>
          <w:sz w:val="24"/>
          <w:szCs w:val="18"/>
          <w:lang w:val="en-US" w:eastAsia="zh-CN"/>
        </w:rPr>
        <w:t>1.产品供货到指定地点后，由招标人和中标人共同进行验收，按质量要求对所提供产品数量、质量、相关单证等方面进行验收，验收合格后，须经招标人和中标人在验收单上签字。如招标人对产品质量有异议，中标人须无条件更换或退</w:t>
      </w:r>
      <w:r>
        <w:rPr>
          <w:rFonts w:hint="eastAsia" w:asciiTheme="minorEastAsia" w:hAnsiTheme="minorEastAsia" w:eastAsiaTheme="minorEastAsia" w:cstheme="minorEastAsia"/>
          <w:b w:val="0"/>
          <w:bCs w:val="0"/>
          <w:color w:val="auto"/>
          <w:sz w:val="24"/>
          <w:szCs w:val="18"/>
          <w:highlight w:val="none"/>
          <w:lang w:val="en-US" w:eastAsia="zh-CN"/>
        </w:rPr>
        <w:t>货</w:t>
      </w:r>
      <w:r>
        <w:rPr>
          <w:rFonts w:hint="eastAsia" w:ascii="宋体" w:hAnsi="宋体" w:eastAsia="宋体" w:cs="宋体"/>
          <w:sz w:val="24"/>
          <w:lang w:eastAsia="zh-CN"/>
        </w:rPr>
        <w:t>，</w:t>
      </w:r>
      <w:r>
        <w:rPr>
          <w:rFonts w:hint="eastAsia" w:ascii="宋体" w:hAnsi="宋体" w:eastAsia="宋体" w:cs="宋体"/>
          <w:color w:val="auto"/>
          <w:sz w:val="24"/>
          <w:highlight w:val="none"/>
          <w:lang w:eastAsia="zh-CN"/>
        </w:rPr>
        <w:t>质量合格率以</w:t>
      </w:r>
      <w:r>
        <w:rPr>
          <w:rFonts w:hint="eastAsia" w:ascii="宋体" w:hAnsi="宋体" w:cs="宋体"/>
          <w:color w:val="auto"/>
          <w:sz w:val="24"/>
          <w:highlight w:val="none"/>
          <w:lang w:eastAsia="zh-CN"/>
        </w:rPr>
        <w:t>招标人</w:t>
      </w:r>
      <w:r>
        <w:rPr>
          <w:rFonts w:hint="eastAsia" w:ascii="宋体" w:hAnsi="宋体" w:eastAsia="宋体" w:cs="宋体"/>
          <w:color w:val="auto"/>
          <w:sz w:val="24"/>
          <w:highlight w:val="none"/>
          <w:lang w:eastAsia="zh-CN"/>
        </w:rPr>
        <w:t>单方检测结果为准，</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lang w:eastAsia="zh-CN"/>
        </w:rPr>
        <w:t>不得以第三方检测报告作为抗辩依据</w:t>
      </w:r>
      <w:r>
        <w:rPr>
          <w:rFonts w:hint="eastAsia" w:asciiTheme="minorEastAsia" w:hAnsiTheme="minorEastAsia" w:eastAsiaTheme="minorEastAsia" w:cstheme="minorEastAsia"/>
          <w:b w:val="0"/>
          <w:bCs w:val="0"/>
          <w:color w:val="auto"/>
          <w:sz w:val="24"/>
          <w:szCs w:val="18"/>
          <w:highlight w:val="none"/>
          <w:lang w:val="en-US" w:eastAsia="zh-CN"/>
        </w:rPr>
        <w:t>。</w:t>
      </w:r>
    </w:p>
    <w:p w14:paraId="317A22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color w:val="auto"/>
          <w:sz w:val="24"/>
          <w:szCs w:val="18"/>
          <w:highlight w:val="none"/>
          <w:lang w:val="en-US" w:eastAsia="zh-CN"/>
        </w:rPr>
        <w:t>2</w:t>
      </w:r>
      <w:r>
        <w:rPr>
          <w:rFonts w:hint="eastAsia" w:asciiTheme="minorEastAsia" w:hAnsiTheme="minorEastAsia" w:eastAsiaTheme="minorEastAsia" w:cstheme="minorEastAsia"/>
          <w:b w:val="0"/>
          <w:bCs w:val="0"/>
          <w:sz w:val="24"/>
          <w:szCs w:val="18"/>
          <w:highlight w:val="none"/>
          <w:lang w:val="en-US" w:eastAsia="zh-CN"/>
        </w:rPr>
        <w:t>.本项目涉及到多次分批供货，</w:t>
      </w:r>
      <w:r>
        <w:rPr>
          <w:rFonts w:hint="eastAsia" w:asciiTheme="minorEastAsia" w:hAnsiTheme="minorEastAsia" w:eastAsiaTheme="minorEastAsia" w:cstheme="minorEastAsia"/>
          <w:b w:val="0"/>
          <w:bCs w:val="0"/>
          <w:sz w:val="24"/>
          <w:szCs w:val="18"/>
          <w:lang w:val="en-US" w:eastAsia="zh-CN"/>
        </w:rPr>
        <w:t>合同期间内，中标人需保证每次的供货质量及服务时效，如出现质量不合格或多次延迟供货</w:t>
      </w:r>
      <w:r>
        <w:rPr>
          <w:rFonts w:hint="eastAsia" w:ascii="宋体" w:hAnsi="宋体" w:eastAsia="宋体" w:cs="宋体"/>
          <w:color w:val="auto"/>
          <w:sz w:val="24"/>
          <w:lang w:eastAsia="zh-CN"/>
        </w:rPr>
        <w:t>（指累计超过3次）</w:t>
      </w:r>
      <w:r>
        <w:rPr>
          <w:rFonts w:hint="eastAsia" w:asciiTheme="minorEastAsia" w:hAnsiTheme="minorEastAsia" w:eastAsiaTheme="minorEastAsia" w:cstheme="minorEastAsia"/>
          <w:b w:val="0"/>
          <w:bCs w:val="0"/>
          <w:sz w:val="24"/>
          <w:szCs w:val="18"/>
          <w:lang w:val="en-US" w:eastAsia="zh-CN"/>
        </w:rPr>
        <w:t>的情况，由此对招标人造成的经济损失和法律责任由中标人负责，同时招标人有权解除合同。</w:t>
      </w:r>
    </w:p>
    <w:p w14:paraId="3786E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3.中标人须根据招标人需求，开具符合国家规定的采购货物对应税点的增值税发票。如果招标人未收到或收到发票不符合要求，招标人有权延迟支付款项，且不承担任何违约责任。</w:t>
      </w:r>
    </w:p>
    <w:p w14:paraId="4AF729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4.因中标人或产品自身原因等导致的在生产、运输、后期使用过程中出现的安全问题，由中标人承担由此产生的所有的法律责任与经济责任。</w:t>
      </w:r>
    </w:p>
    <w:p w14:paraId="63F1E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5.所有货物在服务期、质保期内出现质量不合格、商品临期、商品内包装破损漏撒的情况，</w:t>
      </w:r>
      <w:r>
        <w:rPr>
          <w:rFonts w:hint="eastAsia" w:asciiTheme="minorEastAsia" w:hAnsiTheme="minorEastAsia" w:eastAsiaTheme="minorEastAsia" w:cstheme="minorEastAsia"/>
          <w:b/>
          <w:bCs/>
          <w:sz w:val="24"/>
          <w:szCs w:val="18"/>
          <w:lang w:val="en-US" w:eastAsia="zh-CN"/>
        </w:rPr>
        <w:t>每发生一次招标人对中标人处以1000元违约金并有权解除合同</w:t>
      </w:r>
      <w:r>
        <w:rPr>
          <w:rFonts w:hint="eastAsia" w:asciiTheme="minorEastAsia" w:hAnsiTheme="minorEastAsia" w:eastAsiaTheme="minorEastAsia" w:cstheme="minorEastAsia"/>
          <w:b w:val="0"/>
          <w:bCs w:val="0"/>
          <w:sz w:val="24"/>
          <w:szCs w:val="18"/>
          <w:lang w:val="en-US" w:eastAsia="zh-CN"/>
        </w:rPr>
        <w:t>，且招标人有权要求中标人在7日内无条件进行退换，若中标方未按上述时限完成退换，每逾期1日，招标人有权从履约保证金中扣除1000元违约金；逾期超过5日的，招标人有权没收剩余全部履约保证金，招标人有权聘请第三方单位提供服务，相关费用在月度结算时不予支付，由此所造成的法律责任和经济责任由中标人负责，且中标人应赔偿招标人因此产生的全部损失（包括但不限于另行采购价差损失、运营损失及维权费用），同时有权解除合同，并要求乙方赔偿因此造成的全部损失（包括但不限于另行采购价差损失、运营损失及维权费用）请投标人自行考虑投标风险。</w:t>
      </w:r>
    </w:p>
    <w:p w14:paraId="728AEC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6.中标人要服从招标人的统一安排，未经招标人的同意不得随意改变招标人已制定的工作计划，遇工作中特殊情况及时与招标人保持沟通。因中标人擅自做主造成招标人的损失及其他影响，中标人要承担相应责任及损失。</w:t>
      </w:r>
    </w:p>
    <w:p w14:paraId="01971F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7.中</w:t>
      </w:r>
      <w:r>
        <w:rPr>
          <w:rFonts w:hint="eastAsia" w:asciiTheme="minorEastAsia" w:hAnsiTheme="minorEastAsia" w:eastAsiaTheme="minorEastAsia" w:cstheme="minorEastAsia"/>
          <w:b w:val="0"/>
          <w:bCs w:val="0"/>
          <w:sz w:val="24"/>
          <w:szCs w:val="18"/>
          <w:highlight w:val="none"/>
          <w:lang w:val="en-US" w:eastAsia="zh-CN"/>
        </w:rPr>
        <w:t>标人不得以任何方式转包或分包本项目，</w:t>
      </w:r>
      <w:r>
        <w:rPr>
          <w:rFonts w:hint="eastAsia" w:asciiTheme="minorEastAsia" w:hAnsiTheme="minorEastAsia" w:eastAsiaTheme="minorEastAsia" w:cstheme="minorEastAsia"/>
          <w:b w:val="0"/>
          <w:bCs w:val="0"/>
          <w:sz w:val="24"/>
          <w:szCs w:val="18"/>
          <w:lang w:val="en-US" w:eastAsia="zh-CN"/>
        </w:rPr>
        <w:t>一经发现招标人将有权解除合同，同时，因此产生的一切损失、延误由中标人自行承担。</w:t>
      </w:r>
    </w:p>
    <w:p w14:paraId="10BB6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8.自接到供货任务起到任务结束离场，在此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14:paraId="240E7C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9.中标人在服务期内所发生的有关民事、刑事、安全事故、劳资纠纷等一切责任及经济损失均由中标人自行承担。合同期间因中标人自身原因造成的上访、投诉对招标人造成不良影响的，</w:t>
      </w:r>
      <w:r>
        <w:rPr>
          <w:rFonts w:hint="eastAsia" w:asciiTheme="minorEastAsia" w:hAnsiTheme="minorEastAsia" w:eastAsiaTheme="minorEastAsia" w:cstheme="minorEastAsia"/>
          <w:b/>
          <w:bCs/>
          <w:sz w:val="24"/>
          <w:szCs w:val="18"/>
          <w:lang w:val="en-US" w:eastAsia="zh-CN"/>
        </w:rPr>
        <w:t>每发生一次招标人对中标人处以10000元违约金</w:t>
      </w:r>
      <w:r>
        <w:rPr>
          <w:rFonts w:hint="eastAsia" w:ascii="宋体" w:hAnsi="宋体" w:eastAsia="宋体" w:cs="宋体"/>
          <w:sz w:val="24"/>
          <w:lang w:eastAsia="zh-CN"/>
        </w:rPr>
        <w:t>，且该违约金不包含</w:t>
      </w:r>
      <w:r>
        <w:rPr>
          <w:rFonts w:hint="eastAsia" w:ascii="宋体" w:hAnsi="宋体" w:cs="宋体"/>
          <w:sz w:val="24"/>
          <w:lang w:eastAsia="zh-CN"/>
        </w:rPr>
        <w:t>招标人</w:t>
      </w:r>
      <w:r>
        <w:rPr>
          <w:rFonts w:hint="eastAsia" w:ascii="宋体" w:hAnsi="宋体" w:eastAsia="宋体" w:cs="宋体"/>
          <w:sz w:val="24"/>
          <w:lang w:eastAsia="zh-CN"/>
        </w:rPr>
        <w:t>因此遭受的品牌声誉损失、经营损失等间接损失赔偿，</w:t>
      </w:r>
      <w:r>
        <w:rPr>
          <w:rFonts w:hint="eastAsia" w:asciiTheme="minorEastAsia" w:hAnsiTheme="minorEastAsia" w:eastAsiaTheme="minorEastAsia" w:cstheme="minorEastAsia"/>
          <w:b/>
          <w:bCs/>
          <w:sz w:val="24"/>
          <w:szCs w:val="18"/>
          <w:lang w:val="en-US" w:eastAsia="zh-CN"/>
        </w:rPr>
        <w:t>并有权解除合同及扣除履约保证金</w:t>
      </w:r>
      <w:r>
        <w:rPr>
          <w:rFonts w:hint="eastAsia" w:asciiTheme="minorEastAsia" w:hAnsiTheme="minorEastAsia" w:eastAsiaTheme="minorEastAsia" w:cstheme="minorEastAsia"/>
          <w:b w:val="0"/>
          <w:bCs w:val="0"/>
          <w:sz w:val="24"/>
          <w:szCs w:val="18"/>
          <w:lang w:val="en-US" w:eastAsia="zh-CN"/>
        </w:rPr>
        <w:t>，不予支付已完成部分的费用。</w:t>
      </w:r>
    </w:p>
    <w:p w14:paraId="5A995BB3">
      <w:pPr>
        <w:spacing w:line="360" w:lineRule="auto"/>
        <w:ind w:firstLine="435"/>
        <w:rPr>
          <w:rFonts w:hint="eastAsia" w:ascii="宋体" w:hAnsi="宋体" w:eastAsia="宋体" w:cs="宋体"/>
          <w:sz w:val="24"/>
        </w:rPr>
      </w:pPr>
      <w:r>
        <w:rPr>
          <w:rFonts w:hint="eastAsia" w:asciiTheme="minorEastAsia" w:hAnsiTheme="minorEastAsia" w:eastAsiaTheme="minorEastAsia" w:cstheme="minorEastAsia"/>
          <w:b w:val="0"/>
          <w:bCs w:val="0"/>
          <w:sz w:val="24"/>
          <w:szCs w:val="18"/>
          <w:lang w:val="en-US" w:eastAsia="zh-CN"/>
        </w:rPr>
        <w:t>10.</w:t>
      </w:r>
      <w:r>
        <w:rPr>
          <w:rFonts w:hint="eastAsia" w:ascii="宋体" w:hAnsi="宋体" w:eastAsia="宋体" w:cs="宋体"/>
          <w:sz w:val="24"/>
          <w:lang w:eastAsia="zh-CN"/>
        </w:rPr>
        <w:t>中标人</w:t>
      </w:r>
      <w:r>
        <w:rPr>
          <w:rFonts w:hint="eastAsia" w:ascii="宋体" w:hAnsi="宋体" w:eastAsia="宋体" w:cs="宋体"/>
          <w:sz w:val="24"/>
        </w:rPr>
        <w:t>保证对其所供货物享有完整的所有权或处分权，保证货物不侵犯任何第三方的专利权、商标权等知识产权。如因</w:t>
      </w:r>
      <w:r>
        <w:rPr>
          <w:rFonts w:hint="eastAsia" w:ascii="宋体" w:hAnsi="宋体" w:eastAsia="宋体" w:cs="宋体"/>
          <w:sz w:val="24"/>
          <w:lang w:eastAsia="zh-CN"/>
        </w:rPr>
        <w:t>中标人</w:t>
      </w:r>
      <w:r>
        <w:rPr>
          <w:rFonts w:hint="eastAsia" w:ascii="宋体" w:hAnsi="宋体" w:eastAsia="宋体" w:cs="宋体"/>
          <w:sz w:val="24"/>
        </w:rPr>
        <w:t>原因导致</w:t>
      </w:r>
      <w:r>
        <w:rPr>
          <w:rFonts w:hint="eastAsia" w:ascii="宋体" w:hAnsi="宋体" w:eastAsia="宋体" w:cs="宋体"/>
          <w:sz w:val="24"/>
          <w:lang w:eastAsia="zh-CN"/>
        </w:rPr>
        <w:t>招标人</w:t>
      </w:r>
      <w:r>
        <w:rPr>
          <w:rFonts w:hint="eastAsia" w:ascii="宋体" w:hAnsi="宋体" w:eastAsia="宋体" w:cs="宋体"/>
          <w:sz w:val="24"/>
        </w:rPr>
        <w:t>遭受第三方索赔，</w:t>
      </w:r>
      <w:r>
        <w:rPr>
          <w:rFonts w:hint="eastAsia" w:ascii="宋体" w:hAnsi="宋体" w:eastAsia="宋体" w:cs="宋体"/>
          <w:sz w:val="24"/>
          <w:lang w:eastAsia="zh-CN"/>
        </w:rPr>
        <w:t>招标人</w:t>
      </w:r>
      <w:r>
        <w:rPr>
          <w:rFonts w:hint="eastAsia" w:ascii="宋体" w:hAnsi="宋体" w:eastAsia="宋体" w:cs="宋体"/>
          <w:sz w:val="24"/>
        </w:rPr>
        <w:t>有权向</w:t>
      </w:r>
      <w:r>
        <w:rPr>
          <w:rFonts w:hint="eastAsia" w:ascii="宋体" w:hAnsi="宋体" w:eastAsia="宋体" w:cs="宋体"/>
          <w:sz w:val="24"/>
          <w:lang w:eastAsia="zh-CN"/>
        </w:rPr>
        <w:t>中标人</w:t>
      </w:r>
      <w:r>
        <w:rPr>
          <w:rFonts w:hint="eastAsia" w:ascii="宋体" w:hAnsi="宋体" w:eastAsia="宋体" w:cs="宋体"/>
          <w:sz w:val="24"/>
        </w:rPr>
        <w:t>追偿，</w:t>
      </w:r>
      <w:r>
        <w:rPr>
          <w:rFonts w:hint="eastAsia" w:ascii="宋体" w:hAnsi="宋体" w:eastAsia="宋体" w:cs="宋体"/>
          <w:sz w:val="24"/>
          <w:lang w:eastAsia="zh-CN"/>
        </w:rPr>
        <w:t>中标人</w:t>
      </w:r>
      <w:r>
        <w:rPr>
          <w:rFonts w:hint="eastAsia" w:ascii="宋体" w:hAnsi="宋体" w:eastAsia="宋体" w:cs="宋体"/>
          <w:sz w:val="24"/>
        </w:rPr>
        <w:t>应负责解决并承担由此产生的一切法律责任和费用。</w:t>
      </w:r>
    </w:p>
    <w:p w14:paraId="6976B9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11.中标人应对其在服务中需形成的影像资料和记录留存，且不得删改、扩散。</w:t>
      </w:r>
    </w:p>
    <w:p w14:paraId="3F785CDD">
      <w:pPr>
        <w:pStyle w:val="4"/>
        <w:spacing w:before="0" w:after="0" w:line="360" w:lineRule="auto"/>
        <w:ind w:firstLine="480" w:firstLineChars="200"/>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1</w:t>
      </w:r>
      <w:r>
        <w:rPr>
          <w:rFonts w:hint="eastAsia" w:asciiTheme="minorEastAsia" w:hAnsiTheme="minorEastAsia" w:eastAsiaTheme="minorEastAsia" w:cstheme="minorEastAsia"/>
          <w:b w:val="0"/>
          <w:bCs w:val="0"/>
          <w:sz w:val="24"/>
          <w:szCs w:val="18"/>
          <w:highlight w:val="none"/>
          <w:lang w:val="en-US" w:eastAsia="zh-CN"/>
        </w:rPr>
        <w:t>2.招标人有权要求中标人在合</w:t>
      </w:r>
      <w:r>
        <w:rPr>
          <w:rFonts w:hint="eastAsia" w:asciiTheme="minorEastAsia" w:hAnsiTheme="minorEastAsia" w:eastAsiaTheme="minorEastAsia" w:cstheme="minorEastAsia"/>
          <w:b w:val="0"/>
          <w:bCs w:val="0"/>
          <w:sz w:val="24"/>
          <w:szCs w:val="18"/>
          <w:lang w:val="en-US" w:eastAsia="zh-CN"/>
        </w:rPr>
        <w:t>同签订后7日内提供投标文件中的证明资料原件（包括但不限于投标文件中要求的业绩合同等进行核实）。中标人拒绝提供、无法提供或不符合的，招标人有权扣除履约保证金、解除合同并追究违约责任。请投标人自行考虑风险，谨慎参与投标。</w:t>
      </w:r>
    </w:p>
    <w:p w14:paraId="573774E8">
      <w:pPr>
        <w:pStyle w:val="4"/>
        <w:spacing w:before="0" w:after="0" w:line="360" w:lineRule="auto"/>
        <w:ind w:firstLine="482" w:firstLineChars="200"/>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sz w:val="24"/>
          <w:szCs w:val="18"/>
          <w:lang w:val="en-US" w:eastAsia="zh-CN"/>
        </w:rPr>
        <w:t>13.</w:t>
      </w:r>
      <w:r>
        <w:rPr>
          <w:rFonts w:hint="eastAsia" w:asciiTheme="minorEastAsia" w:hAnsiTheme="minorEastAsia" w:eastAsiaTheme="minorEastAsia" w:cstheme="minorEastAsia"/>
          <w:b w:val="0"/>
          <w:bCs w:val="0"/>
          <w:sz w:val="24"/>
          <w:szCs w:val="18"/>
          <w:lang w:val="en-US" w:eastAsia="zh-CN"/>
        </w:rPr>
        <w:t>若因中标人所供货物引发食品安全事故，中标人应立即配合招标人向相应主管部门报告，承担全部报告及处置相关工作；该食品安全事故造成的一切法律责任、经济损失（包括但不限于人员救治费、赔偿金、行政处罚款、招标人品牌声誉损失、运营损失及维权费用等）均由中标人全额承担，招标人有权解除合同及扣除履约保证金，不予支付已完成部分的费用，并保留进一步追究中标人法律责任的权利。</w:t>
      </w:r>
    </w:p>
    <w:p w14:paraId="3676CF1E">
      <w:pPr>
        <w:rPr>
          <w:rFonts w:hint="eastAsia" w:ascii="宋体" w:hAnsi="宋体" w:eastAsia="宋体" w:cs="宋体"/>
          <w:b/>
          <w:sz w:val="28"/>
        </w:rPr>
      </w:pPr>
    </w:p>
    <w:p w14:paraId="0B738BF3">
      <w:pPr>
        <w:rPr>
          <w:rFonts w:hint="eastAsia" w:ascii="宋体" w:hAnsi="宋体" w:eastAsia="宋体" w:cs="宋体"/>
          <w:b/>
          <w:sz w:val="28"/>
        </w:rPr>
      </w:pPr>
    </w:p>
    <w:p w14:paraId="456C8A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rPr>
      </w:pPr>
    </w:p>
    <w:p w14:paraId="244C627C">
      <w:pPr>
        <w:spacing w:line="360" w:lineRule="auto"/>
        <w:jc w:val="center"/>
        <w:outlineLvl w:val="1"/>
        <w:rPr>
          <w:rFonts w:hint="default" w:ascii="Times New Roman" w:hAnsi="Times New Roman" w:cs="Times New Roman"/>
          <w:b/>
          <w:color w:val="auto"/>
          <w:sz w:val="28"/>
          <w:highlight w:val="none"/>
        </w:rPr>
      </w:pPr>
    </w:p>
    <w:p w14:paraId="1FBB8226">
      <w:pPr>
        <w:spacing w:line="360" w:lineRule="auto"/>
        <w:jc w:val="center"/>
        <w:outlineLvl w:val="1"/>
        <w:rPr>
          <w:rFonts w:hint="default" w:ascii="Times New Roman" w:hAnsi="Times New Roman" w:cs="Times New Roman"/>
          <w:b/>
          <w:color w:val="auto"/>
          <w:sz w:val="28"/>
          <w:highlight w:val="none"/>
        </w:rPr>
      </w:pPr>
    </w:p>
    <w:p w14:paraId="0A68D1DC">
      <w:pPr>
        <w:rPr>
          <w:rFonts w:hint="default" w:ascii="Times New Roman" w:hAnsi="Times New Roman" w:cs="Times New Roman"/>
          <w:b/>
          <w:color w:val="auto"/>
          <w:sz w:val="28"/>
          <w:highlight w:val="none"/>
        </w:rPr>
      </w:pPr>
    </w:p>
    <w:p w14:paraId="72A788F6">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38B73D89">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7A1F11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5C2B9210">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137AFB3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1DAFD0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5A41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70D6984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50A0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5EE0D9EE">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4AC23E2A">
            <w:pPr>
              <w:pStyle w:val="60"/>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40D4DC3E">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2EA7C7EC">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0302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41BCE3B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21A1EF6E">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57306D0">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0D0CDD4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2103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50BDC7A">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343642F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47DB1C7C">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71BD978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DE4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E85D2CC">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436F6047">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73DFBE9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1F668722">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549B0811">
      <w:pPr>
        <w:spacing w:line="360" w:lineRule="auto"/>
        <w:rPr>
          <w:rFonts w:hint="default" w:ascii="Times New Roman" w:hAnsi="Times New Roman" w:cs="Times New Roman"/>
          <w:color w:val="auto"/>
          <w:sz w:val="24"/>
          <w:highlight w:val="none"/>
        </w:rPr>
      </w:pPr>
    </w:p>
    <w:p w14:paraId="2225B0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22278D5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5BBC02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53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3DC4F366">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1913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16857EE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32A53690">
            <w:pPr>
              <w:pStyle w:val="60"/>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664463F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38DE3F7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78B0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05743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57CE3F19">
            <w:pPr>
              <w:spacing w:after="50"/>
              <w:ind w:right="-10"/>
              <w:jc w:val="center"/>
              <w:rPr>
                <w:rFonts w:hint="eastAsia" w:ascii="Times New Roman" w:hAnsi="Times New Roman" w:eastAsia="宋体" w:cs="Times New Roman"/>
                <w:color w:val="auto"/>
                <w:sz w:val="24"/>
                <w:szCs w:val="28"/>
                <w:highlight w:val="none"/>
                <w:lang w:eastAsia="zh-CN"/>
              </w:rPr>
            </w:pPr>
            <w:r>
              <w:rPr>
                <w:rFonts w:hint="eastAsia" w:ascii="Times New Roman" w:hAnsi="Times New Roman" w:cs="Times New Roman"/>
                <w:color w:val="auto"/>
                <w:sz w:val="24"/>
                <w:highlight w:val="none"/>
                <w:lang w:val="en-US" w:eastAsia="zh-CN"/>
              </w:rPr>
              <w:t>报价表</w:t>
            </w:r>
          </w:p>
        </w:tc>
        <w:tc>
          <w:tcPr>
            <w:tcW w:w="3128" w:type="dxa"/>
            <w:vAlign w:val="center"/>
          </w:tcPr>
          <w:p w14:paraId="324BCA5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62E1772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CC4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6C05A78">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0D93E16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064ACEDC">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498D47F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EE3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7962893">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17C0A40D">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投标人信用承诺函</w:t>
            </w:r>
          </w:p>
        </w:tc>
        <w:tc>
          <w:tcPr>
            <w:tcW w:w="3128" w:type="dxa"/>
            <w:vAlign w:val="center"/>
          </w:tcPr>
          <w:p w14:paraId="276E7407">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783A36A">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7695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EE112C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486D509F">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395D274">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17B792B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6799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644A77">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4F31DD43">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投标响应表</w:t>
            </w:r>
          </w:p>
        </w:tc>
        <w:tc>
          <w:tcPr>
            <w:tcW w:w="3128" w:type="dxa"/>
            <w:vAlign w:val="center"/>
          </w:tcPr>
          <w:p w14:paraId="757B0712">
            <w:pPr>
              <w:spacing w:after="50"/>
              <w:ind w:right="-10"/>
              <w:jc w:val="center"/>
              <w:rPr>
                <w:rFonts w:hint="eastAsia" w:ascii="Times New Roman" w:hAnsi="Times New Roman" w:eastAsia="宋体" w:cs="Times New Roman"/>
                <w:color w:val="auto"/>
                <w:sz w:val="24"/>
                <w:szCs w:val="28"/>
                <w:highlight w:val="none"/>
                <w:lang w:val="en-US" w:eastAsia="zh-CN"/>
              </w:rPr>
            </w:pPr>
            <w:r>
              <w:rPr>
                <w:rFonts w:hint="default" w:ascii="Times New Roman" w:hAnsi="Times New Roman" w:cs="Times New Roman"/>
                <w:color w:val="auto"/>
                <w:sz w:val="24"/>
                <w:szCs w:val="28"/>
                <w:highlight w:val="none"/>
              </w:rPr>
              <w:t>付款响应，服务期限响应</w:t>
            </w:r>
            <w:r>
              <w:rPr>
                <w:rFonts w:hint="eastAsia" w:ascii="Times New Roman" w:hAnsi="Times New Roman" w:cs="Times New Roman"/>
                <w:color w:val="auto"/>
                <w:sz w:val="24"/>
                <w:szCs w:val="28"/>
                <w:highlight w:val="none"/>
                <w:lang w:val="en-US" w:eastAsia="zh-CN"/>
              </w:rPr>
              <w:t>等</w:t>
            </w:r>
          </w:p>
        </w:tc>
        <w:tc>
          <w:tcPr>
            <w:tcW w:w="2505" w:type="dxa"/>
            <w:vAlign w:val="center"/>
          </w:tcPr>
          <w:p w14:paraId="2FA17A1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3301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E26FB80">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23E3B768">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3A0E4C1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1854B32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6ADA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6BE1F73">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39AF8BAC">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6A43716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3B95D1B7">
            <w:pPr>
              <w:adjustRightInd w:val="0"/>
              <w:snapToGrid w:val="0"/>
              <w:ind w:right="-10"/>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6EE10A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2153CAF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2.3最低评标价法</w:t>
      </w:r>
    </w:p>
    <w:p w14:paraId="0917B514">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w:t>
      </w:r>
      <w:r>
        <w:rPr>
          <w:rFonts w:hint="eastAsia" w:ascii="Times New Roman" w:hAnsi="Times New Roman" w:cs="Times New Roman"/>
          <w:color w:val="auto"/>
          <w:sz w:val="24"/>
          <w:highlight w:val="none"/>
          <w:lang w:val="en-US" w:eastAsia="zh-CN"/>
        </w:rPr>
        <w:t>费率</w:t>
      </w:r>
      <w:r>
        <w:rPr>
          <w:rFonts w:hint="default" w:ascii="Times New Roman" w:hAnsi="Times New Roman" w:cs="Times New Roman"/>
          <w:color w:val="auto"/>
          <w:sz w:val="24"/>
          <w:highlight w:val="none"/>
          <w:lang w:val="en-US" w:eastAsia="zh-CN"/>
        </w:rPr>
        <w:t>报价最低的投标人作为第一中标候选人。</w:t>
      </w:r>
    </w:p>
    <w:p w14:paraId="7807608E">
      <w:pPr>
        <w:pStyle w:val="39"/>
        <w:rPr>
          <w:rFonts w:hint="default" w:ascii="Times New Roman" w:hAnsi="Times New Roman" w:cs="Times New Roman"/>
          <w:color w:val="auto"/>
          <w:highlight w:val="none"/>
        </w:rPr>
      </w:pPr>
      <w:bookmarkStart w:id="30" w:name="_Toc66363490"/>
    </w:p>
    <w:p w14:paraId="03233701">
      <w:pPr>
        <w:pStyle w:val="29"/>
        <w:ind w:left="420" w:hanging="420"/>
        <w:rPr>
          <w:rFonts w:hint="default" w:ascii="Times New Roman" w:hAnsi="Times New Roman" w:cs="Times New Roman"/>
          <w:color w:val="auto"/>
          <w:highlight w:val="none"/>
        </w:rPr>
      </w:pPr>
    </w:p>
    <w:p w14:paraId="15FFBF07">
      <w:pPr>
        <w:pStyle w:val="29"/>
        <w:ind w:left="420" w:hanging="420"/>
        <w:rPr>
          <w:rFonts w:hint="default" w:ascii="Times New Roman" w:hAnsi="Times New Roman" w:cs="Times New Roman"/>
          <w:color w:val="auto"/>
          <w:highlight w:val="none"/>
        </w:rPr>
      </w:pPr>
    </w:p>
    <w:p w14:paraId="255874E3">
      <w:pPr>
        <w:pStyle w:val="29"/>
        <w:ind w:left="420" w:hanging="420"/>
        <w:rPr>
          <w:rFonts w:hint="default" w:ascii="Times New Roman" w:hAnsi="Times New Roman" w:cs="Times New Roman"/>
          <w:color w:val="auto"/>
          <w:highlight w:val="none"/>
        </w:rPr>
      </w:pPr>
    </w:p>
    <w:p w14:paraId="64F3A6E6">
      <w:pPr>
        <w:pStyle w:val="29"/>
        <w:ind w:left="420" w:hanging="420"/>
        <w:rPr>
          <w:rFonts w:hint="default" w:ascii="Times New Roman" w:hAnsi="Times New Roman" w:cs="Times New Roman"/>
          <w:color w:val="auto"/>
          <w:highlight w:val="none"/>
        </w:rPr>
      </w:pPr>
    </w:p>
    <w:p w14:paraId="3F9E68BD">
      <w:pPr>
        <w:pStyle w:val="29"/>
        <w:ind w:left="420" w:hanging="420"/>
        <w:rPr>
          <w:rFonts w:hint="default" w:ascii="Times New Roman" w:hAnsi="Times New Roman" w:cs="Times New Roman"/>
          <w:color w:val="auto"/>
          <w:highlight w:val="none"/>
        </w:rPr>
      </w:pPr>
    </w:p>
    <w:p w14:paraId="13BD912F">
      <w:pPr>
        <w:pStyle w:val="29"/>
        <w:ind w:left="420" w:hanging="420"/>
        <w:rPr>
          <w:rFonts w:hint="default" w:ascii="Times New Roman" w:hAnsi="Times New Roman" w:cs="Times New Roman"/>
          <w:color w:val="auto"/>
          <w:highlight w:val="none"/>
        </w:rPr>
      </w:pPr>
    </w:p>
    <w:p w14:paraId="4DA2CBF9">
      <w:pPr>
        <w:pStyle w:val="29"/>
        <w:ind w:left="420" w:hanging="420"/>
        <w:rPr>
          <w:rFonts w:hint="default" w:ascii="Times New Roman" w:hAnsi="Times New Roman" w:cs="Times New Roman"/>
          <w:color w:val="auto"/>
          <w:highlight w:val="none"/>
        </w:rPr>
      </w:pPr>
    </w:p>
    <w:p w14:paraId="71CB2D31">
      <w:pPr>
        <w:pStyle w:val="29"/>
        <w:ind w:left="420" w:hanging="420"/>
        <w:rPr>
          <w:rFonts w:hint="default" w:ascii="Times New Roman" w:hAnsi="Times New Roman" w:cs="Times New Roman"/>
          <w:color w:val="auto"/>
          <w:highlight w:val="none"/>
        </w:rPr>
      </w:pPr>
    </w:p>
    <w:p w14:paraId="58EE3B41">
      <w:pPr>
        <w:pStyle w:val="29"/>
        <w:ind w:left="420" w:hanging="420"/>
        <w:rPr>
          <w:rFonts w:hint="default" w:ascii="Times New Roman" w:hAnsi="Times New Roman" w:cs="Times New Roman"/>
          <w:color w:val="auto"/>
          <w:highlight w:val="none"/>
        </w:rPr>
      </w:pPr>
    </w:p>
    <w:p w14:paraId="71AEAB76">
      <w:pPr>
        <w:pStyle w:val="29"/>
        <w:ind w:left="420" w:hanging="420"/>
        <w:rPr>
          <w:rFonts w:hint="default" w:ascii="Times New Roman" w:hAnsi="Times New Roman" w:cs="Times New Roman"/>
          <w:color w:val="auto"/>
          <w:highlight w:val="none"/>
        </w:rPr>
      </w:pPr>
    </w:p>
    <w:p w14:paraId="2D962AA0">
      <w:pPr>
        <w:pStyle w:val="29"/>
        <w:ind w:left="420" w:hanging="420"/>
        <w:rPr>
          <w:rFonts w:hint="default" w:ascii="Times New Roman" w:hAnsi="Times New Roman" w:cs="Times New Roman"/>
          <w:color w:val="auto"/>
          <w:highlight w:val="none"/>
        </w:rPr>
      </w:pPr>
    </w:p>
    <w:p w14:paraId="15035BF5">
      <w:pPr>
        <w:pStyle w:val="29"/>
        <w:ind w:left="420" w:hanging="420"/>
        <w:rPr>
          <w:rFonts w:hint="default" w:ascii="Times New Roman" w:hAnsi="Times New Roman" w:cs="Times New Roman"/>
          <w:color w:val="auto"/>
          <w:highlight w:val="none"/>
        </w:rPr>
      </w:pPr>
    </w:p>
    <w:p w14:paraId="37B2F275">
      <w:pPr>
        <w:pStyle w:val="29"/>
        <w:ind w:left="420" w:hanging="420"/>
        <w:rPr>
          <w:rFonts w:hint="default" w:ascii="Times New Roman" w:hAnsi="Times New Roman" w:cs="Times New Roman"/>
          <w:color w:val="auto"/>
          <w:highlight w:val="none"/>
        </w:rPr>
      </w:pPr>
    </w:p>
    <w:p w14:paraId="2EFD609F">
      <w:pPr>
        <w:pStyle w:val="29"/>
        <w:ind w:left="420" w:hanging="420"/>
        <w:rPr>
          <w:rFonts w:hint="default" w:ascii="Times New Roman" w:hAnsi="Times New Roman" w:cs="Times New Roman"/>
          <w:color w:val="auto"/>
          <w:highlight w:val="none"/>
        </w:rPr>
      </w:pPr>
    </w:p>
    <w:p w14:paraId="6F7EEE4D">
      <w:pPr>
        <w:pStyle w:val="29"/>
        <w:ind w:left="420" w:hanging="420"/>
        <w:rPr>
          <w:rFonts w:hint="default" w:ascii="Times New Roman" w:hAnsi="Times New Roman" w:cs="Times New Roman"/>
          <w:color w:val="auto"/>
          <w:highlight w:val="none"/>
        </w:rPr>
      </w:pPr>
    </w:p>
    <w:p w14:paraId="45333CF1">
      <w:pPr>
        <w:pStyle w:val="29"/>
        <w:ind w:left="420" w:hanging="420"/>
        <w:rPr>
          <w:rFonts w:hint="default" w:ascii="Times New Roman" w:hAnsi="Times New Roman" w:cs="Times New Roman"/>
          <w:color w:val="auto"/>
          <w:highlight w:val="none"/>
        </w:rPr>
      </w:pPr>
    </w:p>
    <w:p w14:paraId="51E3078E">
      <w:pPr>
        <w:pStyle w:val="29"/>
        <w:ind w:left="420" w:hanging="420"/>
        <w:rPr>
          <w:rFonts w:hint="default" w:ascii="Times New Roman" w:hAnsi="Times New Roman" w:cs="Times New Roman"/>
          <w:color w:val="auto"/>
          <w:highlight w:val="none"/>
        </w:rPr>
      </w:pPr>
    </w:p>
    <w:p w14:paraId="5B54A6D8">
      <w:pPr>
        <w:pStyle w:val="29"/>
        <w:ind w:left="420" w:hanging="420"/>
        <w:rPr>
          <w:rFonts w:hint="default" w:ascii="Times New Roman" w:hAnsi="Times New Roman" w:cs="Times New Roman"/>
          <w:color w:val="auto"/>
          <w:highlight w:val="none"/>
        </w:rPr>
      </w:pPr>
    </w:p>
    <w:p w14:paraId="1F6A9A29">
      <w:pPr>
        <w:pStyle w:val="29"/>
        <w:ind w:left="420" w:hanging="420"/>
        <w:rPr>
          <w:rFonts w:hint="default" w:ascii="Times New Roman" w:hAnsi="Times New Roman" w:cs="Times New Roman"/>
          <w:color w:val="auto"/>
          <w:highlight w:val="none"/>
        </w:rPr>
      </w:pPr>
    </w:p>
    <w:p w14:paraId="50C8BA8F">
      <w:pPr>
        <w:pStyle w:val="29"/>
        <w:ind w:left="420" w:hanging="420"/>
        <w:rPr>
          <w:rFonts w:hint="default" w:ascii="Times New Roman" w:hAnsi="Times New Roman" w:cs="Times New Roman"/>
          <w:color w:val="auto"/>
          <w:highlight w:val="none"/>
        </w:rPr>
      </w:pPr>
    </w:p>
    <w:p w14:paraId="061F67B7">
      <w:pPr>
        <w:pStyle w:val="29"/>
        <w:ind w:left="420" w:hanging="420"/>
        <w:rPr>
          <w:rFonts w:hint="default" w:ascii="Times New Roman" w:hAnsi="Times New Roman" w:cs="Times New Roman"/>
          <w:color w:val="auto"/>
          <w:highlight w:val="none"/>
        </w:rPr>
      </w:pPr>
    </w:p>
    <w:p w14:paraId="4237F44A">
      <w:pPr>
        <w:pStyle w:val="29"/>
        <w:ind w:left="420" w:hanging="420"/>
        <w:rPr>
          <w:rFonts w:hint="default" w:ascii="Times New Roman" w:hAnsi="Times New Roman" w:cs="Times New Roman"/>
          <w:color w:val="auto"/>
          <w:highlight w:val="none"/>
        </w:rPr>
      </w:pPr>
    </w:p>
    <w:p w14:paraId="398BDB78">
      <w:pPr>
        <w:pStyle w:val="29"/>
        <w:ind w:left="420" w:hanging="420"/>
        <w:rPr>
          <w:rFonts w:hint="default" w:ascii="Times New Roman" w:hAnsi="Times New Roman" w:cs="Times New Roman"/>
          <w:color w:val="auto"/>
          <w:highlight w:val="none"/>
        </w:rPr>
      </w:pPr>
    </w:p>
    <w:p w14:paraId="0F609E6A">
      <w:pPr>
        <w:pStyle w:val="29"/>
        <w:ind w:left="420" w:hanging="420"/>
        <w:rPr>
          <w:rFonts w:hint="default" w:ascii="Times New Roman" w:hAnsi="Times New Roman" w:cs="Times New Roman"/>
          <w:color w:val="auto"/>
          <w:highlight w:val="none"/>
        </w:rPr>
      </w:pPr>
    </w:p>
    <w:p w14:paraId="2342D2CA">
      <w:pPr>
        <w:pStyle w:val="29"/>
        <w:ind w:left="420" w:hanging="420"/>
        <w:rPr>
          <w:rFonts w:hint="default" w:ascii="Times New Roman" w:hAnsi="Times New Roman" w:cs="Times New Roman"/>
          <w:color w:val="auto"/>
          <w:highlight w:val="none"/>
        </w:rPr>
      </w:pPr>
    </w:p>
    <w:p w14:paraId="1FC36769">
      <w:pPr>
        <w:pStyle w:val="29"/>
        <w:ind w:left="420" w:hanging="420"/>
        <w:rPr>
          <w:rFonts w:hint="default" w:ascii="Times New Roman" w:hAnsi="Times New Roman" w:cs="Times New Roman"/>
          <w:color w:val="auto"/>
          <w:highlight w:val="none"/>
        </w:rPr>
      </w:pPr>
    </w:p>
    <w:p w14:paraId="2D2ED4FE">
      <w:pPr>
        <w:pStyle w:val="29"/>
        <w:ind w:left="420" w:hanging="420"/>
        <w:rPr>
          <w:rFonts w:hint="default" w:ascii="Times New Roman" w:hAnsi="Times New Roman" w:cs="Times New Roman"/>
          <w:color w:val="auto"/>
          <w:highlight w:val="none"/>
        </w:rPr>
      </w:pPr>
    </w:p>
    <w:p w14:paraId="260777C9">
      <w:pPr>
        <w:pStyle w:val="29"/>
        <w:ind w:left="420" w:hanging="420"/>
        <w:rPr>
          <w:rFonts w:hint="default" w:ascii="Times New Roman" w:hAnsi="Times New Roman" w:cs="Times New Roman"/>
          <w:color w:val="auto"/>
          <w:highlight w:val="none"/>
        </w:rPr>
      </w:pPr>
    </w:p>
    <w:p w14:paraId="5B4EF0CA">
      <w:pPr>
        <w:pStyle w:val="29"/>
        <w:ind w:left="420" w:hanging="420"/>
        <w:rPr>
          <w:rFonts w:hint="default" w:ascii="Times New Roman" w:hAnsi="Times New Roman" w:cs="Times New Roman"/>
          <w:color w:val="auto"/>
          <w:highlight w:val="none"/>
        </w:rPr>
      </w:pPr>
    </w:p>
    <w:p w14:paraId="0B826FFB">
      <w:pPr>
        <w:pStyle w:val="29"/>
        <w:ind w:left="420" w:hanging="420"/>
        <w:rPr>
          <w:rFonts w:hint="default" w:ascii="Times New Roman" w:hAnsi="Times New Roman" w:cs="Times New Roman"/>
          <w:color w:val="auto"/>
          <w:highlight w:val="none"/>
        </w:rPr>
      </w:pPr>
    </w:p>
    <w:p w14:paraId="41F198A5">
      <w:pPr>
        <w:pStyle w:val="29"/>
        <w:ind w:left="420" w:hanging="420"/>
        <w:rPr>
          <w:rFonts w:hint="default" w:ascii="Times New Roman" w:hAnsi="Times New Roman" w:cs="Times New Roman"/>
          <w:color w:val="auto"/>
          <w:highlight w:val="none"/>
        </w:rPr>
      </w:pPr>
    </w:p>
    <w:p w14:paraId="74CB3207">
      <w:pPr>
        <w:pStyle w:val="39"/>
        <w:rPr>
          <w:rFonts w:hint="default" w:ascii="Times New Roman" w:hAnsi="Times New Roman" w:cs="Times New Roman"/>
          <w:color w:val="auto"/>
          <w:highlight w:val="none"/>
        </w:rPr>
      </w:pPr>
    </w:p>
    <w:p w14:paraId="2DDD9FE4">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1BC7044A">
      <w:pPr>
        <w:spacing w:line="360" w:lineRule="auto"/>
        <w:rPr>
          <w:rFonts w:hint="default" w:ascii="Times New Roman" w:hAnsi="Times New Roman" w:cs="Times New Roman"/>
          <w:color w:val="auto"/>
          <w:szCs w:val="21"/>
          <w:highlight w:val="none"/>
          <w:lang w:bidi="ar"/>
        </w:rPr>
      </w:pPr>
    </w:p>
    <w:p w14:paraId="56DB55FE">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7BD20D48">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eastAsia" w:ascii="Times New Roman" w:hAnsi="Times New Roman" w:cs="Times New Roman"/>
          <w:b/>
          <w:color w:val="auto"/>
          <w:sz w:val="28"/>
          <w:highlight w:val="none"/>
          <w:lang w:val="en-US" w:eastAsia="zh-CN"/>
        </w:rPr>
        <w:t>货物</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5059ABE">
      <w:pPr>
        <w:spacing w:line="480" w:lineRule="auto"/>
        <w:jc w:val="center"/>
        <w:rPr>
          <w:rFonts w:hint="default" w:ascii="Times New Roman" w:hAnsi="Times New Roman" w:cs="Times New Roman"/>
          <w:b/>
          <w:color w:val="auto"/>
          <w:sz w:val="24"/>
          <w:highlight w:val="none"/>
        </w:rPr>
      </w:pPr>
    </w:p>
    <w:p w14:paraId="598B55EF">
      <w:pPr>
        <w:spacing w:line="480" w:lineRule="auto"/>
        <w:jc w:val="center"/>
        <w:rPr>
          <w:rFonts w:hint="default" w:ascii="Times New Roman" w:hAnsi="Times New Roman" w:cs="Times New Roman"/>
          <w:b/>
          <w:color w:val="auto"/>
          <w:sz w:val="24"/>
          <w:highlight w:val="none"/>
        </w:rPr>
      </w:pPr>
    </w:p>
    <w:p w14:paraId="602AA5F7">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72BFB867">
      <w:pPr>
        <w:spacing w:line="480" w:lineRule="auto"/>
        <w:rPr>
          <w:rFonts w:hint="default" w:ascii="Times New Roman" w:hAnsi="Times New Roman" w:cs="Times New Roman"/>
          <w:b/>
          <w:color w:val="auto"/>
          <w:sz w:val="24"/>
          <w:highlight w:val="none"/>
        </w:rPr>
      </w:pPr>
    </w:p>
    <w:p w14:paraId="677CD0EB">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eastAsia" w:ascii="Times New Roman" w:hAnsi="Times New Roman" w:cs="Times New Roman"/>
          <w:color w:val="auto"/>
          <w:sz w:val="24"/>
          <w:highlight w:val="none"/>
          <w:u w:val="single"/>
          <w:lang w:val="en-US" w:eastAsia="zh-CN"/>
        </w:rPr>
        <w:t>2026年上半年度时光超市零食、饮品采购</w:t>
      </w:r>
    </w:p>
    <w:p w14:paraId="003C451F">
      <w:pPr>
        <w:spacing w:before="120" w:line="480" w:lineRule="auto"/>
        <w:ind w:left="96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u w:val="single"/>
        </w:rPr>
        <w:t>BHSG-ZTB-2026-01</w:t>
      </w:r>
      <w:r>
        <w:rPr>
          <w:rFonts w:hint="eastAsia" w:ascii="Times New Roman" w:hAnsi="Times New Roman" w:cs="Times New Roman"/>
          <w:color w:val="auto"/>
          <w:sz w:val="24"/>
          <w:highlight w:val="none"/>
          <w:u w:val="single"/>
          <w:lang w:val="en-US" w:eastAsia="zh-CN"/>
        </w:rPr>
        <w:t xml:space="preserve">    </w:t>
      </w:r>
    </w:p>
    <w:p w14:paraId="3330685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eastAsia" w:ascii="Times New Roman" w:hAnsi="Times New Roman" w:cs="Times New Roman"/>
          <w:color w:val="auto"/>
          <w:sz w:val="24"/>
          <w:highlight w:val="none"/>
          <w:u w:val="single"/>
          <w:lang w:eastAsia="zh-CN"/>
        </w:rPr>
        <w:t>合肥滨湖时光空间运营管理有限公司</w:t>
      </w:r>
    </w:p>
    <w:p w14:paraId="72DE1974">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0D21DDEC">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01F682B7">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DE23D95">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3EA433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75833DDD">
      <w:pPr>
        <w:spacing w:line="360" w:lineRule="auto"/>
        <w:ind w:firstLine="437"/>
        <w:outlineLvl w:val="3"/>
        <w:rPr>
          <w:rFonts w:hint="default" w:ascii="Times New Roman" w:hAnsi="Times New Roman" w:cs="Times New Roman"/>
          <w:b/>
          <w:bCs/>
          <w:color w:val="auto"/>
          <w:sz w:val="24"/>
          <w:highlight w:val="none"/>
          <w:lang w:val="zh-CN"/>
        </w:rPr>
      </w:pPr>
      <w:bookmarkStart w:id="31" w:name="_Toc24059"/>
      <w:bookmarkStart w:id="32" w:name="_Toc3029"/>
      <w:bookmarkStart w:id="33" w:name="_Toc2232"/>
      <w:r>
        <w:rPr>
          <w:rFonts w:hint="default" w:ascii="Times New Roman" w:hAnsi="Times New Roman" w:cs="Times New Roman"/>
          <w:b/>
          <w:bCs/>
          <w:color w:val="auto"/>
          <w:sz w:val="24"/>
          <w:highlight w:val="none"/>
          <w:lang w:val="zh-CN"/>
        </w:rPr>
        <w:t>1.1 合同组成部分</w:t>
      </w:r>
      <w:bookmarkEnd w:id="31"/>
      <w:bookmarkEnd w:id="32"/>
      <w:bookmarkEnd w:id="33"/>
    </w:p>
    <w:p w14:paraId="14BEEC38">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CCE6A2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3307F6B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601F060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286B271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38FA500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66805DCD">
      <w:pPr>
        <w:spacing w:line="360" w:lineRule="auto"/>
        <w:ind w:firstLine="437"/>
        <w:outlineLvl w:val="3"/>
        <w:rPr>
          <w:rFonts w:hint="default" w:ascii="Times New Roman" w:hAnsi="Times New Roman" w:cs="Times New Roman"/>
          <w:b/>
          <w:bCs/>
          <w:color w:val="auto"/>
          <w:sz w:val="24"/>
          <w:highlight w:val="none"/>
          <w:lang w:val="zh-CN"/>
        </w:rPr>
      </w:pPr>
      <w:bookmarkStart w:id="34" w:name="_Toc27126"/>
      <w:bookmarkStart w:id="35" w:name="_Toc24300"/>
      <w:bookmarkStart w:id="36" w:name="_Toc21295"/>
      <w:r>
        <w:rPr>
          <w:rFonts w:hint="default" w:ascii="Times New Roman" w:hAnsi="Times New Roman" w:cs="Times New Roman"/>
          <w:b/>
          <w:bCs/>
          <w:color w:val="auto"/>
          <w:sz w:val="24"/>
          <w:highlight w:val="none"/>
          <w:lang w:val="zh-CN"/>
        </w:rPr>
        <w:t xml:space="preserve">1.2 </w:t>
      </w:r>
      <w:r>
        <w:rPr>
          <w:rFonts w:hint="eastAsia" w:ascii="Times New Roman" w:hAnsi="Times New Roman" w:cs="Times New Roman"/>
          <w:b/>
          <w:bCs/>
          <w:color w:val="auto"/>
          <w:sz w:val="24"/>
          <w:highlight w:val="none"/>
          <w:lang w:val="en-US" w:eastAsia="zh-CN"/>
        </w:rPr>
        <w:t>服务</w:t>
      </w:r>
      <w:bookmarkEnd w:id="34"/>
      <w:bookmarkEnd w:id="35"/>
      <w:bookmarkEnd w:id="36"/>
    </w:p>
    <w:p w14:paraId="3194BF79">
      <w:pPr>
        <w:spacing w:line="360" w:lineRule="auto"/>
        <w:ind w:firstLine="435"/>
        <w:rPr>
          <w:rFonts w:hint="eastAsia" w:ascii="宋体" w:hAnsi="宋体" w:eastAsia="宋体" w:cs="宋体"/>
          <w:sz w:val="24"/>
          <w:u w:val="single"/>
        </w:rPr>
      </w:pPr>
      <w:bookmarkStart w:id="37" w:name="_Toc21551"/>
      <w:bookmarkStart w:id="38" w:name="_Toc23292"/>
      <w:bookmarkStart w:id="39" w:name="_Toc21631"/>
      <w:r>
        <w:rPr>
          <w:rFonts w:hint="eastAsia" w:ascii="宋体" w:hAnsi="宋体" w:eastAsia="宋体" w:cs="宋体"/>
          <w:sz w:val="24"/>
          <w:lang w:eastAsia="zh-CN"/>
        </w:rPr>
        <w:t>（一）</w:t>
      </w:r>
      <w:r>
        <w:rPr>
          <w:rFonts w:hint="eastAsia" w:ascii="宋体" w:hAnsi="宋体" w:eastAsia="宋体" w:cs="宋体"/>
          <w:sz w:val="24"/>
        </w:rPr>
        <w:t>服务名称：</w:t>
      </w:r>
      <w:r>
        <w:rPr>
          <w:rFonts w:hint="eastAsia" w:ascii="Times New Roman" w:hAnsi="Times New Roman" w:eastAsia="宋体" w:cs="Times New Roman"/>
          <w:color w:val="auto"/>
          <w:sz w:val="24"/>
          <w:szCs w:val="24"/>
          <w:highlight w:val="none"/>
          <w:u w:val="single"/>
          <w:lang w:val="en-US" w:eastAsia="zh-CN"/>
        </w:rPr>
        <w:t>时光超市零食</w:t>
      </w:r>
      <w:r>
        <w:rPr>
          <w:rFonts w:hint="eastAsia" w:ascii="Times New Roman" w:hAnsi="Times New Roman" w:cs="Times New Roman"/>
          <w:color w:val="auto"/>
          <w:sz w:val="24"/>
          <w:szCs w:val="24"/>
          <w:highlight w:val="none"/>
          <w:u w:val="single"/>
          <w:lang w:val="en-US" w:eastAsia="zh-CN"/>
        </w:rPr>
        <w:t>、</w:t>
      </w:r>
      <w:r>
        <w:rPr>
          <w:rFonts w:hint="eastAsia" w:ascii="Times New Roman" w:hAnsi="Times New Roman" w:eastAsia="宋体" w:cs="Times New Roman"/>
          <w:color w:val="auto"/>
          <w:sz w:val="24"/>
          <w:szCs w:val="24"/>
          <w:highlight w:val="none"/>
          <w:u w:val="single"/>
          <w:lang w:val="en-US" w:eastAsia="zh-CN"/>
        </w:rPr>
        <w:t>饮</w:t>
      </w:r>
      <w:r>
        <w:rPr>
          <w:rFonts w:hint="eastAsia" w:ascii="Times New Roman" w:hAnsi="Times New Roman" w:cs="Times New Roman"/>
          <w:color w:val="auto"/>
          <w:sz w:val="24"/>
          <w:szCs w:val="24"/>
          <w:highlight w:val="none"/>
          <w:u w:val="single"/>
          <w:lang w:val="en-US" w:eastAsia="zh-CN"/>
        </w:rPr>
        <w:t>品</w:t>
      </w:r>
      <w:r>
        <w:rPr>
          <w:rFonts w:hint="eastAsia" w:ascii="Times New Roman" w:hAnsi="Times New Roman" w:cs="Times New Roman"/>
          <w:color w:val="auto"/>
          <w:spacing w:val="20"/>
          <w:sz w:val="24"/>
          <w:szCs w:val="24"/>
          <w:highlight w:val="none"/>
          <w:u w:val="single"/>
          <w:lang w:val="en-US" w:eastAsia="zh-CN"/>
        </w:rPr>
        <w:t>采购</w:t>
      </w:r>
      <w:r>
        <w:rPr>
          <w:rFonts w:hint="eastAsia" w:ascii="宋体" w:hAnsi="宋体" w:eastAsia="宋体" w:cs="宋体"/>
          <w:sz w:val="24"/>
        </w:rPr>
        <w:t>；</w:t>
      </w:r>
    </w:p>
    <w:p w14:paraId="47FE6BD2">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eastAsia="zh-CN"/>
        </w:rPr>
        <w:t>（二）</w:t>
      </w:r>
      <w:r>
        <w:rPr>
          <w:rFonts w:hint="eastAsia" w:ascii="宋体" w:hAnsi="宋体" w:eastAsia="宋体" w:cs="宋体"/>
          <w:sz w:val="24"/>
        </w:rPr>
        <w:t>服务内容：</w:t>
      </w:r>
      <w:r>
        <w:rPr>
          <w:rFonts w:hint="eastAsia" w:ascii="Times New Roman" w:hAnsi="Times New Roman" w:cs="Times New Roman"/>
          <w:color w:val="auto"/>
          <w:sz w:val="24"/>
          <w:szCs w:val="24"/>
          <w:highlight w:val="none"/>
          <w:u w:val="single"/>
          <w:lang w:val="en-US" w:eastAsia="zh-CN"/>
        </w:rPr>
        <w:t>本项目为</w:t>
      </w:r>
      <w:r>
        <w:rPr>
          <w:rFonts w:hint="eastAsia" w:ascii="Times New Roman" w:hAnsi="Times New Roman" w:eastAsia="宋体" w:cs="Times New Roman"/>
          <w:color w:val="auto"/>
          <w:sz w:val="24"/>
          <w:szCs w:val="24"/>
          <w:highlight w:val="none"/>
          <w:u w:val="single"/>
          <w:lang w:val="en-US" w:eastAsia="zh-CN"/>
        </w:rPr>
        <w:t>时光超市零食、饮</w:t>
      </w:r>
      <w:r>
        <w:rPr>
          <w:rFonts w:hint="eastAsia" w:ascii="Times New Roman" w:hAnsi="Times New Roman" w:cs="Times New Roman"/>
          <w:color w:val="auto"/>
          <w:sz w:val="24"/>
          <w:szCs w:val="24"/>
          <w:highlight w:val="none"/>
          <w:u w:val="single"/>
          <w:lang w:val="en-US" w:eastAsia="zh-CN"/>
        </w:rPr>
        <w:t>品采购，</w:t>
      </w:r>
      <w:r>
        <w:rPr>
          <w:rFonts w:hint="default" w:ascii="Times New Roman" w:hAnsi="Times New Roman" w:cs="Times New Roman"/>
          <w:color w:val="auto"/>
          <w:sz w:val="24"/>
          <w:szCs w:val="24"/>
          <w:highlight w:val="none"/>
          <w:u w:val="single"/>
          <w:lang w:val="en-US" w:eastAsia="zh-CN"/>
        </w:rPr>
        <w:t>具体</w:t>
      </w:r>
      <w:r>
        <w:rPr>
          <w:rFonts w:hint="eastAsia" w:ascii="Times New Roman" w:hAnsi="Times New Roman" w:cs="Times New Roman"/>
          <w:color w:val="auto"/>
          <w:sz w:val="24"/>
          <w:szCs w:val="24"/>
          <w:highlight w:val="none"/>
          <w:u w:val="single"/>
          <w:lang w:val="en-US" w:eastAsia="zh-CN"/>
        </w:rPr>
        <w:t>内容</w:t>
      </w:r>
      <w:r>
        <w:rPr>
          <w:rFonts w:hint="default" w:ascii="Times New Roman" w:hAnsi="Times New Roman" w:cs="Times New Roman"/>
          <w:color w:val="auto"/>
          <w:sz w:val="24"/>
          <w:szCs w:val="24"/>
          <w:highlight w:val="none"/>
          <w:u w:val="single"/>
          <w:lang w:val="en-US" w:eastAsia="zh-CN"/>
        </w:rPr>
        <w:t>详见</w:t>
      </w:r>
      <w:r>
        <w:rPr>
          <w:rFonts w:hint="eastAsia" w:ascii="Times New Roman" w:hAnsi="Times New Roman" w:cs="Times New Roman"/>
          <w:color w:val="auto"/>
          <w:sz w:val="24"/>
          <w:szCs w:val="24"/>
          <w:highlight w:val="none"/>
          <w:u w:val="single"/>
          <w:lang w:val="en-US" w:eastAsia="zh-CN"/>
        </w:rPr>
        <w:t>招标文件</w:t>
      </w:r>
      <w:r>
        <w:rPr>
          <w:rFonts w:hint="eastAsia" w:ascii="宋体" w:hAnsi="宋体" w:eastAsia="宋体" w:cs="宋体"/>
          <w:sz w:val="24"/>
        </w:rPr>
        <w:t>；</w:t>
      </w:r>
    </w:p>
    <w:p w14:paraId="356E81FD">
      <w:pPr>
        <w:spacing w:line="360" w:lineRule="auto"/>
        <w:ind w:firstLine="435"/>
        <w:rPr>
          <w:rFonts w:hint="eastAsia" w:ascii="宋体" w:hAnsi="宋体" w:eastAsia="宋体" w:cs="宋体"/>
          <w:sz w:val="24"/>
        </w:rPr>
      </w:pPr>
      <w:r>
        <w:rPr>
          <w:rFonts w:hint="eastAsia" w:ascii="宋体" w:hAnsi="宋体" w:eastAsia="宋体" w:cs="宋体"/>
          <w:sz w:val="24"/>
          <w:lang w:eastAsia="zh-CN"/>
        </w:rPr>
        <w:t>（三）</w:t>
      </w:r>
      <w:r>
        <w:rPr>
          <w:rFonts w:hint="eastAsia" w:ascii="宋体" w:hAnsi="宋体" w:eastAsia="宋体" w:cs="宋体"/>
          <w:sz w:val="24"/>
        </w:rPr>
        <w:t>服务质量：</w:t>
      </w:r>
      <w:r>
        <w:rPr>
          <w:rFonts w:hint="eastAsia" w:ascii="宋体" w:hAnsi="宋体" w:eastAsia="宋体" w:cs="宋体"/>
          <w:sz w:val="24"/>
          <w:u w:val="single"/>
          <w:lang w:val="en-US" w:eastAsia="zh-CN"/>
        </w:rPr>
        <w:t>合格，符合国家质量标准</w:t>
      </w:r>
      <w:r>
        <w:rPr>
          <w:rFonts w:hint="eastAsia" w:ascii="宋体" w:hAnsi="宋体" w:eastAsia="宋体" w:cs="宋体"/>
          <w:sz w:val="24"/>
          <w:u w:val="single"/>
        </w:rPr>
        <w:t xml:space="preserve"> </w:t>
      </w:r>
      <w:r>
        <w:rPr>
          <w:rFonts w:hint="eastAsia" w:ascii="宋体" w:hAnsi="宋体" w:eastAsia="宋体" w:cs="宋体"/>
          <w:sz w:val="24"/>
        </w:rPr>
        <w:t>。</w:t>
      </w:r>
    </w:p>
    <w:p w14:paraId="0BB98A22">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1.3 价款</w:t>
      </w:r>
      <w:bookmarkEnd w:id="37"/>
      <w:bookmarkEnd w:id="38"/>
      <w:bookmarkEnd w:id="39"/>
    </w:p>
    <w:p w14:paraId="04BB98C9">
      <w:pPr>
        <w:spacing w:line="360" w:lineRule="auto"/>
        <w:ind w:firstLine="435"/>
        <w:jc w:val="left"/>
        <w:rPr>
          <w:rFonts w:hint="eastAsia" w:ascii="宋体" w:hAnsi="宋体" w:eastAsia="宋体" w:cs="宋体"/>
          <w:sz w:val="24"/>
          <w:lang w:eastAsia="zh-CN"/>
        </w:rPr>
      </w:pPr>
      <w:bookmarkStart w:id="40" w:name="auto_fouce_1"/>
      <w:r>
        <w:rPr>
          <w:rFonts w:hint="eastAsia" w:ascii="宋体" w:hAnsi="宋体" w:eastAsia="宋体" w:cs="宋体"/>
          <w:sz w:val="24"/>
        </w:rPr>
        <w:t>本合同</w:t>
      </w:r>
      <w:r>
        <w:rPr>
          <w:rFonts w:hint="eastAsia" w:ascii="宋体" w:hAnsi="宋体" w:eastAsia="宋体" w:cs="宋体"/>
          <w:sz w:val="24"/>
          <w:lang w:eastAsia="zh-CN"/>
        </w:rPr>
        <w:t>预算金额为</w:t>
      </w:r>
      <w:r>
        <w:rPr>
          <w:rFonts w:hint="eastAsia" w:ascii="宋体" w:hAnsi="宋体" w:eastAsia="宋体" w:cs="宋体"/>
          <w:sz w:val="24"/>
        </w:rPr>
        <w:t>：￥</w:t>
      </w:r>
      <w:r>
        <w:rPr>
          <w:rFonts w:hint="eastAsia" w:ascii="Times New Roman" w:hAnsi="Times New Roman" w:cs="Times New Roman"/>
          <w:color w:val="auto"/>
          <w:sz w:val="24"/>
          <w:szCs w:val="24"/>
          <w:highlight w:val="none"/>
          <w:u w:val="single"/>
          <w:lang w:val="en-US" w:eastAsia="zh-CN"/>
        </w:rPr>
        <w:t>280000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贰拾捌万元整</w:t>
      </w:r>
      <w:r>
        <w:rPr>
          <w:rFonts w:hint="default" w:ascii="Times New Roman" w:hAnsi="Times New Roman" w:cs="Times New Roman"/>
          <w:color w:val="auto"/>
          <w:sz w:val="24"/>
          <w:szCs w:val="24"/>
          <w:highlight w:val="none"/>
          <w:u w:val="single"/>
          <w:lang w:val="en-US" w:eastAsia="zh-CN"/>
        </w:rPr>
        <w:t>）</w:t>
      </w:r>
      <w:r>
        <w:rPr>
          <w:rFonts w:hint="eastAsia" w:ascii="宋体" w:hAnsi="宋体" w:eastAsia="宋体" w:cs="宋体"/>
          <w:sz w:val="24"/>
          <w:lang w:eastAsia="zh-CN"/>
        </w:rPr>
        <w:t>，结算费率为：</w:t>
      </w:r>
      <w:r>
        <w:rPr>
          <w:rFonts w:hint="eastAsia" w:ascii="宋体" w:hAnsi="宋体" w:eastAsia="宋体" w:cs="宋体"/>
          <w:sz w:val="24"/>
          <w:lang w:val="en-US" w:eastAsia="zh-CN"/>
        </w:rPr>
        <w:t xml:space="preserve">     %</w:t>
      </w:r>
      <w:r>
        <w:rPr>
          <w:rFonts w:hint="eastAsia" w:ascii="宋体" w:hAnsi="宋体" w:cs="宋体"/>
          <w:sz w:val="24"/>
          <w:lang w:val="en-US" w:eastAsia="zh-CN"/>
        </w:rPr>
        <w:t>，结算费率包括全部费用</w:t>
      </w:r>
      <w:r>
        <w:rPr>
          <w:rFonts w:hint="eastAsia" w:ascii="宋体" w:hAnsi="宋体" w:eastAsia="宋体" w:cs="宋体"/>
          <w:sz w:val="24"/>
          <w:lang w:eastAsia="zh-CN"/>
        </w:rPr>
        <w:t>。结算</w:t>
      </w:r>
      <w:r>
        <w:rPr>
          <w:rFonts w:hint="eastAsia" w:ascii="宋体" w:hAnsi="宋体" w:cs="宋体"/>
          <w:sz w:val="24"/>
          <w:lang w:val="en-US" w:eastAsia="zh-CN"/>
        </w:rPr>
        <w:t>基准费用</w:t>
      </w:r>
      <w:r>
        <w:rPr>
          <w:rFonts w:hint="eastAsia" w:ascii="宋体" w:hAnsi="宋体" w:eastAsia="宋体" w:cs="宋体"/>
          <w:sz w:val="24"/>
        </w:rPr>
        <w:t>包括</w:t>
      </w:r>
      <w:r>
        <w:rPr>
          <w:rFonts w:hint="eastAsia" w:ascii="宋体" w:hAnsi="宋体" w:eastAsia="宋体" w:cs="宋体"/>
          <w:sz w:val="24"/>
          <w:lang w:eastAsia="zh-CN"/>
        </w:rPr>
        <w:t>甲方</w:t>
      </w:r>
      <w:r>
        <w:rPr>
          <w:rFonts w:hint="eastAsia" w:ascii="宋体" w:hAnsi="宋体" w:eastAsia="宋体" w:cs="宋体"/>
          <w:sz w:val="24"/>
        </w:rPr>
        <w:t>所要求的商品及配件运输费、劳务费、基本劳动保险金、检验（报检）费、材料费、安装费、保险费、管理费、利润、税金、质保期服务和所有一般风险、责任的全部费用</w:t>
      </w:r>
      <w:r>
        <w:rPr>
          <w:rFonts w:hint="eastAsia" w:ascii="宋体" w:hAnsi="宋体" w:eastAsia="宋体" w:cs="宋体"/>
          <w:sz w:val="24"/>
          <w:lang w:eastAsia="zh-CN"/>
        </w:rPr>
        <w:t>，甲方无需另行支付</w:t>
      </w:r>
      <w:r>
        <w:rPr>
          <w:rFonts w:hint="eastAsia" w:ascii="宋体" w:hAnsi="宋体" w:cs="宋体"/>
          <w:sz w:val="24"/>
          <w:lang w:val="en-US" w:eastAsia="zh-CN"/>
        </w:rPr>
        <w:t>其他费用</w:t>
      </w:r>
      <w:r>
        <w:rPr>
          <w:rFonts w:hint="eastAsia" w:ascii="宋体" w:hAnsi="宋体" w:eastAsia="宋体" w:cs="宋体"/>
          <w:sz w:val="24"/>
          <w:lang w:eastAsia="zh-CN"/>
        </w:rPr>
        <w:t>。</w:t>
      </w:r>
      <w:bookmarkEnd w:id="40"/>
    </w:p>
    <w:p w14:paraId="7D9C98B5">
      <w:pPr>
        <w:spacing w:line="360" w:lineRule="auto"/>
        <w:ind w:firstLine="435"/>
        <w:jc w:val="left"/>
        <w:rPr>
          <w:rFonts w:hint="eastAsia" w:ascii="宋体" w:hAnsi="宋体" w:eastAsia="宋体" w:cs="宋体"/>
          <w:sz w:val="24"/>
        </w:rPr>
      </w:pPr>
      <w:r>
        <w:rPr>
          <w:rFonts w:hint="eastAsia" w:ascii="宋体" w:hAnsi="宋体" w:eastAsia="宋体" w:cs="宋体"/>
          <w:sz w:val="24"/>
        </w:rPr>
        <w:t>本项目</w:t>
      </w:r>
      <w:r>
        <w:rPr>
          <w:rFonts w:hint="eastAsia" w:ascii="宋体" w:hAnsi="宋体" w:cs="宋体"/>
          <w:sz w:val="24"/>
          <w:lang w:val="en-US" w:eastAsia="zh-CN"/>
        </w:rPr>
        <w:t>总</w:t>
      </w:r>
      <w:r>
        <w:rPr>
          <w:rFonts w:hint="eastAsia" w:ascii="宋体" w:hAnsi="宋体" w:eastAsia="宋体" w:cs="宋体"/>
          <w:sz w:val="24"/>
        </w:rPr>
        <w:t>采购量为预估量，</w:t>
      </w:r>
      <w:r>
        <w:rPr>
          <w:rFonts w:hint="eastAsia" w:ascii="宋体" w:hAnsi="宋体" w:eastAsia="宋体" w:cs="宋体"/>
          <w:sz w:val="24"/>
          <w:lang w:eastAsia="zh-CN"/>
        </w:rPr>
        <w:t>甲方</w:t>
      </w:r>
      <w:r>
        <w:rPr>
          <w:rFonts w:hint="eastAsia" w:ascii="宋体" w:hAnsi="宋体" w:eastAsia="宋体" w:cs="宋体"/>
          <w:sz w:val="24"/>
        </w:rPr>
        <w:t>不保证实际最低采购量，最终结算以实际发生量为准据实结算，最终合计结算金额不超过本项目预算。</w:t>
      </w:r>
    </w:p>
    <w:p w14:paraId="55E954AD">
      <w:pPr>
        <w:spacing w:line="360" w:lineRule="auto"/>
        <w:ind w:firstLine="435"/>
        <w:jc w:val="left"/>
        <w:outlineLvl w:val="9"/>
        <w:rPr>
          <w:rFonts w:hint="eastAsia" w:ascii="宋体" w:hAnsi="宋体" w:eastAsia="宋体" w:cs="宋体"/>
          <w:sz w:val="24"/>
          <w:lang w:eastAsia="zh-CN"/>
        </w:rPr>
      </w:pPr>
      <w:r>
        <w:rPr>
          <w:rFonts w:hint="eastAsia" w:ascii="宋体" w:hAnsi="宋体" w:eastAsia="宋体" w:cs="宋体"/>
          <w:sz w:val="24"/>
          <w:lang w:val="en-US" w:eastAsia="zh-CN"/>
        </w:rPr>
        <w:t>基准</w:t>
      </w:r>
      <w:r>
        <w:rPr>
          <w:rFonts w:hint="eastAsia" w:ascii="宋体" w:hAnsi="宋体" w:eastAsia="宋体" w:cs="宋体"/>
          <w:sz w:val="24"/>
        </w:rPr>
        <w:t>价格</w:t>
      </w:r>
      <w:r>
        <w:rPr>
          <w:rFonts w:hint="eastAsia" w:ascii="宋体" w:hAnsi="宋体" w:eastAsia="宋体" w:cs="宋体"/>
          <w:sz w:val="24"/>
          <w:lang w:eastAsia="zh-CN"/>
        </w:rPr>
        <w:t>具体详见</w:t>
      </w:r>
      <w:r>
        <w:rPr>
          <w:rFonts w:hint="eastAsia" w:ascii="宋体" w:hAnsi="宋体" w:cs="宋体"/>
          <w:sz w:val="24"/>
          <w:lang w:val="en-US" w:eastAsia="zh-CN"/>
        </w:rPr>
        <w:t>采购清单</w:t>
      </w:r>
      <w:r>
        <w:rPr>
          <w:rFonts w:hint="eastAsia" w:ascii="宋体" w:hAnsi="宋体" w:eastAsia="宋体" w:cs="宋体"/>
          <w:sz w:val="24"/>
          <w:lang w:eastAsia="zh-CN"/>
        </w:rPr>
        <w:t>附件。</w:t>
      </w:r>
      <w:bookmarkStart w:id="41" w:name="_Toc1814"/>
      <w:bookmarkStart w:id="42" w:name="_Toc10340"/>
      <w:bookmarkStart w:id="43" w:name="_Toc22618"/>
    </w:p>
    <w:p w14:paraId="1762B7C0">
      <w:pPr>
        <w:spacing w:line="360" w:lineRule="auto"/>
        <w:ind w:firstLine="435"/>
        <w:jc w:val="left"/>
        <w:outlineLvl w:val="9"/>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1.4 付款和发票</w:t>
      </w:r>
      <w:bookmarkEnd w:id="41"/>
      <w:bookmarkEnd w:id="42"/>
      <w:bookmarkEnd w:id="43"/>
    </w:p>
    <w:p w14:paraId="21C0EB5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Style w:val="102"/>
          <w:rFonts w:hint="eastAsia" w:ascii="Times New Roman" w:hAnsi="Times New Roman" w:eastAsia="宋体" w:cs="Times New Roman"/>
          <w:b w:val="0"/>
          <w:color w:val="auto"/>
          <w:sz w:val="24"/>
          <w:highlight w:val="none"/>
        </w:rPr>
        <w:t>按经</w:t>
      </w:r>
      <w:r>
        <w:rPr>
          <w:rStyle w:val="102"/>
          <w:rFonts w:hint="eastAsia" w:ascii="Times New Roman" w:hAnsi="Times New Roman" w:cs="Times New Roman"/>
          <w:b w:val="0"/>
          <w:color w:val="auto"/>
          <w:sz w:val="24"/>
          <w:highlight w:val="none"/>
          <w:lang w:val="en-US"/>
        </w:rPr>
        <w:t>甲方</w:t>
      </w:r>
      <w:r>
        <w:rPr>
          <w:rStyle w:val="102"/>
          <w:rFonts w:hint="eastAsia" w:ascii="Times New Roman" w:hAnsi="Times New Roman" w:eastAsia="宋体" w:cs="Times New Roman"/>
          <w:b w:val="0"/>
          <w:color w:val="auto"/>
          <w:sz w:val="24"/>
          <w:highlight w:val="none"/>
        </w:rPr>
        <w:t>或</w:t>
      </w:r>
      <w:r>
        <w:rPr>
          <w:rStyle w:val="102"/>
          <w:rFonts w:hint="eastAsia" w:ascii="Times New Roman" w:hAnsi="Times New Roman" w:cs="Times New Roman"/>
          <w:b w:val="0"/>
          <w:color w:val="auto"/>
          <w:sz w:val="24"/>
          <w:highlight w:val="none"/>
          <w:lang w:val="en-US"/>
        </w:rPr>
        <w:t>甲方</w:t>
      </w:r>
      <w:r>
        <w:rPr>
          <w:rStyle w:val="102"/>
          <w:rFonts w:hint="eastAsia" w:ascii="Times New Roman" w:hAnsi="Times New Roman" w:eastAsia="宋体" w:cs="Times New Roman"/>
          <w:b w:val="0"/>
          <w:color w:val="auto"/>
          <w:sz w:val="24"/>
          <w:highlight w:val="none"/>
        </w:rPr>
        <w:t>指定的收货方验收合格的实际供货数量，每两月据实进行结算支付。付款前，</w:t>
      </w:r>
      <w:r>
        <w:rPr>
          <w:rStyle w:val="102"/>
          <w:rFonts w:hint="eastAsia" w:ascii="Times New Roman" w:hAnsi="Times New Roman" w:cs="Times New Roman"/>
          <w:b w:val="0"/>
          <w:color w:val="auto"/>
          <w:sz w:val="24"/>
          <w:highlight w:val="none"/>
          <w:lang w:val="en-US"/>
        </w:rPr>
        <w:t>乙方</w:t>
      </w:r>
      <w:r>
        <w:rPr>
          <w:rStyle w:val="102"/>
          <w:rFonts w:hint="eastAsia" w:ascii="Times New Roman" w:hAnsi="Times New Roman" w:eastAsia="宋体" w:cs="Times New Roman"/>
          <w:b w:val="0"/>
          <w:color w:val="auto"/>
          <w:sz w:val="24"/>
          <w:highlight w:val="none"/>
        </w:rPr>
        <w:t>应开具符合</w:t>
      </w:r>
      <w:r>
        <w:rPr>
          <w:rStyle w:val="102"/>
          <w:rFonts w:hint="eastAsia" w:ascii="Times New Roman" w:hAnsi="Times New Roman" w:cs="Times New Roman"/>
          <w:b w:val="0"/>
          <w:color w:val="auto"/>
          <w:sz w:val="24"/>
          <w:highlight w:val="none"/>
          <w:lang w:val="en-US"/>
        </w:rPr>
        <w:t>甲方</w:t>
      </w:r>
      <w:r>
        <w:rPr>
          <w:rStyle w:val="102"/>
          <w:rFonts w:hint="eastAsia" w:ascii="Times New Roman" w:hAnsi="Times New Roman" w:eastAsia="宋体" w:cs="Times New Roman"/>
          <w:b w:val="0"/>
          <w:color w:val="auto"/>
          <w:sz w:val="24"/>
          <w:highlight w:val="none"/>
        </w:rPr>
        <w:t>要求的足额的增值税专用发票给</w:t>
      </w:r>
      <w:r>
        <w:rPr>
          <w:rStyle w:val="102"/>
          <w:rFonts w:hint="eastAsia" w:ascii="Times New Roman" w:hAnsi="Times New Roman" w:cs="Times New Roman"/>
          <w:b w:val="0"/>
          <w:color w:val="auto"/>
          <w:sz w:val="24"/>
          <w:highlight w:val="none"/>
          <w:lang w:val="en-US"/>
        </w:rPr>
        <w:t>甲方</w:t>
      </w:r>
      <w:r>
        <w:rPr>
          <w:rStyle w:val="102"/>
          <w:rFonts w:hint="eastAsia" w:ascii="Times New Roman" w:hAnsi="Times New Roman" w:eastAsia="宋体" w:cs="Times New Roman"/>
          <w:b w:val="0"/>
          <w:color w:val="auto"/>
          <w:sz w:val="24"/>
          <w:highlight w:val="none"/>
        </w:rPr>
        <w:t>，否则</w:t>
      </w:r>
      <w:r>
        <w:rPr>
          <w:rStyle w:val="102"/>
          <w:rFonts w:hint="eastAsia" w:ascii="Times New Roman" w:hAnsi="Times New Roman" w:cs="Times New Roman"/>
          <w:b w:val="0"/>
          <w:color w:val="auto"/>
          <w:sz w:val="24"/>
          <w:highlight w:val="none"/>
          <w:lang w:val="en-US"/>
        </w:rPr>
        <w:t>甲方</w:t>
      </w:r>
      <w:r>
        <w:rPr>
          <w:rStyle w:val="102"/>
          <w:rFonts w:hint="eastAsia" w:ascii="Times New Roman" w:hAnsi="Times New Roman" w:eastAsia="宋体" w:cs="Times New Roman"/>
          <w:b w:val="0"/>
          <w:color w:val="auto"/>
          <w:sz w:val="24"/>
          <w:highlight w:val="none"/>
        </w:rPr>
        <w:t>有权拒绝付款。</w:t>
      </w:r>
    </w:p>
    <w:p w14:paraId="191362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40A454A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eastAsia" w:ascii="宋体" w:hAnsi="宋体"/>
          <w:sz w:val="24"/>
          <w:highlight w:val="none"/>
          <w:u w:val="single"/>
        </w:rPr>
        <w:t>甲方每次付款前，乙方需提供等额</w:t>
      </w:r>
      <w:r>
        <w:rPr>
          <w:rFonts w:hint="eastAsia" w:ascii="宋体" w:hAnsi="宋体"/>
          <w:sz w:val="24"/>
          <w:highlight w:val="none"/>
          <w:u w:val="single"/>
          <w:lang w:val="en-US" w:eastAsia="zh-CN"/>
        </w:rPr>
        <w:t>有效</w:t>
      </w:r>
      <w:r>
        <w:rPr>
          <w:rFonts w:hint="eastAsia" w:ascii="宋体" w:hAnsi="宋体"/>
          <w:sz w:val="24"/>
          <w:highlight w:val="none"/>
          <w:u w:val="single"/>
        </w:rPr>
        <w:t>的增值税专用发票，否则甲方有权拒绝付款</w:t>
      </w:r>
      <w:r>
        <w:rPr>
          <w:rFonts w:hint="default" w:ascii="Times New Roman" w:hAnsi="Times New Roman" w:cs="Times New Roman"/>
          <w:color w:val="auto"/>
          <w:sz w:val="24"/>
          <w:highlight w:val="none"/>
        </w:rPr>
        <w:t>。</w:t>
      </w:r>
    </w:p>
    <w:p w14:paraId="334F6D96">
      <w:pPr>
        <w:spacing w:line="360" w:lineRule="auto"/>
        <w:ind w:firstLine="437"/>
        <w:outlineLvl w:val="3"/>
        <w:rPr>
          <w:rFonts w:hint="default" w:ascii="Times New Roman" w:hAnsi="Times New Roman" w:cs="Times New Roman"/>
          <w:b/>
          <w:bCs/>
          <w:color w:val="auto"/>
          <w:sz w:val="24"/>
          <w:highlight w:val="none"/>
          <w:lang w:val="zh-CN"/>
        </w:rPr>
      </w:pPr>
      <w:bookmarkStart w:id="44" w:name="_Toc32071"/>
      <w:bookmarkStart w:id="45" w:name="_Toc19304"/>
      <w:bookmarkStart w:id="46" w:name="_Toc2846"/>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4"/>
      <w:bookmarkEnd w:id="45"/>
      <w:bookmarkEnd w:id="46"/>
    </w:p>
    <w:p w14:paraId="07ECCC36">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1.5.1期限</w:t>
      </w:r>
      <w:r>
        <w:rPr>
          <w:rFonts w:hint="default" w:ascii="Times New Roman" w:hAnsi="Times New Roman" w:cs="Times New Roman"/>
          <w:color w:val="auto"/>
          <w:sz w:val="24"/>
          <w:highlight w:val="none"/>
          <w:u w:val="none"/>
        </w:rPr>
        <w:t>：</w:t>
      </w:r>
      <w:r>
        <w:rPr>
          <w:rFonts w:hint="eastAsia" w:ascii="Times New Roman" w:hAnsi="Times New Roman" w:eastAsia="宋体" w:cs="Times New Roman"/>
          <w:color w:val="auto"/>
          <w:sz w:val="24"/>
          <w:highlight w:val="none"/>
          <w:u w:val="single"/>
          <w:lang w:val="en-US" w:eastAsia="zh-CN"/>
        </w:rPr>
        <w:t>自合同签订之日起</w:t>
      </w:r>
      <w:r>
        <w:rPr>
          <w:rFonts w:hint="default" w:ascii="Times New Roman" w:hAnsi="Times New Roman" w:cs="Times New Roman"/>
          <w:color w:val="auto"/>
          <w:sz w:val="24"/>
          <w:highlight w:val="none"/>
          <w:u w:val="single"/>
        </w:rPr>
        <w:t>180个日历天</w:t>
      </w:r>
      <w:r>
        <w:rPr>
          <w:rFonts w:hint="default" w:ascii="Times New Roman" w:hAnsi="Times New Roman" w:cs="Times New Roman"/>
          <w:color w:val="auto"/>
          <w:sz w:val="24"/>
          <w:highlight w:val="none"/>
        </w:rPr>
        <w:t>；</w:t>
      </w:r>
    </w:p>
    <w:p w14:paraId="2FD1E6E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eastAsia" w:ascii="Times New Roman" w:hAnsi="Times New Roman" w:cs="Times New Roman"/>
          <w:color w:val="auto"/>
          <w:sz w:val="24"/>
          <w:highlight w:val="none"/>
          <w:u w:val="single"/>
          <w:lang w:val="en-US" w:eastAsia="zh-CN"/>
        </w:rPr>
        <w:t>合肥市包河区，甲方指定地点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1D9C9E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eastAsia" w:ascii="宋体" w:hAnsi="宋体"/>
          <w:color w:val="auto"/>
          <w:sz w:val="24"/>
          <w:highlight w:val="none"/>
          <w:u w:val="single"/>
          <w:lang w:val="en-US" w:eastAsia="zh-CN"/>
        </w:rPr>
        <w:t>按招标文件要求执行</w:t>
      </w:r>
      <w:r>
        <w:rPr>
          <w:rFonts w:hint="default" w:ascii="Times New Roman" w:hAnsi="Times New Roman" w:cs="Times New Roman"/>
          <w:color w:val="auto"/>
          <w:sz w:val="24"/>
          <w:highlight w:val="none"/>
        </w:rPr>
        <w:t>。</w:t>
      </w:r>
    </w:p>
    <w:p w14:paraId="124329CC">
      <w:pPr>
        <w:spacing w:line="360" w:lineRule="auto"/>
        <w:ind w:firstLine="437"/>
        <w:outlineLvl w:val="3"/>
        <w:rPr>
          <w:rFonts w:hint="default" w:ascii="Times New Roman" w:hAnsi="Times New Roman" w:eastAsia="宋体" w:cs="Times New Roman"/>
          <w:b/>
          <w:bCs/>
          <w:color w:val="auto"/>
          <w:sz w:val="24"/>
          <w:highlight w:val="none"/>
          <w:lang w:val="en-US" w:eastAsia="zh-CN"/>
        </w:rPr>
      </w:pPr>
      <w:bookmarkStart w:id="47" w:name="_Toc21423"/>
      <w:bookmarkStart w:id="48" w:name="_Toc27250"/>
      <w:bookmarkStart w:id="49" w:name="_Toc19554"/>
      <w:r>
        <w:rPr>
          <w:rFonts w:hint="eastAsia" w:ascii="Times New Roman" w:hAnsi="Times New Roman" w:cs="Times New Roman"/>
          <w:b/>
          <w:bCs/>
          <w:color w:val="auto"/>
          <w:sz w:val="24"/>
          <w:highlight w:val="none"/>
          <w:lang w:val="en-US" w:eastAsia="zh-CN"/>
        </w:rPr>
        <w:t>1.6 服务要求</w:t>
      </w:r>
    </w:p>
    <w:p w14:paraId="3A592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1.6.</w:t>
      </w:r>
      <w:r>
        <w:rPr>
          <w:rFonts w:hint="eastAsia" w:ascii="宋体" w:hAnsi="宋体" w:cs="宋体"/>
          <w:sz w:val="24"/>
          <w:szCs w:val="24"/>
          <w:highlight w:val="none"/>
        </w:rPr>
        <w:t xml:space="preserve">1.包装要求： </w:t>
      </w:r>
    </w:p>
    <w:p w14:paraId="6EB55C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内包装：</w:t>
      </w:r>
    </w:p>
    <w:p w14:paraId="5BB6E4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零食类，采用食品级密封包装，独立小包装单品需标注产品名称、配料表、生产日期、保质期、生产厂家、执行标准等信息，包装材质需具备防潮、防压、防破损功能，避免运输过程中出现漏气、受潮、变质等问题。</w:t>
      </w:r>
    </w:p>
    <w:p w14:paraId="1799F6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饮品类，瓶装饮料需保留原厂密封包装，瓶盖密封性良好，无漏液风险；罐装饮料需做好防刮擦、防变形保护，单罐独立套膜或使用缓冲垫分隔；袋装饮料需采用双层密封包装，避免运输中破损漏液。</w:t>
      </w:r>
    </w:p>
    <w:p w14:paraId="7ED01B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外包装：</w:t>
      </w:r>
    </w:p>
    <w:p w14:paraId="755FA4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统一使用强度达标、防潮耐压的瓦楞纸箱作为外包装，纸箱规格需根据货物数量及尺寸合理选择，确保货物装载后无明显晃动。</w:t>
      </w:r>
    </w:p>
    <w:p w14:paraId="6D7BA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箱内采用缓冲材料（如气泡膜、珍珠棉、瓦楞纸隔板等）对货物进行分层隔离固定，不同品类货物（零食、饮品）需分箱包装或在箱内用明显隔板分隔，严禁混装导致挤压、污染。</w:t>
      </w:r>
    </w:p>
    <w:p w14:paraId="6B30A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外包装箱表面需清晰标注项目名称、甲方指定收货地址、收货人及联系方式、货物名称、规格、数量、“易碎品”“防潮”“向上”等警示标识。</w:t>
      </w:r>
    </w:p>
    <w:p w14:paraId="3FC79A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外包装需干净整洁，无破损、污渍，不得使用回收废旧纸箱，箱体封口处采用高强度胶带密封，确保运输过程中不散落、不破损。</w:t>
      </w:r>
    </w:p>
    <w:p w14:paraId="08DC44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1.6.</w:t>
      </w:r>
      <w:r>
        <w:rPr>
          <w:rFonts w:ascii="宋体" w:hAnsi="宋体" w:eastAsia="宋体" w:cs="宋体"/>
          <w:sz w:val="24"/>
          <w:szCs w:val="24"/>
          <w:highlight w:val="none"/>
        </w:rPr>
        <w:t>2订单响应</w:t>
      </w:r>
      <w:r>
        <w:rPr>
          <w:rFonts w:hint="eastAsia" w:ascii="宋体" w:hAnsi="宋体" w:eastAsia="宋体" w:cs="宋体"/>
          <w:sz w:val="24"/>
          <w:szCs w:val="24"/>
          <w:highlight w:val="none"/>
          <w:lang w:eastAsia="zh-CN"/>
        </w:rPr>
        <w:t>：</w:t>
      </w:r>
      <w:r>
        <w:rPr>
          <w:rFonts w:ascii="宋体" w:hAnsi="宋体" w:eastAsia="宋体" w:cs="宋体"/>
          <w:color w:val="auto"/>
          <w:sz w:val="24"/>
          <w:szCs w:val="24"/>
          <w:highlight w:val="none"/>
        </w:rPr>
        <w:t>（1）指定专人对接，确认订单细节（规格、数量、交付时间等）。收到订单后2小时内确认</w:t>
      </w:r>
      <w:r>
        <w:rPr>
          <w:rFonts w:hint="eastAsia" w:ascii="宋体" w:hAnsi="宋体" w:cs="宋体"/>
          <w:color w:val="auto"/>
          <w:sz w:val="24"/>
          <w:szCs w:val="24"/>
          <w:highlight w:val="none"/>
          <w:lang w:eastAsia="zh-CN"/>
        </w:rPr>
        <w:t>，</w:t>
      </w:r>
      <w:r>
        <w:rPr>
          <w:rFonts w:hint="eastAsia" w:ascii="宋体" w:hAnsi="宋体" w:eastAsia="宋体" w:cs="@仿宋_GB2312"/>
          <w:b w:val="0"/>
          <w:bCs w:val="0"/>
          <w:kern w:val="2"/>
          <w:sz w:val="24"/>
          <w:szCs w:val="20"/>
          <w:highlight w:val="none"/>
          <w:lang w:val="en-US" w:eastAsia="zh-CN" w:bidi="ar-SA"/>
        </w:rPr>
        <w:t>2日内将货物送到</w:t>
      </w:r>
      <w:r>
        <w:rPr>
          <w:rFonts w:hint="eastAsia" w:ascii="宋体" w:hAnsi="宋体" w:cs="@仿宋_GB2312"/>
          <w:b w:val="0"/>
          <w:bCs w:val="0"/>
          <w:kern w:val="2"/>
          <w:sz w:val="24"/>
          <w:szCs w:val="20"/>
          <w:highlight w:val="none"/>
          <w:lang w:val="en-US" w:eastAsia="zh-CN" w:bidi="ar-SA"/>
        </w:rPr>
        <w:t>甲方</w:t>
      </w:r>
      <w:r>
        <w:rPr>
          <w:rFonts w:hint="eastAsia" w:ascii="宋体" w:hAnsi="宋体" w:eastAsia="宋体" w:cs="@仿宋_GB2312"/>
          <w:b w:val="0"/>
          <w:bCs w:val="0"/>
          <w:kern w:val="2"/>
          <w:sz w:val="24"/>
          <w:szCs w:val="20"/>
          <w:highlight w:val="none"/>
          <w:lang w:val="en-US" w:eastAsia="zh-CN" w:bidi="ar-SA"/>
        </w:rPr>
        <w:t>指定地点</w:t>
      </w:r>
      <w:r>
        <w:rPr>
          <w:rFonts w:hint="eastAsia" w:ascii="宋体" w:hAnsi="宋体" w:eastAsia="宋体" w:cs="宋体"/>
          <w:color w:val="auto"/>
          <w:sz w:val="24"/>
          <w:szCs w:val="24"/>
          <w:highlight w:val="none"/>
          <w:lang w:eastAsia="zh-CN"/>
        </w:rPr>
        <w:t>；（2）</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应具备应对紧急订单的能力，在接到</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lang w:eastAsia="zh-CN"/>
        </w:rPr>
        <w:t>紧急要货通知后，须迅速响应并在协定的最短时间内完成配送，确保不影响</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lang w:eastAsia="zh-CN"/>
        </w:rPr>
        <w:t>业务运作。</w:t>
      </w:r>
    </w:p>
    <w:p w14:paraId="5B9BEA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1.6.</w:t>
      </w:r>
      <w:r>
        <w:rPr>
          <w:rFonts w:ascii="宋体" w:hAnsi="宋体" w:eastAsia="宋体" w:cs="宋体"/>
          <w:sz w:val="24"/>
          <w:szCs w:val="24"/>
          <w:highlight w:val="none"/>
        </w:rPr>
        <w:t>3质量</w:t>
      </w:r>
      <w:r>
        <w:rPr>
          <w:rFonts w:hint="eastAsia" w:ascii="宋体" w:hAnsi="宋体" w:cs="宋体"/>
          <w:sz w:val="24"/>
          <w:szCs w:val="24"/>
          <w:highlight w:val="none"/>
          <w:lang w:val="en-US" w:eastAsia="zh-CN"/>
        </w:rPr>
        <w:t>要求</w:t>
      </w:r>
      <w:r>
        <w:rPr>
          <w:rFonts w:ascii="宋体" w:hAnsi="宋体" w:eastAsia="宋体" w:cs="宋体"/>
          <w:sz w:val="24"/>
          <w:szCs w:val="24"/>
          <w:highlight w:val="none"/>
        </w:rPr>
        <w:t>与售后服务</w:t>
      </w:r>
      <w:r>
        <w:rPr>
          <w:rFonts w:hint="eastAsia" w:ascii="宋体" w:hAnsi="宋体" w:eastAsia="宋体" w:cs="宋体"/>
          <w:sz w:val="24"/>
          <w:szCs w:val="24"/>
          <w:highlight w:val="none"/>
          <w:lang w:eastAsia="zh-CN"/>
        </w:rPr>
        <w:t>：</w:t>
      </w:r>
    </w:p>
    <w:p w14:paraId="4A8CCB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质量</w:t>
      </w:r>
      <w:r>
        <w:rPr>
          <w:rFonts w:hint="eastAsia" w:ascii="宋体" w:hAnsi="宋体" w:cs="宋体"/>
          <w:color w:val="auto"/>
          <w:sz w:val="24"/>
          <w:szCs w:val="24"/>
          <w:highlight w:val="none"/>
        </w:rPr>
        <w:t>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所供零食、</w:t>
      </w:r>
      <w:r>
        <w:rPr>
          <w:rFonts w:hint="eastAsia" w:ascii="宋体" w:hAnsi="宋体" w:cs="宋体"/>
          <w:color w:val="auto"/>
          <w:sz w:val="24"/>
          <w:szCs w:val="24"/>
          <w:highlight w:val="none"/>
          <w:lang w:val="en-US" w:eastAsia="zh-CN"/>
        </w:rPr>
        <w:t>饮品</w:t>
      </w:r>
      <w:r>
        <w:rPr>
          <w:rFonts w:hint="eastAsia" w:ascii="宋体" w:hAnsi="宋体" w:cs="宋体"/>
          <w:color w:val="auto"/>
          <w:sz w:val="24"/>
          <w:szCs w:val="24"/>
          <w:highlight w:val="none"/>
        </w:rPr>
        <w:t>的剩余保质期不得少于总保质期的2/3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示例：总保质期12个月的食品，验收时剩余保质期需≥8个月，未达标视为验收不合格</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，且均在国家规定的保质期范围内，无临期、过期产品。严禁供应任何过期、变质、假冒伪劣、包装破损、标签不全的产品，若出现上述情况，</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有权拒收，</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需无条件更换合格产品，并承担由此产生的一切费用及损失。</w:t>
      </w:r>
    </w:p>
    <w:p w14:paraId="48685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rPr>
      </w:pPr>
      <w:r>
        <w:rPr>
          <w:rFonts w:ascii="宋体" w:hAnsi="宋体" w:eastAsia="宋体" w:cs="宋体"/>
          <w:sz w:val="24"/>
          <w:szCs w:val="24"/>
        </w:rPr>
        <w:t>售后</w:t>
      </w:r>
      <w:r>
        <w:rPr>
          <w:rFonts w:hint="eastAsia" w:ascii="宋体" w:hAnsi="宋体" w:cs="宋体"/>
          <w:sz w:val="24"/>
          <w:szCs w:val="24"/>
          <w:lang w:val="en-US" w:eastAsia="zh-CN"/>
        </w:rPr>
        <w:t>服务</w:t>
      </w:r>
      <w:r>
        <w:rPr>
          <w:rFonts w:hint="eastAsia" w:ascii="宋体" w:hAnsi="宋体" w:cs="宋体"/>
          <w:sz w:val="24"/>
          <w:szCs w:val="24"/>
          <w:lang w:eastAsia="zh-CN"/>
        </w:rPr>
        <w:t>，</w:t>
      </w:r>
      <w:r>
        <w:rPr>
          <w:rFonts w:ascii="宋体" w:hAnsi="宋体" w:eastAsia="宋体" w:cs="宋体"/>
          <w:sz w:val="24"/>
          <w:szCs w:val="24"/>
        </w:rPr>
        <w:t>建立售后服务快速响应机制，设立24小时售后服务热线，接到</w:t>
      </w:r>
      <w:r>
        <w:rPr>
          <w:rFonts w:hint="eastAsia" w:ascii="宋体" w:hAnsi="宋体" w:cs="宋体"/>
          <w:sz w:val="24"/>
          <w:szCs w:val="24"/>
          <w:lang w:eastAsia="zh-CN"/>
        </w:rPr>
        <w:t>甲方</w:t>
      </w:r>
      <w:r>
        <w:rPr>
          <w:rFonts w:ascii="宋体" w:hAnsi="宋体" w:eastAsia="宋体" w:cs="宋体"/>
          <w:sz w:val="24"/>
          <w:szCs w:val="24"/>
        </w:rPr>
        <w:t>质量投诉或售后需求后，1小时内响应，4小时内到达现场（或通过线上方式提供解决方案），24小时内完成问题处理。若货物验收时发现质量问题（如过期、变质、破损、规格不符等），</w:t>
      </w:r>
      <w:r>
        <w:rPr>
          <w:rFonts w:hint="eastAsia" w:ascii="宋体" w:hAnsi="宋体" w:cs="宋体"/>
          <w:sz w:val="24"/>
          <w:szCs w:val="24"/>
          <w:lang w:eastAsia="zh-CN"/>
        </w:rPr>
        <w:t>乙方</w:t>
      </w:r>
      <w:r>
        <w:rPr>
          <w:rFonts w:ascii="宋体" w:hAnsi="宋体" w:eastAsia="宋体" w:cs="宋体"/>
          <w:sz w:val="24"/>
          <w:szCs w:val="24"/>
        </w:rPr>
        <w:t>需在当天内无条件退换货，并在24小时内补足合格货物；若因产品质量问题导致</w:t>
      </w:r>
      <w:r>
        <w:rPr>
          <w:rFonts w:hint="eastAsia" w:ascii="宋体" w:hAnsi="宋体" w:cs="宋体"/>
          <w:sz w:val="24"/>
          <w:szCs w:val="24"/>
          <w:lang w:eastAsia="zh-CN"/>
        </w:rPr>
        <w:t>甲方</w:t>
      </w:r>
      <w:r>
        <w:rPr>
          <w:rFonts w:ascii="宋体" w:hAnsi="宋体" w:eastAsia="宋体" w:cs="宋体"/>
          <w:sz w:val="24"/>
          <w:szCs w:val="24"/>
        </w:rPr>
        <w:t>损失的，</w:t>
      </w:r>
      <w:r>
        <w:rPr>
          <w:rFonts w:hint="eastAsia" w:ascii="宋体" w:hAnsi="宋体" w:cs="宋体"/>
          <w:sz w:val="24"/>
          <w:szCs w:val="24"/>
          <w:lang w:eastAsia="zh-CN"/>
        </w:rPr>
        <w:t>乙方</w:t>
      </w:r>
      <w:r>
        <w:rPr>
          <w:rFonts w:ascii="宋体" w:hAnsi="宋体" w:eastAsia="宋体" w:cs="宋体"/>
          <w:sz w:val="24"/>
          <w:szCs w:val="24"/>
        </w:rPr>
        <w:t>需承担相应的赔偿责任。</w:t>
      </w:r>
      <w:r>
        <w:rPr>
          <w:rFonts w:hint="eastAsia" w:ascii="宋体" w:hAnsi="宋体" w:cs="宋体"/>
          <w:sz w:val="24"/>
          <w:szCs w:val="24"/>
          <w:lang w:eastAsia="zh-CN"/>
        </w:rPr>
        <w:t>乙方</w:t>
      </w:r>
      <w:r>
        <w:rPr>
          <w:rFonts w:ascii="宋体" w:hAnsi="宋体" w:eastAsia="宋体" w:cs="宋体"/>
          <w:sz w:val="24"/>
          <w:szCs w:val="24"/>
        </w:rPr>
        <w:t>需建立完整的货物质量追溯体系，留存产品采购凭证、质检报告、物流记录等资料，</w:t>
      </w:r>
      <w:r>
        <w:rPr>
          <w:rFonts w:hint="eastAsia" w:ascii="宋体" w:hAnsi="宋体" w:cs="宋体"/>
          <w:sz w:val="24"/>
          <w:szCs w:val="24"/>
        </w:rPr>
        <w:t>项目结束前</w:t>
      </w:r>
      <w:r>
        <w:rPr>
          <w:rFonts w:hint="eastAsia" w:ascii="宋体" w:hAnsi="宋体" w:cs="宋体"/>
          <w:sz w:val="24"/>
          <w:szCs w:val="24"/>
          <w:lang w:val="en-US" w:eastAsia="zh-CN"/>
        </w:rPr>
        <w:t>乙方</w:t>
      </w:r>
      <w:r>
        <w:rPr>
          <w:rFonts w:hint="eastAsia" w:ascii="宋体" w:hAnsi="宋体" w:cs="宋体"/>
          <w:sz w:val="24"/>
          <w:szCs w:val="24"/>
        </w:rPr>
        <w:t>提供所有材料</w:t>
      </w:r>
      <w:r>
        <w:rPr>
          <w:rFonts w:hint="eastAsia" w:ascii="宋体" w:hAnsi="宋体" w:cs="宋体"/>
          <w:sz w:val="24"/>
          <w:szCs w:val="24"/>
          <w:lang w:val="en-US" w:eastAsia="zh-CN"/>
        </w:rPr>
        <w:t>给甲方</w:t>
      </w:r>
      <w:r>
        <w:rPr>
          <w:rFonts w:hint="eastAsia" w:ascii="宋体" w:hAnsi="宋体" w:cs="宋体"/>
          <w:sz w:val="24"/>
          <w:szCs w:val="24"/>
        </w:rPr>
        <w:t>，</w:t>
      </w:r>
      <w:r>
        <w:rPr>
          <w:rFonts w:hint="eastAsia" w:ascii="宋体" w:hAnsi="宋体" w:cs="宋体"/>
          <w:sz w:val="24"/>
          <w:szCs w:val="24"/>
          <w:lang w:val="en-US" w:eastAsia="zh-CN"/>
        </w:rPr>
        <w:t>甲方收到并确认无误后</w:t>
      </w:r>
      <w:r>
        <w:rPr>
          <w:rFonts w:hint="eastAsia" w:ascii="宋体" w:hAnsi="宋体" w:cs="宋体"/>
          <w:sz w:val="24"/>
          <w:szCs w:val="24"/>
        </w:rPr>
        <w:t>方可结算最后一期款项</w:t>
      </w:r>
      <w:r>
        <w:rPr>
          <w:rFonts w:ascii="宋体" w:hAnsi="宋体" w:eastAsia="宋体" w:cs="宋体"/>
          <w:sz w:val="24"/>
          <w:szCs w:val="24"/>
        </w:rPr>
        <w:t>。若在服务期内出现质量问题，</w:t>
      </w:r>
      <w:r>
        <w:rPr>
          <w:rFonts w:hint="eastAsia" w:ascii="宋体" w:hAnsi="宋体" w:cs="宋体"/>
          <w:sz w:val="24"/>
          <w:szCs w:val="24"/>
          <w:lang w:eastAsia="zh-CN"/>
        </w:rPr>
        <w:t>乙方</w:t>
      </w:r>
      <w:r>
        <w:rPr>
          <w:rFonts w:ascii="宋体" w:hAnsi="宋体" w:eastAsia="宋体" w:cs="宋体"/>
          <w:sz w:val="24"/>
          <w:szCs w:val="24"/>
        </w:rPr>
        <w:t>除无条件退换货外，还需向</w:t>
      </w:r>
      <w:r>
        <w:rPr>
          <w:rFonts w:hint="eastAsia" w:ascii="宋体" w:hAnsi="宋体" w:cs="宋体"/>
          <w:sz w:val="24"/>
          <w:szCs w:val="24"/>
          <w:lang w:eastAsia="zh-CN"/>
        </w:rPr>
        <w:t>甲方</w:t>
      </w:r>
      <w:r>
        <w:rPr>
          <w:rFonts w:ascii="宋体" w:hAnsi="宋体" w:eastAsia="宋体" w:cs="宋体"/>
          <w:sz w:val="24"/>
          <w:szCs w:val="24"/>
        </w:rPr>
        <w:t>支付该批次货物总金额20%的违约金；若因产品质量问题引发食品安全事故或其他法律纠纷，全部责任由</w:t>
      </w:r>
      <w:r>
        <w:rPr>
          <w:rFonts w:hint="eastAsia" w:ascii="宋体" w:hAnsi="宋体" w:cs="宋体"/>
          <w:sz w:val="24"/>
          <w:szCs w:val="24"/>
          <w:lang w:eastAsia="zh-CN"/>
        </w:rPr>
        <w:t>乙方</w:t>
      </w:r>
      <w:r>
        <w:rPr>
          <w:rFonts w:ascii="宋体" w:hAnsi="宋体" w:eastAsia="宋体" w:cs="宋体"/>
          <w:sz w:val="24"/>
          <w:szCs w:val="24"/>
        </w:rPr>
        <w:t>承担，</w:t>
      </w:r>
      <w:r>
        <w:rPr>
          <w:rFonts w:hint="eastAsia" w:ascii="宋体" w:hAnsi="宋体" w:cs="宋体"/>
          <w:sz w:val="24"/>
          <w:szCs w:val="24"/>
          <w:lang w:eastAsia="zh-CN"/>
        </w:rPr>
        <w:t>甲方</w:t>
      </w:r>
      <w:r>
        <w:rPr>
          <w:rFonts w:ascii="宋体" w:hAnsi="宋体" w:eastAsia="宋体" w:cs="宋体"/>
          <w:sz w:val="24"/>
          <w:szCs w:val="24"/>
        </w:rPr>
        <w:t>有权解除合同并追究其法律责任。</w:t>
      </w:r>
    </w:p>
    <w:p w14:paraId="6397439C">
      <w:pPr>
        <w:spacing w:line="360" w:lineRule="auto"/>
        <w:ind w:firstLine="437"/>
        <w:outlineLvl w:val="3"/>
        <w:rPr>
          <w:rFonts w:hint="eastAsia" w:ascii="宋体" w:hAnsi="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rPr>
        <w:t>1.7 其他要求</w:t>
      </w:r>
    </w:p>
    <w:p w14:paraId="373FC8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18"/>
          <w:highlight w:val="none"/>
          <w:lang w:val="en-US" w:eastAsia="zh-CN"/>
        </w:rPr>
      </w:pPr>
      <w:r>
        <w:rPr>
          <w:rFonts w:hint="eastAsia" w:asciiTheme="minorEastAsia" w:hAnsiTheme="minorEastAsia" w:eastAsiaTheme="minorEastAsia" w:cstheme="minorEastAsia"/>
          <w:b w:val="0"/>
          <w:bCs w:val="0"/>
          <w:sz w:val="24"/>
          <w:szCs w:val="18"/>
          <w:lang w:val="en-US" w:eastAsia="zh-CN"/>
        </w:rPr>
        <w:t>1.产品供货到指定地点后，由甲方和乙方共同进行验收，按质量要求对所提供产品数量、质量、相关单证等方面进行验收，验收合格后，须经甲方和乙方在验收单上签字。如甲方对产品质量有异议，乙方须无条件更换或退</w:t>
      </w:r>
      <w:r>
        <w:rPr>
          <w:rFonts w:hint="eastAsia" w:asciiTheme="minorEastAsia" w:hAnsiTheme="minorEastAsia" w:eastAsiaTheme="minorEastAsia" w:cstheme="minorEastAsia"/>
          <w:b w:val="0"/>
          <w:bCs w:val="0"/>
          <w:color w:val="auto"/>
          <w:sz w:val="24"/>
          <w:szCs w:val="18"/>
          <w:highlight w:val="none"/>
          <w:lang w:val="en-US" w:eastAsia="zh-CN"/>
        </w:rPr>
        <w:t>货</w:t>
      </w:r>
      <w:r>
        <w:rPr>
          <w:rFonts w:hint="eastAsia" w:ascii="宋体" w:hAnsi="宋体" w:eastAsia="宋体" w:cs="宋体"/>
          <w:sz w:val="24"/>
          <w:lang w:eastAsia="zh-CN"/>
        </w:rPr>
        <w:t>，</w:t>
      </w:r>
      <w:r>
        <w:rPr>
          <w:rFonts w:hint="eastAsia" w:ascii="宋体" w:hAnsi="宋体" w:eastAsia="宋体" w:cs="宋体"/>
          <w:color w:val="auto"/>
          <w:sz w:val="24"/>
          <w:highlight w:val="none"/>
          <w:lang w:eastAsia="zh-CN"/>
        </w:rPr>
        <w:t>质量合格率以</w:t>
      </w:r>
      <w:r>
        <w:rPr>
          <w:rFonts w:hint="eastAsia" w:ascii="宋体" w:hAnsi="宋体" w:cs="宋体"/>
          <w:color w:val="auto"/>
          <w:sz w:val="24"/>
          <w:highlight w:val="none"/>
          <w:lang w:eastAsia="zh-CN"/>
        </w:rPr>
        <w:t>甲方</w:t>
      </w:r>
      <w:r>
        <w:rPr>
          <w:rFonts w:hint="eastAsia" w:ascii="宋体" w:hAnsi="宋体" w:eastAsia="宋体" w:cs="宋体"/>
          <w:color w:val="auto"/>
          <w:sz w:val="24"/>
          <w:highlight w:val="none"/>
          <w:lang w:eastAsia="zh-CN"/>
        </w:rPr>
        <w:t>单方检测结果为准，</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lang w:eastAsia="zh-CN"/>
        </w:rPr>
        <w:t>不得以第三方检测报告作为抗辩依据</w:t>
      </w:r>
      <w:r>
        <w:rPr>
          <w:rFonts w:hint="eastAsia" w:asciiTheme="minorEastAsia" w:hAnsiTheme="minorEastAsia" w:eastAsiaTheme="minorEastAsia" w:cstheme="minorEastAsia"/>
          <w:b w:val="0"/>
          <w:bCs w:val="0"/>
          <w:color w:val="auto"/>
          <w:sz w:val="24"/>
          <w:szCs w:val="18"/>
          <w:highlight w:val="none"/>
          <w:lang w:val="en-US" w:eastAsia="zh-CN"/>
        </w:rPr>
        <w:t>。</w:t>
      </w:r>
    </w:p>
    <w:p w14:paraId="7AE51C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color w:val="auto"/>
          <w:sz w:val="24"/>
          <w:szCs w:val="18"/>
          <w:highlight w:val="none"/>
          <w:lang w:val="en-US" w:eastAsia="zh-CN"/>
        </w:rPr>
        <w:t>2</w:t>
      </w:r>
      <w:r>
        <w:rPr>
          <w:rFonts w:hint="eastAsia" w:asciiTheme="minorEastAsia" w:hAnsiTheme="minorEastAsia" w:eastAsiaTheme="minorEastAsia" w:cstheme="minorEastAsia"/>
          <w:b w:val="0"/>
          <w:bCs w:val="0"/>
          <w:sz w:val="24"/>
          <w:szCs w:val="18"/>
          <w:highlight w:val="none"/>
          <w:lang w:val="en-US" w:eastAsia="zh-CN"/>
        </w:rPr>
        <w:t>.本项目涉及到多次分批供货，</w:t>
      </w:r>
      <w:r>
        <w:rPr>
          <w:rFonts w:hint="eastAsia" w:asciiTheme="minorEastAsia" w:hAnsiTheme="minorEastAsia" w:eastAsiaTheme="minorEastAsia" w:cstheme="minorEastAsia"/>
          <w:b w:val="0"/>
          <w:bCs w:val="0"/>
          <w:sz w:val="24"/>
          <w:szCs w:val="18"/>
          <w:lang w:val="en-US" w:eastAsia="zh-CN"/>
        </w:rPr>
        <w:t>合同期间内，乙方需保证每次的供货质量及服务时效，如出现质量不合格或多次延迟供货</w:t>
      </w:r>
      <w:r>
        <w:rPr>
          <w:rFonts w:hint="eastAsia" w:ascii="宋体" w:hAnsi="宋体" w:eastAsia="宋体" w:cs="宋体"/>
          <w:color w:val="auto"/>
          <w:sz w:val="24"/>
          <w:lang w:eastAsia="zh-CN"/>
        </w:rPr>
        <w:t>（指累计超过3次）</w:t>
      </w:r>
      <w:r>
        <w:rPr>
          <w:rFonts w:hint="eastAsia" w:asciiTheme="minorEastAsia" w:hAnsiTheme="minorEastAsia" w:eastAsiaTheme="minorEastAsia" w:cstheme="minorEastAsia"/>
          <w:b w:val="0"/>
          <w:bCs w:val="0"/>
          <w:sz w:val="24"/>
          <w:szCs w:val="18"/>
          <w:lang w:val="en-US" w:eastAsia="zh-CN"/>
        </w:rPr>
        <w:t>的情况，由此对甲方造成的经济损失和法律责任由乙方负责，同时甲方有权解除合同。</w:t>
      </w:r>
    </w:p>
    <w:p w14:paraId="22AB1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3.乙方须根据甲方需求，开具符合国家规定的采购货物对应税点的增值税发票。如果甲方未收到或收到发票不符合要求，甲方有权延迟支付款项，且不承担任何违约责任。</w:t>
      </w:r>
    </w:p>
    <w:p w14:paraId="25B74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4.因乙方或产品自身原因等导致的在生产、运输、后期使用过程中出现的安全问题，由乙方承担由此产生的所有的法律责任与经济责任。</w:t>
      </w:r>
    </w:p>
    <w:p w14:paraId="5114E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5.所有货物在服务期、质保期内出现质量不合格、商品临期、商品内包装破损漏撒的情况，</w:t>
      </w:r>
      <w:r>
        <w:rPr>
          <w:rFonts w:hint="eastAsia" w:asciiTheme="minorEastAsia" w:hAnsiTheme="minorEastAsia" w:eastAsiaTheme="minorEastAsia" w:cstheme="minorEastAsia"/>
          <w:b/>
          <w:bCs/>
          <w:sz w:val="24"/>
          <w:szCs w:val="18"/>
          <w:lang w:val="en-US" w:eastAsia="zh-CN"/>
        </w:rPr>
        <w:t>每发生一次甲方对乙方处以1000元违约金并有权解除合同</w:t>
      </w:r>
      <w:r>
        <w:rPr>
          <w:rFonts w:hint="eastAsia" w:asciiTheme="minorEastAsia" w:hAnsiTheme="minorEastAsia" w:eastAsiaTheme="minorEastAsia" w:cstheme="minorEastAsia"/>
          <w:b w:val="0"/>
          <w:bCs w:val="0"/>
          <w:sz w:val="24"/>
          <w:szCs w:val="18"/>
          <w:lang w:val="en-US" w:eastAsia="zh-CN"/>
        </w:rPr>
        <w:t>，且甲方有权要求乙方在7日内无条件进行退换，若中标方未按上述时限完成退换，每逾期1日，甲方有权从履约保证金中扣除1000元违约金；逾期超过5日的，甲方有权没收剩余全部履约保证金，甲方有权聘请第三方单位提供服务，相关费用在月度结算时不予支付，由此所造成的法律责任和经济责任由乙方负责，且乙方应赔偿甲方因此产生的全部损失（包括但不限于另行采购价差损失、运营损失及维权费用），同时有权解除合同，并要求乙方赔偿因此造成的全部损失（包括但不限于另行采购价差损失、运营损失及维权费用）请投标人自行考虑投标风险。</w:t>
      </w:r>
    </w:p>
    <w:p w14:paraId="06A245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6.乙方要服从甲方的统一安排，未经甲方的同意不得随意改变甲方已制定的工作计划，遇工作中特殊情况及时与甲方保持沟通。因乙方擅自做主造成甲方的损失及其他影响，乙方要承担相应责任及损失。</w:t>
      </w:r>
    </w:p>
    <w:p w14:paraId="10D05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7.乙</w:t>
      </w:r>
      <w:r>
        <w:rPr>
          <w:rFonts w:hint="eastAsia" w:asciiTheme="minorEastAsia" w:hAnsiTheme="minorEastAsia" w:eastAsiaTheme="minorEastAsia" w:cstheme="minorEastAsia"/>
          <w:b w:val="0"/>
          <w:bCs w:val="0"/>
          <w:sz w:val="24"/>
          <w:szCs w:val="18"/>
          <w:highlight w:val="none"/>
          <w:lang w:val="en-US" w:eastAsia="zh-CN"/>
        </w:rPr>
        <w:t>方不得以任何方式转包或分包本项目，</w:t>
      </w:r>
      <w:r>
        <w:rPr>
          <w:rFonts w:hint="eastAsia" w:asciiTheme="minorEastAsia" w:hAnsiTheme="minorEastAsia" w:eastAsiaTheme="minorEastAsia" w:cstheme="minorEastAsia"/>
          <w:b w:val="0"/>
          <w:bCs w:val="0"/>
          <w:sz w:val="24"/>
          <w:szCs w:val="18"/>
          <w:lang w:val="en-US" w:eastAsia="zh-CN"/>
        </w:rPr>
        <w:t>一经发现甲方将有权解除合同，同时，因此产生的一切损失、延误由乙方自行承担。</w:t>
      </w:r>
    </w:p>
    <w:p w14:paraId="0E4B3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8.自接到供货任务起到任务结束离场，在此期间乙方应负责做好相应人员工作安排、运输、搬运至甲方指定的各个地点等工作，若发生各类损失、纠纷或安全事故等，一切责任及经济损失均由乙方自行承担，若由此造成甲方任何损失的，乙方应当全额予以赔偿。</w:t>
      </w:r>
    </w:p>
    <w:p w14:paraId="59EF2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9.乙方在服务期内所发生的有关民事、刑事、安全事故、劳资纠纷等一切责任及经济损失均由乙方自行承担。合同期间因乙方自身原因造成的上访、投诉对甲方造成不良影响的，</w:t>
      </w:r>
      <w:r>
        <w:rPr>
          <w:rFonts w:hint="eastAsia" w:asciiTheme="minorEastAsia" w:hAnsiTheme="minorEastAsia" w:eastAsiaTheme="minorEastAsia" w:cstheme="minorEastAsia"/>
          <w:b/>
          <w:bCs/>
          <w:sz w:val="24"/>
          <w:szCs w:val="18"/>
          <w:lang w:val="en-US" w:eastAsia="zh-CN"/>
        </w:rPr>
        <w:t>每发生一次甲方对乙方处以10000元违约金</w:t>
      </w:r>
      <w:r>
        <w:rPr>
          <w:rFonts w:hint="eastAsia" w:ascii="宋体" w:hAnsi="宋体" w:eastAsia="宋体" w:cs="宋体"/>
          <w:sz w:val="24"/>
          <w:lang w:eastAsia="zh-CN"/>
        </w:rPr>
        <w:t>，且该违约金不包含</w:t>
      </w:r>
      <w:r>
        <w:rPr>
          <w:rFonts w:hint="eastAsia" w:ascii="宋体" w:hAnsi="宋体" w:cs="宋体"/>
          <w:sz w:val="24"/>
          <w:lang w:eastAsia="zh-CN"/>
        </w:rPr>
        <w:t>甲方</w:t>
      </w:r>
      <w:r>
        <w:rPr>
          <w:rFonts w:hint="eastAsia" w:ascii="宋体" w:hAnsi="宋体" w:eastAsia="宋体" w:cs="宋体"/>
          <w:sz w:val="24"/>
          <w:lang w:eastAsia="zh-CN"/>
        </w:rPr>
        <w:t>因此遭受的品牌声誉损失、经营损失等间接损失赔偿，</w:t>
      </w:r>
      <w:r>
        <w:rPr>
          <w:rFonts w:hint="eastAsia" w:asciiTheme="minorEastAsia" w:hAnsiTheme="minorEastAsia" w:eastAsiaTheme="minorEastAsia" w:cstheme="minorEastAsia"/>
          <w:b/>
          <w:bCs/>
          <w:sz w:val="24"/>
          <w:szCs w:val="18"/>
          <w:lang w:val="en-US" w:eastAsia="zh-CN"/>
        </w:rPr>
        <w:t>并有权解除合同及扣除履约保证金</w:t>
      </w:r>
      <w:r>
        <w:rPr>
          <w:rFonts w:hint="eastAsia" w:asciiTheme="minorEastAsia" w:hAnsiTheme="minorEastAsia" w:eastAsiaTheme="minorEastAsia" w:cstheme="minorEastAsia"/>
          <w:b w:val="0"/>
          <w:bCs w:val="0"/>
          <w:sz w:val="24"/>
          <w:szCs w:val="18"/>
          <w:lang w:val="en-US" w:eastAsia="zh-CN"/>
        </w:rPr>
        <w:t>，不予支付已完成部分的费用。</w:t>
      </w:r>
    </w:p>
    <w:p w14:paraId="7545AA98">
      <w:pPr>
        <w:spacing w:line="360" w:lineRule="auto"/>
        <w:ind w:firstLine="435"/>
        <w:rPr>
          <w:rFonts w:hint="eastAsia" w:ascii="宋体" w:hAnsi="宋体" w:eastAsia="宋体" w:cs="宋体"/>
          <w:sz w:val="24"/>
        </w:rPr>
      </w:pPr>
      <w:r>
        <w:rPr>
          <w:rFonts w:hint="eastAsia" w:asciiTheme="minorEastAsia" w:hAnsiTheme="minorEastAsia" w:eastAsiaTheme="minorEastAsia" w:cstheme="minorEastAsia"/>
          <w:b w:val="0"/>
          <w:bCs w:val="0"/>
          <w:sz w:val="24"/>
          <w:szCs w:val="18"/>
          <w:lang w:val="en-US" w:eastAsia="zh-CN"/>
        </w:rPr>
        <w:t>10.</w:t>
      </w:r>
      <w:r>
        <w:rPr>
          <w:rFonts w:hint="eastAsia" w:ascii="宋体" w:hAnsi="宋体" w:cs="宋体"/>
          <w:sz w:val="24"/>
          <w:lang w:eastAsia="zh-CN"/>
        </w:rPr>
        <w:t>乙方</w:t>
      </w:r>
      <w:r>
        <w:rPr>
          <w:rFonts w:hint="eastAsia" w:ascii="宋体" w:hAnsi="宋体" w:eastAsia="宋体" w:cs="宋体"/>
          <w:sz w:val="24"/>
        </w:rPr>
        <w:t>保证对其所供货物享有完整的所有权或处分权，保证货物不侵犯任何第三方的专利权、商标权等知识产权。如因</w:t>
      </w:r>
      <w:r>
        <w:rPr>
          <w:rFonts w:hint="eastAsia" w:ascii="宋体" w:hAnsi="宋体" w:cs="宋体"/>
          <w:sz w:val="24"/>
          <w:lang w:eastAsia="zh-CN"/>
        </w:rPr>
        <w:t>乙方</w:t>
      </w:r>
      <w:r>
        <w:rPr>
          <w:rFonts w:hint="eastAsia" w:ascii="宋体" w:hAnsi="宋体" w:eastAsia="宋体" w:cs="宋体"/>
          <w:sz w:val="24"/>
        </w:rPr>
        <w:t>原因导致</w:t>
      </w:r>
      <w:r>
        <w:rPr>
          <w:rFonts w:hint="eastAsia" w:ascii="宋体" w:hAnsi="宋体" w:cs="宋体"/>
          <w:sz w:val="24"/>
          <w:lang w:eastAsia="zh-CN"/>
        </w:rPr>
        <w:t>甲方</w:t>
      </w:r>
      <w:r>
        <w:rPr>
          <w:rFonts w:hint="eastAsia" w:ascii="宋体" w:hAnsi="宋体" w:eastAsia="宋体" w:cs="宋体"/>
          <w:sz w:val="24"/>
        </w:rPr>
        <w:t>遭受第三方索赔，</w:t>
      </w:r>
      <w:r>
        <w:rPr>
          <w:rFonts w:hint="eastAsia" w:ascii="宋体" w:hAnsi="宋体" w:cs="宋体"/>
          <w:sz w:val="24"/>
          <w:lang w:eastAsia="zh-CN"/>
        </w:rPr>
        <w:t>甲方</w:t>
      </w:r>
      <w:r>
        <w:rPr>
          <w:rFonts w:hint="eastAsia" w:ascii="宋体" w:hAnsi="宋体" w:eastAsia="宋体" w:cs="宋体"/>
          <w:sz w:val="24"/>
        </w:rPr>
        <w:t>有权向</w:t>
      </w:r>
      <w:r>
        <w:rPr>
          <w:rFonts w:hint="eastAsia" w:ascii="宋体" w:hAnsi="宋体" w:cs="宋体"/>
          <w:sz w:val="24"/>
          <w:lang w:eastAsia="zh-CN"/>
        </w:rPr>
        <w:t>乙方</w:t>
      </w:r>
      <w:r>
        <w:rPr>
          <w:rFonts w:hint="eastAsia" w:ascii="宋体" w:hAnsi="宋体" w:eastAsia="宋体" w:cs="宋体"/>
          <w:sz w:val="24"/>
        </w:rPr>
        <w:t>追偿，</w:t>
      </w:r>
      <w:r>
        <w:rPr>
          <w:rFonts w:hint="eastAsia" w:ascii="宋体" w:hAnsi="宋体" w:cs="宋体"/>
          <w:sz w:val="24"/>
          <w:lang w:eastAsia="zh-CN"/>
        </w:rPr>
        <w:t>乙方</w:t>
      </w:r>
      <w:r>
        <w:rPr>
          <w:rFonts w:hint="eastAsia" w:ascii="宋体" w:hAnsi="宋体" w:eastAsia="宋体" w:cs="宋体"/>
          <w:sz w:val="24"/>
        </w:rPr>
        <w:t>应负责解决并承担由此产生的一切法律责任和费用。</w:t>
      </w:r>
    </w:p>
    <w:p w14:paraId="5B5C7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11.乙方应对其在服务中需形成的影像资料和记录留存，且不得删改、扩散。</w:t>
      </w:r>
    </w:p>
    <w:p w14:paraId="486C814D">
      <w:pPr>
        <w:pStyle w:val="4"/>
        <w:spacing w:before="0" w:after="0" w:line="360" w:lineRule="auto"/>
        <w:ind w:firstLine="480" w:firstLineChars="200"/>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12.甲</w:t>
      </w:r>
      <w:r>
        <w:rPr>
          <w:rFonts w:hint="eastAsia" w:asciiTheme="minorEastAsia" w:hAnsiTheme="minorEastAsia" w:eastAsiaTheme="minorEastAsia" w:cstheme="minorEastAsia"/>
          <w:b w:val="0"/>
          <w:bCs w:val="0"/>
          <w:sz w:val="24"/>
          <w:szCs w:val="18"/>
          <w:highlight w:val="none"/>
          <w:lang w:val="en-US" w:eastAsia="zh-CN"/>
        </w:rPr>
        <w:t>方有权要求乙方</w:t>
      </w:r>
      <w:r>
        <w:rPr>
          <w:rFonts w:hint="eastAsia" w:asciiTheme="minorEastAsia" w:hAnsiTheme="minorEastAsia" w:eastAsiaTheme="minorEastAsia" w:cstheme="minorEastAsia"/>
          <w:b w:val="0"/>
          <w:bCs w:val="0"/>
          <w:sz w:val="24"/>
          <w:szCs w:val="18"/>
          <w:lang w:val="en-US" w:eastAsia="zh-CN"/>
        </w:rPr>
        <w:t>在合同签订后7日内提供投标文件中的证明资料原件（包括但不限于投标文件中要求的业绩合同等进行核实）。乙方拒绝提供、无法提供或不符合的，甲方有权扣除履约保证金、解除合同并追究违约责任。请投标人自行考虑风险，谨慎参与投标。</w:t>
      </w:r>
    </w:p>
    <w:p w14:paraId="76EC66D1">
      <w:pPr>
        <w:pStyle w:val="4"/>
        <w:keepNext/>
        <w:keepLines/>
        <w:spacing w:before="0" w:after="0" w:line="416" w:lineRule="auto"/>
        <w:ind w:firstLine="480" w:firstLineChars="200"/>
        <w:rPr>
          <w:rFonts w:hint="eastAsia" w:asciiTheme="minorEastAsia" w:hAnsiTheme="minorEastAsia" w:eastAsiaTheme="minorEastAsia" w:cstheme="minorEastAsia"/>
          <w:b w:val="0"/>
          <w:bCs w:val="0"/>
          <w:sz w:val="24"/>
          <w:szCs w:val="18"/>
          <w:lang w:val="en-US" w:eastAsia="zh-CN"/>
        </w:rPr>
      </w:pPr>
      <w:r>
        <w:rPr>
          <w:rFonts w:hint="eastAsia" w:asciiTheme="minorEastAsia" w:hAnsiTheme="minorEastAsia" w:eastAsiaTheme="minorEastAsia" w:cstheme="minorEastAsia"/>
          <w:b w:val="0"/>
          <w:bCs w:val="0"/>
          <w:sz w:val="24"/>
          <w:szCs w:val="18"/>
          <w:lang w:val="en-US" w:eastAsia="zh-CN"/>
        </w:rPr>
        <w:t>13.若因乙方所供货物引发食品安全事故，乙方应立即配合甲方向相应主管部门报告，承担全部报告及处置相关工作；该食品安全事故造成的一切法律责任、经济损失（包括但不限于人员救治费、赔偿金、行政处罚款、甲方品牌声誉损失、运营损失及维权费用等）均由乙方全额承担，甲方有权解除合同及扣除履约保证金，不予支付已完成部分的费用，并保留进一步追究乙方法律责任的权利</w:t>
      </w:r>
      <w:r>
        <w:rPr>
          <w:rFonts w:hint="eastAsia" w:asciiTheme="minorEastAsia" w:hAnsiTheme="minorEastAsia" w:eastAsiaTheme="minorEastAsia" w:cstheme="minorEastAsia"/>
          <w:sz w:val="24"/>
          <w:szCs w:val="18"/>
        </w:rPr>
        <w:t>。</w:t>
      </w:r>
    </w:p>
    <w:p w14:paraId="67902FCF">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lang w:val="zh-CN"/>
        </w:rPr>
        <w:t xml:space="preserve"> 违约责任</w:t>
      </w:r>
      <w:bookmarkEnd w:id="47"/>
      <w:bookmarkEnd w:id="48"/>
      <w:bookmarkEnd w:id="49"/>
    </w:p>
    <w:p w14:paraId="004A7DD6">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1.8.1</w:t>
      </w:r>
      <w:r>
        <w:rPr>
          <w:rFonts w:hint="default" w:ascii="Times New Roman" w:hAnsi="Times New Roman" w:cs="Times New Roman"/>
          <w:color w:val="auto"/>
          <w:sz w:val="24"/>
          <w:highlight w:val="none"/>
          <w:lang w:val="en-US" w:eastAsia="zh-CN"/>
        </w:rPr>
        <w:t>除不</w:t>
      </w:r>
      <w:r>
        <w:rPr>
          <w:rFonts w:hint="default" w:ascii="Times New Roman" w:hAnsi="Times New Roman" w:cs="Times New Roman"/>
          <w:color w:val="auto"/>
          <w:sz w:val="24"/>
          <w:highlight w:val="none"/>
        </w:rPr>
        <w:t>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3</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10</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43F1866C">
      <w:pPr>
        <w:spacing w:line="360" w:lineRule="auto"/>
        <w:ind w:firstLine="435"/>
        <w:rPr>
          <w:rFonts w:hint="default" w:ascii="Times New Roman" w:hAnsi="Times New Roman" w:cs="Times New Roman"/>
          <w:color w:val="auto"/>
          <w:sz w:val="24"/>
          <w:highlight w:val="none"/>
        </w:rPr>
      </w:pPr>
      <w:r>
        <w:rPr>
          <w:rFonts w:hint="eastAsia" w:ascii="宋体" w:hAnsi="宋体" w:cs="宋体"/>
          <w:sz w:val="24"/>
          <w:lang w:val="en-US" w:eastAsia="zh-CN"/>
        </w:rPr>
        <w:t>1.8.2</w:t>
      </w:r>
      <w:r>
        <w:rPr>
          <w:rFonts w:hint="eastAsia" w:ascii="宋体" w:hAnsi="宋体" w:eastAsia="宋体" w:cs="宋体"/>
          <w:sz w:val="24"/>
        </w:rPr>
        <w:t>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lang w:val="en-US" w:eastAsia="zh-CN"/>
        </w:rPr>
        <w:t>0.2</w:t>
      </w:r>
      <w:r>
        <w:rPr>
          <w:rFonts w:hint="eastAsia" w:ascii="宋体" w:hAnsi="宋体" w:eastAsia="宋体" w:cs="宋体"/>
          <w:sz w:val="24"/>
          <w:u w:val="single"/>
        </w:rPr>
        <w:t xml:space="preserve"> </w:t>
      </w:r>
      <w:r>
        <w:rPr>
          <w:rFonts w:hint="eastAsia" w:ascii="宋体" w:hAnsi="宋体" w:eastAsia="宋体" w:cs="宋体"/>
          <w:sz w:val="24"/>
        </w:rPr>
        <w:t>%计算，最高限额为本合同</w:t>
      </w:r>
      <w:r>
        <w:rPr>
          <w:rFonts w:hint="eastAsia" w:ascii="宋体" w:hAnsi="宋体" w:eastAsia="宋体" w:cs="宋体"/>
          <w:sz w:val="24"/>
          <w:lang w:eastAsia="zh-CN"/>
        </w:rPr>
        <w:t>预算</w:t>
      </w:r>
      <w:r>
        <w:rPr>
          <w:rFonts w:hint="eastAsia" w:ascii="宋体" w:hAnsi="宋体" w:eastAsia="宋体" w:cs="宋体"/>
          <w:sz w:val="24"/>
        </w:rPr>
        <w:t>价的</w:t>
      </w:r>
      <w:r>
        <w:rPr>
          <w:rFonts w:hint="eastAsia" w:ascii="宋体" w:hAnsi="宋体" w:eastAsia="宋体" w:cs="宋体"/>
          <w:sz w:val="24"/>
          <w:u w:val="single"/>
          <w:lang w:val="en-US" w:eastAsia="zh-CN"/>
        </w:rPr>
        <w:t>4</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r>
        <w:rPr>
          <w:rFonts w:hint="eastAsia" w:ascii="宋体" w:hAnsi="宋体" w:eastAsia="宋体" w:cs="宋体"/>
          <w:sz w:val="24"/>
          <w:lang w:eastAsia="zh-CN"/>
        </w:rPr>
        <w:t>。</w:t>
      </w:r>
    </w:p>
    <w:p w14:paraId="24B33DEC">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1.8.2</w:t>
      </w:r>
      <w:r>
        <w:rPr>
          <w:rFonts w:hint="default" w:ascii="Times New Roman" w:hAnsi="Times New Roman" w:cs="Times New Roman"/>
          <w:color w:val="auto"/>
          <w:sz w:val="24"/>
          <w:highlight w:val="none"/>
        </w:rPr>
        <w:t>除不可抗力外，任何一方未能履行本合同约定的其他主要义务，经催告后在</w:t>
      </w:r>
      <w:r>
        <w:rPr>
          <w:rFonts w:hint="eastAsia" w:ascii="Times New Roman" w:hAnsi="Times New Roman" w:cs="Times New Roman"/>
          <w:color w:val="auto"/>
          <w:sz w:val="24"/>
          <w:highlight w:val="none"/>
          <w:lang w:eastAsia="zh-CN"/>
        </w:rPr>
        <w:t>五个工作日</w:t>
      </w:r>
      <w:r>
        <w:rPr>
          <w:rFonts w:hint="default" w:ascii="Times New Roman" w:hAnsi="Times New Roman" w:cs="Times New Roman"/>
          <w:color w:val="auto"/>
          <w:sz w:val="24"/>
          <w:highlight w:val="none"/>
        </w:rPr>
        <w:t>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0761FC8">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1.8.3</w:t>
      </w:r>
      <w:r>
        <w:rPr>
          <w:rFonts w:hint="default" w:ascii="Times New Roman" w:hAnsi="Times New Roman" w:cs="Times New Roman"/>
          <w:color w:val="auto"/>
          <w:sz w:val="24"/>
          <w:highlight w:val="none"/>
        </w:rPr>
        <w:t>任何一方按照前述约定要求违约方支付违约金的同时，仍有权要求违约方继续履行合同、采取补救措施，并有权按照己方实际损失情况要求违约方赔偿损失（损失包括但不限于直接损失、守约方为主张权利产生的诉讼费、保全费、保全担保费、公证费、律师代理费等）；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4BC78CE">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1.8.4</w:t>
      </w:r>
      <w:r>
        <w:rPr>
          <w:rFonts w:hint="default" w:ascii="Times New Roman" w:hAnsi="Times New Roman" w:cs="Times New Roman"/>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CDA789">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1.8.5</w:t>
      </w:r>
      <w:r>
        <w:rPr>
          <w:rFonts w:hint="default" w:ascii="Times New Roman" w:hAnsi="Times New Roman" w:cs="Times New Roman"/>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6C5B6BC0">
      <w:pPr>
        <w:spacing w:line="360" w:lineRule="auto"/>
        <w:ind w:firstLine="437"/>
        <w:outlineLvl w:val="3"/>
        <w:rPr>
          <w:rFonts w:hint="default" w:ascii="Times New Roman" w:hAnsi="Times New Roman" w:cs="Times New Roman"/>
          <w:b/>
          <w:bCs/>
          <w:color w:val="auto"/>
          <w:sz w:val="24"/>
          <w:highlight w:val="none"/>
          <w:lang w:val="zh-CN"/>
        </w:rPr>
      </w:pPr>
      <w:bookmarkStart w:id="50" w:name="_Toc16021"/>
      <w:bookmarkStart w:id="51" w:name="_Toc28375"/>
      <w:bookmarkStart w:id="52" w:name="_Toc15583"/>
      <w:r>
        <w:rPr>
          <w:rFonts w:hint="eastAsia"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lang w:val="zh-CN"/>
        </w:rPr>
        <w:t>合同争议的解决</w:t>
      </w:r>
      <w:bookmarkEnd w:id="50"/>
      <w:bookmarkEnd w:id="51"/>
      <w:bookmarkEnd w:id="52"/>
    </w:p>
    <w:p w14:paraId="623403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1.9.2</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24AB261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.1将争议提交</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303090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.2向</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合肥市包河区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7C70CBFB">
      <w:pPr>
        <w:spacing w:line="360" w:lineRule="auto"/>
        <w:ind w:firstLine="437"/>
        <w:outlineLvl w:val="3"/>
        <w:rPr>
          <w:rFonts w:hint="default" w:ascii="Times New Roman" w:hAnsi="Times New Roman" w:cs="Times New Roman"/>
          <w:b/>
          <w:bCs/>
          <w:color w:val="auto"/>
          <w:sz w:val="24"/>
          <w:highlight w:val="none"/>
          <w:lang w:val="zh-CN"/>
        </w:rPr>
      </w:pPr>
      <w:bookmarkStart w:id="53" w:name="_Toc11173"/>
      <w:bookmarkStart w:id="54" w:name="_Toc15322"/>
      <w:bookmarkStart w:id="55" w:name="_Toc7245"/>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10</w:t>
      </w:r>
      <w:r>
        <w:rPr>
          <w:rFonts w:hint="default" w:ascii="Times New Roman" w:hAnsi="Times New Roman" w:cs="Times New Roman"/>
          <w:b/>
          <w:bCs/>
          <w:color w:val="auto"/>
          <w:sz w:val="24"/>
          <w:highlight w:val="none"/>
          <w:lang w:val="zh-CN"/>
        </w:rPr>
        <w:t>合同生效</w:t>
      </w:r>
      <w:bookmarkEnd w:id="53"/>
      <w:bookmarkEnd w:id="54"/>
      <w:bookmarkEnd w:id="55"/>
    </w:p>
    <w:p w14:paraId="5F884BDE">
      <w:pPr>
        <w:spacing w:line="360" w:lineRule="auto"/>
        <w:ind w:firstLine="435"/>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本合同自双方当事人盖章时生效。</w:t>
      </w:r>
      <w:r>
        <w:rPr>
          <w:rFonts w:hint="eastAsia" w:ascii="Times New Roman" w:hAnsi="Times New Roman" w:cs="Times New Roman"/>
          <w:color w:val="auto"/>
          <w:sz w:val="24"/>
          <w:highlight w:val="none"/>
          <w:lang w:val="en-US" w:eastAsia="zh-CN"/>
        </w:rPr>
        <w:t>本合同一式肆份，甲乙双方各执贰份，具有同等法律效力。</w:t>
      </w:r>
    </w:p>
    <w:p w14:paraId="6A899B89">
      <w:pPr>
        <w:autoSpaceDE w:val="0"/>
        <w:autoSpaceDN w:val="0"/>
        <w:adjustRightInd w:val="0"/>
        <w:spacing w:line="560" w:lineRule="exact"/>
        <w:rPr>
          <w:rFonts w:hint="default" w:ascii="Times New Roman" w:hAnsi="Times New Roman" w:cs="Times New Roman"/>
          <w:color w:val="auto"/>
          <w:sz w:val="24"/>
          <w:highlight w:val="none"/>
          <w:lang w:val="zh-CN"/>
        </w:rPr>
      </w:pPr>
    </w:p>
    <w:p w14:paraId="09A32494">
      <w:pPr>
        <w:autoSpaceDE w:val="0"/>
        <w:autoSpaceDN w:val="0"/>
        <w:adjustRightInd w:val="0"/>
        <w:spacing w:line="560" w:lineRule="exact"/>
        <w:rPr>
          <w:rFonts w:hint="default" w:ascii="Times New Roman" w:hAnsi="Times New Roman" w:cs="Times New Roman"/>
          <w:color w:val="auto"/>
          <w:sz w:val="24"/>
          <w:highlight w:val="none"/>
          <w:lang w:val="zh-CN"/>
        </w:rPr>
      </w:pPr>
    </w:p>
    <w:p w14:paraId="272C6901">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21C3345E">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64A48DE4">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778CFC25">
      <w:pPr>
        <w:widowControl/>
        <w:spacing w:line="560" w:lineRule="exact"/>
        <w:jc w:val="left"/>
        <w:rPr>
          <w:rFonts w:hint="default" w:ascii="Times New Roman" w:hAnsi="Times New Roman" w:cs="Times New Roman"/>
          <w:bCs/>
          <w:color w:val="auto"/>
          <w:sz w:val="24"/>
          <w:highlight w:val="none"/>
        </w:rPr>
      </w:pPr>
      <w:bookmarkStart w:id="56"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2B576B1D">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6"/>
    <w:p w14:paraId="53D0BA50">
      <w:pPr>
        <w:spacing w:line="360" w:lineRule="auto"/>
        <w:jc w:val="center"/>
        <w:outlineLvl w:val="2"/>
        <w:rPr>
          <w:rFonts w:hint="eastAsia" w:ascii="宋体" w:hAnsi="宋体"/>
          <w:b/>
          <w:sz w:val="24"/>
          <w:highlight w:val="none"/>
        </w:rPr>
      </w:pPr>
      <w:bookmarkStart w:id="57" w:name="_Toc26646056"/>
      <w:bookmarkStart w:id="58" w:name="_Toc247514198"/>
      <w:bookmarkStart w:id="59" w:name="_Toc300835200"/>
      <w:bookmarkStart w:id="60" w:name="_Toc247527799"/>
      <w:bookmarkStart w:id="61" w:name="_Toc184635123"/>
      <w:r>
        <w:rPr>
          <w:rFonts w:hint="eastAsia" w:ascii="宋体" w:hAnsi="宋体"/>
          <w:b/>
          <w:sz w:val="24"/>
          <w:highlight w:val="none"/>
        </w:rPr>
        <w:t>第二部分</w:t>
      </w:r>
      <w:r>
        <w:rPr>
          <w:rFonts w:ascii="宋体" w:hAnsi="宋体"/>
          <w:b/>
          <w:sz w:val="24"/>
          <w:highlight w:val="none"/>
        </w:rPr>
        <w:t xml:space="preserve"> </w:t>
      </w:r>
      <w:r>
        <w:rPr>
          <w:rFonts w:hint="eastAsia" w:ascii="宋体" w:hAnsi="宋体"/>
          <w:b/>
          <w:sz w:val="24"/>
          <w:highlight w:val="none"/>
        </w:rPr>
        <w:t>合同一般条款</w:t>
      </w:r>
    </w:p>
    <w:p w14:paraId="08BB1251">
      <w:pPr>
        <w:spacing w:line="360" w:lineRule="auto"/>
        <w:ind w:firstLine="437"/>
        <w:outlineLvl w:val="3"/>
        <w:rPr>
          <w:rFonts w:hint="eastAsia" w:ascii="宋体" w:hAnsi="宋体"/>
          <w:b/>
          <w:bCs/>
          <w:sz w:val="24"/>
          <w:highlight w:val="none"/>
          <w:lang w:val="zh-CN"/>
        </w:rPr>
      </w:pPr>
      <w:bookmarkStart w:id="62" w:name="_Ref467379225"/>
      <w:bookmarkStart w:id="63" w:name="_Toc16917"/>
      <w:bookmarkStart w:id="64" w:name="_Ref467379109"/>
      <w:bookmarkStart w:id="65" w:name="_Ref467379205"/>
      <w:bookmarkStart w:id="66" w:name="_Ref467378499"/>
      <w:bookmarkStart w:id="67" w:name="_Toc28763"/>
      <w:bookmarkStart w:id="68" w:name="_Toc487900349"/>
      <w:bookmarkStart w:id="69" w:name="_Toc19614"/>
      <w:bookmarkStart w:id="70" w:name="_Ref467379101"/>
      <w:bookmarkStart w:id="71" w:name="_Ref467379094"/>
      <w:bookmarkStart w:id="72" w:name="_Toc259093669"/>
      <w:bookmarkStart w:id="73" w:name="_Toc279701240"/>
      <w:bookmarkStart w:id="74" w:name="_Ref467379195"/>
      <w:bookmarkStart w:id="75" w:name="_Ref467379214"/>
      <w:bookmarkStart w:id="76" w:name="_Ref467378463"/>
      <w:bookmarkStart w:id="77" w:name="_Ref467378404"/>
      <w:r>
        <w:rPr>
          <w:rFonts w:hint="eastAsia" w:ascii="宋体" w:hAnsi="宋体"/>
          <w:b/>
          <w:bCs/>
          <w:sz w:val="24"/>
          <w:highlight w:val="none"/>
          <w:lang w:val="zh-CN"/>
        </w:rPr>
        <w:t>2.1</w:t>
      </w:r>
      <w:r>
        <w:rPr>
          <w:rFonts w:ascii="宋体" w:hAnsi="宋体"/>
          <w:b/>
          <w:bCs/>
          <w:sz w:val="24"/>
          <w:highlight w:val="none"/>
          <w:lang w:val="zh-CN"/>
        </w:rPr>
        <w:t xml:space="preserve"> 定义</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19128EA5">
      <w:pPr>
        <w:spacing w:line="360" w:lineRule="auto"/>
        <w:ind w:firstLine="435"/>
        <w:rPr>
          <w:rFonts w:hint="eastAsia"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51A0096D">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421B4B4C">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11AC28C2">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766C0454">
      <w:pPr>
        <w:spacing w:line="360" w:lineRule="auto"/>
        <w:ind w:firstLine="435"/>
        <w:rPr>
          <w:rFonts w:hint="eastAsia" w:ascii="宋体" w:hAnsi="宋体"/>
          <w:sz w:val="24"/>
          <w:highlight w:val="none"/>
        </w:rPr>
      </w:pPr>
      <w:bookmarkStart w:id="78"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78"/>
      <w:r>
        <w:rPr>
          <w:rFonts w:hint="eastAsia" w:ascii="宋体" w:hAnsi="宋体"/>
          <w:sz w:val="24"/>
          <w:highlight w:val="none"/>
        </w:rPr>
        <w:t>；招标人委托招标代理机构代表其与乙方签订合同的，招标人的授权委托书作为合同附件。</w:t>
      </w:r>
    </w:p>
    <w:p w14:paraId="7D7205BB">
      <w:pPr>
        <w:spacing w:line="360" w:lineRule="auto"/>
        <w:ind w:firstLine="435"/>
        <w:rPr>
          <w:rFonts w:hint="eastAsia" w:ascii="宋体" w:hAnsi="宋体"/>
          <w:sz w:val="24"/>
          <w:highlight w:val="none"/>
        </w:rPr>
      </w:pPr>
      <w:bookmarkStart w:id="79"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79"/>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52910BF6">
      <w:pPr>
        <w:spacing w:line="360" w:lineRule="auto"/>
        <w:ind w:firstLine="435"/>
        <w:rPr>
          <w:rFonts w:hint="eastAsia" w:ascii="宋体" w:hAnsi="宋体"/>
          <w:sz w:val="24"/>
          <w:highlight w:val="none"/>
        </w:rPr>
      </w:pPr>
      <w:bookmarkStart w:id="80"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80"/>
    </w:p>
    <w:p w14:paraId="5F08BE17">
      <w:pPr>
        <w:spacing w:line="360" w:lineRule="auto"/>
        <w:ind w:firstLine="437"/>
        <w:outlineLvl w:val="3"/>
        <w:rPr>
          <w:rFonts w:hint="eastAsia" w:ascii="宋体" w:hAnsi="宋体"/>
          <w:b/>
          <w:bCs/>
          <w:sz w:val="24"/>
          <w:highlight w:val="none"/>
          <w:lang w:val="zh-CN"/>
        </w:rPr>
      </w:pPr>
      <w:bookmarkStart w:id="81" w:name="_Toc32504"/>
      <w:bookmarkStart w:id="82" w:name="_Toc487900350"/>
      <w:bookmarkStart w:id="83" w:name="_Toc259093670"/>
      <w:bookmarkStart w:id="84" w:name="_Toc279701241"/>
      <w:bookmarkStart w:id="85" w:name="_Toc13336"/>
      <w:bookmarkStart w:id="86" w:name="_Toc27635"/>
      <w:r>
        <w:rPr>
          <w:rFonts w:hint="eastAsia" w:ascii="宋体" w:hAnsi="宋体"/>
          <w:b/>
          <w:bCs/>
          <w:sz w:val="24"/>
          <w:highlight w:val="none"/>
          <w:lang w:val="zh-CN"/>
        </w:rPr>
        <w:t>2.</w:t>
      </w:r>
      <w:r>
        <w:rPr>
          <w:rFonts w:ascii="宋体" w:hAnsi="宋体"/>
          <w:b/>
          <w:bCs/>
          <w:sz w:val="24"/>
          <w:highlight w:val="none"/>
          <w:lang w:val="zh-CN"/>
        </w:rPr>
        <w:t>2 技术规范</w:t>
      </w:r>
      <w:bookmarkEnd w:id="81"/>
      <w:bookmarkEnd w:id="82"/>
      <w:bookmarkEnd w:id="83"/>
      <w:bookmarkEnd w:id="84"/>
      <w:bookmarkEnd w:id="85"/>
      <w:bookmarkEnd w:id="86"/>
    </w:p>
    <w:p w14:paraId="51FBD740">
      <w:pPr>
        <w:spacing w:line="360" w:lineRule="auto"/>
        <w:ind w:firstLine="435"/>
        <w:rPr>
          <w:rFonts w:hint="eastAsia"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282F4C12">
      <w:pPr>
        <w:spacing w:line="360" w:lineRule="auto"/>
        <w:ind w:firstLine="437"/>
        <w:outlineLvl w:val="3"/>
        <w:rPr>
          <w:rFonts w:hint="eastAsia" w:ascii="宋体" w:hAnsi="宋体"/>
          <w:b/>
          <w:bCs/>
          <w:sz w:val="24"/>
          <w:highlight w:val="none"/>
          <w:lang w:val="zh-CN"/>
        </w:rPr>
      </w:pPr>
      <w:bookmarkStart w:id="87" w:name="_Toc487900351"/>
      <w:bookmarkStart w:id="88" w:name="_Toc9829"/>
      <w:bookmarkStart w:id="89" w:name="_Toc279701242"/>
      <w:bookmarkStart w:id="90" w:name="_Toc31634"/>
      <w:bookmarkStart w:id="91" w:name="_Toc27853"/>
      <w:bookmarkStart w:id="92" w:name="_Toc259093671"/>
      <w:r>
        <w:rPr>
          <w:rFonts w:hint="eastAsia" w:ascii="宋体" w:hAnsi="宋体"/>
          <w:b/>
          <w:bCs/>
          <w:sz w:val="24"/>
          <w:highlight w:val="none"/>
          <w:lang w:val="zh-CN"/>
        </w:rPr>
        <w:t>2.</w:t>
      </w:r>
      <w:r>
        <w:rPr>
          <w:rFonts w:ascii="宋体" w:hAnsi="宋体"/>
          <w:b/>
          <w:bCs/>
          <w:sz w:val="24"/>
          <w:highlight w:val="none"/>
          <w:lang w:val="zh-CN"/>
        </w:rPr>
        <w:t>3 知识产权</w:t>
      </w:r>
      <w:bookmarkEnd w:id="87"/>
      <w:bookmarkEnd w:id="88"/>
      <w:bookmarkEnd w:id="89"/>
      <w:bookmarkEnd w:id="90"/>
      <w:bookmarkEnd w:id="91"/>
      <w:bookmarkEnd w:id="92"/>
    </w:p>
    <w:p w14:paraId="2933D9BD">
      <w:pPr>
        <w:spacing w:line="360" w:lineRule="auto"/>
        <w:ind w:firstLine="435"/>
        <w:rPr>
          <w:rFonts w:hint="eastAsia"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5A7261E9">
      <w:pPr>
        <w:spacing w:line="360" w:lineRule="auto"/>
        <w:ind w:firstLine="435"/>
        <w:rPr>
          <w:rFonts w:hint="eastAsia"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w:t>
      </w:r>
      <w:r>
        <w:rPr>
          <w:rFonts w:ascii="宋体" w:hAnsi="宋体"/>
          <w:sz w:val="24"/>
          <w:highlight w:val="none"/>
        </w:rPr>
        <w:t>。</w:t>
      </w:r>
    </w:p>
    <w:p w14:paraId="266E2546">
      <w:pPr>
        <w:spacing w:line="360" w:lineRule="auto"/>
        <w:ind w:firstLine="437"/>
        <w:outlineLvl w:val="3"/>
        <w:rPr>
          <w:rFonts w:hint="eastAsia" w:ascii="宋体" w:hAnsi="宋体"/>
          <w:b/>
          <w:sz w:val="24"/>
          <w:highlight w:val="none"/>
        </w:rPr>
      </w:pPr>
      <w:bookmarkStart w:id="93" w:name="_Toc4194"/>
      <w:bookmarkStart w:id="94" w:name="_Toc29149"/>
      <w:bookmarkStart w:id="95" w:name="_Toc11932"/>
      <w:r>
        <w:rPr>
          <w:rFonts w:hint="eastAsia" w:ascii="宋体" w:hAnsi="宋体"/>
          <w:b/>
          <w:bCs/>
          <w:sz w:val="24"/>
          <w:highlight w:val="none"/>
          <w:lang w:val="zh-CN"/>
        </w:rPr>
        <w:t>2.4</w:t>
      </w:r>
      <w:r>
        <w:rPr>
          <w:rFonts w:ascii="宋体" w:hAnsi="宋体"/>
          <w:b/>
          <w:bCs/>
          <w:sz w:val="24"/>
          <w:highlight w:val="none"/>
          <w:lang w:val="zh-CN"/>
        </w:rPr>
        <w:t xml:space="preserve"> </w:t>
      </w:r>
      <w:r>
        <w:rPr>
          <w:rFonts w:hint="eastAsia" w:ascii="宋体" w:hAnsi="宋体"/>
          <w:b/>
          <w:bCs/>
          <w:sz w:val="24"/>
          <w:highlight w:val="none"/>
          <w:lang w:val="zh-CN"/>
        </w:rPr>
        <w:t>包装和装运</w:t>
      </w:r>
      <w:bookmarkEnd w:id="93"/>
      <w:bookmarkEnd w:id="94"/>
      <w:bookmarkEnd w:id="95"/>
    </w:p>
    <w:p w14:paraId="60954F81">
      <w:pPr>
        <w:spacing w:line="360" w:lineRule="auto"/>
        <w:ind w:firstLine="435"/>
        <w:rPr>
          <w:rFonts w:hint="eastAsia"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A83D556">
      <w:pPr>
        <w:spacing w:line="360" w:lineRule="auto"/>
        <w:ind w:firstLine="435"/>
        <w:rPr>
          <w:rFonts w:hint="eastAsia" w:ascii="宋体" w:hAnsi="宋体"/>
          <w:sz w:val="24"/>
          <w:highlight w:val="none"/>
        </w:rPr>
      </w:pPr>
      <w:r>
        <w:rPr>
          <w:rFonts w:hint="eastAsia" w:ascii="宋体" w:hAnsi="宋体"/>
          <w:sz w:val="24"/>
          <w:highlight w:val="none"/>
        </w:rPr>
        <w:t>2.4.2装运货物的要求和通知，详见</w:t>
      </w:r>
      <w:r>
        <w:rPr>
          <w:rFonts w:hint="eastAsia" w:ascii="宋体" w:hAnsi="宋体"/>
          <w:b/>
          <w:i/>
          <w:sz w:val="24"/>
          <w:highlight w:val="none"/>
          <w:u w:val="single"/>
          <w:lang w:val="en-US" w:eastAsia="zh-CN"/>
        </w:rPr>
        <w:t>合同约定</w:t>
      </w:r>
      <w:r>
        <w:rPr>
          <w:rFonts w:hint="eastAsia" w:ascii="宋体" w:hAnsi="宋体"/>
          <w:sz w:val="24"/>
          <w:highlight w:val="none"/>
        </w:rPr>
        <w:t>。</w:t>
      </w:r>
    </w:p>
    <w:p w14:paraId="1FC614F6">
      <w:pPr>
        <w:spacing w:line="360" w:lineRule="auto"/>
        <w:ind w:firstLine="437"/>
        <w:outlineLvl w:val="3"/>
        <w:rPr>
          <w:rFonts w:hint="eastAsia" w:ascii="宋体" w:hAnsi="宋体"/>
          <w:b/>
          <w:bCs/>
          <w:sz w:val="24"/>
          <w:highlight w:val="none"/>
          <w:lang w:val="zh-CN"/>
        </w:rPr>
      </w:pPr>
      <w:bookmarkStart w:id="96" w:name="_Ref467378541"/>
      <w:bookmarkStart w:id="97" w:name="_Ref467379536"/>
      <w:bookmarkStart w:id="98" w:name="_Ref467379527"/>
      <w:bookmarkStart w:id="99" w:name="_Ref467379542"/>
      <w:bookmarkStart w:id="100" w:name="_Toc259093674"/>
      <w:bookmarkStart w:id="101" w:name="_Toc279701245"/>
      <w:bookmarkStart w:id="102" w:name="_Toc487900354"/>
      <w:bookmarkStart w:id="103" w:name="_Ref467378591"/>
      <w:bookmarkStart w:id="104" w:name="_Toc30272"/>
      <w:bookmarkStart w:id="105" w:name="_Toc26182"/>
      <w:bookmarkStart w:id="106" w:name="_Toc19074"/>
      <w:r>
        <w:rPr>
          <w:rFonts w:hint="eastAsia" w:ascii="宋体" w:hAnsi="宋体"/>
          <w:b/>
          <w:bCs/>
          <w:sz w:val="24"/>
          <w:highlight w:val="none"/>
          <w:lang w:val="zh-CN"/>
        </w:rPr>
        <w:t>2.</w:t>
      </w:r>
      <w:bookmarkEnd w:id="96"/>
      <w:bookmarkEnd w:id="97"/>
      <w:bookmarkEnd w:id="98"/>
      <w:bookmarkEnd w:id="99"/>
      <w:bookmarkEnd w:id="100"/>
      <w:bookmarkEnd w:id="101"/>
      <w:bookmarkEnd w:id="102"/>
      <w:bookmarkEnd w:id="103"/>
      <w:r>
        <w:rPr>
          <w:rFonts w:hint="eastAsia" w:ascii="宋体" w:hAnsi="宋体"/>
          <w:b/>
          <w:bCs/>
          <w:sz w:val="24"/>
          <w:highlight w:val="none"/>
          <w:lang w:val="zh-CN"/>
        </w:rPr>
        <w:t>5</w:t>
      </w:r>
      <w:r>
        <w:rPr>
          <w:rFonts w:ascii="宋体" w:hAnsi="宋体"/>
          <w:b/>
          <w:bCs/>
          <w:sz w:val="24"/>
          <w:highlight w:val="none"/>
          <w:lang w:val="zh-CN"/>
        </w:rPr>
        <w:t xml:space="preserve"> </w:t>
      </w:r>
      <w:r>
        <w:rPr>
          <w:rFonts w:hint="eastAsia" w:ascii="宋体" w:hAnsi="宋体"/>
          <w:b/>
          <w:bCs/>
          <w:sz w:val="24"/>
          <w:highlight w:val="none"/>
          <w:lang w:val="zh-CN"/>
        </w:rPr>
        <w:t>履约检查和问题反馈</w:t>
      </w:r>
      <w:bookmarkEnd w:id="104"/>
      <w:bookmarkEnd w:id="105"/>
      <w:bookmarkEnd w:id="106"/>
    </w:p>
    <w:p w14:paraId="282038D9">
      <w:pPr>
        <w:spacing w:line="360" w:lineRule="auto"/>
        <w:ind w:firstLine="435"/>
        <w:rPr>
          <w:rFonts w:hint="eastAsia" w:ascii="宋体" w:hAnsi="宋体"/>
          <w:sz w:val="24"/>
          <w:highlight w:val="none"/>
        </w:rPr>
      </w:pPr>
      <w:bookmarkStart w:id="107" w:name="_Ref467379657"/>
      <w:r>
        <w:rPr>
          <w:rFonts w:hint="eastAsia" w:ascii="宋体" w:hAnsi="宋体"/>
          <w:sz w:val="24"/>
          <w:highlight w:val="none"/>
        </w:rPr>
        <w:t>2.5</w:t>
      </w:r>
      <w:r>
        <w:rPr>
          <w:rFonts w:ascii="宋体" w:hAnsi="宋体"/>
          <w:sz w:val="24"/>
          <w:highlight w:val="none"/>
        </w:rPr>
        <w:t>.1</w:t>
      </w:r>
      <w:bookmarkEnd w:id="107"/>
      <w:bookmarkStart w:id="108" w:name="_Toc186431854"/>
      <w:bookmarkStart w:id="109" w:name="_Ref467379793"/>
      <w:bookmarkStart w:id="110" w:name="_Ref467379807"/>
      <w:bookmarkStart w:id="111" w:name="_Toc259093676"/>
      <w:bookmarkStart w:id="112" w:name="_Toc279701247"/>
      <w:bookmarkStart w:id="113" w:name="_Toc487900357"/>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2A9F3F31">
      <w:pPr>
        <w:spacing w:line="360" w:lineRule="auto"/>
        <w:ind w:firstLine="435"/>
        <w:rPr>
          <w:rFonts w:hint="eastAsia"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08"/>
      <w:bookmarkStart w:id="114" w:name="_Toc186431855"/>
      <w:r>
        <w:rPr>
          <w:rFonts w:hint="eastAsia" w:ascii="宋体" w:hAnsi="宋体"/>
          <w:sz w:val="24"/>
          <w:highlight w:val="none"/>
        </w:rPr>
        <w:t>。</w:t>
      </w:r>
    </w:p>
    <w:bookmarkEnd w:id="114"/>
    <w:p w14:paraId="781EE571">
      <w:pPr>
        <w:spacing w:line="360" w:lineRule="auto"/>
        <w:ind w:firstLine="437"/>
        <w:outlineLvl w:val="3"/>
        <w:rPr>
          <w:rFonts w:hint="eastAsia" w:ascii="宋体" w:hAnsi="宋体"/>
          <w:b/>
          <w:bCs/>
          <w:sz w:val="24"/>
          <w:highlight w:val="none"/>
          <w:lang w:val="zh-CN"/>
        </w:rPr>
      </w:pPr>
      <w:bookmarkStart w:id="115" w:name="_Toc28451"/>
      <w:bookmarkStart w:id="116" w:name="_Toc19219"/>
      <w:bookmarkStart w:id="117" w:name="_Toc7836"/>
      <w:r>
        <w:rPr>
          <w:rFonts w:hint="eastAsia" w:ascii="宋体" w:hAnsi="宋体"/>
          <w:b/>
          <w:bCs/>
          <w:sz w:val="24"/>
          <w:highlight w:val="none"/>
          <w:lang w:val="zh-CN"/>
        </w:rPr>
        <w:t xml:space="preserve">2.6 </w:t>
      </w:r>
      <w:r>
        <w:rPr>
          <w:rFonts w:ascii="宋体" w:hAnsi="宋体"/>
          <w:b/>
          <w:bCs/>
          <w:sz w:val="24"/>
          <w:highlight w:val="none"/>
          <w:lang w:val="zh-CN"/>
        </w:rPr>
        <w:t>结算方式和付款条件</w:t>
      </w:r>
      <w:bookmarkEnd w:id="109"/>
      <w:bookmarkEnd w:id="110"/>
      <w:bookmarkEnd w:id="111"/>
      <w:bookmarkEnd w:id="112"/>
      <w:bookmarkEnd w:id="113"/>
      <w:bookmarkEnd w:id="115"/>
      <w:bookmarkEnd w:id="116"/>
      <w:bookmarkEnd w:id="117"/>
    </w:p>
    <w:p w14:paraId="63E80F26">
      <w:pPr>
        <w:spacing w:line="360" w:lineRule="auto"/>
        <w:ind w:firstLine="435"/>
        <w:rPr>
          <w:rFonts w:hint="eastAsia" w:ascii="宋体" w:hAnsi="宋体"/>
          <w:sz w:val="24"/>
          <w:highlight w:val="none"/>
        </w:rPr>
      </w:pP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08A81738">
      <w:pPr>
        <w:spacing w:line="360" w:lineRule="auto"/>
        <w:ind w:firstLine="437"/>
        <w:outlineLvl w:val="3"/>
        <w:rPr>
          <w:rFonts w:hint="eastAsia" w:ascii="宋体" w:hAnsi="宋体"/>
          <w:b/>
          <w:bCs/>
          <w:sz w:val="24"/>
          <w:highlight w:val="none"/>
          <w:lang w:val="zh-CN"/>
        </w:rPr>
      </w:pPr>
      <w:bookmarkStart w:id="118" w:name="_Ref467379863"/>
      <w:bookmarkStart w:id="119" w:name="_Toc487900358"/>
      <w:bookmarkStart w:id="120" w:name="_Ref467379923"/>
      <w:bookmarkStart w:id="121" w:name="_Toc279701248"/>
      <w:bookmarkStart w:id="122" w:name="_Toc259093677"/>
      <w:bookmarkStart w:id="123" w:name="_Ref467379852"/>
      <w:bookmarkStart w:id="124" w:name="_Toc774"/>
      <w:bookmarkStart w:id="125" w:name="_Toc16110"/>
      <w:bookmarkStart w:id="126" w:name="_Toc3225"/>
      <w:r>
        <w:rPr>
          <w:rFonts w:hint="eastAsia" w:ascii="宋体" w:hAnsi="宋体"/>
          <w:b/>
          <w:bCs/>
          <w:sz w:val="24"/>
          <w:highlight w:val="none"/>
          <w:lang w:val="zh-CN"/>
        </w:rPr>
        <w:t xml:space="preserve">2.7 </w:t>
      </w:r>
      <w:r>
        <w:rPr>
          <w:rFonts w:ascii="宋体" w:hAnsi="宋体"/>
          <w:b/>
          <w:bCs/>
          <w:sz w:val="24"/>
          <w:highlight w:val="none"/>
          <w:lang w:val="zh-CN"/>
        </w:rPr>
        <w:t>技术资料</w:t>
      </w:r>
      <w:bookmarkEnd w:id="118"/>
      <w:bookmarkEnd w:id="119"/>
      <w:bookmarkEnd w:id="120"/>
      <w:bookmarkEnd w:id="121"/>
      <w:bookmarkEnd w:id="122"/>
      <w:bookmarkEnd w:id="123"/>
      <w:r>
        <w:rPr>
          <w:rFonts w:ascii="宋体" w:hAnsi="宋体"/>
          <w:b/>
          <w:bCs/>
          <w:sz w:val="24"/>
          <w:highlight w:val="none"/>
          <w:lang w:val="zh-CN"/>
        </w:rPr>
        <w:t>和保密义务</w:t>
      </w:r>
      <w:bookmarkEnd w:id="124"/>
      <w:bookmarkEnd w:id="125"/>
      <w:bookmarkEnd w:id="126"/>
    </w:p>
    <w:p w14:paraId="51C88A16">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308DFDD3">
      <w:pPr>
        <w:spacing w:line="360" w:lineRule="auto"/>
        <w:ind w:firstLine="435"/>
        <w:rPr>
          <w:rFonts w:hint="eastAsia" w:ascii="宋体" w:hAnsi="宋体"/>
          <w:sz w:val="24"/>
          <w:highlight w:val="none"/>
        </w:rPr>
      </w:pPr>
      <w:r>
        <w:rPr>
          <w:rFonts w:hint="eastAsia" w:ascii="宋体" w:hAnsi="宋体"/>
          <w:sz w:val="24"/>
          <w:highlight w:val="none"/>
        </w:rPr>
        <w:t>2.7.2乙方有义务妥善保管和保护由甲方提供的前款信息和资料等；</w:t>
      </w:r>
    </w:p>
    <w:p w14:paraId="19F2A778">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73A2688F">
      <w:pPr>
        <w:spacing w:line="360" w:lineRule="auto"/>
        <w:ind w:firstLine="437"/>
        <w:outlineLvl w:val="3"/>
        <w:rPr>
          <w:rFonts w:hint="eastAsia" w:ascii="宋体" w:hAnsi="宋体"/>
          <w:b/>
          <w:bCs/>
          <w:sz w:val="24"/>
          <w:highlight w:val="none"/>
          <w:lang w:val="zh-CN"/>
        </w:rPr>
      </w:pPr>
      <w:bookmarkStart w:id="127" w:name="_Toc7860"/>
      <w:r>
        <w:rPr>
          <w:rFonts w:ascii="宋体" w:hAnsi="宋体"/>
          <w:b/>
          <w:bCs/>
          <w:sz w:val="24"/>
          <w:highlight w:val="none"/>
          <w:lang w:val="zh-CN"/>
        </w:rPr>
        <w:t>2.8 质量保证</w:t>
      </w:r>
      <w:bookmarkEnd w:id="127"/>
    </w:p>
    <w:p w14:paraId="50BD6A16">
      <w:pPr>
        <w:spacing w:line="360" w:lineRule="auto"/>
        <w:ind w:firstLine="435"/>
        <w:rPr>
          <w:rFonts w:hint="eastAsia"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01BD6F79">
      <w:pPr>
        <w:spacing w:line="360" w:lineRule="auto"/>
        <w:ind w:firstLine="435"/>
        <w:rPr>
          <w:rFonts w:hint="eastAsia"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433F5254">
      <w:pPr>
        <w:spacing w:line="360" w:lineRule="auto"/>
        <w:ind w:firstLine="437"/>
        <w:outlineLvl w:val="3"/>
        <w:rPr>
          <w:rFonts w:hint="eastAsia" w:ascii="宋体" w:hAnsi="宋体"/>
          <w:b/>
          <w:bCs/>
          <w:sz w:val="24"/>
          <w:highlight w:val="none"/>
          <w:lang w:val="zh-CN"/>
        </w:rPr>
      </w:pPr>
      <w:bookmarkStart w:id="128" w:name="_Toc17244"/>
      <w:bookmarkStart w:id="129" w:name="_Toc279701252"/>
      <w:bookmarkStart w:id="130" w:name="_Toc259093681"/>
      <w:bookmarkStart w:id="131" w:name="_Toc487900362"/>
      <w:r>
        <w:rPr>
          <w:rFonts w:ascii="宋体" w:hAnsi="宋体"/>
          <w:b/>
          <w:bCs/>
          <w:sz w:val="24"/>
          <w:highlight w:val="none"/>
          <w:lang w:val="zh-CN"/>
        </w:rPr>
        <w:t>2.9 货物的风险负担</w:t>
      </w:r>
      <w:bookmarkEnd w:id="128"/>
    </w:p>
    <w:p w14:paraId="00A0C5F5">
      <w:pPr>
        <w:spacing w:line="360" w:lineRule="auto"/>
        <w:ind w:firstLine="435"/>
        <w:rPr>
          <w:rFonts w:hint="eastAsia"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hint="eastAsia" w:ascii="宋体" w:hAnsi="宋体"/>
          <w:sz w:val="24"/>
          <w:highlight w:val="none"/>
          <w:lang w:eastAsia="zh-CN"/>
        </w:rPr>
        <w:t>由乙方承担</w:t>
      </w:r>
      <w:r>
        <w:rPr>
          <w:rFonts w:ascii="宋体" w:hAnsi="宋体"/>
          <w:sz w:val="24"/>
          <w:highlight w:val="none"/>
        </w:rPr>
        <w:t>。</w:t>
      </w:r>
    </w:p>
    <w:p w14:paraId="2A4A44BD">
      <w:pPr>
        <w:spacing w:line="360" w:lineRule="auto"/>
        <w:ind w:firstLine="437"/>
        <w:outlineLvl w:val="3"/>
        <w:rPr>
          <w:rFonts w:hint="eastAsia" w:ascii="宋体" w:hAnsi="宋体"/>
          <w:b/>
          <w:bCs/>
          <w:sz w:val="24"/>
          <w:highlight w:val="none"/>
          <w:lang w:val="zh-CN"/>
        </w:rPr>
      </w:pPr>
      <w:bookmarkStart w:id="132" w:name="_Toc14055"/>
      <w:r>
        <w:rPr>
          <w:rFonts w:ascii="宋体" w:hAnsi="宋体"/>
          <w:b/>
          <w:bCs/>
          <w:sz w:val="24"/>
          <w:highlight w:val="none"/>
          <w:lang w:val="zh-CN"/>
        </w:rPr>
        <w:t>2.10 延迟交货</w:t>
      </w:r>
      <w:bookmarkEnd w:id="129"/>
      <w:bookmarkEnd w:id="130"/>
      <w:bookmarkEnd w:id="131"/>
      <w:bookmarkEnd w:id="132"/>
    </w:p>
    <w:p w14:paraId="0D582FFF">
      <w:pPr>
        <w:spacing w:line="360" w:lineRule="auto"/>
        <w:ind w:firstLine="435"/>
        <w:rPr>
          <w:rFonts w:hint="eastAsia"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050507CD">
      <w:pPr>
        <w:spacing w:line="360" w:lineRule="auto"/>
        <w:ind w:firstLine="437"/>
        <w:outlineLvl w:val="3"/>
        <w:rPr>
          <w:rFonts w:hint="eastAsia" w:ascii="宋体" w:hAnsi="宋体"/>
          <w:b/>
          <w:bCs/>
          <w:sz w:val="24"/>
          <w:highlight w:val="none"/>
          <w:lang w:val="zh-CN"/>
        </w:rPr>
      </w:pPr>
      <w:bookmarkStart w:id="133" w:name="_Toc7502"/>
      <w:bookmarkStart w:id="134" w:name="_Ref467378121"/>
      <w:bookmarkStart w:id="135" w:name="_Toc279701254"/>
      <w:bookmarkStart w:id="136" w:name="_Toc259093683"/>
      <w:bookmarkStart w:id="137" w:name="_Toc487900364"/>
      <w:r>
        <w:rPr>
          <w:rFonts w:ascii="宋体" w:hAnsi="宋体"/>
          <w:b/>
          <w:bCs/>
          <w:sz w:val="24"/>
          <w:highlight w:val="none"/>
          <w:lang w:val="zh-CN"/>
        </w:rPr>
        <w:t>2.11 合同变更</w:t>
      </w:r>
      <w:bookmarkEnd w:id="133"/>
    </w:p>
    <w:p w14:paraId="439CDF22">
      <w:pPr>
        <w:spacing w:line="360" w:lineRule="auto"/>
        <w:ind w:firstLine="435"/>
        <w:rPr>
          <w:rFonts w:hint="eastAsia"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30BA07E5">
      <w:pPr>
        <w:spacing w:line="360" w:lineRule="auto"/>
        <w:ind w:firstLine="435"/>
        <w:rPr>
          <w:rFonts w:hint="eastAsia"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38" w:name="_Toc279701259"/>
      <w:bookmarkStart w:id="139" w:name="_Toc259093688"/>
      <w:bookmarkStart w:id="140" w:name="_Toc487900369"/>
    </w:p>
    <w:p w14:paraId="4A02B47C">
      <w:pPr>
        <w:spacing w:line="360" w:lineRule="auto"/>
        <w:ind w:firstLine="437"/>
        <w:outlineLvl w:val="3"/>
        <w:rPr>
          <w:rFonts w:hint="eastAsia" w:ascii="宋体" w:hAnsi="宋体"/>
          <w:b/>
          <w:bCs/>
          <w:sz w:val="24"/>
          <w:highlight w:val="none"/>
          <w:lang w:val="zh-CN"/>
        </w:rPr>
      </w:pPr>
      <w:bookmarkStart w:id="141" w:name="_Toc15237"/>
      <w:bookmarkStart w:id="142" w:name="_Toc22955"/>
      <w:bookmarkStart w:id="143" w:name="_Toc10366"/>
      <w:r>
        <w:rPr>
          <w:rFonts w:hint="eastAsia" w:ascii="宋体" w:hAnsi="宋体"/>
          <w:b/>
          <w:bCs/>
          <w:sz w:val="24"/>
          <w:highlight w:val="none"/>
          <w:lang w:val="zh-CN"/>
        </w:rPr>
        <w:t xml:space="preserve">2.12 </w:t>
      </w:r>
      <w:r>
        <w:rPr>
          <w:rFonts w:ascii="宋体" w:hAnsi="宋体"/>
          <w:b/>
          <w:bCs/>
          <w:sz w:val="24"/>
          <w:highlight w:val="none"/>
          <w:lang w:val="zh-CN"/>
        </w:rPr>
        <w:t>合同转让</w:t>
      </w:r>
      <w:bookmarkEnd w:id="138"/>
      <w:bookmarkEnd w:id="139"/>
      <w:bookmarkEnd w:id="140"/>
      <w:r>
        <w:rPr>
          <w:rFonts w:ascii="宋体" w:hAnsi="宋体"/>
          <w:b/>
          <w:bCs/>
          <w:sz w:val="24"/>
          <w:highlight w:val="none"/>
          <w:lang w:val="zh-CN"/>
        </w:rPr>
        <w:t>和分包</w:t>
      </w:r>
      <w:bookmarkEnd w:id="141"/>
      <w:bookmarkEnd w:id="142"/>
      <w:bookmarkEnd w:id="143"/>
    </w:p>
    <w:p w14:paraId="201AA588">
      <w:pPr>
        <w:spacing w:line="360" w:lineRule="auto"/>
        <w:ind w:firstLine="435"/>
        <w:rPr>
          <w:rFonts w:hint="eastAsia"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56422365">
      <w:pPr>
        <w:spacing w:line="360" w:lineRule="auto"/>
        <w:ind w:firstLine="437"/>
        <w:outlineLvl w:val="3"/>
        <w:rPr>
          <w:rFonts w:hint="eastAsia" w:ascii="宋体" w:hAnsi="宋体"/>
          <w:b/>
          <w:bCs/>
          <w:sz w:val="24"/>
          <w:highlight w:val="none"/>
          <w:lang w:val="zh-CN"/>
        </w:rPr>
      </w:pPr>
      <w:bookmarkStart w:id="144" w:name="_Toc14066"/>
      <w:bookmarkStart w:id="145" w:name="_Toc13566"/>
      <w:bookmarkStart w:id="146" w:name="_Toc16508"/>
      <w:r>
        <w:rPr>
          <w:rFonts w:hint="eastAsia" w:ascii="宋体" w:hAnsi="宋体"/>
          <w:b/>
          <w:bCs/>
          <w:sz w:val="24"/>
          <w:highlight w:val="none"/>
          <w:lang w:val="zh-CN"/>
        </w:rPr>
        <w:t>2.13</w:t>
      </w:r>
      <w:r>
        <w:rPr>
          <w:rFonts w:ascii="宋体" w:hAnsi="宋体"/>
          <w:b/>
          <w:bCs/>
          <w:sz w:val="24"/>
          <w:highlight w:val="none"/>
          <w:lang w:val="zh-CN"/>
        </w:rPr>
        <w:t xml:space="preserve"> 不可抗力</w:t>
      </w:r>
      <w:bookmarkEnd w:id="144"/>
      <w:bookmarkEnd w:id="145"/>
      <w:bookmarkEnd w:id="146"/>
    </w:p>
    <w:p w14:paraId="236CFC3E">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43C07032">
      <w:pPr>
        <w:spacing w:line="360" w:lineRule="auto"/>
        <w:ind w:firstLine="435"/>
        <w:rPr>
          <w:rFonts w:hint="eastAsia" w:ascii="宋体" w:hAnsi="宋体"/>
          <w:sz w:val="24"/>
          <w:highlight w:val="none"/>
        </w:rPr>
      </w:pPr>
      <w:r>
        <w:rPr>
          <w:rFonts w:hint="eastAsia" w:ascii="宋体" w:hAnsi="宋体"/>
          <w:sz w:val="24"/>
          <w:highlight w:val="none"/>
        </w:rPr>
        <w:t>2.13.2因不可抗力致使不能实现合同目的的，当事人可以解除合同；</w:t>
      </w:r>
    </w:p>
    <w:p w14:paraId="64D9A3FC">
      <w:pPr>
        <w:spacing w:line="360" w:lineRule="auto"/>
        <w:ind w:firstLine="435"/>
        <w:rPr>
          <w:rFonts w:hint="eastAsia"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以书面形式变更合同</w:t>
      </w:r>
      <w:r>
        <w:rPr>
          <w:rFonts w:hint="eastAsia" w:ascii="宋体" w:hAnsi="宋体"/>
          <w:sz w:val="24"/>
          <w:highlight w:val="none"/>
        </w:rPr>
        <w:t>；</w:t>
      </w:r>
    </w:p>
    <w:p w14:paraId="07D589BC">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，将有关部门出具的证明文件送达</w:t>
      </w:r>
      <w:r>
        <w:rPr>
          <w:rFonts w:hint="eastAsia" w:ascii="宋体" w:hAnsi="宋体"/>
          <w:sz w:val="24"/>
          <w:highlight w:val="none"/>
        </w:rPr>
        <w:t>对方当事人</w:t>
      </w:r>
      <w:r>
        <w:rPr>
          <w:rFonts w:ascii="宋体" w:hAnsi="宋体"/>
          <w:sz w:val="24"/>
          <w:highlight w:val="none"/>
        </w:rPr>
        <w:t>。</w:t>
      </w:r>
    </w:p>
    <w:p w14:paraId="05AB9336">
      <w:pPr>
        <w:spacing w:line="360" w:lineRule="auto"/>
        <w:ind w:firstLine="437"/>
        <w:outlineLvl w:val="3"/>
        <w:rPr>
          <w:rFonts w:hint="eastAsia" w:ascii="宋体" w:hAnsi="宋体"/>
          <w:b/>
          <w:bCs/>
          <w:sz w:val="24"/>
          <w:highlight w:val="none"/>
          <w:lang w:val="zh-CN"/>
        </w:rPr>
      </w:pPr>
      <w:bookmarkStart w:id="147" w:name="_Toc30676"/>
      <w:bookmarkStart w:id="148" w:name="_Toc689"/>
      <w:bookmarkStart w:id="149" w:name="_Toc259093684"/>
      <w:bookmarkStart w:id="150" w:name="_Toc487900365"/>
      <w:bookmarkStart w:id="151" w:name="_Toc279701255"/>
      <w:bookmarkStart w:id="152" w:name="_Toc6969"/>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4 </w:t>
      </w:r>
      <w:r>
        <w:rPr>
          <w:rFonts w:ascii="宋体" w:hAnsi="宋体"/>
          <w:b/>
          <w:bCs/>
          <w:sz w:val="24"/>
          <w:highlight w:val="none"/>
          <w:lang w:val="zh-CN"/>
        </w:rPr>
        <w:t>税费</w:t>
      </w:r>
      <w:bookmarkEnd w:id="147"/>
      <w:bookmarkEnd w:id="148"/>
      <w:bookmarkEnd w:id="149"/>
      <w:bookmarkEnd w:id="150"/>
      <w:bookmarkEnd w:id="151"/>
      <w:bookmarkEnd w:id="152"/>
    </w:p>
    <w:p w14:paraId="59F4CA25">
      <w:pPr>
        <w:spacing w:line="360" w:lineRule="auto"/>
        <w:ind w:firstLine="435"/>
        <w:rPr>
          <w:rFonts w:hint="eastAsia"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19971355">
      <w:pPr>
        <w:spacing w:line="360" w:lineRule="auto"/>
        <w:ind w:firstLine="437"/>
        <w:outlineLvl w:val="3"/>
        <w:rPr>
          <w:rFonts w:hint="eastAsia" w:ascii="宋体" w:hAnsi="宋体"/>
          <w:b/>
          <w:bCs/>
          <w:sz w:val="24"/>
          <w:highlight w:val="none"/>
          <w:lang w:val="zh-CN"/>
        </w:rPr>
      </w:pPr>
      <w:bookmarkStart w:id="153" w:name="_Toc279701258"/>
      <w:bookmarkStart w:id="154" w:name="_Toc7102"/>
      <w:bookmarkStart w:id="155" w:name="_Toc487900368"/>
      <w:bookmarkStart w:id="156" w:name="_Toc259093687"/>
      <w:bookmarkStart w:id="157" w:name="_Toc8298"/>
      <w:bookmarkStart w:id="158" w:name="_Toc16959"/>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5 </w:t>
      </w:r>
      <w:r>
        <w:rPr>
          <w:rFonts w:ascii="宋体" w:hAnsi="宋体"/>
          <w:b/>
          <w:bCs/>
          <w:sz w:val="24"/>
          <w:highlight w:val="none"/>
          <w:lang w:val="zh-CN"/>
        </w:rPr>
        <w:t>乙方破产</w:t>
      </w:r>
      <w:bookmarkEnd w:id="153"/>
      <w:bookmarkEnd w:id="154"/>
      <w:bookmarkEnd w:id="155"/>
      <w:bookmarkEnd w:id="156"/>
      <w:bookmarkEnd w:id="157"/>
      <w:bookmarkEnd w:id="158"/>
    </w:p>
    <w:p w14:paraId="7EA865A8">
      <w:pPr>
        <w:spacing w:line="360" w:lineRule="auto"/>
        <w:ind w:firstLine="435"/>
        <w:rPr>
          <w:rFonts w:hint="eastAsia"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432440FB">
      <w:pPr>
        <w:spacing w:line="360" w:lineRule="auto"/>
        <w:ind w:firstLine="437"/>
        <w:outlineLvl w:val="3"/>
        <w:rPr>
          <w:rFonts w:hint="eastAsia" w:ascii="宋体" w:hAnsi="宋体"/>
          <w:b/>
          <w:sz w:val="24"/>
          <w:highlight w:val="none"/>
        </w:rPr>
      </w:pPr>
      <w:bookmarkStart w:id="159" w:name="_Toc15387"/>
      <w:bookmarkStart w:id="160" w:name="_Toc6134"/>
      <w:bookmarkStart w:id="161" w:name="_Toc29333"/>
      <w:r>
        <w:rPr>
          <w:rFonts w:hint="eastAsia" w:ascii="宋体" w:hAnsi="宋体"/>
          <w:b/>
          <w:bCs/>
          <w:sz w:val="24"/>
          <w:highlight w:val="none"/>
          <w:lang w:val="zh-CN"/>
        </w:rPr>
        <w:t>2.16 合同中止、终止</w:t>
      </w:r>
      <w:bookmarkEnd w:id="159"/>
      <w:bookmarkEnd w:id="160"/>
      <w:bookmarkEnd w:id="161"/>
    </w:p>
    <w:p w14:paraId="356F97F2">
      <w:pPr>
        <w:spacing w:line="360" w:lineRule="auto"/>
        <w:ind w:firstLine="435"/>
        <w:rPr>
          <w:rFonts w:hint="eastAsia" w:ascii="宋体" w:hAnsi="宋体"/>
          <w:sz w:val="24"/>
          <w:highlight w:val="none"/>
        </w:rPr>
      </w:pPr>
      <w:r>
        <w:rPr>
          <w:rFonts w:hint="eastAsia" w:ascii="宋体" w:hAnsi="宋体"/>
          <w:sz w:val="24"/>
          <w:highlight w:val="none"/>
        </w:rPr>
        <w:t>2.16.1双方当事人不得擅自中止或者终止合同；</w:t>
      </w:r>
    </w:p>
    <w:p w14:paraId="2B82D634">
      <w:pPr>
        <w:spacing w:line="360" w:lineRule="auto"/>
        <w:ind w:firstLine="435"/>
        <w:rPr>
          <w:rFonts w:hint="eastAsia"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296898A5">
      <w:pPr>
        <w:spacing w:line="360" w:lineRule="auto"/>
        <w:ind w:firstLine="437"/>
        <w:outlineLvl w:val="3"/>
        <w:rPr>
          <w:rFonts w:hint="eastAsia" w:ascii="宋体" w:hAnsi="宋体"/>
          <w:b/>
          <w:bCs/>
          <w:sz w:val="24"/>
          <w:highlight w:val="none"/>
          <w:lang w:val="zh-CN"/>
        </w:rPr>
      </w:pPr>
      <w:bookmarkStart w:id="162" w:name="_Toc1125"/>
      <w:bookmarkStart w:id="163" w:name="_Toc6596"/>
      <w:bookmarkStart w:id="164" w:name="_Toc14563"/>
      <w:r>
        <w:rPr>
          <w:rFonts w:hint="eastAsia" w:ascii="宋体" w:hAnsi="宋体"/>
          <w:b/>
          <w:bCs/>
          <w:sz w:val="24"/>
          <w:highlight w:val="none"/>
          <w:lang w:val="zh-CN"/>
        </w:rPr>
        <w:t>2.17 检验和验收</w:t>
      </w:r>
      <w:bookmarkEnd w:id="162"/>
      <w:bookmarkEnd w:id="163"/>
      <w:bookmarkEnd w:id="164"/>
    </w:p>
    <w:p w14:paraId="4A8374EC">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lang w:val="en-US" w:eastAsia="zh-CN"/>
        </w:rPr>
        <w:t>合同</w:t>
      </w:r>
      <w:r>
        <w:rPr>
          <w:rFonts w:hint="eastAsia" w:ascii="宋体" w:hAnsi="宋体"/>
          <w:sz w:val="24"/>
          <w:highlight w:val="none"/>
        </w:rPr>
        <w:t>约定时间内组织验收，并可依法邀请相关方参加，验收应出具验收书。</w:t>
      </w:r>
    </w:p>
    <w:p w14:paraId="69A6FECC">
      <w:pPr>
        <w:spacing w:line="360" w:lineRule="auto"/>
        <w:ind w:firstLine="435"/>
        <w:rPr>
          <w:rFonts w:hint="eastAsia"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D9BDABC">
      <w:pPr>
        <w:spacing w:line="360" w:lineRule="auto"/>
        <w:ind w:firstLine="435"/>
        <w:rPr>
          <w:rFonts w:hint="eastAsia" w:ascii="宋体" w:hAnsi="宋体"/>
          <w:sz w:val="24"/>
          <w:highlight w:val="none"/>
        </w:rPr>
      </w:pPr>
      <w:r>
        <w:rPr>
          <w:rFonts w:hint="eastAsia" w:ascii="宋体" w:hAnsi="宋体"/>
          <w:sz w:val="24"/>
          <w:highlight w:val="none"/>
        </w:rPr>
        <w:t>2.17.3检验和验收标准、程序等具体内容以及前述验收书的效力详见</w:t>
      </w:r>
      <w:r>
        <w:rPr>
          <w:rFonts w:hint="eastAsia" w:ascii="宋体" w:hAnsi="宋体"/>
          <w:b/>
          <w:i/>
          <w:sz w:val="24"/>
          <w:highlight w:val="none"/>
          <w:u w:val="single"/>
          <w:lang w:val="en-US" w:eastAsia="zh-CN"/>
        </w:rPr>
        <w:t>合同约定</w:t>
      </w:r>
      <w:r>
        <w:rPr>
          <w:rFonts w:hint="eastAsia" w:ascii="宋体" w:hAnsi="宋体"/>
          <w:i/>
          <w:sz w:val="24"/>
          <w:highlight w:val="none"/>
        </w:rPr>
        <w:t>。</w:t>
      </w:r>
    </w:p>
    <w:bookmarkEnd w:id="134"/>
    <w:bookmarkEnd w:id="135"/>
    <w:bookmarkEnd w:id="136"/>
    <w:bookmarkEnd w:id="137"/>
    <w:p w14:paraId="5C1E52F6">
      <w:pPr>
        <w:spacing w:line="360" w:lineRule="auto"/>
        <w:ind w:firstLine="437"/>
        <w:outlineLvl w:val="3"/>
        <w:rPr>
          <w:rFonts w:hint="eastAsia" w:ascii="宋体" w:hAnsi="宋体"/>
          <w:b/>
          <w:sz w:val="24"/>
          <w:highlight w:val="none"/>
        </w:rPr>
      </w:pPr>
      <w:bookmarkStart w:id="165" w:name="_Toc259093691"/>
      <w:bookmarkStart w:id="166" w:name="_Toc30599"/>
      <w:bookmarkStart w:id="167" w:name="_Toc279701262"/>
      <w:bookmarkStart w:id="168" w:name="_Toc18540"/>
      <w:bookmarkStart w:id="169" w:name="_Toc487900372"/>
      <w:bookmarkStart w:id="170" w:name="_Toc4355"/>
      <w:r>
        <w:rPr>
          <w:rFonts w:hint="eastAsia" w:ascii="宋体" w:hAnsi="宋体"/>
          <w:b/>
          <w:bCs/>
          <w:sz w:val="24"/>
          <w:highlight w:val="none"/>
          <w:lang w:val="zh-CN"/>
        </w:rPr>
        <w:t>2.1</w:t>
      </w:r>
      <w:r>
        <w:rPr>
          <w:rFonts w:ascii="宋体" w:hAnsi="宋体"/>
          <w:b/>
          <w:bCs/>
          <w:sz w:val="24"/>
          <w:highlight w:val="none"/>
          <w:lang w:val="zh-CN"/>
        </w:rPr>
        <w:t>8</w:t>
      </w:r>
      <w:r>
        <w:rPr>
          <w:rFonts w:hint="eastAsia" w:ascii="宋体" w:hAnsi="宋体"/>
          <w:b/>
          <w:bCs/>
          <w:sz w:val="24"/>
          <w:highlight w:val="none"/>
          <w:lang w:val="zh-CN"/>
        </w:rPr>
        <w:t xml:space="preserve"> </w:t>
      </w:r>
      <w:r>
        <w:rPr>
          <w:rFonts w:ascii="宋体" w:hAnsi="宋体"/>
          <w:b/>
          <w:bCs/>
          <w:sz w:val="24"/>
          <w:highlight w:val="none"/>
          <w:lang w:val="zh-CN"/>
        </w:rPr>
        <w:t>计量单位</w:t>
      </w:r>
      <w:bookmarkEnd w:id="165"/>
      <w:bookmarkEnd w:id="166"/>
      <w:bookmarkEnd w:id="167"/>
      <w:bookmarkEnd w:id="168"/>
      <w:bookmarkEnd w:id="169"/>
      <w:bookmarkEnd w:id="170"/>
    </w:p>
    <w:p w14:paraId="3D8BA086">
      <w:pPr>
        <w:spacing w:line="360" w:lineRule="auto"/>
        <w:ind w:firstLine="435"/>
        <w:rPr>
          <w:rFonts w:hint="eastAsia" w:ascii="宋体" w:hAnsi="宋体"/>
          <w:sz w:val="24"/>
          <w:highlight w:val="none"/>
        </w:rPr>
      </w:pPr>
      <w:r>
        <w:rPr>
          <w:rFonts w:ascii="宋体" w:hAnsi="宋体"/>
          <w:sz w:val="24"/>
          <w:highlight w:val="none"/>
        </w:rPr>
        <w:t>除技术规范中另有规定外,合同的计量单位均使用国家法定计量单位。</w:t>
      </w:r>
    </w:p>
    <w:p w14:paraId="6EA621EC">
      <w:pPr>
        <w:spacing w:line="360" w:lineRule="auto"/>
        <w:ind w:firstLine="437"/>
        <w:outlineLvl w:val="3"/>
        <w:rPr>
          <w:rFonts w:hint="eastAsia" w:ascii="宋体" w:hAnsi="宋体"/>
          <w:b/>
          <w:bCs/>
          <w:sz w:val="24"/>
          <w:highlight w:val="none"/>
        </w:rPr>
      </w:pPr>
      <w:bookmarkStart w:id="171" w:name="_Toc487900373"/>
      <w:bookmarkStart w:id="172" w:name="_Toc259093692"/>
      <w:bookmarkStart w:id="173" w:name="_Toc10330"/>
      <w:bookmarkStart w:id="174" w:name="_Toc18567"/>
      <w:bookmarkStart w:id="175" w:name="_Toc12773"/>
      <w:bookmarkStart w:id="176" w:name="_Toc279701263"/>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rPr>
        <w:t xml:space="preserve"> </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71"/>
      <w:bookmarkEnd w:id="172"/>
      <w:bookmarkEnd w:id="173"/>
      <w:bookmarkEnd w:id="174"/>
      <w:bookmarkEnd w:id="175"/>
      <w:bookmarkEnd w:id="176"/>
    </w:p>
    <w:p w14:paraId="514C1CB0">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372093C3">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0D5F92ED">
      <w:pPr>
        <w:spacing w:line="360" w:lineRule="auto"/>
        <w:ind w:firstLine="437"/>
        <w:outlineLvl w:val="3"/>
        <w:rPr>
          <w:rFonts w:hint="eastAsia" w:ascii="宋体" w:hAnsi="宋体"/>
          <w:b/>
          <w:sz w:val="24"/>
          <w:highlight w:val="none"/>
        </w:rPr>
      </w:pPr>
      <w:bookmarkStart w:id="177" w:name="_Toc279701264"/>
      <w:bookmarkStart w:id="178" w:name="_Toc259093693"/>
      <w:bookmarkStart w:id="179" w:name="_Toc3148"/>
      <w:bookmarkStart w:id="180" w:name="_Toc16673"/>
      <w:bookmarkStart w:id="181" w:name="_Toc12004"/>
      <w:bookmarkStart w:id="182" w:name="_Toc487900374"/>
      <w:r>
        <w:rPr>
          <w:rFonts w:hint="eastAsia" w:ascii="宋体" w:hAnsi="宋体"/>
          <w:b/>
          <w:bCs/>
          <w:sz w:val="24"/>
          <w:highlight w:val="none"/>
          <w:lang w:val="zh-CN"/>
        </w:rPr>
        <w:t>2.2</w:t>
      </w:r>
      <w:r>
        <w:rPr>
          <w:rFonts w:ascii="宋体" w:hAnsi="宋体"/>
          <w:b/>
          <w:bCs/>
          <w:sz w:val="24"/>
          <w:highlight w:val="none"/>
          <w:lang w:val="zh-CN"/>
        </w:rPr>
        <w:t>0</w:t>
      </w:r>
      <w:r>
        <w:rPr>
          <w:rFonts w:hint="eastAsia" w:ascii="宋体" w:hAnsi="宋体"/>
          <w:b/>
          <w:bCs/>
          <w:sz w:val="24"/>
          <w:highlight w:val="none"/>
          <w:lang w:val="zh-CN"/>
        </w:rPr>
        <w:t xml:space="preserve"> </w:t>
      </w:r>
      <w:r>
        <w:rPr>
          <w:rFonts w:ascii="宋体" w:hAnsi="宋体"/>
          <w:b/>
          <w:bCs/>
          <w:sz w:val="24"/>
          <w:highlight w:val="none"/>
          <w:lang w:val="zh-CN"/>
        </w:rPr>
        <w:t>履约保证金</w:t>
      </w:r>
      <w:bookmarkEnd w:id="177"/>
      <w:bookmarkEnd w:id="178"/>
      <w:bookmarkEnd w:id="179"/>
      <w:bookmarkEnd w:id="180"/>
      <w:bookmarkEnd w:id="181"/>
    </w:p>
    <w:p w14:paraId="6D4A9D39">
      <w:pPr>
        <w:spacing w:line="360" w:lineRule="auto"/>
        <w:ind w:firstLine="435"/>
        <w:rPr>
          <w:rFonts w:hint="eastAsia" w:ascii="宋体" w:hAnsi="宋体"/>
          <w:sz w:val="24"/>
          <w:highlight w:val="none"/>
          <w:lang w:eastAsia="zh-CN"/>
        </w:rPr>
      </w:pPr>
      <w:r>
        <w:rPr>
          <w:rFonts w:hint="eastAsia" w:ascii="宋体" w:hAnsi="宋体"/>
          <w:sz w:val="24"/>
          <w:highlight w:val="none"/>
          <w:lang w:eastAsia="zh-CN"/>
        </w:rPr>
        <w:t>2.</w:t>
      </w:r>
      <w:r>
        <w:rPr>
          <w:rFonts w:hint="eastAsia" w:ascii="宋体" w:hAnsi="宋体"/>
          <w:sz w:val="24"/>
          <w:highlight w:val="none"/>
          <w:lang w:val="en-US" w:eastAsia="zh-CN"/>
        </w:rPr>
        <w:t>20</w:t>
      </w:r>
      <w:r>
        <w:rPr>
          <w:rFonts w:hint="eastAsia" w:ascii="宋体" w:hAnsi="宋体"/>
          <w:sz w:val="24"/>
          <w:highlight w:val="none"/>
          <w:lang w:eastAsia="zh-CN"/>
        </w:rPr>
        <w:t>.1要求乙方提交履约保证金的，乙方应按合同约定的方式，以支票、汇票、本票或者金融机构、担保机构出具的</w:t>
      </w:r>
      <w:r>
        <w:rPr>
          <w:rFonts w:hint="eastAsia" w:ascii="宋体" w:hAnsi="宋体"/>
          <w:sz w:val="24"/>
          <w:highlight w:val="none"/>
          <w:lang w:val="en-US" w:eastAsia="zh-CN"/>
        </w:rPr>
        <w:t>见索即付</w:t>
      </w:r>
      <w:r>
        <w:rPr>
          <w:rFonts w:hint="eastAsia" w:ascii="宋体" w:hAnsi="宋体"/>
          <w:sz w:val="24"/>
          <w:highlight w:val="none"/>
          <w:lang w:eastAsia="zh-CN"/>
        </w:rPr>
        <w:t>保函等非现金形式，提交</w:t>
      </w:r>
      <w:r>
        <w:rPr>
          <w:rFonts w:hint="eastAsia" w:ascii="宋体" w:hAnsi="宋体"/>
          <w:sz w:val="24"/>
          <w:highlight w:val="none"/>
          <w:lang w:val="en-US" w:eastAsia="zh-CN"/>
        </w:rPr>
        <w:t>15000元(</w:t>
      </w:r>
      <w:r>
        <w:rPr>
          <w:rFonts w:hint="eastAsia" w:ascii="宋体" w:hAnsi="宋体" w:cs="宋体"/>
          <w:b w:val="0"/>
          <w:sz w:val="24"/>
          <w:highlight w:val="none"/>
          <w:u w:val="single"/>
          <w:lang w:val="en-US" w:eastAsia="zh-CN"/>
        </w:rPr>
        <w:t>大写：</w:t>
      </w:r>
      <w:r>
        <w:rPr>
          <w:rFonts w:hint="eastAsia" w:ascii="宋体" w:hAnsi="宋体" w:eastAsia="宋体" w:cs="宋体"/>
          <w:b w:val="0"/>
          <w:sz w:val="24"/>
          <w:highlight w:val="none"/>
          <w:u w:val="single"/>
          <w:lang w:val="en-US" w:eastAsia="zh-CN"/>
        </w:rPr>
        <w:t>壹万伍仟元整</w:t>
      </w:r>
      <w:r>
        <w:rPr>
          <w:rFonts w:hint="eastAsia" w:ascii="宋体" w:hAnsi="宋体"/>
          <w:sz w:val="24"/>
          <w:highlight w:val="none"/>
          <w:lang w:val="en-US" w:eastAsia="zh-CN"/>
        </w:rPr>
        <w:t>)</w:t>
      </w:r>
      <w:r>
        <w:rPr>
          <w:rFonts w:hint="eastAsia" w:ascii="宋体" w:hAnsi="宋体"/>
          <w:sz w:val="24"/>
          <w:highlight w:val="none"/>
          <w:lang w:eastAsia="zh-CN"/>
        </w:rPr>
        <w:t>的履约保证金；</w:t>
      </w:r>
    </w:p>
    <w:p w14:paraId="1E614D52">
      <w:pPr>
        <w:spacing w:line="360" w:lineRule="auto"/>
        <w:ind w:firstLine="435"/>
        <w:rPr>
          <w:rFonts w:hint="eastAsia" w:ascii="宋体" w:hAnsi="宋体"/>
          <w:sz w:val="24"/>
          <w:highlight w:val="none"/>
          <w:lang w:eastAsia="zh-CN"/>
        </w:rPr>
      </w:pPr>
      <w:r>
        <w:rPr>
          <w:rFonts w:hint="eastAsia" w:ascii="宋体" w:hAnsi="宋体"/>
          <w:sz w:val="24"/>
          <w:highlight w:val="none"/>
          <w:lang w:eastAsia="zh-CN"/>
        </w:rPr>
        <w:t>2.</w:t>
      </w:r>
      <w:r>
        <w:rPr>
          <w:rFonts w:hint="eastAsia" w:ascii="宋体" w:hAnsi="宋体"/>
          <w:sz w:val="24"/>
          <w:highlight w:val="none"/>
          <w:lang w:val="en-US" w:eastAsia="zh-CN"/>
        </w:rPr>
        <w:t>20</w:t>
      </w:r>
      <w:r>
        <w:rPr>
          <w:rFonts w:hint="eastAsia" w:ascii="宋体" w:hAnsi="宋体"/>
          <w:sz w:val="24"/>
          <w:highlight w:val="none"/>
          <w:lang w:eastAsia="zh-CN"/>
        </w:rPr>
        <w:t>.2履约保证金在合同约定期间内不予退还或者应完全有效，前述约定期间届满之日起30个工作日内，甲方应将履约保证金退还乙方；</w:t>
      </w:r>
    </w:p>
    <w:p w14:paraId="11D1E963">
      <w:pPr>
        <w:spacing w:line="360" w:lineRule="auto"/>
        <w:ind w:firstLine="435"/>
        <w:rPr>
          <w:rFonts w:hint="eastAsia" w:ascii="宋体" w:hAnsi="宋体"/>
          <w:sz w:val="24"/>
          <w:highlight w:val="none"/>
          <w:lang w:eastAsia="zh-CN"/>
        </w:rPr>
      </w:pPr>
      <w:r>
        <w:rPr>
          <w:rFonts w:hint="eastAsia" w:ascii="宋体" w:hAnsi="宋体"/>
          <w:sz w:val="24"/>
          <w:highlight w:val="none"/>
          <w:lang w:eastAsia="zh-CN"/>
        </w:rPr>
        <w:t>2.</w:t>
      </w:r>
      <w:r>
        <w:rPr>
          <w:rFonts w:hint="eastAsia" w:ascii="宋体" w:hAnsi="宋体"/>
          <w:sz w:val="24"/>
          <w:highlight w:val="none"/>
          <w:lang w:val="en-US" w:eastAsia="zh-CN"/>
        </w:rPr>
        <w:t>20</w:t>
      </w:r>
      <w:r>
        <w:rPr>
          <w:rFonts w:hint="eastAsia" w:ascii="宋体" w:hAnsi="宋体"/>
          <w:sz w:val="24"/>
          <w:highlight w:val="none"/>
          <w:lang w:eastAsia="zh-CN"/>
        </w:rPr>
        <w:t>.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2"/>
    <w:p w14:paraId="3D8CA018">
      <w:pPr>
        <w:spacing w:line="360" w:lineRule="auto"/>
        <w:ind w:firstLine="437"/>
        <w:outlineLvl w:val="3"/>
        <w:rPr>
          <w:rFonts w:hint="eastAsia" w:ascii="宋体" w:hAnsi="宋体"/>
          <w:b/>
          <w:sz w:val="24"/>
          <w:highlight w:val="none"/>
        </w:rPr>
      </w:pPr>
      <w:bookmarkStart w:id="183" w:name="_Toc19890"/>
      <w:bookmarkStart w:id="184" w:name="_Toc14001"/>
      <w:bookmarkStart w:id="185" w:name="_Toc6885"/>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 xml:space="preserve"> 合同份数</w:t>
      </w:r>
      <w:bookmarkEnd w:id="183"/>
      <w:bookmarkEnd w:id="184"/>
      <w:bookmarkEnd w:id="185"/>
    </w:p>
    <w:p w14:paraId="299FB4C9">
      <w:pPr>
        <w:spacing w:line="360" w:lineRule="auto"/>
        <w:ind w:firstLine="435"/>
        <w:rPr>
          <w:rFonts w:hint="eastAsia" w:ascii="宋体" w:hAnsi="宋体"/>
          <w:sz w:val="24"/>
          <w:highlight w:val="none"/>
        </w:rPr>
      </w:pPr>
      <w:r>
        <w:rPr>
          <w:rFonts w:ascii="宋体" w:hAnsi="宋体"/>
          <w:sz w:val="24"/>
          <w:highlight w:val="none"/>
        </w:rPr>
        <w:t>合同份数按</w:t>
      </w:r>
      <w:r>
        <w:rPr>
          <w:rFonts w:hint="eastAsia" w:ascii="宋体" w:hAnsi="宋体"/>
          <w:b/>
          <w:i/>
          <w:sz w:val="24"/>
          <w:highlight w:val="none"/>
          <w:u w:val="single"/>
          <w:lang w:val="en-US" w:eastAsia="zh-CN"/>
        </w:rPr>
        <w:t>合同</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30E26213">
      <w:pPr>
        <w:spacing w:line="360" w:lineRule="auto"/>
        <w:ind w:firstLine="437"/>
        <w:outlineLvl w:val="3"/>
        <w:rPr>
          <w:rFonts w:hint="eastAsia" w:ascii="宋体" w:hAnsi="宋体"/>
          <w:sz w:val="24"/>
          <w:highlight w:val="none"/>
        </w:rPr>
      </w:pPr>
      <w:r>
        <w:rPr>
          <w:rFonts w:hint="eastAsia" w:ascii="宋体" w:hAnsi="宋体"/>
          <w:b/>
          <w:bCs/>
          <w:sz w:val="24"/>
          <w:highlight w:val="none"/>
          <w:lang w:val="zh-CN" w:eastAsia="zh-CN"/>
        </w:rPr>
        <w:t>2.22 货物验收单参考模板</w:t>
      </w:r>
    </w:p>
    <w:tbl>
      <w:tblPr>
        <w:tblStyle w:val="4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8"/>
        <w:gridCol w:w="3293"/>
        <w:gridCol w:w="1055"/>
        <w:gridCol w:w="921"/>
        <w:gridCol w:w="944"/>
        <w:gridCol w:w="759"/>
        <w:gridCol w:w="761"/>
      </w:tblGrid>
      <w:tr w14:paraId="34D0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A0BCD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验收单</w:t>
            </w:r>
          </w:p>
        </w:tc>
      </w:tr>
      <w:tr w14:paraId="0ED5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6023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采购单位</w:t>
            </w:r>
          </w:p>
        </w:tc>
        <w:tc>
          <w:tcPr>
            <w:tcW w:w="1817" w:type="pct"/>
            <w:tcBorders>
              <w:top w:val="single" w:color="auto" w:sz="4" w:space="0"/>
              <w:left w:val="single" w:color="auto" w:sz="4" w:space="0"/>
              <w:bottom w:val="single" w:color="auto" w:sz="4" w:space="0"/>
              <w:right w:val="single" w:color="auto" w:sz="4" w:space="0"/>
            </w:tcBorders>
            <w:shd w:val="clear" w:color="auto" w:fill="auto"/>
            <w:vAlign w:val="center"/>
          </w:tcPr>
          <w:p w14:paraId="21CC3F7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合肥滨湖时光空间运营管理有限公司</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77A4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采购人</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5A01F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C3B6D">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w:t>
            </w:r>
          </w:p>
          <w:p w14:paraId="6657EA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8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332AEF">
            <w:pPr>
              <w:keepNext w:val="0"/>
              <w:keepLines w:val="0"/>
              <w:widowControl/>
              <w:suppressLineNumbers w:val="0"/>
              <w:snapToGrid w:val="0"/>
              <w:jc w:val="right"/>
              <w:textAlignment w:val="center"/>
              <w:rPr>
                <w:rFonts w:hint="eastAsia" w:ascii="宋体" w:hAnsi="宋体" w:eastAsia="宋体" w:cs="宋体"/>
                <w:i w:val="0"/>
                <w:iCs w:val="0"/>
                <w:color w:val="000000"/>
                <w:sz w:val="24"/>
                <w:szCs w:val="24"/>
                <w:u w:val="none"/>
              </w:rPr>
            </w:pPr>
          </w:p>
        </w:tc>
      </w:tr>
      <w:tr w14:paraId="50B7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EAB2C">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w:t>
            </w:r>
          </w:p>
          <w:p w14:paraId="7DE4BCB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8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B37C12">
            <w:pPr>
              <w:keepNext w:val="0"/>
              <w:keepLines w:val="0"/>
              <w:widowControl/>
              <w:suppressLineNumbers w:val="0"/>
              <w:snapToGrid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乙方</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DFB04">
            <w:pPr>
              <w:snapToGrid w:val="0"/>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联系人</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E42F2">
            <w:pPr>
              <w:snapToGrid w:val="0"/>
              <w:rPr>
                <w:rFonts w:hint="eastAsia" w:ascii="宋体" w:hAnsi="宋体" w:eastAsia="宋体" w:cs="宋体"/>
                <w:i w:val="0"/>
                <w:iCs w:val="0"/>
                <w:color w:val="000000"/>
                <w:sz w:val="24"/>
                <w:szCs w:val="24"/>
                <w:u w:val="none"/>
                <w:lang w:val="en-US" w:eastAsia="zh-CN"/>
              </w:rPr>
            </w:pP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E4632">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w:t>
            </w:r>
          </w:p>
          <w:p w14:paraId="07FF6B57">
            <w:pPr>
              <w:snapToGrid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8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736CA8">
            <w:pPr>
              <w:snapToGrid w:val="0"/>
              <w:rPr>
                <w:rFonts w:hint="default" w:ascii="宋体" w:hAnsi="宋体" w:eastAsia="宋体" w:cs="宋体"/>
                <w:i w:val="0"/>
                <w:iCs w:val="0"/>
                <w:color w:val="000000"/>
                <w:sz w:val="24"/>
                <w:szCs w:val="24"/>
                <w:u w:val="none"/>
                <w:lang w:val="en-US" w:eastAsia="zh-CN"/>
              </w:rPr>
            </w:pPr>
          </w:p>
        </w:tc>
      </w:tr>
      <w:tr w14:paraId="6095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B445222">
            <w:pPr>
              <w:snapToGrid w:val="0"/>
              <w:jc w:val="center"/>
              <w:rPr>
                <w:rFonts w:hint="eastAsia" w:ascii="宋体" w:hAnsi="宋体" w:eastAsia="宋体" w:cs="宋体"/>
                <w:i w:val="0"/>
                <w:iCs w:val="0"/>
                <w:color w:val="000000"/>
                <w:sz w:val="24"/>
                <w:szCs w:val="24"/>
                <w:u w:val="none"/>
              </w:rPr>
            </w:pPr>
          </w:p>
        </w:tc>
      </w:tr>
      <w:tr w14:paraId="446D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B239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DBDE1">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商品名称</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320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 位</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EC6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规格</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569C7B">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 量</w:t>
            </w:r>
          </w:p>
        </w:tc>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694C3">
            <w:pPr>
              <w:snapToGrid w:val="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单价</w:t>
            </w:r>
          </w:p>
        </w:tc>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F0E8F">
            <w:pPr>
              <w:snapToGrid w:val="0"/>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金额</w:t>
            </w:r>
          </w:p>
        </w:tc>
      </w:tr>
      <w:tr w14:paraId="6403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E1DF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30BD50">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0286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94D4E">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F14DD">
            <w:pPr>
              <w:keepNext w:val="0"/>
              <w:keepLines w:val="0"/>
              <w:widowControl/>
              <w:suppressLineNumbers w:val="0"/>
              <w:snapToGrid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46947">
            <w:pPr>
              <w:snapToGrid w:val="0"/>
              <w:rPr>
                <w:rFonts w:hint="eastAsia" w:ascii="宋体" w:hAnsi="宋体" w:eastAsia="宋体" w:cs="宋体"/>
                <w:i w:val="0"/>
                <w:iCs w:val="0"/>
                <w:color w:val="000000"/>
                <w:sz w:val="24"/>
                <w:szCs w:val="24"/>
                <w:u w:val="none"/>
              </w:rPr>
            </w:pPr>
          </w:p>
        </w:tc>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CBB9A">
            <w:pPr>
              <w:snapToGrid w:val="0"/>
              <w:rPr>
                <w:rFonts w:hint="eastAsia" w:ascii="宋体" w:hAnsi="宋体" w:eastAsia="宋体" w:cs="宋体"/>
                <w:i w:val="0"/>
                <w:iCs w:val="0"/>
                <w:color w:val="000000"/>
                <w:sz w:val="24"/>
                <w:szCs w:val="24"/>
                <w:u w:val="none"/>
              </w:rPr>
            </w:pPr>
          </w:p>
        </w:tc>
      </w:tr>
      <w:tr w14:paraId="2DAD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84FFF7">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8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C9324">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CB66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22512D">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D5127">
            <w:pPr>
              <w:keepNext w:val="0"/>
              <w:keepLines w:val="0"/>
              <w:widowControl/>
              <w:suppressLineNumbers w:val="0"/>
              <w:snapToGrid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2F381">
            <w:pPr>
              <w:snapToGrid w:val="0"/>
              <w:rPr>
                <w:rFonts w:hint="eastAsia" w:ascii="宋体" w:hAnsi="宋体" w:eastAsia="宋体" w:cs="宋体"/>
                <w:i w:val="0"/>
                <w:iCs w:val="0"/>
                <w:color w:val="000000"/>
                <w:sz w:val="24"/>
                <w:szCs w:val="24"/>
                <w:u w:val="none"/>
              </w:rPr>
            </w:pPr>
          </w:p>
        </w:tc>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06E3B">
            <w:pPr>
              <w:snapToGrid w:val="0"/>
              <w:rPr>
                <w:rFonts w:hint="eastAsia" w:ascii="宋体" w:hAnsi="宋体" w:eastAsia="宋体" w:cs="宋体"/>
                <w:i w:val="0"/>
                <w:iCs w:val="0"/>
                <w:color w:val="000000"/>
                <w:sz w:val="24"/>
                <w:szCs w:val="24"/>
                <w:u w:val="none"/>
              </w:rPr>
            </w:pPr>
          </w:p>
        </w:tc>
      </w:tr>
      <w:tr w14:paraId="42DE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7E904B">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8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582B2">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4E2C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70527">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A0A1E6">
            <w:pPr>
              <w:keepNext w:val="0"/>
              <w:keepLines w:val="0"/>
              <w:widowControl/>
              <w:suppressLineNumbers w:val="0"/>
              <w:snapToGrid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5E58D">
            <w:pPr>
              <w:snapToGrid w:val="0"/>
              <w:rPr>
                <w:rFonts w:hint="eastAsia" w:ascii="宋体" w:hAnsi="宋体" w:eastAsia="宋体" w:cs="宋体"/>
                <w:i w:val="0"/>
                <w:iCs w:val="0"/>
                <w:color w:val="000000"/>
                <w:sz w:val="24"/>
                <w:szCs w:val="24"/>
                <w:u w:val="none"/>
              </w:rPr>
            </w:pPr>
          </w:p>
        </w:tc>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CA2B29">
            <w:pPr>
              <w:snapToGrid w:val="0"/>
              <w:rPr>
                <w:rFonts w:hint="eastAsia" w:ascii="宋体" w:hAnsi="宋体" w:eastAsia="宋体" w:cs="宋体"/>
                <w:i w:val="0"/>
                <w:iCs w:val="0"/>
                <w:color w:val="000000"/>
                <w:sz w:val="24"/>
                <w:szCs w:val="24"/>
                <w:u w:val="none"/>
              </w:rPr>
            </w:pPr>
          </w:p>
        </w:tc>
      </w:tr>
      <w:tr w14:paraId="4417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12BCB6A">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p>
        </w:tc>
        <w:tc>
          <w:tcPr>
            <w:tcW w:w="8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709DF8">
            <w:pPr>
              <w:snapToGrid w:val="0"/>
              <w:rPr>
                <w:rFonts w:hint="eastAsia" w:ascii="宋体" w:hAnsi="宋体" w:eastAsia="宋体" w:cs="宋体"/>
                <w:i w:val="0"/>
                <w:iCs w:val="0"/>
                <w:color w:val="000000"/>
                <w:sz w:val="24"/>
                <w:szCs w:val="24"/>
                <w:u w:val="none"/>
              </w:rPr>
            </w:pPr>
          </w:p>
        </w:tc>
      </w:tr>
      <w:tr w14:paraId="181E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9EBC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验收意见</w:t>
            </w:r>
          </w:p>
        </w:tc>
        <w:tc>
          <w:tcPr>
            <w:tcW w:w="4266"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925A5D3">
            <w:pPr>
              <w:snapToGrid w:val="0"/>
              <w:jc w:val="center"/>
              <w:rPr>
                <w:rFonts w:hint="eastAsia" w:ascii="宋体" w:hAnsi="宋体" w:eastAsia="宋体" w:cs="宋体"/>
                <w:i w:val="0"/>
                <w:iCs w:val="0"/>
                <w:color w:val="000000"/>
                <w:sz w:val="24"/>
                <w:szCs w:val="24"/>
                <w:u w:val="none"/>
              </w:rPr>
            </w:pPr>
          </w:p>
        </w:tc>
      </w:tr>
      <w:tr w14:paraId="6D9E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854AA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验收人</w:t>
            </w:r>
          </w:p>
        </w:tc>
        <w:tc>
          <w:tcPr>
            <w:tcW w:w="4266"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23FC2E2">
            <w:pPr>
              <w:snapToGrid w:val="0"/>
              <w:jc w:val="center"/>
              <w:rPr>
                <w:rFonts w:hint="eastAsia" w:ascii="宋体" w:hAnsi="宋体" w:eastAsia="宋体" w:cs="宋体"/>
                <w:i w:val="0"/>
                <w:iCs w:val="0"/>
                <w:color w:val="000000"/>
                <w:sz w:val="24"/>
                <w:szCs w:val="24"/>
                <w:u w:val="none"/>
              </w:rPr>
            </w:pPr>
          </w:p>
        </w:tc>
      </w:tr>
    </w:tbl>
    <w:p w14:paraId="037DC6A3">
      <w:pPr>
        <w:rPr>
          <w:rFonts w:hint="default" w:ascii="Times New Roman" w:hAnsi="Times New Roman" w:cs="Times New Roman"/>
          <w:bCs w:val="0"/>
          <w:color w:val="auto"/>
          <w:kern w:val="0"/>
          <w:sz w:val="30"/>
          <w:szCs w:val="30"/>
          <w:highlight w:val="none"/>
        </w:rPr>
      </w:pPr>
      <w:r>
        <w:rPr>
          <w:rFonts w:ascii="宋体" w:hAnsi="宋体"/>
          <w:sz w:val="24"/>
          <w:highlight w:val="none"/>
        </w:rPr>
        <w:br w:type="page"/>
      </w:r>
      <w:bookmarkEnd w:id="57"/>
      <w:bookmarkEnd w:id="58"/>
      <w:bookmarkEnd w:id="59"/>
      <w:bookmarkEnd w:id="60"/>
      <w:bookmarkEnd w:id="61"/>
    </w:p>
    <w:p w14:paraId="30FDD324">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19F09743">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E6ED8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eastAsia" w:ascii="Times New Roman" w:hAnsi="Times New Roman" w:cs="Times New Roman"/>
          <w:color w:val="auto"/>
          <w:kern w:val="0"/>
          <w:szCs w:val="21"/>
          <w:highlight w:val="none"/>
          <w:u w:val="single"/>
          <w:lang w:eastAsia="zh-CN" w:bidi="ar"/>
        </w:rPr>
        <w:t>合肥滨湖时光空间运营管理有限公司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5AEF390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60DE3CA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AA94A1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2D7BE7F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6325132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611CB1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4E51AAF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86969B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1E247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456114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22CFC0E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3541064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3B6AAE4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58CB400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15571B5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DC5AF5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01EDC32">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4A1DA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53013D4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3F842ED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7F389EE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1CDF72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3FBBCC6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3EBC351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17CB10F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0C898C1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7D9DCD5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5235C39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7A48A7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11F9E0E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3551151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4C1BA2B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7467EED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1AEDA9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1F23E5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67A6410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5D7413C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078CC0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217F3376">
      <w:pPr>
        <w:widowControl/>
        <w:spacing w:line="360" w:lineRule="auto"/>
        <w:ind w:firstLine="420" w:firstLineChars="200"/>
        <w:jc w:val="left"/>
        <w:rPr>
          <w:rFonts w:hint="default" w:ascii="Times New Roman" w:hAnsi="Times New Roman" w:cs="Times New Roman"/>
          <w:color w:val="auto"/>
          <w:kern w:val="0"/>
          <w:szCs w:val="21"/>
          <w:highlight w:val="none"/>
        </w:rPr>
      </w:pPr>
    </w:p>
    <w:p w14:paraId="7DF0942B">
      <w:pPr>
        <w:widowControl/>
        <w:spacing w:line="360" w:lineRule="auto"/>
        <w:ind w:firstLine="420" w:firstLineChars="200"/>
        <w:jc w:val="left"/>
        <w:rPr>
          <w:rFonts w:hint="default" w:ascii="Times New Roman" w:hAnsi="Times New Roman" w:cs="Times New Roman"/>
          <w:color w:val="auto"/>
          <w:kern w:val="0"/>
          <w:szCs w:val="21"/>
          <w:highlight w:val="none"/>
        </w:rPr>
      </w:pPr>
    </w:p>
    <w:p w14:paraId="0EADE01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2E03AAD0">
      <w:pPr>
        <w:widowControl/>
        <w:spacing w:line="360" w:lineRule="auto"/>
        <w:ind w:firstLine="420" w:firstLineChars="200"/>
        <w:jc w:val="left"/>
        <w:rPr>
          <w:rFonts w:hint="default" w:ascii="Times New Roman" w:hAnsi="Times New Roman" w:cs="Times New Roman"/>
          <w:color w:val="auto"/>
          <w:kern w:val="0"/>
          <w:szCs w:val="21"/>
          <w:highlight w:val="none"/>
        </w:rPr>
      </w:pPr>
    </w:p>
    <w:p w14:paraId="6B92BE8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76B0857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1ED7E46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22F5356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1C624C8C">
      <w:pPr>
        <w:widowControl/>
        <w:spacing w:line="360" w:lineRule="auto"/>
        <w:ind w:firstLine="420" w:firstLineChars="200"/>
        <w:jc w:val="left"/>
        <w:rPr>
          <w:rFonts w:hint="default" w:ascii="Times New Roman" w:hAnsi="Times New Roman" w:cs="Times New Roman"/>
          <w:color w:val="auto"/>
          <w:kern w:val="0"/>
          <w:szCs w:val="21"/>
          <w:highlight w:val="none"/>
        </w:rPr>
      </w:pPr>
    </w:p>
    <w:p w14:paraId="7612F44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651FF78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0D2342D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31B17B0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0D08A26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3FD652D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bookmarkEnd w:id="29"/>
    <w:p w14:paraId="31B57041">
      <w:pPr>
        <w:pStyle w:val="32"/>
        <w:ind w:left="0"/>
        <w:rPr>
          <w:rFonts w:hint="default" w:ascii="Times New Roman" w:hAnsi="Times New Roman" w:cs="Times New Roman"/>
          <w:color w:val="auto"/>
          <w:highlight w:val="none"/>
        </w:rPr>
      </w:pPr>
      <w:bookmarkStart w:id="186" w:name="_Toc10441"/>
      <w:bookmarkStart w:id="187" w:name="_Toc29760"/>
    </w:p>
    <w:p w14:paraId="2158DB0D">
      <w:pPr>
        <w:rPr>
          <w:rFonts w:hint="default" w:ascii="Times New Roman" w:hAnsi="Times New Roman" w:cs="Times New Roman"/>
          <w:color w:val="auto"/>
          <w:highlight w:val="none"/>
        </w:rPr>
      </w:pPr>
    </w:p>
    <w:p w14:paraId="74530755">
      <w:pPr>
        <w:pStyle w:val="39"/>
        <w:rPr>
          <w:rFonts w:hint="default" w:ascii="Times New Roman" w:hAnsi="Times New Roman" w:cs="Times New Roman"/>
          <w:color w:val="auto"/>
          <w:highlight w:val="none"/>
        </w:rPr>
      </w:pPr>
    </w:p>
    <w:p w14:paraId="32193ADE">
      <w:pPr>
        <w:pStyle w:val="38"/>
        <w:ind w:right="-21" w:firstLine="630"/>
        <w:rPr>
          <w:rFonts w:hint="default" w:ascii="Times New Roman" w:hAnsi="Times New Roman" w:cs="Times New Roman"/>
          <w:color w:val="auto"/>
          <w:highlight w:val="none"/>
        </w:rPr>
      </w:pPr>
    </w:p>
    <w:p w14:paraId="738EE0DE">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1B79A15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6"/>
      <w:bookmarkEnd w:id="187"/>
    </w:p>
    <w:p w14:paraId="7AE1C6B7">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4EBF19AE">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0AC8A83B">
      <w:pPr>
        <w:spacing w:line="500" w:lineRule="exact"/>
        <w:jc w:val="center"/>
        <w:rPr>
          <w:rFonts w:hint="default" w:ascii="Times New Roman" w:hAnsi="Times New Roman" w:cs="Times New Roman"/>
          <w:b/>
          <w:color w:val="auto"/>
          <w:sz w:val="32"/>
          <w:highlight w:val="none"/>
        </w:rPr>
      </w:pPr>
    </w:p>
    <w:p w14:paraId="145D9FED">
      <w:pPr>
        <w:snapToGrid w:val="0"/>
        <w:spacing w:line="360" w:lineRule="auto"/>
        <w:jc w:val="center"/>
        <w:rPr>
          <w:rFonts w:hint="eastAsia" w:ascii="宋体" w:hAnsi="宋体"/>
          <w:b/>
          <w:sz w:val="24"/>
          <w:szCs w:val="28"/>
          <w:highlight w:val="none"/>
        </w:rPr>
      </w:pPr>
      <w:r>
        <w:rPr>
          <w:rFonts w:hint="eastAsia" w:ascii="宋体" w:hAnsi="宋体"/>
          <w:b/>
          <w:sz w:val="24"/>
          <w:szCs w:val="28"/>
          <w:highlight w:val="none"/>
          <w:u w:val="single"/>
          <w:lang w:val="en-US" w:eastAsia="zh-CN"/>
        </w:rPr>
        <w:t>2026年上半年度时光超市零食、饮品采购</w:t>
      </w:r>
    </w:p>
    <w:p w14:paraId="69682E2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BHSG-ZTB-2026-01</w:t>
      </w:r>
      <w:r>
        <w:rPr>
          <w:rFonts w:hint="default" w:ascii="Times New Roman" w:hAnsi="Times New Roman" w:cs="Times New Roman"/>
          <w:b/>
          <w:color w:val="auto"/>
          <w:sz w:val="32"/>
          <w:highlight w:val="none"/>
        </w:rPr>
        <w:t>）</w:t>
      </w:r>
    </w:p>
    <w:p w14:paraId="1A1F0EB3">
      <w:pPr>
        <w:spacing w:line="900" w:lineRule="exact"/>
        <w:jc w:val="center"/>
        <w:rPr>
          <w:rFonts w:hint="default" w:ascii="Times New Roman" w:hAnsi="Times New Roman" w:cs="Times New Roman"/>
          <w:b/>
          <w:color w:val="auto"/>
          <w:sz w:val="72"/>
          <w:highlight w:val="none"/>
        </w:rPr>
      </w:pPr>
    </w:p>
    <w:p w14:paraId="0B43932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45FCAE54">
      <w:pPr>
        <w:spacing w:line="900" w:lineRule="exact"/>
        <w:jc w:val="center"/>
        <w:rPr>
          <w:rFonts w:hint="default" w:ascii="Times New Roman" w:hAnsi="Times New Roman" w:cs="Times New Roman"/>
          <w:b/>
          <w:color w:val="auto"/>
          <w:sz w:val="72"/>
          <w:highlight w:val="none"/>
        </w:rPr>
      </w:pPr>
    </w:p>
    <w:p w14:paraId="57E050C5">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C1BA7DD">
      <w:pPr>
        <w:spacing w:line="900" w:lineRule="exact"/>
        <w:jc w:val="center"/>
        <w:rPr>
          <w:rFonts w:hint="default" w:ascii="Times New Roman" w:hAnsi="Times New Roman" w:cs="Times New Roman"/>
          <w:b/>
          <w:color w:val="auto"/>
          <w:sz w:val="72"/>
          <w:highlight w:val="none"/>
        </w:rPr>
      </w:pPr>
    </w:p>
    <w:p w14:paraId="70A04394">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4F5DD133">
      <w:pPr>
        <w:spacing w:line="900" w:lineRule="exact"/>
        <w:jc w:val="center"/>
        <w:rPr>
          <w:rFonts w:hint="default" w:ascii="Times New Roman" w:hAnsi="Times New Roman" w:cs="Times New Roman"/>
          <w:b/>
          <w:color w:val="auto"/>
          <w:sz w:val="72"/>
          <w:highlight w:val="none"/>
        </w:rPr>
      </w:pPr>
    </w:p>
    <w:p w14:paraId="0C52804A">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6C938DF7">
      <w:pPr>
        <w:spacing w:after="156" w:afterLines="50" w:line="500" w:lineRule="exact"/>
        <w:jc w:val="center"/>
        <w:rPr>
          <w:rFonts w:hint="default" w:ascii="Times New Roman" w:hAnsi="Times New Roman" w:cs="Times New Roman"/>
          <w:b/>
          <w:color w:val="auto"/>
          <w:sz w:val="72"/>
          <w:highlight w:val="none"/>
        </w:rPr>
      </w:pPr>
    </w:p>
    <w:p w14:paraId="5242F8AC">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57CC76D8">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1BBC0320">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85FD879">
      <w:pPr>
        <w:spacing w:line="360" w:lineRule="auto"/>
        <w:jc w:val="center"/>
        <w:outlineLvl w:val="2"/>
        <w:rPr>
          <w:rFonts w:hint="eastAsia" w:ascii="宋体" w:hAnsi="宋体"/>
          <w:b/>
          <w:sz w:val="24"/>
          <w:highlight w:val="none"/>
        </w:rPr>
      </w:pPr>
      <w:bookmarkStart w:id="188" w:name="_Toc520983588"/>
      <w:bookmarkStart w:id="189" w:name="_Toc461053087"/>
      <w:bookmarkStart w:id="190" w:name="_Toc461056632"/>
      <w:r>
        <w:rPr>
          <w:rFonts w:hint="eastAsia" w:ascii="宋体" w:hAnsi="宋体"/>
          <w:b/>
          <w:sz w:val="24"/>
          <w:highlight w:val="none"/>
        </w:rPr>
        <w:t>一、报价表格式</w:t>
      </w:r>
    </w:p>
    <w:p w14:paraId="30856C38">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1-1 报价表</w:t>
      </w:r>
    </w:p>
    <w:p w14:paraId="24ED03B7">
      <w:pPr>
        <w:snapToGrid w:val="0"/>
        <w:spacing w:line="360" w:lineRule="auto"/>
        <w:jc w:val="left"/>
        <w:rPr>
          <w:rFonts w:hint="eastAsia" w:ascii="宋体" w:hAnsi="宋体"/>
          <w:b/>
          <w:sz w:val="24"/>
          <w:szCs w:val="28"/>
          <w:highlight w:val="none"/>
        </w:rPr>
      </w:pPr>
      <w:r>
        <w:rPr>
          <w:rFonts w:hint="eastAsia" w:ascii="宋体" w:hAnsi="宋体"/>
          <w:b/>
          <w:sz w:val="24"/>
          <w:szCs w:val="28"/>
          <w:highlight w:val="none"/>
        </w:rPr>
        <w:t>项目名称：</w:t>
      </w:r>
      <w:r>
        <w:rPr>
          <w:rFonts w:hint="eastAsia" w:ascii="宋体" w:hAnsi="宋体"/>
          <w:b/>
          <w:sz w:val="24"/>
          <w:szCs w:val="28"/>
          <w:highlight w:val="none"/>
          <w:u w:val="single"/>
          <w:lang w:val="en-US" w:eastAsia="zh-CN"/>
        </w:rPr>
        <w:t>2026年上半年度时光超市零食、饮品采购</w:t>
      </w:r>
    </w:p>
    <w:p w14:paraId="2993CFF0">
      <w:pPr>
        <w:snapToGrid w:val="0"/>
        <w:spacing w:after="156" w:afterLines="50" w:line="360" w:lineRule="auto"/>
        <w:jc w:val="left"/>
        <w:rPr>
          <w:rFonts w:hint="eastAsia"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lang w:val="en-US" w:eastAsia="zh-CN"/>
        </w:rPr>
        <w:t>BHSG-ZTB-2026-01</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5020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5DEADB1">
            <w:pPr>
              <w:spacing w:line="360" w:lineRule="auto"/>
              <w:jc w:val="center"/>
              <w:rPr>
                <w:rFonts w:hint="eastAsia"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72457652">
            <w:pPr>
              <w:spacing w:line="360" w:lineRule="auto"/>
              <w:rPr>
                <w:rFonts w:hint="eastAsia" w:ascii="宋体" w:hAnsi="宋体"/>
                <w:b/>
                <w:sz w:val="24"/>
                <w:highlight w:val="none"/>
              </w:rPr>
            </w:pPr>
          </w:p>
        </w:tc>
      </w:tr>
      <w:tr w14:paraId="7EC4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9BE6B87">
            <w:pPr>
              <w:spacing w:line="360" w:lineRule="exact"/>
              <w:jc w:val="center"/>
              <w:rPr>
                <w:rFonts w:hint="eastAsia"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05B3FE31">
            <w:pPr>
              <w:widowControl/>
              <w:spacing w:line="360" w:lineRule="exact"/>
              <w:rPr>
                <w:rFonts w:hint="eastAsia" w:ascii="宋体" w:hAnsi="宋体"/>
                <w:b/>
                <w:sz w:val="24"/>
                <w:highlight w:val="none"/>
              </w:rPr>
            </w:pPr>
            <w:r>
              <w:rPr>
                <w:rFonts w:hint="eastAsia" w:ascii="宋体" w:hAnsi="宋体"/>
                <w:sz w:val="24"/>
                <w:szCs w:val="28"/>
                <w:highlight w:val="none"/>
              </w:rPr>
              <w:t xml:space="preserve">全部 </w:t>
            </w:r>
          </w:p>
        </w:tc>
      </w:tr>
      <w:tr w14:paraId="2112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1EC5165F">
            <w:pPr>
              <w:spacing w:line="360" w:lineRule="auto"/>
              <w:jc w:val="center"/>
              <w:rPr>
                <w:rFonts w:hint="eastAsia" w:ascii="宋体" w:hAnsi="宋体"/>
                <w:b/>
                <w:sz w:val="24"/>
                <w:highlight w:val="none"/>
              </w:rPr>
            </w:pPr>
            <w:r>
              <w:rPr>
                <w:rFonts w:hint="eastAsia" w:ascii="宋体" w:hAnsi="宋体"/>
                <w:b/>
                <w:sz w:val="24"/>
                <w:highlight w:val="none"/>
              </w:rPr>
              <w:t>报价</w:t>
            </w:r>
          </w:p>
          <w:p w14:paraId="504B9C83">
            <w:pPr>
              <w:spacing w:line="360" w:lineRule="auto"/>
              <w:jc w:val="center"/>
              <w:rPr>
                <w:rFonts w:hint="eastAsia" w:ascii="宋体" w:hAnsi="宋体"/>
                <w:b/>
                <w:sz w:val="24"/>
                <w:highlight w:val="none"/>
              </w:rPr>
            </w:pPr>
            <w:r>
              <w:rPr>
                <w:rFonts w:hint="eastAsia" w:ascii="宋体" w:hAnsi="宋体"/>
                <w:b/>
                <w:sz w:val="24"/>
                <w:highlight w:val="none"/>
              </w:rPr>
              <w:t>（详见备注说明）</w:t>
            </w:r>
          </w:p>
        </w:tc>
        <w:tc>
          <w:tcPr>
            <w:tcW w:w="6063" w:type="dxa"/>
            <w:vAlign w:val="center"/>
          </w:tcPr>
          <w:p w14:paraId="7202C510">
            <w:pPr>
              <w:snapToGrid w:val="0"/>
              <w:spacing w:line="360" w:lineRule="auto"/>
              <w:rPr>
                <w:rFonts w:hint="eastAsia" w:ascii="宋体" w:hAnsi="宋体"/>
                <w:sz w:val="24"/>
                <w:szCs w:val="28"/>
                <w:highlight w:val="none"/>
              </w:rPr>
            </w:pPr>
          </w:p>
          <w:p w14:paraId="5DDE8F22">
            <w:pPr>
              <w:snapToGrid w:val="0"/>
              <w:spacing w:line="360" w:lineRule="auto"/>
              <w:rPr>
                <w:rFonts w:ascii="宋体" w:hAnsi="宋体" w:eastAsia="宋体"/>
                <w:bCs/>
                <w:sz w:val="24"/>
                <w:highlight w:val="none"/>
                <w:u w:val="single"/>
              </w:rPr>
            </w:pPr>
            <w:r>
              <w:rPr>
                <w:rFonts w:hint="eastAsia" w:ascii="宋体" w:hAnsi="宋体" w:eastAsia="宋体"/>
                <w:bCs/>
                <w:sz w:val="24"/>
                <w:highlight w:val="none"/>
                <w:lang w:val="en-US" w:eastAsia="zh-CN"/>
              </w:rPr>
              <w:t>费率</w:t>
            </w:r>
            <w:r>
              <w:rPr>
                <w:rFonts w:hint="eastAsia" w:ascii="宋体" w:hAnsi="宋体" w:eastAsia="宋体"/>
                <w:bCs/>
                <w:sz w:val="24"/>
                <w:highlight w:val="none"/>
              </w:rPr>
              <w:t>大写：</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百分之</w:t>
            </w:r>
            <w:r>
              <w:rPr>
                <w:rFonts w:hint="eastAsia" w:ascii="宋体" w:hAnsi="宋体" w:eastAsia="宋体"/>
                <w:bCs/>
                <w:sz w:val="24"/>
                <w:highlight w:val="none"/>
                <w:u w:val="single"/>
              </w:rPr>
              <w:t xml:space="preserve">                 </w:t>
            </w:r>
          </w:p>
          <w:p w14:paraId="34C26DC2">
            <w:pPr>
              <w:snapToGrid w:val="0"/>
              <w:spacing w:line="360" w:lineRule="auto"/>
              <w:rPr>
                <w:rFonts w:hint="eastAsia" w:ascii="宋体" w:hAnsi="宋体"/>
                <w:b/>
                <w:sz w:val="24"/>
                <w:highlight w:val="none"/>
              </w:rPr>
            </w:pPr>
            <w:r>
              <w:rPr>
                <w:rFonts w:hint="eastAsia" w:ascii="宋体" w:hAnsi="宋体" w:eastAsia="宋体"/>
                <w:bCs/>
                <w:sz w:val="24"/>
                <w:highlight w:val="none"/>
                <w:lang w:val="en-US" w:eastAsia="zh-CN"/>
              </w:rPr>
              <w:t>费率小</w:t>
            </w:r>
            <w:r>
              <w:rPr>
                <w:rFonts w:hint="eastAsia" w:ascii="宋体" w:hAnsi="宋体" w:eastAsia="宋体"/>
                <w:bCs/>
                <w:sz w:val="24"/>
                <w:highlight w:val="none"/>
              </w:rPr>
              <w:t>写：</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hint="eastAsia" w:ascii="宋体" w:hAnsi="宋体" w:eastAsia="宋体"/>
                <w:bCs/>
                <w:sz w:val="24"/>
                <w:highlight w:val="none"/>
                <w:u w:val="single"/>
              </w:rPr>
              <w:t xml:space="preserve">   </w:t>
            </w:r>
          </w:p>
        </w:tc>
      </w:tr>
      <w:tr w14:paraId="6F0F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7D86FEC0">
            <w:pPr>
              <w:spacing w:line="360" w:lineRule="auto"/>
              <w:jc w:val="center"/>
              <w:rPr>
                <w:rFonts w:hint="eastAsia" w:ascii="宋体" w:hAnsi="宋体"/>
                <w:b/>
                <w:sz w:val="24"/>
                <w:highlight w:val="none"/>
              </w:rPr>
            </w:pPr>
            <w:r>
              <w:rPr>
                <w:rFonts w:hint="eastAsia" w:ascii="宋体" w:hAnsi="宋体"/>
                <w:b/>
                <w:sz w:val="24"/>
                <w:highlight w:val="none"/>
              </w:rPr>
              <w:t>备注说明</w:t>
            </w:r>
          </w:p>
        </w:tc>
        <w:tc>
          <w:tcPr>
            <w:tcW w:w="6063" w:type="dxa"/>
          </w:tcPr>
          <w:p w14:paraId="502E16BA">
            <w:pPr>
              <w:spacing w:line="360" w:lineRule="auto"/>
              <w:rPr>
                <w:rFonts w:hint="eastAsia" w:asciiTheme="minorEastAsia" w:hAnsiTheme="minorEastAsia" w:eastAsiaTheme="minorEastAsia"/>
                <w:b/>
                <w:bCs/>
                <w:color w:val="auto"/>
                <w:sz w:val="24"/>
                <w:highlight w:val="none"/>
                <w:lang w:val="en-US" w:eastAsia="zh-CN"/>
              </w:rPr>
            </w:pPr>
          </w:p>
          <w:p w14:paraId="23716834">
            <w:pPr>
              <w:spacing w:line="360" w:lineRule="auto"/>
              <w:rPr>
                <w:rFonts w:hint="eastAsia" w:asciiTheme="minorEastAsia" w:hAnsiTheme="minorEastAsia" w:eastAsiaTheme="minorEastAsia"/>
                <w:b/>
                <w:bCs/>
                <w:color w:val="auto"/>
                <w:sz w:val="24"/>
                <w:highlight w:val="none"/>
                <w:lang w:val="en-US" w:eastAsia="zh-CN"/>
              </w:rPr>
            </w:pPr>
          </w:p>
          <w:p w14:paraId="0CEDD3E6">
            <w:pPr>
              <w:spacing w:line="360" w:lineRule="auto"/>
              <w:rPr>
                <w:rFonts w:hint="eastAsia" w:ascii="宋体" w:hAnsi="宋体"/>
                <w:b/>
                <w:sz w:val="24"/>
                <w:highlight w:val="none"/>
              </w:rPr>
            </w:pPr>
            <w:r>
              <w:rPr>
                <w:rFonts w:hint="eastAsia" w:asciiTheme="minorEastAsia" w:hAnsiTheme="minorEastAsia" w:eastAsiaTheme="minorEastAsia"/>
                <w:b/>
                <w:bCs/>
                <w:color w:val="auto"/>
                <w:sz w:val="24"/>
                <w:highlight w:val="none"/>
                <w:lang w:val="en-US" w:eastAsia="zh-CN"/>
              </w:rPr>
              <w:t>本项目</w:t>
            </w:r>
            <w:r>
              <w:rPr>
                <w:rFonts w:hint="eastAsia" w:asciiTheme="minorEastAsia" w:hAnsiTheme="minorEastAsia" w:eastAsiaTheme="minorEastAsia"/>
                <w:b/>
                <w:bCs/>
                <w:color w:val="auto"/>
                <w:sz w:val="24"/>
                <w:highlight w:val="none"/>
              </w:rPr>
              <w:t>报价费率不得超过</w:t>
            </w:r>
            <w:r>
              <w:rPr>
                <w:rFonts w:hint="eastAsia" w:asciiTheme="minorEastAsia" w:hAnsiTheme="minorEastAsia" w:eastAsiaTheme="minorEastAsia"/>
                <w:b/>
                <w:bCs/>
                <w:color w:val="auto"/>
                <w:sz w:val="24"/>
                <w:highlight w:val="none"/>
                <w:lang w:val="en-US" w:eastAsia="zh-CN"/>
              </w:rPr>
              <w:t>100</w:t>
            </w:r>
            <w:r>
              <w:rPr>
                <w:rFonts w:hint="eastAsia" w:asciiTheme="minorEastAsia" w:hAnsiTheme="minorEastAsia" w:eastAsiaTheme="minorEastAsia"/>
                <w:b/>
                <w:bCs/>
                <w:color w:val="auto"/>
                <w:sz w:val="24"/>
                <w:highlight w:val="none"/>
              </w:rPr>
              <w:t>%，否则响应无效</w:t>
            </w:r>
            <w:r>
              <w:rPr>
                <w:rFonts w:hint="eastAsia" w:asciiTheme="minorEastAsia" w:hAnsiTheme="minorEastAsia" w:eastAsiaTheme="minorEastAsia"/>
                <w:b/>
                <w:bCs/>
                <w:color w:val="auto"/>
                <w:sz w:val="24"/>
                <w:highlight w:val="none"/>
                <w:lang w:eastAsia="zh-CN"/>
              </w:rPr>
              <w:t>。</w:t>
            </w:r>
          </w:p>
        </w:tc>
      </w:tr>
    </w:tbl>
    <w:p w14:paraId="47543E5F">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6038E107">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1634FA96">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注：</w:t>
      </w:r>
    </w:p>
    <w:p w14:paraId="24E68530">
      <w:pPr>
        <w:numPr>
          <w:ilvl w:val="0"/>
          <w:numId w:val="0"/>
        </w:numPr>
        <w:adjustRightInd w:val="0"/>
        <w:snapToGrid w:val="0"/>
        <w:spacing w:line="360" w:lineRule="auto"/>
        <w:ind w:firstLine="482" w:firstLineChars="200"/>
        <w:rPr>
          <w:rFonts w:hint="eastAsia" w:ascii="宋体" w:hAnsi="宋体"/>
          <w:b/>
          <w:bCs/>
          <w:sz w:val="24"/>
          <w:highlight w:val="none"/>
        </w:rPr>
      </w:pPr>
      <w:r>
        <w:rPr>
          <w:rFonts w:hint="eastAsia" w:ascii="宋体" w:hAnsi="宋体" w:eastAsia="宋体" w:cs="@仿宋_GB2312"/>
          <w:b/>
          <w:bCs/>
          <w:kern w:val="2"/>
          <w:sz w:val="24"/>
          <w:lang w:val="en-US" w:eastAsia="zh-CN" w:bidi="ar-SA"/>
        </w:rPr>
        <w:t>1.</w:t>
      </w:r>
      <w:r>
        <w:rPr>
          <w:rFonts w:hint="eastAsia" w:ascii="宋体" w:hAnsi="宋体"/>
          <w:b/>
          <w:bCs/>
          <w:sz w:val="24"/>
          <w:highlight w:val="none"/>
        </w:rPr>
        <w:t>此表用于开标唱标之用。</w:t>
      </w:r>
    </w:p>
    <w:p w14:paraId="0C018DCE">
      <w:pPr>
        <w:numPr>
          <w:ilvl w:val="0"/>
          <w:numId w:val="0"/>
        </w:numPr>
        <w:adjustRightInd w:val="0"/>
        <w:snapToGrid w:val="0"/>
        <w:spacing w:line="360" w:lineRule="auto"/>
        <w:ind w:firstLine="480" w:firstLineChars="200"/>
        <w:rPr>
          <w:rFonts w:hint="eastAsia" w:ascii="宋体" w:hAnsi="宋体"/>
          <w:sz w:val="24"/>
          <w:highlight w:val="none"/>
        </w:rPr>
      </w:pPr>
      <w:r>
        <w:rPr>
          <w:rFonts w:hint="eastAsia" w:ascii="宋体" w:hAnsi="宋体" w:eastAsia="宋体" w:cs="@仿宋_GB2312"/>
          <w:kern w:val="2"/>
          <w:sz w:val="24"/>
          <w:lang w:val="en-US" w:eastAsia="zh-CN" w:bidi="ar-SA"/>
        </w:rPr>
        <w:t>2.</w:t>
      </w: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796219D1">
      <w:pPr>
        <w:adjustRightInd w:val="0"/>
        <w:snapToGrid w:val="0"/>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3.特殊事项在备注中注明。</w:t>
      </w:r>
    </w:p>
    <w:p w14:paraId="7663111B">
      <w:pPr>
        <w:adjustRightInd w:val="0"/>
        <w:snapToGrid w:val="0"/>
        <w:spacing w:line="360" w:lineRule="auto"/>
        <w:ind w:firstLine="482" w:firstLineChars="200"/>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4.报价表中大写费率和小写费率不一致的，以大写费率为准。</w:t>
      </w:r>
    </w:p>
    <w:p w14:paraId="7E8AC1B7">
      <w:pPr>
        <w:adjustRightInd w:val="0"/>
        <w:snapToGrid w:val="0"/>
        <w:spacing w:line="360" w:lineRule="auto"/>
        <w:ind w:firstLine="482" w:firstLineChars="200"/>
        <w:rPr>
          <w:rFonts w:hint="eastAsia" w:ascii="宋体" w:hAnsi="宋体"/>
          <w:b/>
          <w:bCs/>
          <w:sz w:val="24"/>
          <w:szCs w:val="28"/>
          <w:highlight w:val="none"/>
        </w:rPr>
      </w:pPr>
    </w:p>
    <w:p w14:paraId="5100FA20">
      <w:pPr>
        <w:numPr>
          <w:ilvl w:val="-1"/>
          <w:numId w:val="0"/>
        </w:numPr>
        <w:spacing w:line="360" w:lineRule="auto"/>
        <w:ind w:firstLine="0" w:firstLineChars="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bookmarkEnd w:id="188"/>
    <w:bookmarkEnd w:id="189"/>
    <w:bookmarkEnd w:id="190"/>
    <w:p w14:paraId="4C6B64DA">
      <w:pPr>
        <w:spacing w:line="360" w:lineRule="auto"/>
        <w:jc w:val="center"/>
        <w:outlineLvl w:val="2"/>
        <w:rPr>
          <w:rFonts w:hint="default" w:ascii="Times New Roman" w:hAnsi="Times New Roman" w:cs="Times New Roman"/>
          <w:b/>
          <w:color w:val="auto"/>
          <w:sz w:val="24"/>
          <w:szCs w:val="24"/>
          <w:highlight w:val="none"/>
        </w:rPr>
      </w:pPr>
      <w:bookmarkStart w:id="191" w:name="_Toc520983591"/>
      <w:r>
        <w:rPr>
          <w:rFonts w:hint="default" w:ascii="Times New Roman" w:hAnsi="Times New Roman" w:cs="Times New Roman"/>
          <w:b/>
          <w:color w:val="auto"/>
          <w:sz w:val="24"/>
          <w:szCs w:val="24"/>
          <w:highlight w:val="none"/>
        </w:rPr>
        <w:t>二、投标函</w:t>
      </w:r>
    </w:p>
    <w:p w14:paraId="3D761060">
      <w:pPr>
        <w:pStyle w:val="21"/>
        <w:spacing w:line="360" w:lineRule="auto"/>
        <w:rPr>
          <w:rFonts w:hint="default" w:ascii="Times New Roman" w:hAnsi="Times New Roman" w:cs="Times New Roman"/>
          <w:color w:val="auto"/>
          <w:sz w:val="24"/>
          <w:szCs w:val="24"/>
          <w:highlight w:val="none"/>
        </w:rPr>
      </w:pPr>
    </w:p>
    <w:p w14:paraId="3D604ADE">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eastAsia" w:ascii="Times New Roman" w:hAnsi="Times New Roman" w:cs="Times New Roman"/>
          <w:color w:val="auto"/>
          <w:sz w:val="24"/>
          <w:szCs w:val="24"/>
          <w:highlight w:val="none"/>
          <w:u w:val="single"/>
          <w:lang w:eastAsia="zh-CN"/>
        </w:rPr>
        <w:t>合肥滨湖时光空间运营管理有限公司</w:t>
      </w:r>
    </w:p>
    <w:p w14:paraId="3E4912E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5553F5FC">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5D67B24D">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7BE1F14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3D6BE3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B71A9A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233CAAB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43C0E80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75B6FAB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63D2CC95">
      <w:pPr>
        <w:spacing w:line="360" w:lineRule="auto"/>
        <w:ind w:firstLine="435"/>
        <w:rPr>
          <w:rFonts w:hint="default" w:ascii="Times New Roman" w:hAnsi="Times New Roman" w:cs="Times New Roman"/>
          <w:color w:val="auto"/>
          <w:sz w:val="24"/>
          <w:szCs w:val="24"/>
          <w:highlight w:val="none"/>
        </w:rPr>
      </w:pPr>
    </w:p>
    <w:p w14:paraId="61A9ED8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4A3F25E0">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0ED3E0EE">
      <w:pPr>
        <w:pStyle w:val="32"/>
        <w:rPr>
          <w:rFonts w:hint="default" w:ascii="Times New Roman" w:hAnsi="Times New Roman" w:cs="Times New Roman"/>
          <w:color w:val="auto"/>
          <w:sz w:val="24"/>
          <w:szCs w:val="24"/>
          <w:highlight w:val="none"/>
        </w:rPr>
      </w:pPr>
    </w:p>
    <w:p w14:paraId="19457CA7">
      <w:pPr>
        <w:widowControl/>
        <w:jc w:val="center"/>
        <w:rPr>
          <w:rFonts w:hint="default" w:ascii="Times New Roman" w:hAnsi="Times New Roman" w:cs="Times New Roman"/>
          <w:b/>
          <w:color w:val="auto"/>
          <w:sz w:val="24"/>
          <w:szCs w:val="24"/>
          <w:highlight w:val="none"/>
        </w:rPr>
      </w:pPr>
    </w:p>
    <w:p w14:paraId="0F887D6B">
      <w:pPr>
        <w:widowControl/>
        <w:jc w:val="center"/>
        <w:rPr>
          <w:rFonts w:hint="default" w:ascii="Times New Roman" w:hAnsi="Times New Roman" w:cs="Times New Roman"/>
          <w:b/>
          <w:color w:val="auto"/>
          <w:sz w:val="24"/>
          <w:szCs w:val="24"/>
          <w:highlight w:val="none"/>
        </w:rPr>
      </w:pPr>
    </w:p>
    <w:p w14:paraId="26FFA6FF">
      <w:pPr>
        <w:widowControl/>
        <w:jc w:val="center"/>
        <w:rPr>
          <w:rFonts w:hint="default" w:ascii="Times New Roman" w:hAnsi="Times New Roman" w:cs="Times New Roman"/>
          <w:b/>
          <w:color w:val="auto"/>
          <w:sz w:val="24"/>
          <w:szCs w:val="24"/>
          <w:highlight w:val="none"/>
        </w:rPr>
      </w:pPr>
    </w:p>
    <w:p w14:paraId="0D30717E">
      <w:pPr>
        <w:widowControl/>
        <w:jc w:val="center"/>
        <w:rPr>
          <w:rFonts w:hint="default" w:ascii="Times New Roman" w:hAnsi="Times New Roman" w:cs="Times New Roman"/>
          <w:b/>
          <w:color w:val="auto"/>
          <w:sz w:val="24"/>
          <w:szCs w:val="24"/>
          <w:highlight w:val="none"/>
        </w:rPr>
      </w:pPr>
    </w:p>
    <w:p w14:paraId="20C03E43">
      <w:pPr>
        <w:widowControl/>
        <w:jc w:val="center"/>
        <w:rPr>
          <w:rFonts w:hint="default" w:ascii="Times New Roman" w:hAnsi="Times New Roman" w:cs="Times New Roman"/>
          <w:b/>
          <w:color w:val="auto"/>
          <w:sz w:val="24"/>
          <w:szCs w:val="24"/>
          <w:highlight w:val="none"/>
        </w:rPr>
      </w:pPr>
    </w:p>
    <w:p w14:paraId="54438133">
      <w:pPr>
        <w:widowControl/>
        <w:jc w:val="center"/>
        <w:rPr>
          <w:rFonts w:hint="default" w:ascii="Times New Roman" w:hAnsi="Times New Roman" w:cs="Times New Roman"/>
          <w:b/>
          <w:color w:val="auto"/>
          <w:sz w:val="24"/>
          <w:szCs w:val="24"/>
          <w:highlight w:val="none"/>
        </w:rPr>
      </w:pPr>
    </w:p>
    <w:p w14:paraId="49D1B93D">
      <w:pPr>
        <w:widowControl/>
        <w:jc w:val="center"/>
        <w:rPr>
          <w:rFonts w:hint="default" w:ascii="Times New Roman" w:hAnsi="Times New Roman" w:cs="Times New Roman"/>
          <w:b/>
          <w:color w:val="auto"/>
          <w:sz w:val="24"/>
          <w:szCs w:val="24"/>
          <w:highlight w:val="none"/>
        </w:rPr>
      </w:pPr>
    </w:p>
    <w:p w14:paraId="4DD7B5BF">
      <w:pPr>
        <w:widowControl/>
        <w:jc w:val="center"/>
        <w:rPr>
          <w:rFonts w:hint="default" w:ascii="Times New Roman" w:hAnsi="Times New Roman" w:cs="Times New Roman"/>
          <w:b/>
          <w:color w:val="auto"/>
          <w:sz w:val="24"/>
          <w:szCs w:val="24"/>
          <w:highlight w:val="none"/>
        </w:rPr>
      </w:pPr>
    </w:p>
    <w:p w14:paraId="535B5165">
      <w:pPr>
        <w:widowControl/>
        <w:jc w:val="both"/>
        <w:rPr>
          <w:rFonts w:hint="default" w:ascii="Times New Roman" w:hAnsi="Times New Roman" w:cs="Times New Roman"/>
          <w:b/>
          <w:color w:val="auto"/>
          <w:sz w:val="24"/>
          <w:szCs w:val="24"/>
          <w:highlight w:val="none"/>
        </w:rPr>
      </w:pPr>
    </w:p>
    <w:p w14:paraId="0C883EEE">
      <w:pPr>
        <w:widowControl/>
        <w:jc w:val="center"/>
        <w:rPr>
          <w:rFonts w:hint="default" w:ascii="Times New Roman" w:hAnsi="Times New Roman" w:cs="Times New Roman"/>
          <w:b/>
          <w:color w:val="auto"/>
          <w:sz w:val="24"/>
          <w:szCs w:val="24"/>
          <w:highlight w:val="none"/>
        </w:rPr>
      </w:pPr>
    </w:p>
    <w:p w14:paraId="74749AD3">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2516B47C">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7D664FF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5F957CC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1312D6F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60F4360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1B5E8B8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1FC7623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02AB33A1">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D4D6A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38674007">
      <w:pPr>
        <w:spacing w:line="440" w:lineRule="exact"/>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              </w:t>
      </w:r>
    </w:p>
    <w:p w14:paraId="22F5C3C2">
      <w:pPr>
        <w:spacing w:line="440" w:lineRule="exact"/>
        <w:jc w:val="center"/>
        <w:rPr>
          <w:rFonts w:hint="default"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616813A6">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C923ED7">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A7D0EB1">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15843E1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3799BCA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1EC7B84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6E3FDA30">
      <w:pPr>
        <w:spacing w:line="360" w:lineRule="auto"/>
        <w:ind w:firstLine="435"/>
        <w:rPr>
          <w:rFonts w:hint="default" w:ascii="Times New Roman" w:hAnsi="Times New Roman" w:cs="Times New Roman"/>
          <w:color w:val="auto"/>
          <w:sz w:val="24"/>
          <w:szCs w:val="24"/>
          <w:highlight w:val="none"/>
        </w:rPr>
      </w:pPr>
    </w:p>
    <w:p w14:paraId="024EEAAE">
      <w:pPr>
        <w:spacing w:line="360" w:lineRule="auto"/>
        <w:ind w:firstLine="435"/>
        <w:rPr>
          <w:rFonts w:hint="default" w:ascii="Times New Roman" w:hAnsi="Times New Roman" w:cs="Times New Roman"/>
          <w:color w:val="auto"/>
          <w:sz w:val="24"/>
          <w:szCs w:val="24"/>
          <w:highlight w:val="none"/>
        </w:rPr>
      </w:pPr>
    </w:p>
    <w:p w14:paraId="01CC418A">
      <w:pPr>
        <w:spacing w:line="360" w:lineRule="auto"/>
        <w:ind w:firstLine="435"/>
        <w:rPr>
          <w:rFonts w:hint="default" w:ascii="Times New Roman" w:hAnsi="Times New Roman" w:cs="Times New Roman"/>
          <w:color w:val="auto"/>
          <w:sz w:val="24"/>
          <w:szCs w:val="24"/>
          <w:highlight w:val="none"/>
        </w:rPr>
      </w:pPr>
    </w:p>
    <w:p w14:paraId="30FBDC3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0F00BEF6">
      <w:pPr>
        <w:spacing w:line="360" w:lineRule="auto"/>
        <w:ind w:firstLine="435"/>
        <w:rPr>
          <w:rFonts w:hint="default" w:ascii="Times New Roman" w:hAnsi="Times New Roman" w:cs="Times New Roman"/>
          <w:color w:val="auto"/>
          <w:sz w:val="24"/>
          <w:szCs w:val="24"/>
          <w:highlight w:val="none"/>
        </w:rPr>
      </w:pPr>
    </w:p>
    <w:p w14:paraId="4DDC5D5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73F43FE9">
      <w:pPr>
        <w:spacing w:line="360" w:lineRule="auto"/>
        <w:rPr>
          <w:rFonts w:hint="default" w:ascii="Times New Roman" w:hAnsi="Times New Roman" w:cs="Times New Roman"/>
          <w:color w:val="auto"/>
          <w:sz w:val="24"/>
          <w:szCs w:val="24"/>
          <w:highlight w:val="none"/>
        </w:rPr>
      </w:pPr>
    </w:p>
    <w:p w14:paraId="4EAAD3D3">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0DC3BC8C">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bCs/>
          <w:color w:val="auto"/>
          <w:sz w:val="24"/>
          <w:szCs w:val="24"/>
          <w:highlight w:val="none"/>
          <w:u w:val="single"/>
        </w:rPr>
        <w:t xml:space="preserve">                    </w:t>
      </w:r>
    </w:p>
    <w:p w14:paraId="271646B5">
      <w:pPr>
        <w:spacing w:line="360" w:lineRule="auto"/>
        <w:ind w:firstLine="435"/>
        <w:rPr>
          <w:rFonts w:hint="default" w:ascii="Times New Roman" w:hAnsi="Times New Roman" w:cs="Times New Roman"/>
          <w:color w:val="auto"/>
          <w:sz w:val="24"/>
          <w:szCs w:val="24"/>
          <w:highlight w:val="none"/>
        </w:rPr>
      </w:pPr>
    </w:p>
    <w:p w14:paraId="26AF7533">
      <w:pPr>
        <w:spacing w:line="360" w:lineRule="auto"/>
        <w:ind w:firstLine="435"/>
        <w:rPr>
          <w:rFonts w:hint="default" w:ascii="Times New Roman" w:hAnsi="Times New Roman" w:cs="Times New Roman"/>
          <w:color w:val="auto"/>
          <w:sz w:val="24"/>
          <w:szCs w:val="24"/>
          <w:highlight w:val="none"/>
        </w:rPr>
      </w:pPr>
    </w:p>
    <w:p w14:paraId="7F04DF64">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7A9237A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0A560AB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5F6009B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91"/>
    <w:p w14:paraId="322DE412">
      <w:pPr>
        <w:spacing w:line="360" w:lineRule="auto"/>
        <w:jc w:val="center"/>
        <w:outlineLvl w:val="2"/>
        <w:rPr>
          <w:rFonts w:hint="eastAsia" w:ascii="宋体" w:hAnsi="宋体"/>
          <w:b/>
          <w:sz w:val="24"/>
          <w:highlight w:val="none"/>
        </w:rPr>
      </w:pPr>
      <w:r>
        <w:rPr>
          <w:rFonts w:hint="eastAsia" w:ascii="宋体" w:hAnsi="宋体"/>
          <w:b/>
          <w:sz w:val="24"/>
          <w:highlight w:val="none"/>
          <w:lang w:val="en-US" w:eastAsia="zh-CN"/>
        </w:rPr>
        <w:t>五</w:t>
      </w:r>
      <w:r>
        <w:rPr>
          <w:rFonts w:hint="eastAsia" w:ascii="宋体" w:hAnsi="宋体"/>
          <w:b/>
          <w:sz w:val="24"/>
          <w:highlight w:val="none"/>
        </w:rPr>
        <w:t>、投标响应表</w:t>
      </w:r>
    </w:p>
    <w:p w14:paraId="11BDFFA0">
      <w:pPr>
        <w:spacing w:line="360" w:lineRule="auto"/>
        <w:ind w:firstLine="435"/>
        <w:rPr>
          <w:rFonts w:hint="eastAsia" w:ascii="宋体" w:hAnsi="宋体"/>
          <w:b/>
          <w:sz w:val="24"/>
          <w:highlight w:val="none"/>
        </w:rPr>
      </w:pPr>
      <w:r>
        <w:rPr>
          <w:rFonts w:hint="eastAsia" w:ascii="宋体" w:hAnsi="宋体"/>
          <w:b/>
          <w:sz w:val="24"/>
          <w:highlight w:val="none"/>
          <w:lang w:val="en-US" w:eastAsia="zh-CN"/>
        </w:rPr>
        <w:t>5</w:t>
      </w:r>
      <w:r>
        <w:rPr>
          <w:rFonts w:ascii="宋体" w:hAnsi="宋体"/>
          <w:b/>
          <w:sz w:val="24"/>
          <w:highlight w:val="none"/>
        </w:rPr>
        <w:t>.1</w:t>
      </w:r>
      <w:r>
        <w:rPr>
          <w:rFonts w:hint="eastAsia" w:ascii="宋体" w:hAnsi="宋体"/>
          <w:b/>
          <w:sz w:val="24"/>
          <w:highlight w:val="none"/>
        </w:rPr>
        <w:t>商务响应表</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10"/>
        <w:gridCol w:w="2954"/>
        <w:gridCol w:w="2360"/>
        <w:gridCol w:w="874"/>
      </w:tblGrid>
      <w:tr w14:paraId="7BFA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36F24F7">
            <w:pPr>
              <w:pStyle w:val="20"/>
              <w:jc w:val="center"/>
              <w:rPr>
                <w:rFonts w:hint="eastAsia" w:hAnsi="宋体" w:cs="Wingdings"/>
                <w:b/>
                <w:sz w:val="24"/>
                <w:highlight w:val="none"/>
              </w:rPr>
            </w:pPr>
            <w:r>
              <w:rPr>
                <w:rFonts w:hint="eastAsia" w:hAnsi="宋体" w:cs="Wingdings"/>
                <w:b/>
                <w:sz w:val="24"/>
                <w:highlight w:val="none"/>
              </w:rPr>
              <w:t>序号</w:t>
            </w:r>
          </w:p>
        </w:tc>
        <w:tc>
          <w:tcPr>
            <w:tcW w:w="1610" w:type="dxa"/>
            <w:vAlign w:val="center"/>
          </w:tcPr>
          <w:p w14:paraId="1661B17A">
            <w:pPr>
              <w:pStyle w:val="20"/>
              <w:jc w:val="center"/>
              <w:rPr>
                <w:rFonts w:hint="eastAsia" w:hAnsi="宋体" w:cs="Wingdings"/>
                <w:b/>
                <w:sz w:val="24"/>
                <w:highlight w:val="none"/>
              </w:rPr>
            </w:pPr>
            <w:r>
              <w:rPr>
                <w:rFonts w:hint="eastAsia" w:hAnsi="宋体"/>
                <w:b/>
                <w:bCs/>
                <w:sz w:val="24"/>
                <w:szCs w:val="24"/>
                <w:highlight w:val="none"/>
              </w:rPr>
              <w:t>商务条款</w:t>
            </w:r>
          </w:p>
        </w:tc>
        <w:tc>
          <w:tcPr>
            <w:tcW w:w="2954" w:type="dxa"/>
            <w:vAlign w:val="center"/>
          </w:tcPr>
          <w:p w14:paraId="1C5E2EAD">
            <w:pPr>
              <w:pStyle w:val="20"/>
              <w:jc w:val="center"/>
              <w:rPr>
                <w:rFonts w:hint="eastAsia" w:hAnsi="宋体" w:cs="Wingdings"/>
                <w:b/>
                <w:sz w:val="24"/>
                <w:highlight w:val="none"/>
              </w:rPr>
            </w:pPr>
            <w:r>
              <w:rPr>
                <w:rFonts w:hint="eastAsia" w:hAnsi="宋体" w:cs="Wingdings"/>
                <w:b/>
                <w:sz w:val="24"/>
                <w:highlight w:val="none"/>
              </w:rPr>
              <w:t>招标文件要求</w:t>
            </w:r>
          </w:p>
        </w:tc>
        <w:tc>
          <w:tcPr>
            <w:tcW w:w="2360" w:type="dxa"/>
            <w:vAlign w:val="center"/>
          </w:tcPr>
          <w:p w14:paraId="7BB5E2A0">
            <w:pPr>
              <w:pStyle w:val="20"/>
              <w:jc w:val="center"/>
              <w:rPr>
                <w:rFonts w:hint="eastAsia" w:hAnsi="宋体" w:cs="Wingdings"/>
                <w:b/>
                <w:sz w:val="24"/>
                <w:highlight w:val="none"/>
              </w:rPr>
            </w:pPr>
            <w:r>
              <w:rPr>
                <w:rFonts w:hint="eastAsia" w:hAnsi="宋体" w:cs="Wingdings"/>
                <w:b/>
                <w:sz w:val="24"/>
                <w:highlight w:val="none"/>
              </w:rPr>
              <w:t>投标人承诺</w:t>
            </w:r>
          </w:p>
        </w:tc>
        <w:tc>
          <w:tcPr>
            <w:tcW w:w="874" w:type="dxa"/>
            <w:vAlign w:val="center"/>
          </w:tcPr>
          <w:p w14:paraId="2E4A16D1">
            <w:pPr>
              <w:pStyle w:val="20"/>
              <w:jc w:val="center"/>
              <w:rPr>
                <w:rFonts w:hint="eastAsia" w:hAnsi="宋体" w:cs="Wingdings"/>
                <w:b/>
                <w:sz w:val="24"/>
                <w:highlight w:val="none"/>
              </w:rPr>
            </w:pPr>
            <w:r>
              <w:rPr>
                <w:rFonts w:hint="eastAsia" w:hAnsi="宋体" w:cs="Wingdings"/>
                <w:b/>
                <w:sz w:val="24"/>
                <w:highlight w:val="none"/>
              </w:rPr>
              <w:t>偏离说明</w:t>
            </w:r>
          </w:p>
        </w:tc>
      </w:tr>
      <w:tr w14:paraId="33A8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2B8B639">
            <w:pPr>
              <w:jc w:val="center"/>
              <w:rPr>
                <w:rFonts w:hint="eastAsia" w:ascii="宋体" w:hAnsi="宋体"/>
                <w:sz w:val="24"/>
                <w:highlight w:val="none"/>
              </w:rPr>
            </w:pPr>
            <w:r>
              <w:rPr>
                <w:rFonts w:ascii="宋体" w:hAnsi="宋体"/>
                <w:sz w:val="24"/>
                <w:highlight w:val="none"/>
              </w:rPr>
              <w:t>1</w:t>
            </w:r>
          </w:p>
        </w:tc>
        <w:tc>
          <w:tcPr>
            <w:tcW w:w="1610" w:type="dxa"/>
            <w:vAlign w:val="center"/>
          </w:tcPr>
          <w:p w14:paraId="09E7D079">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eastAsia" w:ascii="宋体" w:hAnsi="宋体"/>
                <w:sz w:val="24"/>
                <w:highlight w:val="none"/>
              </w:rPr>
            </w:pPr>
            <w:r>
              <w:rPr>
                <w:rFonts w:hint="default" w:ascii="Times New Roman" w:hAnsi="Times New Roman" w:eastAsia="宋体" w:cs="Times New Roman"/>
                <w:b w:val="0"/>
                <w:color w:val="auto"/>
                <w:sz w:val="24"/>
                <w:highlight w:val="none"/>
              </w:rPr>
              <w:t>付款方式</w:t>
            </w:r>
          </w:p>
        </w:tc>
        <w:tc>
          <w:tcPr>
            <w:tcW w:w="2954" w:type="dxa"/>
            <w:vAlign w:val="center"/>
          </w:tcPr>
          <w:p w14:paraId="7204FD06">
            <w:pPr>
              <w:pStyle w:val="185"/>
              <w:keepNext w:val="0"/>
              <w:keepLines w:val="0"/>
              <w:pageBreakBefore w:val="0"/>
              <w:kinsoku/>
              <w:wordWrap/>
              <w:overflowPunct/>
              <w:topLinePunct w:val="0"/>
              <w:autoSpaceDE/>
              <w:autoSpaceDN/>
              <w:bidi w:val="0"/>
              <w:adjustRightInd/>
              <w:snapToGrid/>
              <w:spacing w:before="0" w:after="0" w:line="360" w:lineRule="auto"/>
              <w:jc w:val="left"/>
              <w:rPr>
                <w:rFonts w:hint="eastAsia" w:ascii="宋体" w:hAnsi="宋体" w:eastAsia="宋体"/>
                <w:sz w:val="24"/>
                <w:highlight w:val="none"/>
              </w:rPr>
            </w:pPr>
            <w:r>
              <w:rPr>
                <w:rStyle w:val="102"/>
                <w:rFonts w:hint="eastAsia" w:ascii="Times New Roman" w:hAnsi="Times New Roman" w:eastAsia="宋体" w:cs="Times New Roman"/>
                <w:b w:val="0"/>
                <w:color w:val="auto"/>
                <w:sz w:val="24"/>
                <w:highlight w:val="none"/>
              </w:rPr>
              <w:t>按经</w:t>
            </w:r>
            <w:r>
              <w:rPr>
                <w:rStyle w:val="102"/>
                <w:rFonts w:hint="eastAsia" w:ascii="Times New Roman" w:hAnsi="Times New Roman" w:eastAsia="宋体" w:cs="Times New Roman"/>
                <w:b w:val="0"/>
                <w:color w:val="auto"/>
                <w:sz w:val="24"/>
                <w:highlight w:val="none"/>
                <w:lang w:val="en-US"/>
              </w:rPr>
              <w:t>招标人</w:t>
            </w:r>
            <w:r>
              <w:rPr>
                <w:rStyle w:val="102"/>
                <w:rFonts w:hint="eastAsia" w:ascii="Times New Roman" w:hAnsi="Times New Roman" w:eastAsia="宋体" w:cs="Times New Roman"/>
                <w:b w:val="0"/>
                <w:color w:val="auto"/>
                <w:sz w:val="24"/>
                <w:highlight w:val="none"/>
              </w:rPr>
              <w:t>或</w:t>
            </w:r>
            <w:r>
              <w:rPr>
                <w:rStyle w:val="102"/>
                <w:rFonts w:hint="eastAsia" w:ascii="Times New Roman" w:hAnsi="Times New Roman" w:eastAsia="宋体" w:cs="Times New Roman"/>
                <w:b w:val="0"/>
                <w:color w:val="auto"/>
                <w:sz w:val="24"/>
                <w:highlight w:val="none"/>
                <w:lang w:val="en-US"/>
              </w:rPr>
              <w:t>招标人</w:t>
            </w:r>
            <w:r>
              <w:rPr>
                <w:rStyle w:val="102"/>
                <w:rFonts w:hint="eastAsia" w:ascii="Times New Roman" w:hAnsi="Times New Roman" w:eastAsia="宋体" w:cs="Times New Roman"/>
                <w:b w:val="0"/>
                <w:color w:val="auto"/>
                <w:sz w:val="24"/>
                <w:highlight w:val="none"/>
              </w:rPr>
              <w:t>指定的收货方验收合格的实际供货数量，每</w:t>
            </w:r>
            <w:r>
              <w:rPr>
                <w:rStyle w:val="102"/>
                <w:rFonts w:hint="eastAsia" w:ascii="Times New Roman" w:hAnsi="Times New Roman" w:eastAsia="宋体" w:cs="Times New Roman"/>
                <w:b w:val="0"/>
                <w:color w:val="auto"/>
                <w:sz w:val="24"/>
                <w:highlight w:val="none"/>
                <w:lang w:val="en-US"/>
              </w:rPr>
              <w:t>两</w:t>
            </w:r>
            <w:r>
              <w:rPr>
                <w:rStyle w:val="102"/>
                <w:rFonts w:hint="eastAsia" w:ascii="Times New Roman" w:hAnsi="Times New Roman" w:eastAsia="宋体" w:cs="Times New Roman"/>
                <w:b w:val="0"/>
                <w:color w:val="auto"/>
                <w:sz w:val="24"/>
                <w:highlight w:val="none"/>
              </w:rPr>
              <w:t>月据实进行结算支付。付款前，</w:t>
            </w:r>
            <w:r>
              <w:rPr>
                <w:rStyle w:val="102"/>
                <w:rFonts w:hint="eastAsia" w:ascii="Times New Roman" w:hAnsi="Times New Roman" w:eastAsia="宋体" w:cs="Times New Roman"/>
                <w:b w:val="0"/>
                <w:color w:val="auto"/>
                <w:sz w:val="24"/>
                <w:highlight w:val="none"/>
                <w:lang w:val="en-US"/>
              </w:rPr>
              <w:t>中标人</w:t>
            </w:r>
            <w:r>
              <w:rPr>
                <w:rStyle w:val="102"/>
                <w:rFonts w:hint="eastAsia" w:ascii="Times New Roman" w:hAnsi="Times New Roman" w:eastAsia="宋体" w:cs="Times New Roman"/>
                <w:b w:val="0"/>
                <w:color w:val="auto"/>
                <w:sz w:val="24"/>
                <w:highlight w:val="none"/>
              </w:rPr>
              <w:t>应开具符合</w:t>
            </w:r>
            <w:r>
              <w:rPr>
                <w:rStyle w:val="102"/>
                <w:rFonts w:hint="eastAsia" w:ascii="Times New Roman" w:hAnsi="Times New Roman" w:eastAsia="宋体" w:cs="Times New Roman"/>
                <w:b w:val="0"/>
                <w:color w:val="auto"/>
                <w:sz w:val="24"/>
                <w:highlight w:val="none"/>
                <w:lang w:val="en-US"/>
              </w:rPr>
              <w:t>招标人</w:t>
            </w:r>
            <w:r>
              <w:rPr>
                <w:rStyle w:val="102"/>
                <w:rFonts w:hint="eastAsia" w:ascii="Times New Roman" w:hAnsi="Times New Roman" w:eastAsia="宋体" w:cs="Times New Roman"/>
                <w:b w:val="0"/>
                <w:color w:val="auto"/>
                <w:sz w:val="24"/>
                <w:highlight w:val="none"/>
              </w:rPr>
              <w:t>要求的足额的增值税专用发票给</w:t>
            </w:r>
            <w:r>
              <w:rPr>
                <w:rStyle w:val="102"/>
                <w:rFonts w:hint="eastAsia" w:ascii="Times New Roman" w:hAnsi="Times New Roman" w:eastAsia="宋体" w:cs="Times New Roman"/>
                <w:b w:val="0"/>
                <w:color w:val="auto"/>
                <w:sz w:val="24"/>
                <w:highlight w:val="none"/>
                <w:lang w:val="en-US"/>
              </w:rPr>
              <w:t>招标人</w:t>
            </w:r>
            <w:r>
              <w:rPr>
                <w:rStyle w:val="102"/>
                <w:rFonts w:hint="eastAsia" w:ascii="Times New Roman" w:hAnsi="Times New Roman" w:eastAsia="宋体" w:cs="Times New Roman"/>
                <w:b w:val="0"/>
                <w:color w:val="auto"/>
                <w:sz w:val="24"/>
                <w:highlight w:val="none"/>
              </w:rPr>
              <w:t>，否则</w:t>
            </w:r>
            <w:r>
              <w:rPr>
                <w:rStyle w:val="102"/>
                <w:rFonts w:hint="eastAsia" w:ascii="Times New Roman" w:hAnsi="Times New Roman" w:eastAsia="宋体" w:cs="Times New Roman"/>
                <w:b w:val="0"/>
                <w:color w:val="auto"/>
                <w:sz w:val="24"/>
                <w:highlight w:val="none"/>
                <w:lang w:val="en-US"/>
              </w:rPr>
              <w:t>招标人</w:t>
            </w:r>
            <w:r>
              <w:rPr>
                <w:rStyle w:val="102"/>
                <w:rFonts w:hint="eastAsia" w:ascii="Times New Roman" w:hAnsi="Times New Roman" w:eastAsia="宋体" w:cs="Times New Roman"/>
                <w:b w:val="0"/>
                <w:color w:val="auto"/>
                <w:sz w:val="24"/>
                <w:highlight w:val="none"/>
              </w:rPr>
              <w:t>有权拒绝付款。</w:t>
            </w:r>
          </w:p>
        </w:tc>
        <w:tc>
          <w:tcPr>
            <w:tcW w:w="2360" w:type="dxa"/>
            <w:vAlign w:val="center"/>
          </w:tcPr>
          <w:p w14:paraId="3E080E4F">
            <w:pPr>
              <w:jc w:val="center"/>
              <w:rPr>
                <w:rFonts w:hint="eastAsia" w:ascii="宋体" w:hAnsi="宋体"/>
                <w:color w:val="FF0000"/>
                <w:sz w:val="24"/>
                <w:highlight w:val="none"/>
              </w:rPr>
            </w:pPr>
          </w:p>
        </w:tc>
        <w:tc>
          <w:tcPr>
            <w:tcW w:w="874" w:type="dxa"/>
            <w:vAlign w:val="center"/>
          </w:tcPr>
          <w:p w14:paraId="53848055">
            <w:pPr>
              <w:jc w:val="center"/>
              <w:rPr>
                <w:rFonts w:hint="eastAsia" w:ascii="宋体" w:hAnsi="宋体"/>
                <w:color w:val="FF0000"/>
                <w:sz w:val="24"/>
                <w:highlight w:val="none"/>
              </w:rPr>
            </w:pPr>
          </w:p>
        </w:tc>
      </w:tr>
      <w:tr w14:paraId="5E6B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9F902BE">
            <w:pPr>
              <w:jc w:val="center"/>
              <w:rPr>
                <w:rFonts w:hint="eastAsia" w:ascii="宋体" w:hAnsi="宋体"/>
                <w:sz w:val="24"/>
                <w:highlight w:val="none"/>
              </w:rPr>
            </w:pPr>
            <w:r>
              <w:rPr>
                <w:rFonts w:hint="eastAsia" w:ascii="宋体" w:hAnsi="宋体"/>
                <w:sz w:val="24"/>
                <w:highlight w:val="none"/>
              </w:rPr>
              <w:t>2</w:t>
            </w:r>
          </w:p>
        </w:tc>
        <w:tc>
          <w:tcPr>
            <w:tcW w:w="1610" w:type="dxa"/>
            <w:vAlign w:val="center"/>
          </w:tcPr>
          <w:p w14:paraId="2EE94438">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eastAsia" w:ascii="宋体" w:hAnsi="宋体"/>
                <w:sz w:val="24"/>
                <w:highlight w:val="none"/>
              </w:rPr>
            </w:pPr>
            <w:r>
              <w:rPr>
                <w:rFonts w:hint="default" w:ascii="Times New Roman" w:hAnsi="Times New Roman" w:eastAsia="宋体" w:cs="Times New Roman"/>
                <w:b w:val="0"/>
                <w:color w:val="auto"/>
                <w:sz w:val="24"/>
                <w:highlight w:val="none"/>
                <w:lang w:val="en-US" w:eastAsia="zh-CN"/>
              </w:rPr>
              <w:t>服务</w:t>
            </w:r>
            <w:r>
              <w:rPr>
                <w:rFonts w:hint="default" w:ascii="Times New Roman" w:hAnsi="Times New Roman" w:eastAsia="宋体" w:cs="Times New Roman"/>
                <w:b w:val="0"/>
                <w:color w:val="auto"/>
                <w:sz w:val="24"/>
                <w:highlight w:val="none"/>
              </w:rPr>
              <w:t>地点</w:t>
            </w:r>
          </w:p>
        </w:tc>
        <w:tc>
          <w:tcPr>
            <w:tcW w:w="2954" w:type="dxa"/>
            <w:vAlign w:val="center"/>
          </w:tcPr>
          <w:p w14:paraId="7F2FE8D6">
            <w:pPr>
              <w:pStyle w:val="185"/>
              <w:keepNext w:val="0"/>
              <w:keepLines w:val="0"/>
              <w:pageBreakBefore w:val="0"/>
              <w:kinsoku/>
              <w:wordWrap/>
              <w:overflowPunct/>
              <w:topLinePunct w:val="0"/>
              <w:autoSpaceDE/>
              <w:autoSpaceDN/>
              <w:bidi w:val="0"/>
              <w:adjustRightInd/>
              <w:snapToGrid/>
              <w:spacing w:before="0" w:after="0" w:line="360" w:lineRule="auto"/>
              <w:jc w:val="left"/>
              <w:rPr>
                <w:rFonts w:hint="eastAsia" w:ascii="宋体" w:hAnsi="宋体" w:eastAsia="宋体"/>
                <w:sz w:val="24"/>
                <w:highlight w:val="none"/>
              </w:rPr>
            </w:pPr>
            <w:r>
              <w:rPr>
                <w:rStyle w:val="102"/>
                <w:rFonts w:hint="default" w:ascii="Times New Roman" w:hAnsi="Times New Roman" w:cs="Times New Roman"/>
                <w:b w:val="0"/>
                <w:color w:val="auto"/>
                <w:kern w:val="0"/>
                <w:sz w:val="24"/>
                <w:highlight w:val="none"/>
              </w:rPr>
              <w:t>合肥市包河区，招标人指定地点。</w:t>
            </w:r>
          </w:p>
        </w:tc>
        <w:tc>
          <w:tcPr>
            <w:tcW w:w="2360" w:type="dxa"/>
            <w:vAlign w:val="center"/>
          </w:tcPr>
          <w:p w14:paraId="577A5B82">
            <w:pPr>
              <w:jc w:val="center"/>
              <w:rPr>
                <w:rFonts w:hint="eastAsia" w:ascii="宋体" w:hAnsi="宋体"/>
                <w:sz w:val="24"/>
                <w:highlight w:val="none"/>
              </w:rPr>
            </w:pPr>
          </w:p>
        </w:tc>
        <w:tc>
          <w:tcPr>
            <w:tcW w:w="874" w:type="dxa"/>
            <w:vAlign w:val="center"/>
          </w:tcPr>
          <w:p w14:paraId="4A399F3A">
            <w:pPr>
              <w:jc w:val="center"/>
              <w:rPr>
                <w:rFonts w:hint="eastAsia" w:ascii="宋体" w:hAnsi="宋体"/>
                <w:sz w:val="24"/>
                <w:highlight w:val="none"/>
              </w:rPr>
            </w:pPr>
          </w:p>
        </w:tc>
      </w:tr>
      <w:tr w14:paraId="3735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28E3706">
            <w:pPr>
              <w:jc w:val="center"/>
              <w:rPr>
                <w:rFonts w:hint="eastAsia" w:ascii="宋体" w:hAnsi="宋体"/>
                <w:sz w:val="24"/>
                <w:highlight w:val="none"/>
              </w:rPr>
            </w:pPr>
            <w:r>
              <w:rPr>
                <w:rFonts w:hint="eastAsia" w:ascii="宋体" w:hAnsi="宋体"/>
                <w:sz w:val="24"/>
                <w:highlight w:val="none"/>
              </w:rPr>
              <w:t>3</w:t>
            </w:r>
          </w:p>
        </w:tc>
        <w:tc>
          <w:tcPr>
            <w:tcW w:w="1610" w:type="dxa"/>
            <w:vAlign w:val="center"/>
          </w:tcPr>
          <w:p w14:paraId="4A69267E">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eastAsia" w:ascii="宋体" w:hAnsi="宋体"/>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2954" w:type="dxa"/>
            <w:vAlign w:val="center"/>
          </w:tcPr>
          <w:p w14:paraId="19090D58">
            <w:pPr>
              <w:pStyle w:val="186"/>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sz w:val="24"/>
                <w:highlight w:val="none"/>
              </w:rPr>
            </w:pPr>
            <w:r>
              <w:rPr>
                <w:rFonts w:hint="eastAsia" w:ascii="宋体" w:hAnsi="宋体" w:eastAsia="宋体" w:cs="宋体"/>
                <w:b w:val="0"/>
                <w:color w:val="auto"/>
                <w:sz w:val="24"/>
                <w:highlight w:val="none"/>
              </w:rPr>
              <w:t>本次招采服务期限为</w:t>
            </w:r>
            <w:r>
              <w:rPr>
                <w:rFonts w:hint="eastAsia" w:ascii="宋体" w:hAnsi="宋体" w:eastAsia="宋体" w:cs="宋体"/>
                <w:color w:val="auto"/>
                <w:sz w:val="24"/>
                <w:highlight w:val="none"/>
              </w:rPr>
              <w:t>自合同签订之日起180个日历天</w:t>
            </w:r>
            <w:r>
              <w:rPr>
                <w:rFonts w:hint="eastAsia" w:ascii="宋体" w:hAnsi="宋体" w:eastAsia="宋体" w:cs="宋体"/>
                <w:b w:val="0"/>
                <w:color w:val="auto"/>
                <w:sz w:val="24"/>
                <w:highlight w:val="none"/>
              </w:rPr>
              <w:t>，同时将遵循“先到先停”原则，即服务期限满</w:t>
            </w:r>
            <w:r>
              <w:rPr>
                <w:rFonts w:hint="eastAsia" w:ascii="宋体" w:hAnsi="宋体" w:eastAsia="宋体" w:cs="宋体"/>
                <w:b w:val="0"/>
                <w:color w:val="auto"/>
                <w:sz w:val="24"/>
                <w:highlight w:val="none"/>
                <w:lang w:val="en-US" w:eastAsia="zh-CN"/>
              </w:rPr>
              <w:t>180个日历天</w:t>
            </w:r>
            <w:r>
              <w:rPr>
                <w:rFonts w:hint="eastAsia" w:ascii="宋体" w:hAnsi="宋体" w:eastAsia="宋体" w:cs="宋体"/>
                <w:b w:val="0"/>
                <w:color w:val="auto"/>
                <w:sz w:val="24"/>
                <w:highlight w:val="none"/>
              </w:rPr>
              <w:t>或项目</w:t>
            </w:r>
            <w:r>
              <w:rPr>
                <w:rFonts w:hint="eastAsia" w:ascii="宋体" w:hAnsi="宋体" w:eastAsia="宋体" w:cs="宋体"/>
                <w:b w:val="0"/>
                <w:color w:val="auto"/>
                <w:sz w:val="24"/>
                <w:highlight w:val="none"/>
                <w:lang w:val="en-US" w:eastAsia="zh-CN"/>
              </w:rPr>
              <w:t>实际结算</w:t>
            </w:r>
            <w:r>
              <w:rPr>
                <w:rFonts w:hint="eastAsia" w:ascii="宋体" w:hAnsi="宋体" w:eastAsia="宋体" w:cs="宋体"/>
                <w:b w:val="0"/>
                <w:color w:val="auto"/>
                <w:sz w:val="24"/>
                <w:highlight w:val="none"/>
              </w:rPr>
              <w:t>金额</w:t>
            </w:r>
            <w:r>
              <w:rPr>
                <w:rFonts w:hint="eastAsia" w:ascii="宋体" w:hAnsi="宋体" w:eastAsia="宋体" w:cs="宋体"/>
                <w:b w:val="0"/>
                <w:color w:val="auto"/>
                <w:sz w:val="24"/>
                <w:highlight w:val="none"/>
                <w:lang w:val="en-US" w:eastAsia="zh-CN"/>
              </w:rPr>
              <w:t>达到预算金额（280000元，大写：</w:t>
            </w:r>
            <w:r>
              <w:rPr>
                <w:rFonts w:hint="eastAsia" w:ascii="宋体" w:hAnsi="宋体" w:eastAsia="宋体" w:cs="宋体"/>
                <w:color w:val="auto"/>
                <w:sz w:val="24"/>
                <w:szCs w:val="24"/>
                <w:highlight w:val="none"/>
                <w:u w:val="single"/>
                <w:lang w:val="en-US" w:eastAsia="zh-CN"/>
              </w:rPr>
              <w:t>贰拾捌万元整</w:t>
            </w:r>
            <w:r>
              <w:rPr>
                <w:rFonts w:hint="eastAsia" w:ascii="宋体" w:hAnsi="宋体" w:eastAsia="宋体" w:cs="宋体"/>
                <w:b w:val="0"/>
                <w:color w:val="auto"/>
                <w:sz w:val="24"/>
                <w:highlight w:val="none"/>
                <w:lang w:val="en-US" w:eastAsia="zh-CN"/>
              </w:rPr>
              <w:t>）</w:t>
            </w:r>
            <w:r>
              <w:rPr>
                <w:rFonts w:hint="eastAsia" w:ascii="宋体" w:hAnsi="宋体" w:eastAsia="宋体" w:cs="宋体"/>
                <w:b w:val="0"/>
                <w:color w:val="auto"/>
                <w:sz w:val="24"/>
                <w:highlight w:val="none"/>
              </w:rPr>
              <w:t>，任一条件先达成时，</w:t>
            </w:r>
            <w:r>
              <w:rPr>
                <w:rFonts w:hint="eastAsia" w:ascii="宋体" w:hAnsi="宋体" w:eastAsia="宋体" w:cs="宋体"/>
                <w:b w:val="0"/>
                <w:color w:val="auto"/>
                <w:sz w:val="24"/>
                <w:highlight w:val="none"/>
                <w:lang w:val="en-US" w:eastAsia="zh-CN"/>
              </w:rPr>
              <w:t>本合同自动</w:t>
            </w:r>
            <w:r>
              <w:rPr>
                <w:rFonts w:hint="eastAsia" w:ascii="宋体" w:hAnsi="宋体" w:eastAsia="宋体" w:cs="宋体"/>
                <w:b w:val="0"/>
                <w:color w:val="auto"/>
                <w:sz w:val="24"/>
                <w:highlight w:val="none"/>
              </w:rPr>
              <w:t>终止。</w:t>
            </w:r>
          </w:p>
        </w:tc>
        <w:tc>
          <w:tcPr>
            <w:tcW w:w="2360" w:type="dxa"/>
            <w:vAlign w:val="center"/>
          </w:tcPr>
          <w:p w14:paraId="1F2C2532">
            <w:pPr>
              <w:pStyle w:val="62"/>
              <w:jc w:val="center"/>
              <w:rPr>
                <w:rFonts w:hint="eastAsia" w:ascii="宋体" w:hAnsi="宋体"/>
                <w:highlight w:val="none"/>
              </w:rPr>
            </w:pPr>
          </w:p>
        </w:tc>
        <w:tc>
          <w:tcPr>
            <w:tcW w:w="874" w:type="dxa"/>
            <w:vAlign w:val="center"/>
          </w:tcPr>
          <w:p w14:paraId="18E19EC8">
            <w:pPr>
              <w:jc w:val="center"/>
              <w:rPr>
                <w:rFonts w:hint="eastAsia" w:ascii="宋体" w:hAnsi="宋体"/>
                <w:sz w:val="24"/>
                <w:highlight w:val="none"/>
              </w:rPr>
            </w:pPr>
          </w:p>
        </w:tc>
      </w:tr>
    </w:tbl>
    <w:p w14:paraId="4B7021DC">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7BE14298">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326EB4E1">
      <w:pPr>
        <w:rPr>
          <w:rFonts w:hint="default" w:ascii="Times New Roman" w:hAnsi="Times New Roman" w:cs="Times New Roman"/>
          <w:b/>
          <w:color w:val="auto"/>
          <w:sz w:val="24"/>
          <w:highlight w:val="none"/>
          <w:lang w:val="en-US" w:eastAsia="zh-CN"/>
        </w:rPr>
      </w:pPr>
    </w:p>
    <w:p w14:paraId="4F30A20C">
      <w:pPr>
        <w:spacing w:line="360" w:lineRule="auto"/>
        <w:jc w:val="center"/>
        <w:outlineLvl w:val="2"/>
        <w:rPr>
          <w:rFonts w:hint="default" w:ascii="Times New Roman" w:hAnsi="Times New Roman" w:cs="Times New Roman"/>
          <w:b/>
          <w:color w:val="auto"/>
          <w:sz w:val="24"/>
          <w:highlight w:val="none"/>
          <w:lang w:val="en-US" w:eastAsia="zh-CN"/>
        </w:rPr>
      </w:pPr>
    </w:p>
    <w:p w14:paraId="045D30B3">
      <w:pPr>
        <w:spacing w:line="360" w:lineRule="auto"/>
        <w:jc w:val="both"/>
        <w:outlineLvl w:val="2"/>
        <w:rPr>
          <w:rFonts w:hint="default" w:ascii="Times New Roman" w:hAnsi="Times New Roman" w:cs="Times New Roman"/>
          <w:b/>
          <w:color w:val="auto"/>
          <w:sz w:val="24"/>
          <w:highlight w:val="none"/>
          <w:lang w:val="en-US" w:eastAsia="zh-CN"/>
        </w:rPr>
      </w:pPr>
    </w:p>
    <w:p w14:paraId="4F02C696">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六</w:t>
      </w:r>
      <w:r>
        <w:rPr>
          <w:rFonts w:hint="default" w:ascii="Times New Roman" w:hAnsi="Times New Roman" w:cs="Times New Roman"/>
          <w:b/>
          <w:color w:val="auto"/>
          <w:sz w:val="24"/>
          <w:highlight w:val="none"/>
        </w:rPr>
        <w:t>、其他相关证明材料</w:t>
      </w:r>
    </w:p>
    <w:p w14:paraId="05C10586">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6654F735">
      <w:pPr>
        <w:spacing w:line="360" w:lineRule="auto"/>
        <w:ind w:firstLine="435"/>
        <w:rPr>
          <w:rFonts w:hint="default" w:ascii="Times New Roman" w:hAnsi="Times New Roman" w:cs="Times New Roman"/>
          <w:color w:val="auto"/>
          <w:sz w:val="24"/>
          <w:highlight w:val="none"/>
        </w:rPr>
      </w:pPr>
    </w:p>
    <w:p w14:paraId="7C8B503D">
      <w:pPr>
        <w:pStyle w:val="32"/>
        <w:rPr>
          <w:rFonts w:hint="default" w:ascii="Times New Roman" w:hAnsi="Times New Roman" w:cs="Times New Roman"/>
          <w:color w:val="auto"/>
          <w:sz w:val="24"/>
          <w:highlight w:val="none"/>
        </w:rPr>
      </w:pPr>
    </w:p>
    <w:p w14:paraId="5265C08B">
      <w:pPr>
        <w:rPr>
          <w:rFonts w:hint="default" w:ascii="Times New Roman" w:hAnsi="Times New Roman" w:cs="Times New Roman"/>
          <w:color w:val="auto"/>
          <w:sz w:val="24"/>
          <w:highlight w:val="none"/>
        </w:rPr>
      </w:pPr>
    </w:p>
    <w:p w14:paraId="13D4C12B">
      <w:pPr>
        <w:pStyle w:val="32"/>
        <w:rPr>
          <w:rFonts w:hint="default" w:ascii="Times New Roman" w:hAnsi="Times New Roman" w:cs="Times New Roman"/>
          <w:color w:val="auto"/>
          <w:sz w:val="24"/>
          <w:highlight w:val="none"/>
        </w:rPr>
      </w:pPr>
    </w:p>
    <w:p w14:paraId="7C36D189">
      <w:pPr>
        <w:rPr>
          <w:rFonts w:hint="default" w:ascii="Times New Roman" w:hAnsi="Times New Roman" w:cs="Times New Roman"/>
          <w:color w:val="auto"/>
          <w:sz w:val="24"/>
          <w:highlight w:val="none"/>
        </w:rPr>
      </w:pPr>
    </w:p>
    <w:p w14:paraId="7C7D9269">
      <w:pPr>
        <w:rPr>
          <w:rFonts w:hint="eastAsia" w:ascii="Times New Roman" w:hAnsi="Times New Roman" w:cs="Times New Roman"/>
          <w:b/>
          <w:color w:val="auto"/>
          <w:kern w:val="2"/>
          <w:sz w:val="24"/>
          <w:highlight w:val="none"/>
          <w:lang w:val="en-US" w:eastAsia="zh-CN" w:bidi="ar-SA"/>
        </w:rPr>
      </w:pPr>
      <w:r>
        <w:rPr>
          <w:rFonts w:hint="eastAsia" w:ascii="Times New Roman" w:hAnsi="Times New Roman" w:cs="Times New Roman"/>
          <w:b/>
          <w:color w:val="auto"/>
          <w:kern w:val="2"/>
          <w:sz w:val="24"/>
          <w:highlight w:val="none"/>
          <w:lang w:val="en-US" w:eastAsia="zh-CN" w:bidi="ar-SA"/>
        </w:rPr>
        <w:br w:type="page"/>
      </w:r>
    </w:p>
    <w:p w14:paraId="7A5194DE">
      <w:pPr>
        <w:numPr>
          <w:ilvl w:val="0"/>
          <w:numId w:val="0"/>
        </w:num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kern w:val="2"/>
          <w:sz w:val="24"/>
          <w:highlight w:val="none"/>
          <w:lang w:val="en-US" w:eastAsia="zh-CN" w:bidi="ar-SA"/>
        </w:rPr>
        <w:t>七</w:t>
      </w:r>
      <w:r>
        <w:rPr>
          <w:rFonts w:hint="eastAsia" w:ascii="Times New Roman" w:hAnsi="Times New Roman" w:eastAsia="宋体" w:cs="Times New Roman"/>
          <w:b/>
          <w:color w:val="auto"/>
          <w:kern w:val="2"/>
          <w:sz w:val="24"/>
          <w:highlight w:val="none"/>
          <w:lang w:val="en-US" w:eastAsia="zh-CN" w:bidi="ar-SA"/>
        </w:rPr>
        <w:t>、</w:t>
      </w:r>
      <w:r>
        <w:rPr>
          <w:rFonts w:hint="default" w:ascii="Times New Roman" w:hAnsi="Times New Roman" w:cs="Times New Roman"/>
          <w:b/>
          <w:color w:val="auto"/>
          <w:sz w:val="24"/>
          <w:highlight w:val="none"/>
        </w:rPr>
        <w:t>投标人认为需提供的其他资料</w:t>
      </w:r>
    </w:p>
    <w:p w14:paraId="47030B8E">
      <w:pPr>
        <w:jc w:val="center"/>
        <w:rPr>
          <w:rFonts w:hint="default" w:ascii="Times New Roman" w:hAnsi="Times New Roman" w:eastAsia="宋体" w:cs="Times New Roman"/>
          <w:color w:val="auto"/>
          <w:sz w:val="32"/>
          <w:szCs w:val="28"/>
          <w:highlight w:val="none"/>
          <w:lang w:val="en-US" w:eastAsia="zh-CN"/>
        </w:rPr>
      </w:pPr>
      <w:r>
        <w:rPr>
          <w:rFonts w:hint="default" w:ascii="Times New Roman" w:hAnsi="Times New Roman" w:cs="Times New Roman"/>
          <w:color w:val="auto"/>
          <w:sz w:val="32"/>
          <w:szCs w:val="28"/>
          <w:highlight w:val="none"/>
          <w:lang w:val="en-US" w:eastAsia="zh-CN"/>
        </w:rPr>
        <w:t>（格式自拟）</w:t>
      </w: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811899F-4D0A-44B7-9D87-29333C901625}"/>
  </w:font>
  <w:font w:name="Arial">
    <w:panose1 w:val="020B0604020202020204"/>
    <w:charset w:val="01"/>
    <w:family w:val="swiss"/>
    <w:pitch w:val="default"/>
    <w:sig w:usb0="E0002EFF" w:usb1="C000785B" w:usb2="00000009" w:usb3="00000000" w:csb0="400001FF" w:csb1="FFFF0000"/>
    <w:embedRegular r:id="rId2" w:fontKey="{3FB00991-A6AB-4D80-8604-3686C4E66906}"/>
  </w:font>
  <w:font w:name="黑体">
    <w:panose1 w:val="02010609060101010101"/>
    <w:charset w:val="86"/>
    <w:family w:val="auto"/>
    <w:pitch w:val="default"/>
    <w:sig w:usb0="800002BF" w:usb1="38CF7CFA" w:usb2="00000016" w:usb3="00000000" w:csb0="00040001" w:csb1="00000000"/>
    <w:embedRegular r:id="rId3" w:fontKey="{CF694525-B3F3-4575-A483-1680C155AE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DD5870DE-761A-417C-B255-0B184596F993}"/>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2020603050405020304"/>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5" w:fontKey="{461E8F8D-78A7-4289-9815-A5DE68943873}"/>
  </w:font>
  <w:font w:name="Wingdings 2">
    <w:panose1 w:val="05020102010507070707"/>
    <w:charset w:val="02"/>
    <w:family w:val="auto"/>
    <w:pitch w:val="default"/>
    <w:sig w:usb0="00000000" w:usb1="00000000" w:usb2="00000000" w:usb3="00000000" w:csb0="80000000" w:csb1="00000000"/>
    <w:embedRegular r:id="rId6" w:fontKey="{E10F1BD5-6A66-4890-A08F-EE1FE220D0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E32F">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10B57">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C5C8">
    <w:pPr>
      <w:pStyle w:val="25"/>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5819">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5925">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61B7">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lZGMyYTI5NGZjNDRkODQ0YmNhYjc1Mjg3NTkxYWI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0863"/>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22C15"/>
    <w:rsid w:val="01A4345C"/>
    <w:rsid w:val="01AF35D1"/>
    <w:rsid w:val="01B15D5D"/>
    <w:rsid w:val="01BA23DD"/>
    <w:rsid w:val="01C17FEF"/>
    <w:rsid w:val="01D803E5"/>
    <w:rsid w:val="01ED7DBB"/>
    <w:rsid w:val="01EF13EE"/>
    <w:rsid w:val="02001055"/>
    <w:rsid w:val="02103D94"/>
    <w:rsid w:val="02151EEE"/>
    <w:rsid w:val="021C2189"/>
    <w:rsid w:val="021F4265"/>
    <w:rsid w:val="02364FBB"/>
    <w:rsid w:val="02382C27"/>
    <w:rsid w:val="023F3511"/>
    <w:rsid w:val="026354E2"/>
    <w:rsid w:val="027D06E5"/>
    <w:rsid w:val="02AE7397"/>
    <w:rsid w:val="02DB6B5E"/>
    <w:rsid w:val="02EC1FFF"/>
    <w:rsid w:val="02F63A2F"/>
    <w:rsid w:val="03100052"/>
    <w:rsid w:val="031054AA"/>
    <w:rsid w:val="032A2860"/>
    <w:rsid w:val="03465822"/>
    <w:rsid w:val="034A60F0"/>
    <w:rsid w:val="038F541B"/>
    <w:rsid w:val="03F31506"/>
    <w:rsid w:val="03F762AA"/>
    <w:rsid w:val="03FA518C"/>
    <w:rsid w:val="0404043D"/>
    <w:rsid w:val="040E529A"/>
    <w:rsid w:val="042C0433"/>
    <w:rsid w:val="0430275A"/>
    <w:rsid w:val="04357D6C"/>
    <w:rsid w:val="044C38AB"/>
    <w:rsid w:val="045972F0"/>
    <w:rsid w:val="045B0C31"/>
    <w:rsid w:val="04714C7F"/>
    <w:rsid w:val="04905CE9"/>
    <w:rsid w:val="049717A5"/>
    <w:rsid w:val="04B073F7"/>
    <w:rsid w:val="04C866EB"/>
    <w:rsid w:val="04DB2CAD"/>
    <w:rsid w:val="04F5119C"/>
    <w:rsid w:val="04FA68C4"/>
    <w:rsid w:val="05006369"/>
    <w:rsid w:val="0500742E"/>
    <w:rsid w:val="050F05C1"/>
    <w:rsid w:val="05194546"/>
    <w:rsid w:val="0524576E"/>
    <w:rsid w:val="05686F91"/>
    <w:rsid w:val="057D0F55"/>
    <w:rsid w:val="057D520D"/>
    <w:rsid w:val="058A03B9"/>
    <w:rsid w:val="058E754E"/>
    <w:rsid w:val="05940AC6"/>
    <w:rsid w:val="05A05B06"/>
    <w:rsid w:val="05A97C42"/>
    <w:rsid w:val="05AC08F7"/>
    <w:rsid w:val="05CA5B9D"/>
    <w:rsid w:val="05CB3411"/>
    <w:rsid w:val="05D219CA"/>
    <w:rsid w:val="05D30528"/>
    <w:rsid w:val="05D4629F"/>
    <w:rsid w:val="05EC0902"/>
    <w:rsid w:val="05ED6429"/>
    <w:rsid w:val="05F872A7"/>
    <w:rsid w:val="066F6244"/>
    <w:rsid w:val="06704764"/>
    <w:rsid w:val="067F61EA"/>
    <w:rsid w:val="068C0D46"/>
    <w:rsid w:val="06922615"/>
    <w:rsid w:val="069D2BE0"/>
    <w:rsid w:val="06AE5768"/>
    <w:rsid w:val="06B86512"/>
    <w:rsid w:val="06C41B69"/>
    <w:rsid w:val="06C5217B"/>
    <w:rsid w:val="06CD6A6D"/>
    <w:rsid w:val="06D827E1"/>
    <w:rsid w:val="06F3181D"/>
    <w:rsid w:val="0700034F"/>
    <w:rsid w:val="07171DAE"/>
    <w:rsid w:val="071874D5"/>
    <w:rsid w:val="071F7685"/>
    <w:rsid w:val="0729785D"/>
    <w:rsid w:val="073A3E6D"/>
    <w:rsid w:val="07534192"/>
    <w:rsid w:val="075524D7"/>
    <w:rsid w:val="07691ADF"/>
    <w:rsid w:val="07924A9B"/>
    <w:rsid w:val="07971970"/>
    <w:rsid w:val="07AC1521"/>
    <w:rsid w:val="07B45450"/>
    <w:rsid w:val="07B87556"/>
    <w:rsid w:val="07F33DC6"/>
    <w:rsid w:val="085F62D4"/>
    <w:rsid w:val="08935065"/>
    <w:rsid w:val="08A65D3D"/>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1641A0"/>
    <w:rsid w:val="0A314B36"/>
    <w:rsid w:val="0A3411F0"/>
    <w:rsid w:val="0A382368"/>
    <w:rsid w:val="0A481E7F"/>
    <w:rsid w:val="0A8101C3"/>
    <w:rsid w:val="0A913826"/>
    <w:rsid w:val="0AA364AD"/>
    <w:rsid w:val="0AA84591"/>
    <w:rsid w:val="0AD57BB7"/>
    <w:rsid w:val="0AE60A5A"/>
    <w:rsid w:val="0B224DC6"/>
    <w:rsid w:val="0B23686C"/>
    <w:rsid w:val="0B4B645B"/>
    <w:rsid w:val="0B5F3925"/>
    <w:rsid w:val="0B6121D2"/>
    <w:rsid w:val="0BB65F2A"/>
    <w:rsid w:val="0BB84DE3"/>
    <w:rsid w:val="0BDA16AA"/>
    <w:rsid w:val="0BE1330C"/>
    <w:rsid w:val="0BFB1B63"/>
    <w:rsid w:val="0C073878"/>
    <w:rsid w:val="0C410E60"/>
    <w:rsid w:val="0C523489"/>
    <w:rsid w:val="0C7840D0"/>
    <w:rsid w:val="0C7F1C11"/>
    <w:rsid w:val="0C8C02F7"/>
    <w:rsid w:val="0C9553E9"/>
    <w:rsid w:val="0CBA5828"/>
    <w:rsid w:val="0CE42333"/>
    <w:rsid w:val="0CFD51A3"/>
    <w:rsid w:val="0D042714"/>
    <w:rsid w:val="0D225DB0"/>
    <w:rsid w:val="0D2D535E"/>
    <w:rsid w:val="0D3F57BC"/>
    <w:rsid w:val="0D40067A"/>
    <w:rsid w:val="0D58062B"/>
    <w:rsid w:val="0D98311E"/>
    <w:rsid w:val="0DA93E40"/>
    <w:rsid w:val="0DE40111"/>
    <w:rsid w:val="0DEE10BE"/>
    <w:rsid w:val="0DF43E62"/>
    <w:rsid w:val="0E100F06"/>
    <w:rsid w:val="0E2449B2"/>
    <w:rsid w:val="0E296B84"/>
    <w:rsid w:val="0E4378B3"/>
    <w:rsid w:val="0E763583"/>
    <w:rsid w:val="0EA35954"/>
    <w:rsid w:val="0EB32D6D"/>
    <w:rsid w:val="0EB65F51"/>
    <w:rsid w:val="0EC95C9F"/>
    <w:rsid w:val="0EDA2EEF"/>
    <w:rsid w:val="0EE24651"/>
    <w:rsid w:val="0F026827"/>
    <w:rsid w:val="0F4379B4"/>
    <w:rsid w:val="0F4C0664"/>
    <w:rsid w:val="0F796FF0"/>
    <w:rsid w:val="0F827C12"/>
    <w:rsid w:val="0F917805"/>
    <w:rsid w:val="0FB86AA7"/>
    <w:rsid w:val="0FBD6F4C"/>
    <w:rsid w:val="0FE91A0F"/>
    <w:rsid w:val="0FF24D67"/>
    <w:rsid w:val="0FFB6D66"/>
    <w:rsid w:val="101431DE"/>
    <w:rsid w:val="10227A07"/>
    <w:rsid w:val="102A1392"/>
    <w:rsid w:val="102E3323"/>
    <w:rsid w:val="10301866"/>
    <w:rsid w:val="10315CA7"/>
    <w:rsid w:val="106221A3"/>
    <w:rsid w:val="108005C5"/>
    <w:rsid w:val="109B4DFE"/>
    <w:rsid w:val="10CB64C5"/>
    <w:rsid w:val="10ED48D3"/>
    <w:rsid w:val="10F20D97"/>
    <w:rsid w:val="1111121D"/>
    <w:rsid w:val="111F3E95"/>
    <w:rsid w:val="1127517E"/>
    <w:rsid w:val="1128288E"/>
    <w:rsid w:val="11323A31"/>
    <w:rsid w:val="11570667"/>
    <w:rsid w:val="116E79F5"/>
    <w:rsid w:val="11714A1D"/>
    <w:rsid w:val="118045F5"/>
    <w:rsid w:val="118E6D12"/>
    <w:rsid w:val="11902A8A"/>
    <w:rsid w:val="11A46535"/>
    <w:rsid w:val="11A80D47"/>
    <w:rsid w:val="11AB7101"/>
    <w:rsid w:val="11C664AC"/>
    <w:rsid w:val="11CF379D"/>
    <w:rsid w:val="11D84431"/>
    <w:rsid w:val="11DC78F9"/>
    <w:rsid w:val="11E704DC"/>
    <w:rsid w:val="11F90A24"/>
    <w:rsid w:val="120243B9"/>
    <w:rsid w:val="121F78C4"/>
    <w:rsid w:val="12586C88"/>
    <w:rsid w:val="12730B93"/>
    <w:rsid w:val="12902F6B"/>
    <w:rsid w:val="12A54313"/>
    <w:rsid w:val="12AE187B"/>
    <w:rsid w:val="12B271C9"/>
    <w:rsid w:val="12C02EFB"/>
    <w:rsid w:val="12C66037"/>
    <w:rsid w:val="12F20B40"/>
    <w:rsid w:val="13114A30"/>
    <w:rsid w:val="13280AA0"/>
    <w:rsid w:val="135342BD"/>
    <w:rsid w:val="136918E7"/>
    <w:rsid w:val="137B1159"/>
    <w:rsid w:val="13821004"/>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4D345A"/>
    <w:rsid w:val="155305B7"/>
    <w:rsid w:val="156E65A2"/>
    <w:rsid w:val="157042B8"/>
    <w:rsid w:val="157C762B"/>
    <w:rsid w:val="15923843"/>
    <w:rsid w:val="15CF6BB0"/>
    <w:rsid w:val="15D078F9"/>
    <w:rsid w:val="15DE21ED"/>
    <w:rsid w:val="15F72A6C"/>
    <w:rsid w:val="16077FE3"/>
    <w:rsid w:val="161D0664"/>
    <w:rsid w:val="163B0AEA"/>
    <w:rsid w:val="16591F98"/>
    <w:rsid w:val="165A2044"/>
    <w:rsid w:val="16640041"/>
    <w:rsid w:val="166762DE"/>
    <w:rsid w:val="166B13D0"/>
    <w:rsid w:val="16730284"/>
    <w:rsid w:val="16753FFC"/>
    <w:rsid w:val="16826719"/>
    <w:rsid w:val="16930926"/>
    <w:rsid w:val="16FC651F"/>
    <w:rsid w:val="170B4961"/>
    <w:rsid w:val="173537D5"/>
    <w:rsid w:val="17635248"/>
    <w:rsid w:val="17853822"/>
    <w:rsid w:val="17A93C21"/>
    <w:rsid w:val="17BE7C25"/>
    <w:rsid w:val="17C90A93"/>
    <w:rsid w:val="182E4A5F"/>
    <w:rsid w:val="183432DB"/>
    <w:rsid w:val="185E19C0"/>
    <w:rsid w:val="18602A8A"/>
    <w:rsid w:val="186D1499"/>
    <w:rsid w:val="186D2DAD"/>
    <w:rsid w:val="18820C52"/>
    <w:rsid w:val="188A4389"/>
    <w:rsid w:val="18AD2A16"/>
    <w:rsid w:val="18B77347"/>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895970"/>
    <w:rsid w:val="1AA42C91"/>
    <w:rsid w:val="1AB11059"/>
    <w:rsid w:val="1ABD5F72"/>
    <w:rsid w:val="1AC2012B"/>
    <w:rsid w:val="1AC83E8D"/>
    <w:rsid w:val="1AD05CA5"/>
    <w:rsid w:val="1AD67E21"/>
    <w:rsid w:val="1AF8060F"/>
    <w:rsid w:val="1AFB36BE"/>
    <w:rsid w:val="1AFC1232"/>
    <w:rsid w:val="1B060CAB"/>
    <w:rsid w:val="1B154000"/>
    <w:rsid w:val="1B6D5BEA"/>
    <w:rsid w:val="1BCF41AF"/>
    <w:rsid w:val="1BD86ABB"/>
    <w:rsid w:val="1BDB3E45"/>
    <w:rsid w:val="1C1147C7"/>
    <w:rsid w:val="1C2A75A8"/>
    <w:rsid w:val="1C536B8E"/>
    <w:rsid w:val="1C572903"/>
    <w:rsid w:val="1C8651B5"/>
    <w:rsid w:val="1C8B33CB"/>
    <w:rsid w:val="1C9D42AD"/>
    <w:rsid w:val="1CD33C78"/>
    <w:rsid w:val="1CEF0653"/>
    <w:rsid w:val="1D0C23D3"/>
    <w:rsid w:val="1D1633DB"/>
    <w:rsid w:val="1D3028A5"/>
    <w:rsid w:val="1D653FD5"/>
    <w:rsid w:val="1D813BCE"/>
    <w:rsid w:val="1D862F93"/>
    <w:rsid w:val="1D9236E6"/>
    <w:rsid w:val="1D931E0A"/>
    <w:rsid w:val="1DB14C98"/>
    <w:rsid w:val="1DB573D4"/>
    <w:rsid w:val="1DCF0F79"/>
    <w:rsid w:val="1DE94DA0"/>
    <w:rsid w:val="1DF148B0"/>
    <w:rsid w:val="1E0B65F8"/>
    <w:rsid w:val="1E475CBE"/>
    <w:rsid w:val="1E564A2C"/>
    <w:rsid w:val="1E711ECB"/>
    <w:rsid w:val="1E79668E"/>
    <w:rsid w:val="1EAE49C7"/>
    <w:rsid w:val="1F274302"/>
    <w:rsid w:val="1F4B3F19"/>
    <w:rsid w:val="1F58571C"/>
    <w:rsid w:val="1F614D81"/>
    <w:rsid w:val="1FC972B5"/>
    <w:rsid w:val="1FDF335D"/>
    <w:rsid w:val="1FF4147B"/>
    <w:rsid w:val="1FF561AE"/>
    <w:rsid w:val="200F41A6"/>
    <w:rsid w:val="201B1917"/>
    <w:rsid w:val="2033565F"/>
    <w:rsid w:val="204D7D98"/>
    <w:rsid w:val="206550E2"/>
    <w:rsid w:val="20710D0B"/>
    <w:rsid w:val="20786F8B"/>
    <w:rsid w:val="20946051"/>
    <w:rsid w:val="209918BD"/>
    <w:rsid w:val="20C302C5"/>
    <w:rsid w:val="20CA6586"/>
    <w:rsid w:val="20D568F7"/>
    <w:rsid w:val="20E71C8B"/>
    <w:rsid w:val="20EC135F"/>
    <w:rsid w:val="20F30026"/>
    <w:rsid w:val="20FD1333"/>
    <w:rsid w:val="212F42EC"/>
    <w:rsid w:val="213B1AA3"/>
    <w:rsid w:val="21763A79"/>
    <w:rsid w:val="2193532F"/>
    <w:rsid w:val="21A17677"/>
    <w:rsid w:val="21C67DF7"/>
    <w:rsid w:val="21D81213"/>
    <w:rsid w:val="21E253A6"/>
    <w:rsid w:val="22262F09"/>
    <w:rsid w:val="226E2973"/>
    <w:rsid w:val="22757805"/>
    <w:rsid w:val="228E23A6"/>
    <w:rsid w:val="22BD058C"/>
    <w:rsid w:val="22C32593"/>
    <w:rsid w:val="22CC3F58"/>
    <w:rsid w:val="22FD1E5A"/>
    <w:rsid w:val="23051DB7"/>
    <w:rsid w:val="231F1703"/>
    <w:rsid w:val="23221B80"/>
    <w:rsid w:val="2329538E"/>
    <w:rsid w:val="234B6113"/>
    <w:rsid w:val="23681D14"/>
    <w:rsid w:val="23900769"/>
    <w:rsid w:val="23AB72A0"/>
    <w:rsid w:val="23AC3027"/>
    <w:rsid w:val="23B55F2B"/>
    <w:rsid w:val="23C84A7D"/>
    <w:rsid w:val="23D031BA"/>
    <w:rsid w:val="23F073B8"/>
    <w:rsid w:val="243C7B16"/>
    <w:rsid w:val="2460234C"/>
    <w:rsid w:val="246D6C5B"/>
    <w:rsid w:val="247C2D8F"/>
    <w:rsid w:val="248539D2"/>
    <w:rsid w:val="24854469"/>
    <w:rsid w:val="2496467F"/>
    <w:rsid w:val="24AE25E4"/>
    <w:rsid w:val="24B34650"/>
    <w:rsid w:val="24C85C3F"/>
    <w:rsid w:val="251004E8"/>
    <w:rsid w:val="251B0465"/>
    <w:rsid w:val="251E609F"/>
    <w:rsid w:val="256924E9"/>
    <w:rsid w:val="258B0549"/>
    <w:rsid w:val="25A5669D"/>
    <w:rsid w:val="25A65A51"/>
    <w:rsid w:val="25B51460"/>
    <w:rsid w:val="25BE54FF"/>
    <w:rsid w:val="25D02118"/>
    <w:rsid w:val="261A696E"/>
    <w:rsid w:val="263F63D5"/>
    <w:rsid w:val="26831195"/>
    <w:rsid w:val="26D952E4"/>
    <w:rsid w:val="26EB5173"/>
    <w:rsid w:val="26FA337A"/>
    <w:rsid w:val="271A10DF"/>
    <w:rsid w:val="271D6716"/>
    <w:rsid w:val="27287C98"/>
    <w:rsid w:val="27403895"/>
    <w:rsid w:val="27565784"/>
    <w:rsid w:val="27637353"/>
    <w:rsid w:val="27657645"/>
    <w:rsid w:val="277933CE"/>
    <w:rsid w:val="27932534"/>
    <w:rsid w:val="27AE7257"/>
    <w:rsid w:val="27C135C1"/>
    <w:rsid w:val="27D172E0"/>
    <w:rsid w:val="27DA2C46"/>
    <w:rsid w:val="27F356C9"/>
    <w:rsid w:val="281B4844"/>
    <w:rsid w:val="283755B5"/>
    <w:rsid w:val="284D4DD9"/>
    <w:rsid w:val="285048C9"/>
    <w:rsid w:val="2868600E"/>
    <w:rsid w:val="286C07DA"/>
    <w:rsid w:val="28940C5A"/>
    <w:rsid w:val="28E81B70"/>
    <w:rsid w:val="28F21994"/>
    <w:rsid w:val="28F47132"/>
    <w:rsid w:val="28FC05AD"/>
    <w:rsid w:val="29023E15"/>
    <w:rsid w:val="292875F4"/>
    <w:rsid w:val="292B04CC"/>
    <w:rsid w:val="29493A78"/>
    <w:rsid w:val="295C2DFA"/>
    <w:rsid w:val="296F6E5A"/>
    <w:rsid w:val="29710F8A"/>
    <w:rsid w:val="297A2A94"/>
    <w:rsid w:val="29907367"/>
    <w:rsid w:val="29986528"/>
    <w:rsid w:val="29AC3D81"/>
    <w:rsid w:val="29B643EE"/>
    <w:rsid w:val="29BB3F92"/>
    <w:rsid w:val="29C54E43"/>
    <w:rsid w:val="29CE0F19"/>
    <w:rsid w:val="29E51916"/>
    <w:rsid w:val="2A0F3FB0"/>
    <w:rsid w:val="2A300EB8"/>
    <w:rsid w:val="2A35412F"/>
    <w:rsid w:val="2A4479D7"/>
    <w:rsid w:val="2A573E05"/>
    <w:rsid w:val="2A835621"/>
    <w:rsid w:val="2A8A61F7"/>
    <w:rsid w:val="2AD25A5C"/>
    <w:rsid w:val="2ADE6B4A"/>
    <w:rsid w:val="2B390E2A"/>
    <w:rsid w:val="2B472907"/>
    <w:rsid w:val="2B7F538B"/>
    <w:rsid w:val="2BB60EE7"/>
    <w:rsid w:val="2BBA59CC"/>
    <w:rsid w:val="2BBE7D9C"/>
    <w:rsid w:val="2BE12008"/>
    <w:rsid w:val="2BF92F32"/>
    <w:rsid w:val="2BFB406D"/>
    <w:rsid w:val="2C1F083A"/>
    <w:rsid w:val="2C2E4F21"/>
    <w:rsid w:val="2C4320AD"/>
    <w:rsid w:val="2C46226B"/>
    <w:rsid w:val="2C640943"/>
    <w:rsid w:val="2C646E3E"/>
    <w:rsid w:val="2C870BCC"/>
    <w:rsid w:val="2CA11929"/>
    <w:rsid w:val="2CA3146B"/>
    <w:rsid w:val="2CA451E4"/>
    <w:rsid w:val="2CA551DA"/>
    <w:rsid w:val="2CA62D0A"/>
    <w:rsid w:val="2CCE01D6"/>
    <w:rsid w:val="2CFA1613"/>
    <w:rsid w:val="2D104627"/>
    <w:rsid w:val="2D1F29FA"/>
    <w:rsid w:val="2D2C26E6"/>
    <w:rsid w:val="2D3C541C"/>
    <w:rsid w:val="2D503240"/>
    <w:rsid w:val="2D6B7B04"/>
    <w:rsid w:val="2D856DC3"/>
    <w:rsid w:val="2DAE01AD"/>
    <w:rsid w:val="2DB77A10"/>
    <w:rsid w:val="2DBA114A"/>
    <w:rsid w:val="2DBA2F11"/>
    <w:rsid w:val="2DBD47AF"/>
    <w:rsid w:val="2DD7283F"/>
    <w:rsid w:val="2E0221C2"/>
    <w:rsid w:val="2E3C1B78"/>
    <w:rsid w:val="2E5549E7"/>
    <w:rsid w:val="2E9A1EB4"/>
    <w:rsid w:val="2EA64F2E"/>
    <w:rsid w:val="2EB2322D"/>
    <w:rsid w:val="2EB77450"/>
    <w:rsid w:val="2EFB2629"/>
    <w:rsid w:val="2EFD1FEC"/>
    <w:rsid w:val="2F0401BB"/>
    <w:rsid w:val="2F0E519C"/>
    <w:rsid w:val="2F190D56"/>
    <w:rsid w:val="2F290682"/>
    <w:rsid w:val="2F2B74F6"/>
    <w:rsid w:val="2F3C7955"/>
    <w:rsid w:val="2F6509D0"/>
    <w:rsid w:val="2F9212C6"/>
    <w:rsid w:val="2F995607"/>
    <w:rsid w:val="2FA01C92"/>
    <w:rsid w:val="2FB947ED"/>
    <w:rsid w:val="3000631D"/>
    <w:rsid w:val="300541EB"/>
    <w:rsid w:val="3034062C"/>
    <w:rsid w:val="30414B62"/>
    <w:rsid w:val="30430CA1"/>
    <w:rsid w:val="30474804"/>
    <w:rsid w:val="304D4D93"/>
    <w:rsid w:val="30527936"/>
    <w:rsid w:val="305828BA"/>
    <w:rsid w:val="30594760"/>
    <w:rsid w:val="306453B6"/>
    <w:rsid w:val="3076603D"/>
    <w:rsid w:val="30AE38E8"/>
    <w:rsid w:val="30C21AE7"/>
    <w:rsid w:val="30CA469B"/>
    <w:rsid w:val="30DA11D4"/>
    <w:rsid w:val="30E87D95"/>
    <w:rsid w:val="30F43803"/>
    <w:rsid w:val="30F77150"/>
    <w:rsid w:val="30FD3114"/>
    <w:rsid w:val="30FD4EC2"/>
    <w:rsid w:val="31100C32"/>
    <w:rsid w:val="31124388"/>
    <w:rsid w:val="31197F4E"/>
    <w:rsid w:val="31232434"/>
    <w:rsid w:val="312E32CE"/>
    <w:rsid w:val="3132141C"/>
    <w:rsid w:val="31334AC6"/>
    <w:rsid w:val="313C06C2"/>
    <w:rsid w:val="31440D43"/>
    <w:rsid w:val="314825E1"/>
    <w:rsid w:val="31543F3A"/>
    <w:rsid w:val="31554CFE"/>
    <w:rsid w:val="31585844"/>
    <w:rsid w:val="31C20277"/>
    <w:rsid w:val="321720DE"/>
    <w:rsid w:val="3218123E"/>
    <w:rsid w:val="32190491"/>
    <w:rsid w:val="32221084"/>
    <w:rsid w:val="324C0DBC"/>
    <w:rsid w:val="325356E2"/>
    <w:rsid w:val="325E7BE3"/>
    <w:rsid w:val="32667020"/>
    <w:rsid w:val="32702C04"/>
    <w:rsid w:val="327515D8"/>
    <w:rsid w:val="329B497D"/>
    <w:rsid w:val="32A25A3B"/>
    <w:rsid w:val="32AB0692"/>
    <w:rsid w:val="32B310BD"/>
    <w:rsid w:val="32B545C0"/>
    <w:rsid w:val="32D700C1"/>
    <w:rsid w:val="32E53291"/>
    <w:rsid w:val="32F05759"/>
    <w:rsid w:val="33122EA7"/>
    <w:rsid w:val="331533CF"/>
    <w:rsid w:val="332848FF"/>
    <w:rsid w:val="333170A5"/>
    <w:rsid w:val="333755A9"/>
    <w:rsid w:val="334223E0"/>
    <w:rsid w:val="334F4E0C"/>
    <w:rsid w:val="33587D99"/>
    <w:rsid w:val="33664FA1"/>
    <w:rsid w:val="337771AE"/>
    <w:rsid w:val="33814F8D"/>
    <w:rsid w:val="33857B1D"/>
    <w:rsid w:val="339A650A"/>
    <w:rsid w:val="33CB02F8"/>
    <w:rsid w:val="33F00D0E"/>
    <w:rsid w:val="34037804"/>
    <w:rsid w:val="34041F1A"/>
    <w:rsid w:val="341474A9"/>
    <w:rsid w:val="341D7D55"/>
    <w:rsid w:val="342F5CDB"/>
    <w:rsid w:val="345C74F2"/>
    <w:rsid w:val="34B6208F"/>
    <w:rsid w:val="34BD4190"/>
    <w:rsid w:val="34BF01E0"/>
    <w:rsid w:val="34C5219B"/>
    <w:rsid w:val="34CB3182"/>
    <w:rsid w:val="34D17522"/>
    <w:rsid w:val="34D707D6"/>
    <w:rsid w:val="35085D0E"/>
    <w:rsid w:val="3511441F"/>
    <w:rsid w:val="35164520"/>
    <w:rsid w:val="354F70FE"/>
    <w:rsid w:val="35645510"/>
    <w:rsid w:val="356B4AF0"/>
    <w:rsid w:val="357725E6"/>
    <w:rsid w:val="35CA5890"/>
    <w:rsid w:val="35D96C73"/>
    <w:rsid w:val="35E022FB"/>
    <w:rsid w:val="35F5085E"/>
    <w:rsid w:val="36146F36"/>
    <w:rsid w:val="362D624A"/>
    <w:rsid w:val="363E2205"/>
    <w:rsid w:val="3669427E"/>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2711D"/>
    <w:rsid w:val="38C31804"/>
    <w:rsid w:val="38C509BB"/>
    <w:rsid w:val="38D05821"/>
    <w:rsid w:val="38DE382B"/>
    <w:rsid w:val="38E56968"/>
    <w:rsid w:val="38EF28D7"/>
    <w:rsid w:val="38F52E00"/>
    <w:rsid w:val="39186D3D"/>
    <w:rsid w:val="39363667"/>
    <w:rsid w:val="39534219"/>
    <w:rsid w:val="395378E5"/>
    <w:rsid w:val="397C2DC6"/>
    <w:rsid w:val="397D01FC"/>
    <w:rsid w:val="397D2699"/>
    <w:rsid w:val="398048E2"/>
    <w:rsid w:val="39950D50"/>
    <w:rsid w:val="39A64349"/>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8C756F"/>
    <w:rsid w:val="3BBA40DC"/>
    <w:rsid w:val="3BD038FF"/>
    <w:rsid w:val="3BF35840"/>
    <w:rsid w:val="3C0F5324"/>
    <w:rsid w:val="3C137C90"/>
    <w:rsid w:val="3C770C51"/>
    <w:rsid w:val="3C86556E"/>
    <w:rsid w:val="3C9C1EDC"/>
    <w:rsid w:val="3CA20495"/>
    <w:rsid w:val="3CA871F1"/>
    <w:rsid w:val="3CAF6B4F"/>
    <w:rsid w:val="3CE157CC"/>
    <w:rsid w:val="3CF45AB1"/>
    <w:rsid w:val="3D22462E"/>
    <w:rsid w:val="3D270A63"/>
    <w:rsid w:val="3D3251B2"/>
    <w:rsid w:val="3D63216E"/>
    <w:rsid w:val="3D667DA8"/>
    <w:rsid w:val="3D864DFE"/>
    <w:rsid w:val="3D9A2531"/>
    <w:rsid w:val="3DA204A8"/>
    <w:rsid w:val="3DA20A61"/>
    <w:rsid w:val="3DA758FE"/>
    <w:rsid w:val="3DAE01CF"/>
    <w:rsid w:val="3DBA5713"/>
    <w:rsid w:val="3DCC6A70"/>
    <w:rsid w:val="3DD57D5C"/>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9335C1"/>
    <w:rsid w:val="3FBE1F95"/>
    <w:rsid w:val="4001306B"/>
    <w:rsid w:val="401F30A7"/>
    <w:rsid w:val="40273D0A"/>
    <w:rsid w:val="40BC08F6"/>
    <w:rsid w:val="40E20CEC"/>
    <w:rsid w:val="40F3031D"/>
    <w:rsid w:val="40F45C25"/>
    <w:rsid w:val="412874F2"/>
    <w:rsid w:val="412F51E3"/>
    <w:rsid w:val="413C03C9"/>
    <w:rsid w:val="41594397"/>
    <w:rsid w:val="41651F0D"/>
    <w:rsid w:val="416556F9"/>
    <w:rsid w:val="4171334E"/>
    <w:rsid w:val="418F4508"/>
    <w:rsid w:val="41C25A06"/>
    <w:rsid w:val="41D50910"/>
    <w:rsid w:val="41DB4DAC"/>
    <w:rsid w:val="420936C7"/>
    <w:rsid w:val="42350960"/>
    <w:rsid w:val="42397D6D"/>
    <w:rsid w:val="425A0117"/>
    <w:rsid w:val="42E33032"/>
    <w:rsid w:val="42F83EEA"/>
    <w:rsid w:val="42FB3958"/>
    <w:rsid w:val="42FC2708"/>
    <w:rsid w:val="43100A85"/>
    <w:rsid w:val="43172F98"/>
    <w:rsid w:val="432664FB"/>
    <w:rsid w:val="43334BED"/>
    <w:rsid w:val="434F5A51"/>
    <w:rsid w:val="43625023"/>
    <w:rsid w:val="43647127"/>
    <w:rsid w:val="437159C8"/>
    <w:rsid w:val="43771229"/>
    <w:rsid w:val="43C26ECE"/>
    <w:rsid w:val="43E51F12"/>
    <w:rsid w:val="43E86F4C"/>
    <w:rsid w:val="441578FA"/>
    <w:rsid w:val="441F0B16"/>
    <w:rsid w:val="4496304A"/>
    <w:rsid w:val="44A517DD"/>
    <w:rsid w:val="44A818BD"/>
    <w:rsid w:val="44AA1EA1"/>
    <w:rsid w:val="44B23ACE"/>
    <w:rsid w:val="45036AF3"/>
    <w:rsid w:val="4517434D"/>
    <w:rsid w:val="45487A8E"/>
    <w:rsid w:val="454F300E"/>
    <w:rsid w:val="4568227F"/>
    <w:rsid w:val="457A3D23"/>
    <w:rsid w:val="458F3906"/>
    <w:rsid w:val="45997458"/>
    <w:rsid w:val="45A8769B"/>
    <w:rsid w:val="45AA51C1"/>
    <w:rsid w:val="45BA4E3B"/>
    <w:rsid w:val="45BD3146"/>
    <w:rsid w:val="45C04310"/>
    <w:rsid w:val="45C14613"/>
    <w:rsid w:val="45D42E5E"/>
    <w:rsid w:val="45DD6271"/>
    <w:rsid w:val="45E14209"/>
    <w:rsid w:val="45EC556F"/>
    <w:rsid w:val="4612476D"/>
    <w:rsid w:val="461B6D11"/>
    <w:rsid w:val="461D3BE5"/>
    <w:rsid w:val="462A180E"/>
    <w:rsid w:val="46353667"/>
    <w:rsid w:val="46B04A59"/>
    <w:rsid w:val="470B4500"/>
    <w:rsid w:val="471A45C8"/>
    <w:rsid w:val="473C166C"/>
    <w:rsid w:val="474C7367"/>
    <w:rsid w:val="47770852"/>
    <w:rsid w:val="47995B9E"/>
    <w:rsid w:val="47AA14E5"/>
    <w:rsid w:val="47E937D8"/>
    <w:rsid w:val="4820238E"/>
    <w:rsid w:val="484E5585"/>
    <w:rsid w:val="486E0728"/>
    <w:rsid w:val="48844C6D"/>
    <w:rsid w:val="48971D34"/>
    <w:rsid w:val="48DF6254"/>
    <w:rsid w:val="48EA57D2"/>
    <w:rsid w:val="49122810"/>
    <w:rsid w:val="491267DF"/>
    <w:rsid w:val="49226F0A"/>
    <w:rsid w:val="49362D3A"/>
    <w:rsid w:val="493A685C"/>
    <w:rsid w:val="49557B3A"/>
    <w:rsid w:val="495F603B"/>
    <w:rsid w:val="498134E7"/>
    <w:rsid w:val="498B57D8"/>
    <w:rsid w:val="49B51F32"/>
    <w:rsid w:val="49BB05BF"/>
    <w:rsid w:val="49C75EDA"/>
    <w:rsid w:val="49DE0A5E"/>
    <w:rsid w:val="4A0B01F8"/>
    <w:rsid w:val="4A0F0210"/>
    <w:rsid w:val="4A1277D9"/>
    <w:rsid w:val="4A2F5729"/>
    <w:rsid w:val="4A3B288C"/>
    <w:rsid w:val="4A3D1B6F"/>
    <w:rsid w:val="4A443FBD"/>
    <w:rsid w:val="4A47036A"/>
    <w:rsid w:val="4AB53B4F"/>
    <w:rsid w:val="4ACD3F08"/>
    <w:rsid w:val="4AD46801"/>
    <w:rsid w:val="4ADA22BA"/>
    <w:rsid w:val="4B0215FB"/>
    <w:rsid w:val="4B0A16DF"/>
    <w:rsid w:val="4B233854"/>
    <w:rsid w:val="4B4A2CEC"/>
    <w:rsid w:val="4B575558"/>
    <w:rsid w:val="4B5856BF"/>
    <w:rsid w:val="4B5A0EBE"/>
    <w:rsid w:val="4B613429"/>
    <w:rsid w:val="4B7859A5"/>
    <w:rsid w:val="4B7A0ABE"/>
    <w:rsid w:val="4B8A13E8"/>
    <w:rsid w:val="4B960E56"/>
    <w:rsid w:val="4BD258F2"/>
    <w:rsid w:val="4BF3033F"/>
    <w:rsid w:val="4BF52F0E"/>
    <w:rsid w:val="4BFC429C"/>
    <w:rsid w:val="4C1E2465"/>
    <w:rsid w:val="4C5C55AD"/>
    <w:rsid w:val="4CAB67C6"/>
    <w:rsid w:val="4CB15087"/>
    <w:rsid w:val="4CC052CA"/>
    <w:rsid w:val="4CCC3C6F"/>
    <w:rsid w:val="4CFC7063"/>
    <w:rsid w:val="4D111FCA"/>
    <w:rsid w:val="4D296DDB"/>
    <w:rsid w:val="4D5C3A5E"/>
    <w:rsid w:val="4D72244E"/>
    <w:rsid w:val="4D7240AF"/>
    <w:rsid w:val="4D9F1383"/>
    <w:rsid w:val="4DAA4D9B"/>
    <w:rsid w:val="4DB73221"/>
    <w:rsid w:val="4DC4703C"/>
    <w:rsid w:val="4DCB2178"/>
    <w:rsid w:val="4E17245D"/>
    <w:rsid w:val="4E1C0C26"/>
    <w:rsid w:val="4E1E04FA"/>
    <w:rsid w:val="4E3A4E7E"/>
    <w:rsid w:val="4E5D1AB9"/>
    <w:rsid w:val="4E6B7E80"/>
    <w:rsid w:val="4E6D1139"/>
    <w:rsid w:val="4EBD4EA8"/>
    <w:rsid w:val="4EDD2F44"/>
    <w:rsid w:val="4F295E53"/>
    <w:rsid w:val="4F8C0F11"/>
    <w:rsid w:val="4F97214F"/>
    <w:rsid w:val="4FB235F0"/>
    <w:rsid w:val="4FD30759"/>
    <w:rsid w:val="4FEF2B17"/>
    <w:rsid w:val="4FF7791A"/>
    <w:rsid w:val="50064DCF"/>
    <w:rsid w:val="500D6A78"/>
    <w:rsid w:val="50153B7F"/>
    <w:rsid w:val="501B52E3"/>
    <w:rsid w:val="50206A09"/>
    <w:rsid w:val="503009B9"/>
    <w:rsid w:val="503404A9"/>
    <w:rsid w:val="503E4A83"/>
    <w:rsid w:val="50577CF3"/>
    <w:rsid w:val="50680152"/>
    <w:rsid w:val="506A2AFE"/>
    <w:rsid w:val="509D0116"/>
    <w:rsid w:val="50B1634E"/>
    <w:rsid w:val="50EA5EA6"/>
    <w:rsid w:val="50F44BFF"/>
    <w:rsid w:val="51025EB1"/>
    <w:rsid w:val="5114119C"/>
    <w:rsid w:val="51156C3B"/>
    <w:rsid w:val="513029C4"/>
    <w:rsid w:val="51452242"/>
    <w:rsid w:val="516D09FB"/>
    <w:rsid w:val="516D5B98"/>
    <w:rsid w:val="516E1798"/>
    <w:rsid w:val="5179477F"/>
    <w:rsid w:val="51B04CD5"/>
    <w:rsid w:val="522220BC"/>
    <w:rsid w:val="522B1438"/>
    <w:rsid w:val="52416EAD"/>
    <w:rsid w:val="524B7D2C"/>
    <w:rsid w:val="526806C6"/>
    <w:rsid w:val="527C6137"/>
    <w:rsid w:val="52A64F11"/>
    <w:rsid w:val="52A65DDA"/>
    <w:rsid w:val="52D15A02"/>
    <w:rsid w:val="52DE64B1"/>
    <w:rsid w:val="52E0059C"/>
    <w:rsid w:val="52E23FE1"/>
    <w:rsid w:val="53000B16"/>
    <w:rsid w:val="530348CC"/>
    <w:rsid w:val="537D2167"/>
    <w:rsid w:val="53DF072C"/>
    <w:rsid w:val="53E84E1B"/>
    <w:rsid w:val="546450D5"/>
    <w:rsid w:val="54AF2286"/>
    <w:rsid w:val="54B55930"/>
    <w:rsid w:val="54B813E9"/>
    <w:rsid w:val="54C87412"/>
    <w:rsid w:val="54CD4A28"/>
    <w:rsid w:val="54EB0FDA"/>
    <w:rsid w:val="54EC5ACF"/>
    <w:rsid w:val="5529361E"/>
    <w:rsid w:val="5560764A"/>
    <w:rsid w:val="557773FB"/>
    <w:rsid w:val="558E2409"/>
    <w:rsid w:val="55903F90"/>
    <w:rsid w:val="55B94FAC"/>
    <w:rsid w:val="55CF657E"/>
    <w:rsid w:val="55D53CA2"/>
    <w:rsid w:val="56130809"/>
    <w:rsid w:val="56366476"/>
    <w:rsid w:val="56372AA1"/>
    <w:rsid w:val="56433C62"/>
    <w:rsid w:val="56885723"/>
    <w:rsid w:val="56BD3C46"/>
    <w:rsid w:val="56DA5E47"/>
    <w:rsid w:val="57030BD5"/>
    <w:rsid w:val="571A55FE"/>
    <w:rsid w:val="572C6D7D"/>
    <w:rsid w:val="575A7E5A"/>
    <w:rsid w:val="57733075"/>
    <w:rsid w:val="577F4CFA"/>
    <w:rsid w:val="57A22D8A"/>
    <w:rsid w:val="57C609EB"/>
    <w:rsid w:val="57E502DB"/>
    <w:rsid w:val="57E67CBF"/>
    <w:rsid w:val="57FD73D2"/>
    <w:rsid w:val="58102C16"/>
    <w:rsid w:val="582160FE"/>
    <w:rsid w:val="582165A1"/>
    <w:rsid w:val="582A050E"/>
    <w:rsid w:val="589809DC"/>
    <w:rsid w:val="589F4805"/>
    <w:rsid w:val="58AD4AF5"/>
    <w:rsid w:val="58B65789"/>
    <w:rsid w:val="58D07DF4"/>
    <w:rsid w:val="58D27DB6"/>
    <w:rsid w:val="58D906CC"/>
    <w:rsid w:val="58DD7FD9"/>
    <w:rsid w:val="58F20630"/>
    <w:rsid w:val="58F86605"/>
    <w:rsid w:val="58FC2A8C"/>
    <w:rsid w:val="58FF717A"/>
    <w:rsid w:val="590649B8"/>
    <w:rsid w:val="59105F23"/>
    <w:rsid w:val="592A2449"/>
    <w:rsid w:val="592F7A5F"/>
    <w:rsid w:val="593608CB"/>
    <w:rsid w:val="593A7A80"/>
    <w:rsid w:val="594503B9"/>
    <w:rsid w:val="59510B0C"/>
    <w:rsid w:val="59554FEC"/>
    <w:rsid w:val="5979231B"/>
    <w:rsid w:val="59820DB0"/>
    <w:rsid w:val="59857B8C"/>
    <w:rsid w:val="5988764A"/>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9A6464"/>
    <w:rsid w:val="5AB6785F"/>
    <w:rsid w:val="5AD84127"/>
    <w:rsid w:val="5AEE04B2"/>
    <w:rsid w:val="5AFA1676"/>
    <w:rsid w:val="5B155DE7"/>
    <w:rsid w:val="5B407AD6"/>
    <w:rsid w:val="5B4D6AD9"/>
    <w:rsid w:val="5B5E05F5"/>
    <w:rsid w:val="5B664A1A"/>
    <w:rsid w:val="5B7025B1"/>
    <w:rsid w:val="5B8027F4"/>
    <w:rsid w:val="5B8207A1"/>
    <w:rsid w:val="5B8D5F6F"/>
    <w:rsid w:val="5B9A46F8"/>
    <w:rsid w:val="5BA65FD3"/>
    <w:rsid w:val="5BC11016"/>
    <w:rsid w:val="5BD668B8"/>
    <w:rsid w:val="5BEC60DC"/>
    <w:rsid w:val="5BF57AC9"/>
    <w:rsid w:val="5C3D00E9"/>
    <w:rsid w:val="5C9522CF"/>
    <w:rsid w:val="5C9F6CAA"/>
    <w:rsid w:val="5CA93F38"/>
    <w:rsid w:val="5CD52ED2"/>
    <w:rsid w:val="5CD62855"/>
    <w:rsid w:val="5CE15514"/>
    <w:rsid w:val="5CE371E2"/>
    <w:rsid w:val="5CEB5280"/>
    <w:rsid w:val="5D0A3BF7"/>
    <w:rsid w:val="5D13024E"/>
    <w:rsid w:val="5D1D5D61"/>
    <w:rsid w:val="5D213B63"/>
    <w:rsid w:val="5D3C09CD"/>
    <w:rsid w:val="5D48367C"/>
    <w:rsid w:val="5D697A13"/>
    <w:rsid w:val="5D6E129C"/>
    <w:rsid w:val="5D951E96"/>
    <w:rsid w:val="5DA22EFC"/>
    <w:rsid w:val="5DA603AA"/>
    <w:rsid w:val="5DE27226"/>
    <w:rsid w:val="5DE51034"/>
    <w:rsid w:val="5DEA21A7"/>
    <w:rsid w:val="5DF53918"/>
    <w:rsid w:val="5DF866B7"/>
    <w:rsid w:val="5DFF5981"/>
    <w:rsid w:val="5E230800"/>
    <w:rsid w:val="5E2E33D6"/>
    <w:rsid w:val="5E39312E"/>
    <w:rsid w:val="5E3E1E95"/>
    <w:rsid w:val="5E483371"/>
    <w:rsid w:val="5E4963F2"/>
    <w:rsid w:val="5E5E2B95"/>
    <w:rsid w:val="5E9B4B8B"/>
    <w:rsid w:val="5E9B7345"/>
    <w:rsid w:val="5ED05841"/>
    <w:rsid w:val="5EE3276A"/>
    <w:rsid w:val="5EFD7E9A"/>
    <w:rsid w:val="5F3A5CEE"/>
    <w:rsid w:val="5F40721D"/>
    <w:rsid w:val="5F5A480F"/>
    <w:rsid w:val="5F7C32D2"/>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357D6"/>
    <w:rsid w:val="60956D42"/>
    <w:rsid w:val="60A01243"/>
    <w:rsid w:val="60AB79F8"/>
    <w:rsid w:val="60D80D31"/>
    <w:rsid w:val="60EF57ED"/>
    <w:rsid w:val="60FF41BB"/>
    <w:rsid w:val="61244538"/>
    <w:rsid w:val="617011DB"/>
    <w:rsid w:val="61705965"/>
    <w:rsid w:val="61721E37"/>
    <w:rsid w:val="61796FFA"/>
    <w:rsid w:val="61883BAF"/>
    <w:rsid w:val="618F0721"/>
    <w:rsid w:val="619C1D31"/>
    <w:rsid w:val="61A24977"/>
    <w:rsid w:val="61B00E22"/>
    <w:rsid w:val="61BB1F4B"/>
    <w:rsid w:val="61BF394A"/>
    <w:rsid w:val="61DB15D5"/>
    <w:rsid w:val="61EA6B92"/>
    <w:rsid w:val="61FC06FB"/>
    <w:rsid w:val="622F6D22"/>
    <w:rsid w:val="62391B02"/>
    <w:rsid w:val="6243457B"/>
    <w:rsid w:val="625978FB"/>
    <w:rsid w:val="626C4A83"/>
    <w:rsid w:val="62A13F4D"/>
    <w:rsid w:val="62AA45FB"/>
    <w:rsid w:val="62D64540"/>
    <w:rsid w:val="62DD43B4"/>
    <w:rsid w:val="62E10E63"/>
    <w:rsid w:val="62E55633"/>
    <w:rsid w:val="62FE72EA"/>
    <w:rsid w:val="63035AB9"/>
    <w:rsid w:val="63164D24"/>
    <w:rsid w:val="63316ACA"/>
    <w:rsid w:val="634467FD"/>
    <w:rsid w:val="63A65FFE"/>
    <w:rsid w:val="63B8285C"/>
    <w:rsid w:val="63E01F38"/>
    <w:rsid w:val="63EC1C65"/>
    <w:rsid w:val="63ED3058"/>
    <w:rsid w:val="64104931"/>
    <w:rsid w:val="64740A1C"/>
    <w:rsid w:val="64B04B1B"/>
    <w:rsid w:val="64B04CD0"/>
    <w:rsid w:val="64BB18DC"/>
    <w:rsid w:val="64C175E6"/>
    <w:rsid w:val="6509385A"/>
    <w:rsid w:val="6527595D"/>
    <w:rsid w:val="65366619"/>
    <w:rsid w:val="653E6BDA"/>
    <w:rsid w:val="654A79CF"/>
    <w:rsid w:val="654F3237"/>
    <w:rsid w:val="65555212"/>
    <w:rsid w:val="65913990"/>
    <w:rsid w:val="65A02E86"/>
    <w:rsid w:val="65AC5A3D"/>
    <w:rsid w:val="65B85280"/>
    <w:rsid w:val="65D57BE0"/>
    <w:rsid w:val="65F1697A"/>
    <w:rsid w:val="660970F3"/>
    <w:rsid w:val="66187ACD"/>
    <w:rsid w:val="66284BE0"/>
    <w:rsid w:val="664571D6"/>
    <w:rsid w:val="66562550"/>
    <w:rsid w:val="665E63DB"/>
    <w:rsid w:val="66832C00"/>
    <w:rsid w:val="668B1EA9"/>
    <w:rsid w:val="66950DE9"/>
    <w:rsid w:val="670C7632"/>
    <w:rsid w:val="6723497B"/>
    <w:rsid w:val="67281F92"/>
    <w:rsid w:val="67BA52E0"/>
    <w:rsid w:val="67C938CC"/>
    <w:rsid w:val="67EC408F"/>
    <w:rsid w:val="67F56318"/>
    <w:rsid w:val="67FE046D"/>
    <w:rsid w:val="68012F0F"/>
    <w:rsid w:val="680829E6"/>
    <w:rsid w:val="68095FB7"/>
    <w:rsid w:val="68174F57"/>
    <w:rsid w:val="683406DE"/>
    <w:rsid w:val="683871D4"/>
    <w:rsid w:val="68454FC1"/>
    <w:rsid w:val="684C43B6"/>
    <w:rsid w:val="68535110"/>
    <w:rsid w:val="686314D3"/>
    <w:rsid w:val="6885769C"/>
    <w:rsid w:val="68B55F36"/>
    <w:rsid w:val="68BE36F5"/>
    <w:rsid w:val="68C462F1"/>
    <w:rsid w:val="68F04DBC"/>
    <w:rsid w:val="68F52FE1"/>
    <w:rsid w:val="68F91E38"/>
    <w:rsid w:val="69162D72"/>
    <w:rsid w:val="694A4441"/>
    <w:rsid w:val="694D5CE0"/>
    <w:rsid w:val="694F512A"/>
    <w:rsid w:val="697C4FC2"/>
    <w:rsid w:val="69801FE2"/>
    <w:rsid w:val="699F7F40"/>
    <w:rsid w:val="69AF73BD"/>
    <w:rsid w:val="69B154BB"/>
    <w:rsid w:val="69B376EC"/>
    <w:rsid w:val="69D501AF"/>
    <w:rsid w:val="69DD52B6"/>
    <w:rsid w:val="69E14DA6"/>
    <w:rsid w:val="69E20B1E"/>
    <w:rsid w:val="6A177304"/>
    <w:rsid w:val="6A3B1269"/>
    <w:rsid w:val="6A415844"/>
    <w:rsid w:val="6A5B302E"/>
    <w:rsid w:val="6A9122B5"/>
    <w:rsid w:val="6ACC0E6E"/>
    <w:rsid w:val="6AEE5468"/>
    <w:rsid w:val="6AFC29D0"/>
    <w:rsid w:val="6B0D5727"/>
    <w:rsid w:val="6B157DBF"/>
    <w:rsid w:val="6B1C1E0E"/>
    <w:rsid w:val="6B3C7950"/>
    <w:rsid w:val="6B475B01"/>
    <w:rsid w:val="6B4C2DE2"/>
    <w:rsid w:val="6B5062F1"/>
    <w:rsid w:val="6B5145C4"/>
    <w:rsid w:val="6B6063C9"/>
    <w:rsid w:val="6B611663"/>
    <w:rsid w:val="6B650E43"/>
    <w:rsid w:val="6B981494"/>
    <w:rsid w:val="6BAA3735"/>
    <w:rsid w:val="6BAD01CD"/>
    <w:rsid w:val="6BCB1E50"/>
    <w:rsid w:val="6BF045A1"/>
    <w:rsid w:val="6C1C078A"/>
    <w:rsid w:val="6C233169"/>
    <w:rsid w:val="6C2471CC"/>
    <w:rsid w:val="6C651FEF"/>
    <w:rsid w:val="6C951E77"/>
    <w:rsid w:val="6CBF6BEA"/>
    <w:rsid w:val="6CC85483"/>
    <w:rsid w:val="6CCB5899"/>
    <w:rsid w:val="6CF86B53"/>
    <w:rsid w:val="6D142245"/>
    <w:rsid w:val="6D1D3DC2"/>
    <w:rsid w:val="6D1D6078"/>
    <w:rsid w:val="6D463C2E"/>
    <w:rsid w:val="6D55050F"/>
    <w:rsid w:val="6D5B09CB"/>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1E6D28"/>
    <w:rsid w:val="6E5F273D"/>
    <w:rsid w:val="6E7837FF"/>
    <w:rsid w:val="6E9D595D"/>
    <w:rsid w:val="6EB04C24"/>
    <w:rsid w:val="6EC726C0"/>
    <w:rsid w:val="6ED177DA"/>
    <w:rsid w:val="6ED924EF"/>
    <w:rsid w:val="6F0A3320"/>
    <w:rsid w:val="6F173018"/>
    <w:rsid w:val="6F1C1226"/>
    <w:rsid w:val="6F1D0F98"/>
    <w:rsid w:val="6F3C270D"/>
    <w:rsid w:val="6F531AAA"/>
    <w:rsid w:val="6F6238F1"/>
    <w:rsid w:val="6F7E6748"/>
    <w:rsid w:val="6F8E49DA"/>
    <w:rsid w:val="6FF463F0"/>
    <w:rsid w:val="70074E3A"/>
    <w:rsid w:val="701B08E6"/>
    <w:rsid w:val="70417478"/>
    <w:rsid w:val="705F139B"/>
    <w:rsid w:val="706611D1"/>
    <w:rsid w:val="70756B0C"/>
    <w:rsid w:val="70792652"/>
    <w:rsid w:val="7086589D"/>
    <w:rsid w:val="70910BA8"/>
    <w:rsid w:val="709A3F00"/>
    <w:rsid w:val="709D6BF4"/>
    <w:rsid w:val="70D746AC"/>
    <w:rsid w:val="710C2988"/>
    <w:rsid w:val="711315BD"/>
    <w:rsid w:val="71241A1C"/>
    <w:rsid w:val="712A2000"/>
    <w:rsid w:val="71394B73"/>
    <w:rsid w:val="714D068C"/>
    <w:rsid w:val="71561BCE"/>
    <w:rsid w:val="716067B0"/>
    <w:rsid w:val="71777D9E"/>
    <w:rsid w:val="71991F1F"/>
    <w:rsid w:val="719B20E2"/>
    <w:rsid w:val="71A46E80"/>
    <w:rsid w:val="71A5490B"/>
    <w:rsid w:val="71BA7C8A"/>
    <w:rsid w:val="71BF58EE"/>
    <w:rsid w:val="71CD5C10"/>
    <w:rsid w:val="71E5732C"/>
    <w:rsid w:val="71E65E98"/>
    <w:rsid w:val="71F078D3"/>
    <w:rsid w:val="720A6576"/>
    <w:rsid w:val="72395EF2"/>
    <w:rsid w:val="724731E6"/>
    <w:rsid w:val="72536FFA"/>
    <w:rsid w:val="725D1030"/>
    <w:rsid w:val="726806F8"/>
    <w:rsid w:val="726F4A16"/>
    <w:rsid w:val="727E2C7C"/>
    <w:rsid w:val="729606F7"/>
    <w:rsid w:val="729B1591"/>
    <w:rsid w:val="72AD0889"/>
    <w:rsid w:val="72B21822"/>
    <w:rsid w:val="72B55021"/>
    <w:rsid w:val="72BE6EA8"/>
    <w:rsid w:val="72C12DC9"/>
    <w:rsid w:val="72FD6249"/>
    <w:rsid w:val="73013DC3"/>
    <w:rsid w:val="731C2EBC"/>
    <w:rsid w:val="73217033"/>
    <w:rsid w:val="732706F9"/>
    <w:rsid w:val="735715C9"/>
    <w:rsid w:val="736949E6"/>
    <w:rsid w:val="736A5CEA"/>
    <w:rsid w:val="7376140D"/>
    <w:rsid w:val="737A3B75"/>
    <w:rsid w:val="737B68E0"/>
    <w:rsid w:val="738549F4"/>
    <w:rsid w:val="73880603"/>
    <w:rsid w:val="73B21561"/>
    <w:rsid w:val="73D0707A"/>
    <w:rsid w:val="73D6524F"/>
    <w:rsid w:val="73F27BAF"/>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472896"/>
    <w:rsid w:val="757B11EC"/>
    <w:rsid w:val="758B206A"/>
    <w:rsid w:val="75B441DC"/>
    <w:rsid w:val="75BE06D4"/>
    <w:rsid w:val="75C32123"/>
    <w:rsid w:val="75CA0DE4"/>
    <w:rsid w:val="75CD1C51"/>
    <w:rsid w:val="75E57C6F"/>
    <w:rsid w:val="75F306CE"/>
    <w:rsid w:val="761D3A1E"/>
    <w:rsid w:val="762336AA"/>
    <w:rsid w:val="762E3BD5"/>
    <w:rsid w:val="766977B6"/>
    <w:rsid w:val="766B2955"/>
    <w:rsid w:val="766F725C"/>
    <w:rsid w:val="7684252C"/>
    <w:rsid w:val="76A34946"/>
    <w:rsid w:val="76AB6601"/>
    <w:rsid w:val="76BB31AD"/>
    <w:rsid w:val="76DD4B47"/>
    <w:rsid w:val="77316C41"/>
    <w:rsid w:val="7734199B"/>
    <w:rsid w:val="77484CAB"/>
    <w:rsid w:val="77521091"/>
    <w:rsid w:val="776C3D32"/>
    <w:rsid w:val="77902D6F"/>
    <w:rsid w:val="779C3CC8"/>
    <w:rsid w:val="77B64FF5"/>
    <w:rsid w:val="77BC3493"/>
    <w:rsid w:val="77C358CD"/>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786DA9"/>
    <w:rsid w:val="79A70520"/>
    <w:rsid w:val="79C30024"/>
    <w:rsid w:val="79DF2733"/>
    <w:rsid w:val="7A014FF7"/>
    <w:rsid w:val="7A1268B5"/>
    <w:rsid w:val="7A1676FC"/>
    <w:rsid w:val="7A2902FC"/>
    <w:rsid w:val="7A4837E7"/>
    <w:rsid w:val="7A556C0C"/>
    <w:rsid w:val="7A88301C"/>
    <w:rsid w:val="7A884DCA"/>
    <w:rsid w:val="7AA53BCD"/>
    <w:rsid w:val="7AACAFFA"/>
    <w:rsid w:val="7AD167F3"/>
    <w:rsid w:val="7AD17C9C"/>
    <w:rsid w:val="7AE51192"/>
    <w:rsid w:val="7B0A3A31"/>
    <w:rsid w:val="7B103033"/>
    <w:rsid w:val="7B163388"/>
    <w:rsid w:val="7B38234C"/>
    <w:rsid w:val="7B4F58E7"/>
    <w:rsid w:val="7B5015FF"/>
    <w:rsid w:val="7B6E2E0E"/>
    <w:rsid w:val="7B7D06A6"/>
    <w:rsid w:val="7B8E4662"/>
    <w:rsid w:val="7B917B48"/>
    <w:rsid w:val="7B933A26"/>
    <w:rsid w:val="7BAB5214"/>
    <w:rsid w:val="7BB35E76"/>
    <w:rsid w:val="7BEE4481"/>
    <w:rsid w:val="7BF201AF"/>
    <w:rsid w:val="7BFA2A8D"/>
    <w:rsid w:val="7C030BAC"/>
    <w:rsid w:val="7C074EE7"/>
    <w:rsid w:val="7C0F4366"/>
    <w:rsid w:val="7C3E1BE4"/>
    <w:rsid w:val="7C5B7556"/>
    <w:rsid w:val="7C7A0AC6"/>
    <w:rsid w:val="7CAA6D7E"/>
    <w:rsid w:val="7CAB3AC4"/>
    <w:rsid w:val="7CDF524F"/>
    <w:rsid w:val="7D147F9C"/>
    <w:rsid w:val="7D172435"/>
    <w:rsid w:val="7D587166"/>
    <w:rsid w:val="7D5F5E90"/>
    <w:rsid w:val="7D6134D2"/>
    <w:rsid w:val="7D717D97"/>
    <w:rsid w:val="7DA017BC"/>
    <w:rsid w:val="7DA63EE4"/>
    <w:rsid w:val="7DA9081B"/>
    <w:rsid w:val="7DB37564"/>
    <w:rsid w:val="7DBD2FDC"/>
    <w:rsid w:val="7DC2296C"/>
    <w:rsid w:val="7DE042DE"/>
    <w:rsid w:val="7DE40E3C"/>
    <w:rsid w:val="7DE844FD"/>
    <w:rsid w:val="7DF2702E"/>
    <w:rsid w:val="7E295E51"/>
    <w:rsid w:val="7E6241D9"/>
    <w:rsid w:val="7E643271"/>
    <w:rsid w:val="7E8314F8"/>
    <w:rsid w:val="7EC3062C"/>
    <w:rsid w:val="7EC52758"/>
    <w:rsid w:val="7EEB258C"/>
    <w:rsid w:val="7EF50554"/>
    <w:rsid w:val="7F397345"/>
    <w:rsid w:val="7F571ED1"/>
    <w:rsid w:val="7F6776A3"/>
    <w:rsid w:val="7F7676A4"/>
    <w:rsid w:val="7F873A64"/>
    <w:rsid w:val="7F8D5397"/>
    <w:rsid w:val="7F8F3FAC"/>
    <w:rsid w:val="7F970ECA"/>
    <w:rsid w:val="7F9E036E"/>
    <w:rsid w:val="7FA53646"/>
    <w:rsid w:val="7FAD558D"/>
    <w:rsid w:val="7FC06DB4"/>
    <w:rsid w:val="7FD0349B"/>
    <w:rsid w:val="7FEB33E1"/>
    <w:rsid w:val="9EEEF4E8"/>
    <w:rsid w:val="F607341C"/>
    <w:rsid w:val="FBAD1D1D"/>
    <w:rsid w:val="FDFF6185"/>
    <w:rsid w:val="FFB3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8"/>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3"/>
    <w:qFormat/>
    <w:uiPriority w:val="0"/>
    <w:pPr>
      <w:keepNext/>
      <w:keepLines/>
      <w:spacing w:before="280" w:after="290" w:line="376" w:lineRule="auto"/>
      <w:outlineLvl w:val="3"/>
    </w:pPr>
    <w:rPr>
      <w:b/>
      <w:bCs/>
      <w:sz w:val="28"/>
      <w:szCs w:val="28"/>
    </w:rPr>
  </w:style>
  <w:style w:type="paragraph" w:styleId="6">
    <w:name w:val="heading 5"/>
    <w:basedOn w:val="1"/>
    <w:next w:val="1"/>
    <w:link w:val="131"/>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2"/>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19"/>
    <w:semiHidden/>
    <w:unhideWhenUsed/>
    <w:qFormat/>
    <w:uiPriority w:val="9"/>
    <w:pPr>
      <w:keepNext/>
      <w:keepLines/>
      <w:spacing w:before="240" w:after="64" w:line="317" w:lineRule="auto"/>
      <w:outlineLvl w:val="6"/>
    </w:pPr>
    <w:rPr>
      <w:b/>
      <w:sz w:val="24"/>
    </w:rPr>
  </w:style>
  <w:style w:type="paragraph" w:styleId="9">
    <w:name w:val="heading 8"/>
    <w:basedOn w:val="1"/>
    <w:next w:val="1"/>
    <w:link w:val="133"/>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4"/>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3"/>
    <w:semiHidden/>
    <w:unhideWhenUsed/>
    <w:qFormat/>
    <w:uiPriority w:val="0"/>
    <w:pPr>
      <w:shd w:val="clear" w:color="auto" w:fill="000080"/>
    </w:pPr>
  </w:style>
  <w:style w:type="paragraph" w:styleId="13">
    <w:name w:val="annotation text"/>
    <w:basedOn w:val="1"/>
    <w:link w:val="76"/>
    <w:qFormat/>
    <w:uiPriority w:val="99"/>
    <w:pPr>
      <w:jc w:val="left"/>
    </w:pPr>
    <w:rPr>
      <w:rFonts w:ascii="Arial" w:hAnsi="Arial" w:eastAsia="黑体" w:cs="Arial"/>
    </w:rPr>
  </w:style>
  <w:style w:type="paragraph" w:styleId="14">
    <w:name w:val="Salutation"/>
    <w:basedOn w:val="1"/>
    <w:next w:val="1"/>
    <w:link w:val="138"/>
    <w:semiHidden/>
    <w:unhideWhenUsed/>
    <w:qFormat/>
    <w:uiPriority w:val="0"/>
  </w:style>
  <w:style w:type="paragraph" w:styleId="15">
    <w:name w:val="Body Text 3"/>
    <w:basedOn w:val="1"/>
    <w:link w:val="129"/>
    <w:semiHidden/>
    <w:unhideWhenUsed/>
    <w:qFormat/>
    <w:uiPriority w:val="0"/>
    <w:pPr>
      <w:spacing w:after="120"/>
    </w:pPr>
    <w:rPr>
      <w:sz w:val="16"/>
    </w:rPr>
  </w:style>
  <w:style w:type="paragraph" w:styleId="16">
    <w:name w:val="Body Text"/>
    <w:basedOn w:val="1"/>
    <w:next w:val="1"/>
    <w:link w:val="91"/>
    <w:qFormat/>
    <w:uiPriority w:val="0"/>
    <w:rPr>
      <w:rFonts w:ascii="宋体" w:hAnsi="Arial" w:cs="Times New Roman"/>
      <w:sz w:val="28"/>
    </w:rPr>
  </w:style>
  <w:style w:type="paragraph" w:styleId="17">
    <w:name w:val="Body Text Indent"/>
    <w:basedOn w:val="1"/>
    <w:next w:val="18"/>
    <w:link w:val="139"/>
    <w:qFormat/>
    <w:uiPriority w:val="0"/>
    <w:pPr>
      <w:spacing w:after="120"/>
      <w:ind w:left="420" w:leftChars="200"/>
    </w:pPr>
  </w:style>
  <w:style w:type="paragraph" w:styleId="18">
    <w:name w:val="envelope return"/>
    <w:basedOn w:val="1"/>
    <w:qFormat/>
    <w:uiPriority w:val="0"/>
    <w:pPr>
      <w:snapToGrid w:val="0"/>
    </w:pPr>
    <w:rPr>
      <w:rFonts w:ascii="Arial" w:hAnsi="Arial"/>
    </w:rPr>
  </w:style>
  <w:style w:type="paragraph" w:styleId="19">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69"/>
    <w:qFormat/>
    <w:uiPriority w:val="99"/>
    <w:rPr>
      <w:rFonts w:ascii="宋体" w:hAnsi="Courier New" w:cs="黑体"/>
      <w:szCs w:val="22"/>
    </w:rPr>
  </w:style>
  <w:style w:type="paragraph" w:styleId="21">
    <w:name w:val="Date"/>
    <w:basedOn w:val="1"/>
    <w:next w:val="1"/>
    <w:link w:val="73"/>
    <w:qFormat/>
    <w:uiPriority w:val="0"/>
    <w:rPr>
      <w:rFonts w:ascii="Arial" w:hAnsi="Arial" w:cs="Arial"/>
      <w:b/>
      <w:sz w:val="28"/>
    </w:rPr>
  </w:style>
  <w:style w:type="paragraph" w:styleId="22">
    <w:name w:val="Body Text Indent 2"/>
    <w:basedOn w:val="1"/>
    <w:link w:val="103"/>
    <w:semiHidden/>
    <w:unhideWhenUsed/>
    <w:qFormat/>
    <w:uiPriority w:val="0"/>
    <w:pPr>
      <w:spacing w:after="120" w:line="480" w:lineRule="auto"/>
      <w:ind w:left="420" w:leftChars="200"/>
    </w:pPr>
  </w:style>
  <w:style w:type="paragraph" w:styleId="23">
    <w:name w:val="endnote text"/>
    <w:basedOn w:val="1"/>
    <w:link w:val="140"/>
    <w:semiHidden/>
    <w:unhideWhenUsed/>
    <w:qFormat/>
    <w:uiPriority w:val="0"/>
    <w:pPr>
      <w:snapToGrid w:val="0"/>
      <w:jc w:val="left"/>
    </w:pPr>
  </w:style>
  <w:style w:type="paragraph" w:styleId="24">
    <w:name w:val="Balloon Text"/>
    <w:basedOn w:val="1"/>
    <w:link w:val="66"/>
    <w:unhideWhenUsed/>
    <w:qFormat/>
    <w:uiPriority w:val="99"/>
    <w:rPr>
      <w:sz w:val="18"/>
      <w:szCs w:val="18"/>
    </w:rPr>
  </w:style>
  <w:style w:type="paragraph" w:styleId="25">
    <w:name w:val="footer"/>
    <w:basedOn w:val="1"/>
    <w:link w:val="68"/>
    <w:unhideWhenUsed/>
    <w:qFormat/>
    <w:uiPriority w:val="99"/>
    <w:pPr>
      <w:tabs>
        <w:tab w:val="center" w:pos="4153"/>
        <w:tab w:val="right" w:pos="8306"/>
      </w:tabs>
      <w:snapToGrid w:val="0"/>
      <w:jc w:val="left"/>
    </w:pPr>
    <w:rPr>
      <w:sz w:val="18"/>
      <w:szCs w:val="18"/>
    </w:rPr>
  </w:style>
  <w:style w:type="paragraph" w:styleId="26">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2"/>
    <w:qFormat/>
    <w:uiPriority w:val="11"/>
    <w:pPr>
      <w:spacing w:before="240" w:after="60" w:line="312" w:lineRule="auto"/>
      <w:jc w:val="center"/>
      <w:outlineLvl w:val="1"/>
    </w:pPr>
    <w:rPr>
      <w:rFonts w:ascii="Arial" w:hAnsi="Arial"/>
      <w:b/>
      <w:kern w:val="28"/>
      <w:sz w:val="32"/>
    </w:rPr>
  </w:style>
  <w:style w:type="paragraph" w:styleId="29">
    <w:name w:val="List"/>
    <w:basedOn w:val="1"/>
    <w:qFormat/>
    <w:uiPriority w:val="0"/>
    <w:pPr>
      <w:ind w:left="200" w:hanging="200" w:hangingChars="200"/>
    </w:pPr>
    <w:rPr>
      <w:rFonts w:ascii="Calibri" w:hAnsi="Calibri"/>
      <w:szCs w:val="22"/>
    </w:rPr>
  </w:style>
  <w:style w:type="paragraph" w:styleId="30">
    <w:name w:val="footnote text"/>
    <w:basedOn w:val="1"/>
    <w:link w:val="141"/>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0"/>
    <w:semiHidden/>
    <w:unhideWhenUsed/>
    <w:qFormat/>
    <w:uiPriority w:val="0"/>
    <w:pPr>
      <w:spacing w:after="120"/>
      <w:ind w:left="420" w:leftChars="200"/>
    </w:pPr>
    <w:rPr>
      <w:sz w:val="16"/>
    </w:rPr>
  </w:style>
  <w:style w:type="paragraph" w:styleId="32">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2"/>
    <w:semiHidden/>
    <w:unhideWhenUsed/>
    <w:qFormat/>
    <w:uiPriority w:val="0"/>
    <w:pPr>
      <w:spacing w:after="120" w:line="480" w:lineRule="auto"/>
    </w:pPr>
  </w:style>
  <w:style w:type="paragraph" w:styleId="34">
    <w:name w:val="Normal (Web)"/>
    <w:basedOn w:val="1"/>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next w:val="1"/>
    <w:link w:val="107"/>
    <w:qFormat/>
    <w:uiPriority w:val="10"/>
    <w:pPr>
      <w:spacing w:before="240" w:after="60"/>
      <w:jc w:val="center"/>
      <w:outlineLvl w:val="0"/>
    </w:pPr>
    <w:rPr>
      <w:rFonts w:ascii="Arial" w:hAnsi="Arial"/>
      <w:b/>
      <w:sz w:val="32"/>
    </w:rPr>
  </w:style>
  <w:style w:type="paragraph" w:styleId="37">
    <w:name w:val="annotation subject"/>
    <w:basedOn w:val="13"/>
    <w:next w:val="13"/>
    <w:link w:val="86"/>
    <w:unhideWhenUsed/>
    <w:qFormat/>
    <w:uiPriority w:val="99"/>
    <w:rPr>
      <w:rFonts w:ascii="@仿宋_GB2312" w:hAnsi="@仿宋_GB2312" w:eastAsia="@仿宋_GB2312" w:cs="@仿宋_GB2312"/>
      <w:b/>
      <w:bCs/>
    </w:rPr>
  </w:style>
  <w:style w:type="paragraph" w:styleId="38">
    <w:name w:val="Body Text First Indent"/>
    <w:basedOn w:val="16"/>
    <w:next w:val="1"/>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next w:val="1"/>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endnote reference"/>
    <w:basedOn w:val="42"/>
    <w:semiHidden/>
    <w:unhideWhenUsed/>
    <w:qFormat/>
    <w:uiPriority w:val="0"/>
    <w:rPr>
      <w:vertAlign w:val="superscript"/>
    </w:rPr>
  </w:style>
  <w:style w:type="character" w:styleId="45">
    <w:name w:val="FollowedHyperlink"/>
    <w:basedOn w:val="42"/>
    <w:semiHidden/>
    <w:unhideWhenUsed/>
    <w:qFormat/>
    <w:uiPriority w:val="0"/>
    <w:rPr>
      <w:color w:val="800080"/>
      <w:u w:val="none"/>
    </w:rPr>
  </w:style>
  <w:style w:type="character" w:styleId="46">
    <w:name w:val="Emphasis"/>
    <w:basedOn w:val="42"/>
    <w:qFormat/>
    <w:uiPriority w:val="20"/>
  </w:style>
  <w:style w:type="character" w:styleId="47">
    <w:name w:val="HTML Definition"/>
    <w:basedOn w:val="42"/>
    <w:semiHidden/>
    <w:unhideWhenUsed/>
    <w:qFormat/>
    <w:uiPriority w:val="0"/>
  </w:style>
  <w:style w:type="character" w:styleId="48">
    <w:name w:val="HTML Typewriter"/>
    <w:basedOn w:val="42"/>
    <w:semiHidden/>
    <w:unhideWhenUsed/>
    <w:qFormat/>
    <w:uiPriority w:val="0"/>
    <w:rPr>
      <w:rFonts w:ascii="monospace" w:hAnsi="monospace" w:eastAsia="monospace" w:cs="monospace"/>
      <w:sz w:val="20"/>
    </w:rPr>
  </w:style>
  <w:style w:type="character" w:styleId="49">
    <w:name w:val="HTML Acronym"/>
    <w:basedOn w:val="42"/>
    <w:semiHidden/>
    <w:unhideWhenUsed/>
    <w:qFormat/>
    <w:uiPriority w:val="0"/>
  </w:style>
  <w:style w:type="character" w:styleId="50">
    <w:name w:val="HTML Variable"/>
    <w:basedOn w:val="42"/>
    <w:semiHidden/>
    <w:unhideWhenUsed/>
    <w:qFormat/>
    <w:uiPriority w:val="0"/>
  </w:style>
  <w:style w:type="character" w:styleId="51">
    <w:name w:val="Hyperlink"/>
    <w:basedOn w:val="42"/>
    <w:unhideWhenUsed/>
    <w:qFormat/>
    <w:uiPriority w:val="99"/>
    <w:rPr>
      <w:color w:val="0000FF"/>
      <w:u w:val="single"/>
    </w:rPr>
  </w:style>
  <w:style w:type="character" w:styleId="52">
    <w:name w:val="HTML Code"/>
    <w:basedOn w:val="42"/>
    <w:semiHidden/>
    <w:unhideWhenUsed/>
    <w:qFormat/>
    <w:uiPriority w:val="0"/>
    <w:rPr>
      <w:rFonts w:hint="default" w:ascii="monospace" w:hAnsi="monospace" w:eastAsia="monospace" w:cs="monospace"/>
      <w:sz w:val="20"/>
    </w:rPr>
  </w:style>
  <w:style w:type="character" w:styleId="53">
    <w:name w:val="annotation reference"/>
    <w:basedOn w:val="42"/>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unhideWhenUsed/>
    <w:qFormat/>
    <w:uiPriority w:val="0"/>
    <w:rPr>
      <w:vertAlign w:val="superscript"/>
    </w:rPr>
  </w:style>
  <w:style w:type="character" w:styleId="56">
    <w:name w:val="HTML Keyboard"/>
    <w:basedOn w:val="42"/>
    <w:semiHidden/>
    <w:unhideWhenUsed/>
    <w:qFormat/>
    <w:uiPriority w:val="0"/>
    <w:rPr>
      <w:rFonts w:hint="default" w:ascii="monospace" w:hAnsi="monospace" w:eastAsia="monospace" w:cs="monospace"/>
      <w:sz w:val="20"/>
    </w:rPr>
  </w:style>
  <w:style w:type="character" w:styleId="57">
    <w:name w:val="HTML Sample"/>
    <w:basedOn w:val="42"/>
    <w:semiHidden/>
    <w:unhideWhenUsed/>
    <w:qFormat/>
    <w:uiPriority w:val="0"/>
    <w:rPr>
      <w:rFonts w:hint="default" w:ascii="monospace" w:hAnsi="monospace" w:eastAsia="monospace" w:cs="monospace"/>
    </w:rPr>
  </w:style>
  <w:style w:type="paragraph" w:customStyle="1" w:styleId="58">
    <w:name w:val="正文（缩进）"/>
    <w:basedOn w:val="1"/>
    <w:qFormat/>
    <w:uiPriority w:val="0"/>
    <w:pPr>
      <w:widowControl/>
      <w:spacing w:before="156" w:after="156"/>
      <w:ind w:firstLine="480" w:firstLineChars="200"/>
      <w:jc w:val="left"/>
    </w:pPr>
    <w:rPr>
      <w:kern w:val="0"/>
      <w:sz w:val="24"/>
      <w:szCs w:val="24"/>
    </w:rPr>
  </w:style>
  <w:style w:type="paragraph" w:customStyle="1" w:styleId="59">
    <w:name w:val="xl31"/>
    <w:basedOn w:val="1"/>
    <w:qFormat/>
    <w:uiPriority w:val="0"/>
    <w:pPr>
      <w:widowControl/>
      <w:spacing w:before="100" w:beforeAutospacing="1" w:after="100" w:afterAutospacing="1"/>
      <w:jc w:val="center"/>
    </w:pPr>
    <w:rPr>
      <w:b/>
      <w:bCs/>
      <w:kern w:val="0"/>
      <w:sz w:val="28"/>
      <w:szCs w:val="28"/>
    </w:rPr>
  </w:style>
  <w:style w:type="paragraph" w:customStyle="1" w:styleId="60">
    <w:name w:val="D&amp;L"/>
    <w:basedOn w:val="2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1">
    <w:name w:val="列表段落1"/>
    <w:basedOn w:val="1"/>
    <w:qFormat/>
    <w:uiPriority w:val="34"/>
    <w:pPr>
      <w:ind w:firstLine="420" w:firstLineChars="200"/>
    </w:pPr>
  </w:style>
  <w:style w:type="paragraph" w:customStyle="1" w:styleId="62">
    <w:name w:val="Char Char Char Char Char Char Char1 Char"/>
    <w:basedOn w:val="1"/>
    <w:qFormat/>
    <w:uiPriority w:val="0"/>
    <w:rPr>
      <w:rFonts w:ascii="Arial" w:hAnsi="Arial" w:cs="Arial"/>
      <w:sz w:val="24"/>
    </w:rPr>
  </w:style>
  <w:style w:type="paragraph" w:customStyle="1" w:styleId="63">
    <w:name w:val="TOC 标题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4">
    <w:name w:val="Char"/>
    <w:basedOn w:val="1"/>
    <w:qFormat/>
    <w:uiPriority w:val="0"/>
    <w:rPr>
      <w:rFonts w:ascii="Tahoma" w:hAnsi="Tahoma"/>
      <w:sz w:val="24"/>
    </w:rPr>
  </w:style>
  <w:style w:type="paragraph" w:customStyle="1" w:styleId="65">
    <w:name w:val="列表段落2"/>
    <w:basedOn w:val="1"/>
    <w:qFormat/>
    <w:uiPriority w:val="34"/>
    <w:pPr>
      <w:ind w:firstLine="420" w:firstLineChars="200"/>
    </w:pPr>
  </w:style>
  <w:style w:type="character" w:customStyle="1" w:styleId="66">
    <w:name w:val="批注框文本 字符"/>
    <w:basedOn w:val="42"/>
    <w:link w:val="24"/>
    <w:semiHidden/>
    <w:qFormat/>
    <w:uiPriority w:val="99"/>
    <w:rPr>
      <w:rFonts w:ascii="@仿宋_GB2312" w:hAnsi="@仿宋_GB2312" w:eastAsia="@仿宋_GB2312" w:cs="@仿宋_GB2312"/>
      <w:sz w:val="18"/>
      <w:szCs w:val="18"/>
    </w:rPr>
  </w:style>
  <w:style w:type="character" w:customStyle="1" w:styleId="67">
    <w:name w:val="页眉 字符"/>
    <w:basedOn w:val="42"/>
    <w:link w:val="26"/>
    <w:qFormat/>
    <w:uiPriority w:val="99"/>
    <w:rPr>
      <w:rFonts w:ascii="@仿宋_GB2312" w:hAnsi="@仿宋_GB2312" w:eastAsia="@仿宋_GB2312" w:cs="@仿宋_GB2312"/>
      <w:sz w:val="18"/>
      <w:szCs w:val="18"/>
    </w:rPr>
  </w:style>
  <w:style w:type="character" w:customStyle="1" w:styleId="68">
    <w:name w:val="页脚 字符"/>
    <w:basedOn w:val="42"/>
    <w:link w:val="25"/>
    <w:qFormat/>
    <w:uiPriority w:val="99"/>
    <w:rPr>
      <w:rFonts w:ascii="@仿宋_GB2312" w:hAnsi="@仿宋_GB2312" w:eastAsia="@仿宋_GB2312" w:cs="@仿宋_GB2312"/>
      <w:sz w:val="18"/>
      <w:szCs w:val="18"/>
    </w:rPr>
  </w:style>
  <w:style w:type="character" w:customStyle="1" w:styleId="69">
    <w:name w:val="纯文本 字符"/>
    <w:link w:val="20"/>
    <w:qFormat/>
    <w:uiPriority w:val="0"/>
    <w:rPr>
      <w:rFonts w:ascii="宋体" w:hAnsi="Courier New"/>
    </w:rPr>
  </w:style>
  <w:style w:type="character" w:customStyle="1" w:styleId="70">
    <w:name w:val="纯文本 字符1"/>
    <w:basedOn w:val="42"/>
    <w:semiHidden/>
    <w:qFormat/>
    <w:uiPriority w:val="99"/>
    <w:rPr>
      <w:rFonts w:ascii="宋体" w:hAnsi="Courier New" w:cs="Courier New"/>
      <w:szCs w:val="20"/>
    </w:rPr>
  </w:style>
  <w:style w:type="character" w:customStyle="1" w:styleId="71">
    <w:name w:val="未处理的提及1"/>
    <w:basedOn w:val="42"/>
    <w:unhideWhenUsed/>
    <w:qFormat/>
    <w:uiPriority w:val="99"/>
    <w:rPr>
      <w:color w:val="605E5C"/>
      <w:shd w:val="clear" w:color="auto" w:fill="E1DFDD"/>
    </w:rPr>
  </w:style>
  <w:style w:type="character" w:customStyle="1" w:styleId="72">
    <w:name w:val="日期 字符"/>
    <w:basedOn w:val="42"/>
    <w:semiHidden/>
    <w:qFormat/>
    <w:uiPriority w:val="99"/>
    <w:rPr>
      <w:rFonts w:ascii="@仿宋_GB2312" w:hAnsi="@仿宋_GB2312" w:eastAsia="@仿宋_GB2312" w:cs="@仿宋_GB2312"/>
      <w:szCs w:val="20"/>
    </w:rPr>
  </w:style>
  <w:style w:type="character" w:customStyle="1" w:styleId="73">
    <w:name w:val="日期 字符1"/>
    <w:link w:val="21"/>
    <w:qFormat/>
    <w:uiPriority w:val="0"/>
    <w:rPr>
      <w:rFonts w:ascii="Arial" w:hAnsi="Arial" w:eastAsia="宋体" w:cs="Arial"/>
      <w:b/>
      <w:sz w:val="28"/>
      <w:szCs w:val="20"/>
    </w:rPr>
  </w:style>
  <w:style w:type="character" w:customStyle="1" w:styleId="74">
    <w:name w:val="纯文本 Char1"/>
    <w:qFormat/>
    <w:locked/>
    <w:uiPriority w:val="99"/>
    <w:rPr>
      <w:rFonts w:ascii="Arial" w:hAnsi="Arial" w:eastAsia="Arial"/>
      <w:kern w:val="2"/>
      <w:sz w:val="21"/>
      <w:lang w:val="en-US" w:eastAsia="zh-CN" w:bidi="ar-SA"/>
    </w:rPr>
  </w:style>
  <w:style w:type="character" w:customStyle="1" w:styleId="75">
    <w:name w:val="批注文字 Char"/>
    <w:basedOn w:val="42"/>
    <w:semiHidden/>
    <w:qFormat/>
    <w:uiPriority w:val="99"/>
    <w:rPr>
      <w:rFonts w:ascii="@仿宋_GB2312" w:hAnsi="@仿宋_GB2312" w:eastAsia="@仿宋_GB2312" w:cs="@仿宋_GB2312"/>
      <w:szCs w:val="20"/>
    </w:rPr>
  </w:style>
  <w:style w:type="character" w:customStyle="1" w:styleId="76">
    <w:name w:val="批注文字 字符"/>
    <w:link w:val="13"/>
    <w:qFormat/>
    <w:uiPriority w:val="99"/>
    <w:rPr>
      <w:rFonts w:ascii="Arial" w:hAnsi="Arial" w:eastAsia="黑体" w:cs="Arial"/>
      <w:szCs w:val="20"/>
    </w:rPr>
  </w:style>
  <w:style w:type="character" w:customStyle="1" w:styleId="77">
    <w:name w:val="标题 1 字符"/>
    <w:basedOn w:val="42"/>
    <w:link w:val="2"/>
    <w:qFormat/>
    <w:uiPriority w:val="9"/>
    <w:rPr>
      <w:rFonts w:ascii="@仿宋_GB2312" w:hAnsi="@仿宋_GB2312" w:eastAsia="@仿宋_GB2312" w:cs="@仿宋_GB2312"/>
      <w:b/>
      <w:bCs/>
      <w:kern w:val="44"/>
      <w:sz w:val="44"/>
      <w:szCs w:val="44"/>
    </w:rPr>
  </w:style>
  <w:style w:type="character" w:customStyle="1" w:styleId="78">
    <w:name w:val="标题 3 字符"/>
    <w:basedOn w:val="42"/>
    <w:semiHidden/>
    <w:qFormat/>
    <w:uiPriority w:val="9"/>
    <w:rPr>
      <w:rFonts w:ascii="@仿宋_GB2312" w:hAnsi="@仿宋_GB2312" w:eastAsia="@仿宋_GB2312" w:cs="@仿宋_GB2312"/>
      <w:b/>
      <w:bCs/>
      <w:sz w:val="32"/>
      <w:szCs w:val="32"/>
    </w:rPr>
  </w:style>
  <w:style w:type="character" w:customStyle="1" w:styleId="79">
    <w:name w:val="fontstyle01"/>
    <w:basedOn w:val="42"/>
    <w:qFormat/>
    <w:uiPriority w:val="0"/>
    <w:rPr>
      <w:rFonts w:hint="eastAsia" w:ascii="宋体" w:hAnsi="宋体" w:eastAsia="宋体"/>
      <w:color w:val="000000"/>
      <w:sz w:val="22"/>
      <w:szCs w:val="22"/>
    </w:rPr>
  </w:style>
  <w:style w:type="character" w:customStyle="1" w:styleId="80">
    <w:name w:val="fontstyle21"/>
    <w:basedOn w:val="42"/>
    <w:qFormat/>
    <w:uiPriority w:val="0"/>
    <w:rPr>
      <w:rFonts w:hint="default" w:ascii="TimesNewRomanPSMT" w:hAnsi="TimesNewRomanPSMT"/>
      <w:color w:val="000000"/>
      <w:sz w:val="22"/>
      <w:szCs w:val="22"/>
    </w:rPr>
  </w:style>
  <w:style w:type="character" w:customStyle="1" w:styleId="8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2">
    <w:name w:val="标题 4 字符"/>
    <w:basedOn w:val="42"/>
    <w:semiHidden/>
    <w:qFormat/>
    <w:uiPriority w:val="9"/>
    <w:rPr>
      <w:rFonts w:ascii="Cambria" w:hAnsi="Cambria" w:eastAsia="宋体" w:cs="黑体"/>
      <w:b/>
      <w:bCs/>
      <w:sz w:val="28"/>
      <w:szCs w:val="28"/>
    </w:rPr>
  </w:style>
  <w:style w:type="character" w:customStyle="1" w:styleId="83">
    <w:name w:val="标题 4 字符1"/>
    <w:link w:val="5"/>
    <w:qFormat/>
    <w:uiPriority w:val="0"/>
    <w:rPr>
      <w:rFonts w:ascii="@仿宋_GB2312" w:hAnsi="@仿宋_GB2312" w:eastAsia="@仿宋_GB2312" w:cs="@仿宋_GB2312"/>
      <w:b/>
      <w:bCs/>
      <w:sz w:val="28"/>
      <w:szCs w:val="28"/>
    </w:rPr>
  </w:style>
  <w:style w:type="character" w:customStyle="1" w:styleId="84">
    <w:name w:val="标题 4 Char"/>
    <w:qFormat/>
    <w:uiPriority w:val="0"/>
    <w:rPr>
      <w:rFonts w:ascii="Arial" w:hAnsi="Arial" w:eastAsia="Arial"/>
      <w:b/>
      <w:bCs/>
      <w:kern w:val="2"/>
      <w:sz w:val="28"/>
      <w:szCs w:val="28"/>
      <w:lang w:val="en-US" w:eastAsia="zh-CN" w:bidi="ar-SA"/>
    </w:rPr>
  </w:style>
  <w:style w:type="character" w:customStyle="1" w:styleId="85">
    <w:name w:val="fontstyle11"/>
    <w:basedOn w:val="42"/>
    <w:qFormat/>
    <w:uiPriority w:val="0"/>
    <w:rPr>
      <w:rFonts w:hint="eastAsia" w:ascii="宋体" w:hAnsi="宋体" w:eastAsia="宋体"/>
      <w:color w:val="000000"/>
      <w:sz w:val="22"/>
      <w:szCs w:val="22"/>
    </w:rPr>
  </w:style>
  <w:style w:type="character" w:customStyle="1" w:styleId="86">
    <w:name w:val="批注主题 字符"/>
    <w:basedOn w:val="76"/>
    <w:link w:val="37"/>
    <w:semiHidden/>
    <w:qFormat/>
    <w:uiPriority w:val="99"/>
    <w:rPr>
      <w:rFonts w:ascii="@仿宋_GB2312" w:hAnsi="@仿宋_GB2312" w:eastAsia="@仿宋_GB2312" w:cs="@仿宋_GB2312"/>
      <w:b/>
      <w:bCs/>
      <w:szCs w:val="20"/>
    </w:rPr>
  </w:style>
  <w:style w:type="table" w:customStyle="1" w:styleId="87">
    <w:name w:val="网格表 1 浅色1"/>
    <w:basedOn w:val="40"/>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8">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9">
    <w:name w:val="List Paragraph"/>
    <w:basedOn w:val="1"/>
    <w:qFormat/>
    <w:uiPriority w:val="99"/>
    <w:pPr>
      <w:ind w:firstLine="420" w:firstLineChars="200"/>
    </w:pPr>
  </w:style>
  <w:style w:type="character" w:customStyle="1" w:styleId="90">
    <w:name w:val="正文文本 Char"/>
    <w:basedOn w:val="42"/>
    <w:semiHidden/>
    <w:qFormat/>
    <w:uiPriority w:val="0"/>
    <w:rPr>
      <w:rFonts w:ascii="@仿宋_GB2312" w:hAnsi="@仿宋_GB2312" w:eastAsia="@仿宋_GB2312" w:cs="@仿宋_GB2312"/>
      <w:kern w:val="2"/>
      <w:sz w:val="21"/>
    </w:rPr>
  </w:style>
  <w:style w:type="character" w:customStyle="1" w:styleId="91">
    <w:name w:val="正文文本 字符"/>
    <w:link w:val="16"/>
    <w:qFormat/>
    <w:uiPriority w:val="0"/>
    <w:rPr>
      <w:rFonts w:ascii="宋体" w:hAnsi="Arial"/>
      <w:kern w:val="2"/>
      <w:sz w:val="28"/>
    </w:rPr>
  </w:style>
  <w:style w:type="paragraph" w:customStyle="1" w:styleId="92">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3">
    <w:name w:val="Table Paragraph"/>
    <w:basedOn w:val="1"/>
    <w:qFormat/>
    <w:uiPriority w:val="1"/>
    <w:rPr>
      <w:rFonts w:ascii="宋体" w:hAnsi="宋体" w:cs="宋体"/>
      <w:lang w:val="zh-CN" w:bidi="zh-CN"/>
    </w:rPr>
  </w:style>
  <w:style w:type="paragraph" w:customStyle="1" w:styleId="94">
    <w:name w:val="纯文本1"/>
    <w:basedOn w:val="1"/>
    <w:qFormat/>
    <w:uiPriority w:val="0"/>
    <w:rPr>
      <w:rFonts w:ascii="Arial" w:hAnsi="Arial" w:eastAsia="Arial" w:cstheme="minorBidi"/>
    </w:rPr>
  </w:style>
  <w:style w:type="paragraph" w:customStyle="1" w:styleId="9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标题 2 字符"/>
    <w:basedOn w:val="42"/>
    <w:link w:val="3"/>
    <w:qFormat/>
    <w:uiPriority w:val="0"/>
    <w:rPr>
      <w:rFonts w:hint="default" w:ascii="Cambria" w:hAnsi="Cambria" w:eastAsia="Cambria" w:cs="Cambria"/>
      <w:b/>
      <w:bCs/>
      <w:kern w:val="2"/>
      <w:sz w:val="32"/>
      <w:szCs w:val="32"/>
    </w:rPr>
  </w:style>
  <w:style w:type="paragraph" w:customStyle="1" w:styleId="99">
    <w:name w:val="正文_0"/>
    <w:basedOn w:val="1"/>
    <w:qFormat/>
    <w:uiPriority w:val="0"/>
    <w:rPr>
      <w:rFonts w:ascii="Times New Roman" w:hAnsi="Times New Roman" w:cs="Times New Roman"/>
      <w:szCs w:val="24"/>
    </w:rPr>
  </w:style>
  <w:style w:type="character" w:customStyle="1" w:styleId="100">
    <w:name w:val="正文文本 Char1"/>
    <w:basedOn w:val="42"/>
    <w:qFormat/>
    <w:uiPriority w:val="0"/>
    <w:rPr>
      <w:kern w:val="2"/>
      <w:sz w:val="21"/>
      <w:szCs w:val="22"/>
    </w:rPr>
  </w:style>
  <w:style w:type="character" w:customStyle="1" w:styleId="101">
    <w:name w:val="Blockquote Char_0_1"/>
    <w:basedOn w:val="42"/>
    <w:qFormat/>
    <w:uiPriority w:val="0"/>
    <w:rPr>
      <w:sz w:val="24"/>
    </w:rPr>
  </w:style>
  <w:style w:type="character" w:customStyle="1" w:styleId="102">
    <w:name w:val="NormalCharacter"/>
    <w:qFormat/>
    <w:uiPriority w:val="0"/>
    <w:rPr>
      <w:rFonts w:ascii="@仿宋_GB2312" w:hAnsi="@仿宋_GB2312" w:eastAsia="宋体" w:cs="@仿宋_GB2312"/>
      <w:kern w:val="2"/>
      <w:sz w:val="21"/>
      <w:lang w:val="en-US" w:eastAsia="zh-CN" w:bidi="ar-SA"/>
    </w:rPr>
  </w:style>
  <w:style w:type="character" w:customStyle="1" w:styleId="103">
    <w:name w:val="正文文本缩进 2 字符"/>
    <w:basedOn w:val="42"/>
    <w:link w:val="22"/>
    <w:qFormat/>
    <w:uiPriority w:val="0"/>
    <w:rPr>
      <w:rFonts w:hint="eastAsia" w:ascii="宋体" w:hAnsi="MS Sans Serif" w:eastAsia="宋体" w:cs="宋体"/>
      <w:bCs/>
      <w:spacing w:val="12"/>
      <w:sz w:val="24"/>
    </w:rPr>
  </w:style>
  <w:style w:type="character" w:customStyle="1" w:styleId="104">
    <w:name w:val="纯文本 Char"/>
    <w:basedOn w:val="42"/>
    <w:qFormat/>
    <w:uiPriority w:val="0"/>
    <w:rPr>
      <w:rFonts w:hint="eastAsia" w:ascii="宋体" w:hAnsi="Courier New" w:eastAsia="宋体" w:cs="Courier New"/>
      <w:kern w:val="2"/>
      <w:sz w:val="21"/>
      <w:szCs w:val="21"/>
    </w:rPr>
  </w:style>
  <w:style w:type="character" w:customStyle="1" w:styleId="105">
    <w:name w:val="msointenseemphasis"/>
    <w:basedOn w:val="42"/>
    <w:qFormat/>
    <w:uiPriority w:val="0"/>
    <w:rPr>
      <w:b/>
      <w:bCs/>
      <w:i/>
      <w:iCs/>
      <w:color w:val="4F81BD"/>
    </w:rPr>
  </w:style>
  <w:style w:type="character" w:customStyle="1" w:styleId="106">
    <w:name w:val="标题 Char1"/>
    <w:basedOn w:val="42"/>
    <w:qFormat/>
    <w:uiPriority w:val="0"/>
    <w:rPr>
      <w:rFonts w:hint="default" w:ascii="Cambria" w:hAnsi="Cambria" w:eastAsia="Cambria" w:cs="Times New Roman"/>
      <w:b/>
      <w:bCs/>
      <w:kern w:val="2"/>
      <w:sz w:val="32"/>
      <w:szCs w:val="32"/>
    </w:rPr>
  </w:style>
  <w:style w:type="character" w:customStyle="1" w:styleId="107">
    <w:name w:val="标题 字符"/>
    <w:basedOn w:val="42"/>
    <w:link w:val="36"/>
    <w:qFormat/>
    <w:uiPriority w:val="0"/>
    <w:rPr>
      <w:rFonts w:hint="eastAsia" w:ascii="宋体" w:hAnsi="宋体" w:eastAsia="黑体" w:cs="宋体"/>
      <w:b/>
      <w:smallCaps/>
      <w:snapToGrid/>
      <w:kern w:val="2"/>
      <w:sz w:val="44"/>
      <w:szCs w:val="24"/>
    </w:rPr>
  </w:style>
  <w:style w:type="character" w:customStyle="1" w:styleId="108">
    <w:name w:val="明显引用 字符1"/>
    <w:basedOn w:val="42"/>
    <w:qFormat/>
    <w:uiPriority w:val="0"/>
    <w:rPr>
      <w:i/>
      <w:iCs/>
      <w:color w:val="4472C4"/>
      <w:kern w:val="2"/>
      <w:sz w:val="21"/>
      <w:szCs w:val="24"/>
    </w:rPr>
  </w:style>
  <w:style w:type="character" w:customStyle="1" w:styleId="109">
    <w:name w:val="正文文本 (2)_"/>
    <w:basedOn w:val="42"/>
    <w:qFormat/>
    <w:uiPriority w:val="0"/>
    <w:rPr>
      <w:rFonts w:hint="eastAsia" w:ascii="MingLiU" w:hAnsi="MingLiU" w:eastAsia="MingLiU" w:cs="MingLiU"/>
      <w:spacing w:val="20"/>
      <w:sz w:val="22"/>
      <w:shd w:val="clear" w:color="auto" w:fill="FFFFFF"/>
    </w:rPr>
  </w:style>
  <w:style w:type="character" w:customStyle="1" w:styleId="110">
    <w:name w:val="页眉 Char1"/>
    <w:basedOn w:val="42"/>
    <w:qFormat/>
    <w:uiPriority w:val="0"/>
    <w:rPr>
      <w:kern w:val="2"/>
      <w:sz w:val="18"/>
      <w:szCs w:val="18"/>
    </w:rPr>
  </w:style>
  <w:style w:type="character" w:customStyle="1" w:styleId="111">
    <w:name w:val="明显引用 Char1"/>
    <w:basedOn w:val="42"/>
    <w:qFormat/>
    <w:uiPriority w:val="0"/>
    <w:rPr>
      <w:b/>
      <w:bCs/>
      <w:i/>
      <w:iCs/>
      <w:color w:val="4F81BD"/>
      <w:kern w:val="2"/>
      <w:sz w:val="21"/>
      <w:szCs w:val="24"/>
    </w:rPr>
  </w:style>
  <w:style w:type="character" w:customStyle="1" w:styleId="112">
    <w:name w:val="副标题 字符"/>
    <w:basedOn w:val="42"/>
    <w:link w:val="28"/>
    <w:qFormat/>
    <w:uiPriority w:val="0"/>
    <w:rPr>
      <w:rFonts w:ascii="Arial" w:hAnsi="Arial" w:cs="Arial"/>
      <w:b/>
      <w:bCs/>
      <w:kern w:val="28"/>
      <w:sz w:val="32"/>
      <w:szCs w:val="32"/>
    </w:rPr>
  </w:style>
  <w:style w:type="character" w:customStyle="1" w:styleId="113">
    <w:name w:val="文档结构图 字符"/>
    <w:basedOn w:val="42"/>
    <w:link w:val="12"/>
    <w:qFormat/>
    <w:uiPriority w:val="0"/>
    <w:rPr>
      <w:rFonts w:hint="default" w:ascii="Calibri" w:hAnsi="Calibri" w:cs="Calibri"/>
      <w:bCs/>
      <w:kern w:val="2"/>
      <w:sz w:val="21"/>
      <w:szCs w:val="32"/>
      <w:shd w:val="clear" w:color="auto" w:fill="000080"/>
    </w:rPr>
  </w:style>
  <w:style w:type="character" w:customStyle="1" w:styleId="114">
    <w:name w:val="标题 3 Char_0"/>
    <w:basedOn w:val="42"/>
    <w:qFormat/>
    <w:uiPriority w:val="0"/>
    <w:rPr>
      <w:b/>
      <w:sz w:val="32"/>
    </w:rPr>
  </w:style>
  <w:style w:type="character" w:customStyle="1" w:styleId="115">
    <w:name w:val="页脚 Char1"/>
    <w:basedOn w:val="42"/>
    <w:qFormat/>
    <w:uiPriority w:val="0"/>
    <w:rPr>
      <w:kern w:val="2"/>
      <w:sz w:val="18"/>
      <w:szCs w:val="18"/>
    </w:rPr>
  </w:style>
  <w:style w:type="character" w:customStyle="1" w:styleId="116">
    <w:name w:val="标题 7 Char_0"/>
    <w:basedOn w:val="42"/>
    <w:qFormat/>
    <w:uiPriority w:val="0"/>
    <w:rPr>
      <w:b/>
      <w:bCs/>
      <w:sz w:val="24"/>
      <w:szCs w:val="24"/>
    </w:rPr>
  </w:style>
  <w:style w:type="character" w:customStyle="1" w:styleId="117">
    <w:name w:val="mini-outputtext1"/>
    <w:basedOn w:val="42"/>
    <w:qFormat/>
    <w:uiPriority w:val="0"/>
  </w:style>
  <w:style w:type="character" w:customStyle="1" w:styleId="118">
    <w:name w:val="正文文本 Char_0"/>
    <w:basedOn w:val="42"/>
    <w:qFormat/>
    <w:uiPriority w:val="0"/>
    <w:rPr>
      <w:kern w:val="2"/>
      <w:sz w:val="21"/>
      <w:szCs w:val="24"/>
    </w:rPr>
  </w:style>
  <w:style w:type="character" w:customStyle="1" w:styleId="119">
    <w:name w:val="标题 7 字符"/>
    <w:basedOn w:val="42"/>
    <w:link w:val="8"/>
    <w:qFormat/>
    <w:uiPriority w:val="0"/>
    <w:rPr>
      <w:b/>
      <w:bCs/>
      <w:kern w:val="2"/>
      <w:sz w:val="30"/>
      <w:szCs w:val="18"/>
    </w:rPr>
  </w:style>
  <w:style w:type="character" w:customStyle="1" w:styleId="120">
    <w:name w:val="正文文本缩进 3 字符"/>
    <w:basedOn w:val="42"/>
    <w:link w:val="31"/>
    <w:qFormat/>
    <w:uiPriority w:val="0"/>
    <w:rPr>
      <w:rFonts w:hint="eastAsia" w:ascii="宋体" w:hAnsi="MS Sans Serif" w:eastAsia="宋体" w:cs="宋体"/>
      <w:bCs/>
      <w:color w:val="000000"/>
      <w:sz w:val="24"/>
    </w:rPr>
  </w:style>
  <w:style w:type="character" w:customStyle="1" w:styleId="121">
    <w:name w:val="Texte Char1"/>
    <w:basedOn w:val="42"/>
    <w:qFormat/>
    <w:uiPriority w:val="0"/>
    <w:rPr>
      <w:rFonts w:hint="eastAsia" w:ascii="宋体" w:hAnsi="Courier New" w:eastAsia="宋体" w:cs="宋体"/>
      <w:kern w:val="2"/>
      <w:sz w:val="21"/>
      <w:szCs w:val="21"/>
    </w:rPr>
  </w:style>
  <w:style w:type="character" w:customStyle="1" w:styleId="122">
    <w:name w:val="标题 2 Char_0"/>
    <w:basedOn w:val="42"/>
    <w:qFormat/>
    <w:uiPriority w:val="0"/>
    <w:rPr>
      <w:rFonts w:hint="eastAsia" w:ascii="黑体" w:hAnsi="宋体" w:eastAsia="黑体" w:cs="黑体"/>
      <w:b/>
      <w:smallCaps/>
      <w:snapToGrid/>
      <w:sz w:val="36"/>
      <w:szCs w:val="24"/>
    </w:rPr>
  </w:style>
  <w:style w:type="character" w:customStyle="1" w:styleId="123">
    <w:name w:val="msosubtlereference"/>
    <w:basedOn w:val="42"/>
    <w:qFormat/>
    <w:uiPriority w:val="0"/>
    <w:rPr>
      <w:smallCaps/>
      <w:color w:val="C0504D"/>
      <w:u w:val="single"/>
    </w:rPr>
  </w:style>
  <w:style w:type="character" w:customStyle="1" w:styleId="124">
    <w:name w:val="标题 8 Char1"/>
    <w:basedOn w:val="42"/>
    <w:qFormat/>
    <w:uiPriority w:val="0"/>
    <w:rPr>
      <w:rFonts w:hint="default" w:ascii="Cambria" w:hAnsi="Cambria" w:eastAsia="宋体" w:cs="Cambria"/>
      <w:kern w:val="2"/>
      <w:sz w:val="24"/>
      <w:szCs w:val="24"/>
    </w:rPr>
  </w:style>
  <w:style w:type="character" w:customStyle="1" w:styleId="125">
    <w:name w:val="msointensereference"/>
    <w:basedOn w:val="42"/>
    <w:qFormat/>
    <w:uiPriority w:val="0"/>
    <w:rPr>
      <w:b/>
      <w:bCs/>
      <w:smallCaps/>
      <w:color w:val="C0504D"/>
      <w:spacing w:val="5"/>
      <w:u w:val="single"/>
    </w:rPr>
  </w:style>
  <w:style w:type="character" w:customStyle="1" w:styleId="126">
    <w:name w:val="textcontents"/>
    <w:basedOn w:val="42"/>
    <w:qFormat/>
    <w:uiPriority w:val="0"/>
    <w:rPr>
      <w:rFonts w:hint="default" w:ascii="Times New Roman" w:hAnsi="Times New Roman" w:cs="Times New Roman"/>
    </w:rPr>
  </w:style>
  <w:style w:type="character" w:customStyle="1" w:styleId="127">
    <w:name w:val="msobooktitle"/>
    <w:basedOn w:val="42"/>
    <w:qFormat/>
    <w:uiPriority w:val="0"/>
    <w:rPr>
      <w:b/>
      <w:bCs/>
      <w:smallCaps/>
      <w:spacing w:val="5"/>
    </w:rPr>
  </w:style>
  <w:style w:type="character" w:customStyle="1" w:styleId="128">
    <w:name w:val="文档结构图 Char1"/>
    <w:basedOn w:val="42"/>
    <w:qFormat/>
    <w:uiPriority w:val="0"/>
    <w:rPr>
      <w:rFonts w:hint="eastAsia" w:ascii="宋体" w:hAnsi="宋体" w:eastAsia="宋体" w:cs="宋体"/>
      <w:kern w:val="2"/>
      <w:sz w:val="18"/>
      <w:szCs w:val="18"/>
    </w:rPr>
  </w:style>
  <w:style w:type="character" w:customStyle="1" w:styleId="129">
    <w:name w:val="正文文本 3 字符"/>
    <w:basedOn w:val="42"/>
    <w:link w:val="15"/>
    <w:qFormat/>
    <w:uiPriority w:val="0"/>
    <w:rPr>
      <w:rFonts w:hint="eastAsia" w:ascii="仿宋_GB2312" w:hAnsi="宋体" w:eastAsia="仿宋_GB2312" w:cs="仿宋_GB2312"/>
      <w:bCs/>
      <w:color w:val="000000"/>
      <w:kern w:val="2"/>
      <w:sz w:val="24"/>
      <w:szCs w:val="32"/>
    </w:rPr>
  </w:style>
  <w:style w:type="character" w:customStyle="1" w:styleId="130">
    <w:name w:val="msosubtleemphasis"/>
    <w:basedOn w:val="42"/>
    <w:qFormat/>
    <w:uiPriority w:val="0"/>
    <w:rPr>
      <w:i/>
      <w:iCs/>
      <w:color w:val="808080"/>
    </w:rPr>
  </w:style>
  <w:style w:type="character" w:customStyle="1" w:styleId="131">
    <w:name w:val="标题 5 字符"/>
    <w:basedOn w:val="42"/>
    <w:link w:val="6"/>
    <w:qFormat/>
    <w:uiPriority w:val="0"/>
    <w:rPr>
      <w:rFonts w:hint="default" w:ascii="Calibri" w:hAnsi="Calibri" w:cs="Calibri"/>
      <w:b/>
      <w:bCs/>
      <w:kern w:val="2"/>
      <w:sz w:val="28"/>
      <w:szCs w:val="28"/>
    </w:rPr>
  </w:style>
  <w:style w:type="character" w:customStyle="1" w:styleId="132">
    <w:name w:val="标题 6 字符"/>
    <w:basedOn w:val="42"/>
    <w:link w:val="7"/>
    <w:qFormat/>
    <w:uiPriority w:val="0"/>
    <w:rPr>
      <w:b/>
      <w:bCs/>
      <w:kern w:val="2"/>
      <w:sz w:val="30"/>
      <w:szCs w:val="18"/>
    </w:rPr>
  </w:style>
  <w:style w:type="character" w:customStyle="1" w:styleId="133">
    <w:name w:val="标题 8 字符"/>
    <w:basedOn w:val="42"/>
    <w:link w:val="9"/>
    <w:qFormat/>
    <w:uiPriority w:val="0"/>
    <w:rPr>
      <w:rFonts w:hint="eastAsia" w:ascii="宋体" w:hAnsi="宋体" w:eastAsia="黑体" w:cs="宋体"/>
      <w:kern w:val="2"/>
      <w:sz w:val="32"/>
      <w:szCs w:val="32"/>
    </w:rPr>
  </w:style>
  <w:style w:type="character" w:customStyle="1" w:styleId="134">
    <w:name w:val="标题 9 字符"/>
    <w:basedOn w:val="42"/>
    <w:link w:val="10"/>
    <w:qFormat/>
    <w:uiPriority w:val="0"/>
    <w:rPr>
      <w:rFonts w:hint="default" w:ascii="Cambria" w:hAnsi="Cambria" w:eastAsia="Cambria" w:cs="Cambria"/>
      <w:kern w:val="2"/>
      <w:sz w:val="21"/>
      <w:szCs w:val="21"/>
    </w:rPr>
  </w:style>
  <w:style w:type="character" w:customStyle="1" w:styleId="135">
    <w:name w:val="标题 9 Char1"/>
    <w:basedOn w:val="42"/>
    <w:qFormat/>
    <w:uiPriority w:val="0"/>
    <w:rPr>
      <w:rFonts w:hint="default" w:ascii="Cambria" w:hAnsi="Cambria" w:eastAsia="宋体" w:cs="Cambria"/>
      <w:kern w:val="2"/>
      <w:sz w:val="21"/>
      <w:szCs w:val="21"/>
    </w:rPr>
  </w:style>
  <w:style w:type="character" w:customStyle="1" w:styleId="136">
    <w:name w:val="ask-title2"/>
    <w:basedOn w:val="42"/>
    <w:qFormat/>
    <w:uiPriority w:val="0"/>
  </w:style>
  <w:style w:type="character" w:customStyle="1" w:styleId="137">
    <w:name w:val="标题 3 字符1"/>
    <w:basedOn w:val="42"/>
    <w:link w:val="4"/>
    <w:qFormat/>
    <w:uiPriority w:val="0"/>
    <w:rPr>
      <w:rFonts w:hint="eastAsia" w:ascii="黑体" w:hAnsi="宋体" w:eastAsia="黑体" w:cs="黑体"/>
      <w:bCs/>
      <w:kern w:val="2"/>
      <w:sz w:val="24"/>
      <w:szCs w:val="24"/>
    </w:rPr>
  </w:style>
  <w:style w:type="character" w:customStyle="1" w:styleId="138">
    <w:name w:val="称呼 字符"/>
    <w:basedOn w:val="42"/>
    <w:link w:val="14"/>
    <w:qFormat/>
    <w:uiPriority w:val="0"/>
    <w:rPr>
      <w:rFonts w:hint="eastAsia" w:ascii="仿宋_GB2312" w:eastAsia="仿宋_GB2312" w:cs="仿宋_GB2312"/>
      <w:kern w:val="2"/>
      <w:sz w:val="28"/>
    </w:rPr>
  </w:style>
  <w:style w:type="character" w:customStyle="1" w:styleId="139">
    <w:name w:val="正文文本缩进 字符"/>
    <w:basedOn w:val="42"/>
    <w:link w:val="17"/>
    <w:qFormat/>
    <w:uiPriority w:val="0"/>
    <w:rPr>
      <w:rFonts w:hint="eastAsia" w:ascii="宋体" w:hAnsi="宋体" w:eastAsia="宋体" w:cs="宋体"/>
      <w:bCs/>
      <w:kern w:val="2"/>
      <w:sz w:val="28"/>
      <w:szCs w:val="32"/>
    </w:rPr>
  </w:style>
  <w:style w:type="character" w:customStyle="1" w:styleId="140">
    <w:name w:val="尾注文本 字符"/>
    <w:basedOn w:val="42"/>
    <w:link w:val="23"/>
    <w:qFormat/>
    <w:uiPriority w:val="0"/>
    <w:rPr>
      <w:kern w:val="2"/>
      <w:sz w:val="21"/>
      <w:szCs w:val="24"/>
    </w:rPr>
  </w:style>
  <w:style w:type="character" w:customStyle="1" w:styleId="141">
    <w:name w:val="脚注文本 字符"/>
    <w:basedOn w:val="42"/>
    <w:link w:val="30"/>
    <w:qFormat/>
    <w:uiPriority w:val="0"/>
    <w:rPr>
      <w:kern w:val="2"/>
      <w:sz w:val="18"/>
      <w:szCs w:val="18"/>
    </w:rPr>
  </w:style>
  <w:style w:type="character" w:customStyle="1" w:styleId="142">
    <w:name w:val="正文文本 2 字符"/>
    <w:basedOn w:val="42"/>
    <w:link w:val="33"/>
    <w:qFormat/>
    <w:uiPriority w:val="0"/>
    <w:rPr>
      <w:rFonts w:hint="eastAsia" w:ascii="宋体" w:hAnsi="宋体" w:eastAsia="宋体" w:cs="宋体"/>
      <w:spacing w:val="-20"/>
      <w:kern w:val="2"/>
      <w:sz w:val="28"/>
    </w:rPr>
  </w:style>
  <w:style w:type="character" w:customStyle="1" w:styleId="143">
    <w:name w:val="引用 字符"/>
    <w:basedOn w:val="42"/>
    <w:qFormat/>
    <w:uiPriority w:val="0"/>
    <w:rPr>
      <w:i/>
      <w:iCs/>
      <w:color w:val="000000"/>
      <w:kern w:val="2"/>
      <w:sz w:val="21"/>
      <w:szCs w:val="22"/>
    </w:rPr>
  </w:style>
  <w:style w:type="character" w:customStyle="1" w:styleId="144">
    <w:name w:val="引用 字符1"/>
    <w:basedOn w:val="42"/>
    <w:qFormat/>
    <w:uiPriority w:val="0"/>
    <w:rPr>
      <w:i/>
      <w:iCs/>
      <w:color w:val="404040"/>
      <w:kern w:val="2"/>
      <w:sz w:val="21"/>
      <w:szCs w:val="24"/>
    </w:rPr>
  </w:style>
  <w:style w:type="character" w:customStyle="1" w:styleId="145">
    <w:name w:val="普通文字1 Char"/>
    <w:basedOn w:val="42"/>
    <w:qFormat/>
    <w:uiPriority w:val="0"/>
    <w:rPr>
      <w:rFonts w:hint="eastAsia" w:ascii="宋体" w:hAnsi="Courier New" w:eastAsia="宋体" w:cs="Courier New"/>
      <w:szCs w:val="21"/>
    </w:rPr>
  </w:style>
  <w:style w:type="character" w:customStyle="1" w:styleId="146">
    <w:name w:val="批注文字 Char1"/>
    <w:basedOn w:val="42"/>
    <w:qFormat/>
    <w:uiPriority w:val="0"/>
    <w:rPr>
      <w:kern w:val="2"/>
      <w:sz w:val="21"/>
      <w:szCs w:val="24"/>
    </w:rPr>
  </w:style>
  <w:style w:type="character" w:customStyle="1" w:styleId="147">
    <w:name w:val="tdrownotice1"/>
    <w:basedOn w:val="42"/>
    <w:qFormat/>
    <w:uiPriority w:val="0"/>
    <w:rPr>
      <w:sz w:val="22"/>
    </w:rPr>
  </w:style>
  <w:style w:type="character" w:customStyle="1" w:styleId="148">
    <w:name w:val="标题4 Char Char"/>
    <w:basedOn w:val="42"/>
    <w:qFormat/>
    <w:uiPriority w:val="0"/>
    <w:rPr>
      <w:rFonts w:hint="default" w:ascii="Arial" w:hAnsi="Arial" w:cs="Arial"/>
      <w:b/>
      <w:bCs/>
      <w:sz w:val="24"/>
      <w:szCs w:val="32"/>
    </w:rPr>
  </w:style>
  <w:style w:type="character" w:customStyle="1" w:styleId="149">
    <w:name w:val="纯文本 Char1_1"/>
    <w:basedOn w:val="42"/>
    <w:qFormat/>
    <w:uiPriority w:val="0"/>
    <w:rPr>
      <w:rFonts w:hint="eastAsia" w:ascii="宋体" w:hAnsi="Courier New" w:eastAsia="宋体" w:cs="宋体"/>
      <w:kern w:val="2"/>
      <w:sz w:val="21"/>
      <w:szCs w:val="21"/>
    </w:rPr>
  </w:style>
  <w:style w:type="character" w:customStyle="1" w:styleId="150">
    <w:name w:val="标题 6 Char_0"/>
    <w:basedOn w:val="42"/>
    <w:qFormat/>
    <w:uiPriority w:val="0"/>
    <w:rPr>
      <w:rFonts w:hint="default" w:ascii="Arial" w:hAnsi="Arial" w:eastAsia="黑体" w:cs="Arial"/>
      <w:b/>
      <w:bCs/>
      <w:sz w:val="24"/>
      <w:szCs w:val="24"/>
    </w:rPr>
  </w:style>
  <w:style w:type="character" w:customStyle="1" w:styleId="151">
    <w:name w:val="正文文本 (2) + 间距 0 pt5"/>
    <w:basedOn w:val="42"/>
    <w:qFormat/>
    <w:uiPriority w:val="0"/>
    <w:rPr>
      <w:rFonts w:hint="eastAsia" w:ascii="MingLiU" w:hAnsi="MingLiU" w:eastAsia="MingLiU" w:cs="MingLiU"/>
      <w:spacing w:val="0"/>
      <w:sz w:val="22"/>
      <w:shd w:val="clear" w:color="auto" w:fill="FFFFFF"/>
    </w:rPr>
  </w:style>
  <w:style w:type="character" w:customStyle="1" w:styleId="152">
    <w:name w:val="脚注文本 Char_0"/>
    <w:basedOn w:val="42"/>
    <w:qFormat/>
    <w:uiPriority w:val="0"/>
    <w:rPr>
      <w:sz w:val="18"/>
    </w:rPr>
  </w:style>
  <w:style w:type="character" w:customStyle="1" w:styleId="153">
    <w:name w:val="标题 2 Char"/>
    <w:basedOn w:val="42"/>
    <w:qFormat/>
    <w:uiPriority w:val="0"/>
    <w:rPr>
      <w:rFonts w:hint="default" w:ascii="Cambria" w:hAnsi="Cambria" w:eastAsia="宋体" w:cs="Times New Roman"/>
      <w:b/>
      <w:bCs/>
      <w:kern w:val="2"/>
      <w:sz w:val="32"/>
      <w:szCs w:val="32"/>
    </w:rPr>
  </w:style>
  <w:style w:type="character" w:customStyle="1" w:styleId="154">
    <w:name w:val="标题 8 Char_0"/>
    <w:basedOn w:val="42"/>
    <w:qFormat/>
    <w:uiPriority w:val="0"/>
    <w:rPr>
      <w:rFonts w:hint="default" w:ascii="Arial" w:hAnsi="Arial" w:eastAsia="黑体" w:cs="Arial"/>
      <w:sz w:val="24"/>
      <w:szCs w:val="24"/>
    </w:rPr>
  </w:style>
  <w:style w:type="character" w:customStyle="1" w:styleId="155">
    <w:name w:val="批注框文本 Char1"/>
    <w:basedOn w:val="42"/>
    <w:qFormat/>
    <w:uiPriority w:val="0"/>
    <w:rPr>
      <w:kern w:val="2"/>
      <w:sz w:val="18"/>
      <w:szCs w:val="18"/>
    </w:rPr>
  </w:style>
  <w:style w:type="character" w:customStyle="1" w:styleId="156">
    <w:name w:val="纯文本 Char1_0"/>
    <w:basedOn w:val="42"/>
    <w:qFormat/>
    <w:uiPriority w:val="0"/>
    <w:rPr>
      <w:rFonts w:hint="eastAsia" w:ascii="宋体" w:hAnsi="Courier New" w:eastAsia="宋体" w:cs="宋体"/>
      <w:kern w:val="2"/>
      <w:sz w:val="21"/>
      <w:szCs w:val="21"/>
    </w:rPr>
  </w:style>
  <w:style w:type="character" w:customStyle="1" w:styleId="157">
    <w:name w:val="Blockquote Char_0"/>
    <w:basedOn w:val="42"/>
    <w:qFormat/>
    <w:uiPriority w:val="0"/>
    <w:rPr>
      <w:sz w:val="24"/>
    </w:rPr>
  </w:style>
  <w:style w:type="character" w:customStyle="1" w:styleId="158">
    <w:name w:val="标题 4 Char1"/>
    <w:basedOn w:val="42"/>
    <w:qFormat/>
    <w:uiPriority w:val="0"/>
    <w:rPr>
      <w:rFonts w:hint="default" w:ascii="Cambria" w:hAnsi="Cambria" w:eastAsia="宋体" w:cs="Cambria"/>
      <w:b/>
      <w:kern w:val="2"/>
      <w:sz w:val="28"/>
      <w:szCs w:val="28"/>
    </w:rPr>
  </w:style>
  <w:style w:type="character" w:customStyle="1" w:styleId="159">
    <w:name w:val="标题 6 Char1"/>
    <w:basedOn w:val="42"/>
    <w:qFormat/>
    <w:uiPriority w:val="0"/>
    <w:rPr>
      <w:rFonts w:hint="default" w:ascii="Cambria" w:hAnsi="Cambria" w:eastAsia="宋体" w:cs="Cambria"/>
      <w:b/>
      <w:kern w:val="2"/>
      <w:sz w:val="24"/>
      <w:szCs w:val="24"/>
    </w:rPr>
  </w:style>
  <w:style w:type="character" w:customStyle="1" w:styleId="160">
    <w:name w:val="标题 1 Char_0"/>
    <w:basedOn w:val="42"/>
    <w:qFormat/>
    <w:uiPriority w:val="0"/>
    <w:rPr>
      <w:rFonts w:hint="eastAsia" w:ascii="黑体" w:hAnsi="宋体" w:eastAsia="黑体" w:cs="黑体"/>
      <w:sz w:val="52"/>
    </w:rPr>
  </w:style>
  <w:style w:type="character" w:customStyle="1" w:styleId="161">
    <w:name w:val="引用 Char1"/>
    <w:basedOn w:val="42"/>
    <w:qFormat/>
    <w:uiPriority w:val="0"/>
    <w:rPr>
      <w:i/>
      <w:iCs/>
      <w:color w:val="000000"/>
      <w:kern w:val="2"/>
      <w:sz w:val="21"/>
      <w:szCs w:val="24"/>
    </w:rPr>
  </w:style>
  <w:style w:type="character" w:customStyle="1" w:styleId="162">
    <w:name w:val="标题 3 Char1"/>
    <w:basedOn w:val="42"/>
    <w:qFormat/>
    <w:uiPriority w:val="0"/>
    <w:rPr>
      <w:rFonts w:hint="default" w:ascii="Calibri" w:hAnsi="Calibri" w:eastAsia="宋体" w:cs="Calibri"/>
      <w:b/>
      <w:kern w:val="2"/>
      <w:sz w:val="32"/>
    </w:rPr>
  </w:style>
  <w:style w:type="character" w:customStyle="1" w:styleId="163">
    <w:name w:val="Blockquote Char"/>
    <w:basedOn w:val="42"/>
    <w:qFormat/>
    <w:uiPriority w:val="0"/>
    <w:rPr>
      <w:sz w:val="24"/>
    </w:rPr>
  </w:style>
  <w:style w:type="character" w:customStyle="1" w:styleId="164">
    <w:name w:val="标题 4 Char_0"/>
    <w:basedOn w:val="42"/>
    <w:qFormat/>
    <w:uiPriority w:val="0"/>
    <w:rPr>
      <w:rFonts w:hint="default" w:ascii="Arial" w:hAnsi="Arial" w:eastAsia="黑体" w:cs="Arial"/>
      <w:sz w:val="28"/>
    </w:rPr>
  </w:style>
  <w:style w:type="character" w:customStyle="1" w:styleId="165">
    <w:name w:val="标题 7 Char1"/>
    <w:basedOn w:val="42"/>
    <w:qFormat/>
    <w:uiPriority w:val="0"/>
    <w:rPr>
      <w:rFonts w:hint="default" w:ascii="Calibri" w:hAnsi="Calibri" w:eastAsia="宋体" w:cs="Calibri"/>
      <w:b/>
      <w:kern w:val="2"/>
      <w:sz w:val="24"/>
      <w:szCs w:val="24"/>
    </w:rPr>
  </w:style>
  <w:style w:type="character" w:customStyle="1" w:styleId="166">
    <w:name w:val="标题 5 Char1"/>
    <w:basedOn w:val="42"/>
    <w:qFormat/>
    <w:uiPriority w:val="0"/>
    <w:rPr>
      <w:rFonts w:hint="default" w:ascii="Calibri" w:hAnsi="Calibri" w:eastAsia="宋体" w:cs="Calibri"/>
      <w:b/>
      <w:kern w:val="2"/>
      <w:sz w:val="28"/>
      <w:szCs w:val="28"/>
    </w:rPr>
  </w:style>
  <w:style w:type="character" w:customStyle="1" w:styleId="167">
    <w:name w:val="批注主题 Char2"/>
    <w:basedOn w:val="42"/>
    <w:qFormat/>
    <w:uiPriority w:val="0"/>
    <w:rPr>
      <w:b/>
      <w:bCs/>
      <w:kern w:val="2"/>
      <w:sz w:val="21"/>
      <w:szCs w:val="22"/>
    </w:rPr>
  </w:style>
  <w:style w:type="character" w:customStyle="1" w:styleId="168">
    <w:name w:val="副标题 Char1"/>
    <w:basedOn w:val="42"/>
    <w:qFormat/>
    <w:uiPriority w:val="0"/>
    <w:rPr>
      <w:rFonts w:hint="default" w:ascii="Cambria" w:hAnsi="Cambria" w:eastAsia="Cambria" w:cs="Times New Roman"/>
      <w:b/>
      <w:bCs/>
      <w:kern w:val="28"/>
      <w:sz w:val="32"/>
      <w:szCs w:val="32"/>
    </w:rPr>
  </w:style>
  <w:style w:type="character" w:customStyle="1" w:styleId="169">
    <w:name w:val="文档结构图 Char2"/>
    <w:basedOn w:val="42"/>
    <w:qFormat/>
    <w:uiPriority w:val="0"/>
    <w:rPr>
      <w:rFonts w:hint="eastAsia" w:ascii="宋体" w:hAnsi="宋体" w:eastAsia="宋体" w:cs="宋体"/>
      <w:kern w:val="2"/>
      <w:sz w:val="18"/>
      <w:szCs w:val="18"/>
    </w:rPr>
  </w:style>
  <w:style w:type="character" w:customStyle="1" w:styleId="170">
    <w:name w:val="批注主题 Char1"/>
    <w:basedOn w:val="42"/>
    <w:qFormat/>
    <w:uiPriority w:val="0"/>
    <w:rPr>
      <w:b/>
      <w:bCs/>
      <w:kern w:val="2"/>
      <w:sz w:val="21"/>
      <w:szCs w:val="24"/>
    </w:rPr>
  </w:style>
  <w:style w:type="character" w:customStyle="1" w:styleId="171">
    <w:name w:val="正文2 Char"/>
    <w:basedOn w:val="42"/>
    <w:qFormat/>
    <w:uiPriority w:val="0"/>
    <w:rPr>
      <w:rFonts w:hint="eastAsia" w:ascii="楷体" w:hAnsi="楷体" w:eastAsia="楷体" w:cs="楷体"/>
      <w:b/>
      <w:color w:val="0000FF"/>
      <w:kern w:val="2"/>
      <w:sz w:val="21"/>
      <w:szCs w:val="22"/>
    </w:rPr>
  </w:style>
  <w:style w:type="character" w:customStyle="1" w:styleId="172">
    <w:name w:val="正文文本 Char2"/>
    <w:basedOn w:val="42"/>
    <w:qFormat/>
    <w:uiPriority w:val="0"/>
    <w:rPr>
      <w:kern w:val="2"/>
      <w:sz w:val="21"/>
      <w:szCs w:val="22"/>
    </w:rPr>
  </w:style>
  <w:style w:type="character" w:customStyle="1" w:styleId="173">
    <w:name w:val="日期 Char1"/>
    <w:basedOn w:val="42"/>
    <w:qFormat/>
    <w:uiPriority w:val="0"/>
    <w:rPr>
      <w:kern w:val="2"/>
      <w:sz w:val="21"/>
      <w:szCs w:val="22"/>
    </w:rPr>
  </w:style>
  <w:style w:type="character" w:customStyle="1" w:styleId="174">
    <w:name w:val="批注框文本 Char2"/>
    <w:basedOn w:val="42"/>
    <w:qFormat/>
    <w:uiPriority w:val="0"/>
    <w:rPr>
      <w:kern w:val="2"/>
      <w:sz w:val="18"/>
      <w:szCs w:val="18"/>
    </w:rPr>
  </w:style>
  <w:style w:type="character" w:customStyle="1" w:styleId="175">
    <w:name w:val="标题 9 Char_0"/>
    <w:basedOn w:val="42"/>
    <w:qFormat/>
    <w:uiPriority w:val="0"/>
    <w:rPr>
      <w:rFonts w:hint="default" w:ascii="Arial" w:hAnsi="Arial" w:eastAsia="黑体" w:cs="Arial"/>
      <w:sz w:val="21"/>
      <w:szCs w:val="21"/>
    </w:rPr>
  </w:style>
  <w:style w:type="character" w:customStyle="1" w:styleId="176">
    <w:name w:val="脚注文本 Char"/>
    <w:basedOn w:val="42"/>
    <w:qFormat/>
    <w:uiPriority w:val="0"/>
    <w:rPr>
      <w:kern w:val="2"/>
      <w:sz w:val="18"/>
      <w:szCs w:val="18"/>
    </w:rPr>
  </w:style>
  <w:style w:type="character" w:customStyle="1" w:styleId="177">
    <w:name w:val="标题5 Char Char"/>
    <w:basedOn w:val="42"/>
    <w:qFormat/>
    <w:uiPriority w:val="0"/>
    <w:rPr>
      <w:rFonts w:hint="default" w:ascii="Arial" w:hAnsi="Arial" w:cs="Arial"/>
      <w:b/>
      <w:bCs/>
      <w:sz w:val="24"/>
      <w:szCs w:val="32"/>
    </w:rPr>
  </w:style>
  <w:style w:type="character" w:customStyle="1" w:styleId="178">
    <w:name w:val="明显引用 字符"/>
    <w:basedOn w:val="42"/>
    <w:qFormat/>
    <w:uiPriority w:val="0"/>
    <w:rPr>
      <w:b/>
      <w:bCs/>
      <w:i/>
      <w:iCs/>
      <w:color w:val="4F81BD"/>
      <w:kern w:val="2"/>
      <w:sz w:val="21"/>
      <w:szCs w:val="22"/>
    </w:rPr>
  </w:style>
  <w:style w:type="character" w:customStyle="1" w:styleId="179">
    <w:name w:val="批注文字 Char Char"/>
    <w:basedOn w:val="42"/>
    <w:qFormat/>
    <w:uiPriority w:val="0"/>
    <w:rPr>
      <w:rFonts w:hint="eastAsia" w:ascii="宋体" w:hAnsi="Times New Roman" w:eastAsia="宋体" w:cs="Times New Roman"/>
      <w:sz w:val="28"/>
      <w:szCs w:val="20"/>
    </w:rPr>
  </w:style>
  <w:style w:type="character" w:customStyle="1" w:styleId="180">
    <w:name w:val="t_tag"/>
    <w:basedOn w:val="42"/>
    <w:qFormat/>
    <w:uiPriority w:val="0"/>
  </w:style>
  <w:style w:type="character" w:customStyle="1" w:styleId="181">
    <w:name w:val="日期 Char2"/>
    <w:basedOn w:val="42"/>
    <w:qFormat/>
    <w:uiPriority w:val="0"/>
    <w:rPr>
      <w:kern w:val="2"/>
      <w:sz w:val="21"/>
      <w:szCs w:val="22"/>
    </w:rPr>
  </w:style>
  <w:style w:type="character" w:customStyle="1" w:styleId="182">
    <w:name w:val="标题 1 Char1"/>
    <w:basedOn w:val="42"/>
    <w:qFormat/>
    <w:uiPriority w:val="0"/>
    <w:rPr>
      <w:rFonts w:hint="default" w:ascii="Calibri" w:hAnsi="Calibri" w:eastAsia="宋体" w:cs="Calibri"/>
      <w:b/>
      <w:kern w:val="44"/>
      <w:sz w:val="44"/>
      <w:szCs w:val="44"/>
    </w:rPr>
  </w:style>
  <w:style w:type="character" w:customStyle="1" w:styleId="183">
    <w:name w:val="Char Char"/>
    <w:basedOn w:val="42"/>
    <w:qFormat/>
    <w:uiPriority w:val="0"/>
    <w:rPr>
      <w:rFonts w:hint="eastAsia" w:ascii="宋体" w:hAnsi="Courier New" w:eastAsia="宋体" w:cs="Courier New"/>
      <w:kern w:val="2"/>
      <w:sz w:val="21"/>
      <w:szCs w:val="21"/>
      <w:lang w:val="en-US" w:eastAsia="zh-CN" w:bidi="ar"/>
    </w:rPr>
  </w:style>
  <w:style w:type="paragraph" w:customStyle="1" w:styleId="184">
    <w:name w:val="附件标题"/>
    <w:basedOn w:val="3"/>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5">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6">
    <w:name w:val="AnnotationText"/>
    <w:basedOn w:val="1"/>
    <w:qFormat/>
    <w:uiPriority w:val="0"/>
    <w:pPr>
      <w:jc w:val="left"/>
      <w:textAlignment w:val="baseline"/>
    </w:pPr>
    <w:rPr>
      <w:rFonts w:ascii="Arial" w:hAnsi="Arial" w:eastAsia="黑体"/>
    </w:rPr>
  </w:style>
  <w:style w:type="paragraph" w:customStyle="1" w:styleId="187">
    <w:name w:val="BodyText1I2"/>
    <w:basedOn w:val="188"/>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8">
    <w:name w:val="BodyTextIndent"/>
    <w:basedOn w:val="1"/>
    <w:qFormat/>
    <w:uiPriority w:val="0"/>
    <w:pPr>
      <w:spacing w:after="120"/>
      <w:ind w:left="420" w:leftChars="200"/>
      <w:textAlignment w:val="baseline"/>
    </w:pPr>
  </w:style>
  <w:style w:type="paragraph" w:customStyle="1" w:styleId="189">
    <w:name w:val="BodyText1I"/>
    <w:basedOn w:val="190"/>
    <w:qFormat/>
    <w:uiPriority w:val="0"/>
    <w:pPr>
      <w:ind w:firstLine="420" w:firstLineChars="100"/>
    </w:pPr>
    <w:rPr>
      <w:rFonts w:eastAsia="@仿宋_GB2312"/>
    </w:rPr>
  </w:style>
  <w:style w:type="paragraph" w:customStyle="1" w:styleId="190">
    <w:name w:val="BodyText"/>
    <w:basedOn w:val="1"/>
    <w:qFormat/>
    <w:uiPriority w:val="0"/>
    <w:pPr>
      <w:spacing w:after="120"/>
      <w:textAlignment w:val="baseline"/>
    </w:pPr>
  </w:style>
  <w:style w:type="paragraph" w:customStyle="1" w:styleId="191">
    <w:name w:val="font2324242"/>
    <w:basedOn w:val="1"/>
    <w:qFormat/>
    <w:uiPriority w:val="0"/>
    <w:pPr>
      <w:widowControl/>
      <w:spacing w:before="100" w:beforeAutospacing="1" w:after="100" w:afterAutospacing="1"/>
      <w:jc w:val="left"/>
    </w:pPr>
    <w:rPr>
      <w:rFonts w:ascii="宋体" w:hAnsi="宋体" w:cs="宋体"/>
      <w:kern w:val="0"/>
      <w:sz w:val="22"/>
      <w:szCs w:val="22"/>
    </w:rPr>
  </w:style>
  <w:style w:type="table" w:customStyle="1" w:styleId="192">
    <w:name w:val="Table Normal"/>
    <w:unhideWhenUsed/>
    <w:qFormat/>
    <w:uiPriority w:val="0"/>
    <w:tblPr>
      <w:tblCellMar>
        <w:top w:w="0" w:type="dxa"/>
        <w:left w:w="0" w:type="dxa"/>
        <w:bottom w:w="0" w:type="dxa"/>
        <w:right w:w="0" w:type="dxa"/>
      </w:tblCellMar>
    </w:tblPr>
  </w:style>
  <w:style w:type="character" w:customStyle="1" w:styleId="193">
    <w:name w:val="font01"/>
    <w:basedOn w:val="42"/>
    <w:qFormat/>
    <w:uiPriority w:val="0"/>
    <w:rPr>
      <w:rFonts w:hint="eastAsia" w:ascii="宋体" w:hAnsi="宋体" w:eastAsia="宋体" w:cs="宋体"/>
      <w:color w:val="000000"/>
      <w:sz w:val="22"/>
      <w:szCs w:val="22"/>
      <w:u w:val="none"/>
    </w:rPr>
  </w:style>
  <w:style w:type="character" w:customStyle="1" w:styleId="194">
    <w:name w:val="font81"/>
    <w:basedOn w:val="42"/>
    <w:qFormat/>
    <w:uiPriority w:val="0"/>
    <w:rPr>
      <w:rFonts w:ascii="Calibri" w:hAnsi="Calibri" w:cs="Calibri"/>
      <w:color w:val="000000"/>
      <w:sz w:val="22"/>
      <w:szCs w:val="22"/>
      <w:u w:val="none"/>
    </w:rPr>
  </w:style>
  <w:style w:type="character" w:customStyle="1" w:styleId="195">
    <w:name w:val="font61"/>
    <w:basedOn w:val="42"/>
    <w:qFormat/>
    <w:uiPriority w:val="0"/>
    <w:rPr>
      <w:rFonts w:hint="eastAsia" w:ascii="宋体" w:hAnsi="宋体" w:eastAsia="宋体" w:cs="宋体"/>
      <w:color w:val="000000"/>
      <w:sz w:val="22"/>
      <w:szCs w:val="22"/>
      <w:u w:val="none"/>
    </w:rPr>
  </w:style>
  <w:style w:type="character" w:customStyle="1" w:styleId="196">
    <w:name w:val="font51"/>
    <w:basedOn w:val="42"/>
    <w:qFormat/>
    <w:uiPriority w:val="0"/>
    <w:rPr>
      <w:rFonts w:hint="eastAsia" w:ascii="宋体" w:hAnsi="宋体" w:eastAsia="宋体" w:cs="宋体"/>
      <w:color w:val="000000"/>
      <w:sz w:val="20"/>
      <w:szCs w:val="20"/>
      <w:u w:val="none"/>
    </w:rPr>
  </w:style>
  <w:style w:type="character" w:customStyle="1" w:styleId="197">
    <w:name w:val="font31"/>
    <w:basedOn w:val="42"/>
    <w:qFormat/>
    <w:uiPriority w:val="0"/>
    <w:rPr>
      <w:rFonts w:hint="default" w:ascii="Times New Roman" w:hAnsi="Times New Roman" w:cs="Times New Roman"/>
      <w:color w:val="000000"/>
      <w:sz w:val="20"/>
      <w:szCs w:val="20"/>
      <w:u w:val="none"/>
    </w:rPr>
  </w:style>
  <w:style w:type="character" w:customStyle="1" w:styleId="198">
    <w:name w:val="font91"/>
    <w:basedOn w:val="42"/>
    <w:qFormat/>
    <w:uiPriority w:val="0"/>
    <w:rPr>
      <w:rFonts w:hint="eastAsia" w:ascii="宋体" w:hAnsi="宋体" w:eastAsia="宋体" w:cs="宋体"/>
      <w:color w:val="000000"/>
      <w:sz w:val="20"/>
      <w:szCs w:val="20"/>
      <w:u w:val="none"/>
    </w:rPr>
  </w:style>
  <w:style w:type="character" w:customStyle="1" w:styleId="199">
    <w:name w:val="font21"/>
    <w:basedOn w:val="42"/>
    <w:qFormat/>
    <w:uiPriority w:val="0"/>
    <w:rPr>
      <w:rFonts w:hint="default" w:ascii="Times New Roman" w:hAnsi="Times New Roman" w:cs="Times New Roman"/>
      <w:color w:val="000000"/>
      <w:sz w:val="20"/>
      <w:szCs w:val="20"/>
      <w:u w:val="none"/>
    </w:rPr>
  </w:style>
  <w:style w:type="character" w:customStyle="1" w:styleId="200">
    <w:name w:val="font111"/>
    <w:basedOn w:val="42"/>
    <w:qFormat/>
    <w:uiPriority w:val="0"/>
    <w:rPr>
      <w:rFonts w:ascii="微软雅黑" w:hAnsi="微软雅黑" w:eastAsia="微软雅黑" w:cs="微软雅黑"/>
      <w:color w:val="000000"/>
      <w:sz w:val="22"/>
      <w:szCs w:val="22"/>
      <w:u w:val="none"/>
    </w:rPr>
  </w:style>
  <w:style w:type="character" w:customStyle="1" w:styleId="201">
    <w:name w:val="font11"/>
    <w:basedOn w:val="42"/>
    <w:qFormat/>
    <w:uiPriority w:val="0"/>
    <w:rPr>
      <w:rFonts w:hint="eastAsia" w:ascii="宋体" w:hAnsi="宋体" w:eastAsia="宋体" w:cs="宋体"/>
      <w:color w:val="000000"/>
      <w:sz w:val="22"/>
      <w:szCs w:val="22"/>
      <w:u w:val="none"/>
    </w:rPr>
  </w:style>
  <w:style w:type="paragraph" w:customStyle="1" w:styleId="20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50</Pages>
  <Words>24350</Words>
  <Characters>25562</Characters>
  <Lines>305</Lines>
  <Paragraphs>86</Paragraphs>
  <TotalTime>25</TotalTime>
  <ScaleCrop>false</ScaleCrop>
  <LinksUpToDate>false</LinksUpToDate>
  <CharactersWithSpaces>26745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2023-07-11T14:24:00Z</dcterms:created>
  <dc:creator>Anakin</dc:creator>
  <cp:lastModifiedBy>汤雨濛</cp:lastModifiedBy>
  <cp:lastPrinted>2025-12-25T14:36:00Z</cp:lastPrinted>
  <dcterms:modified xsi:type="dcterms:W3CDTF">2026-01-16T08:03:37Z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3807476FAD5B4466BDCE60AB6024B868_13</vt:lpwstr>
  </property>
  <property fmtid="{D5CDD505-2E9C-101B-9397-08002B2CF9AE}" pid="4" name="KSOTemplateDocerSaveRecord">
    <vt:lpwstr>eyJoZGlkIjoiNjE5ODU3ZjBjYzJjMzIyZmRlNGE1YjkyODVmYmY1NWQiLCJ1c2VySWQiOiIxNjQ0NzUzMDQ2In0=</vt:lpwstr>
  </property>
</Properties>
</file>