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069F">
      <w:pPr>
        <w:rPr>
          <w:rFonts w:hint="default" w:ascii="Times New Roman" w:hAnsi="Times New Roman" w:cs="Times New Roman"/>
          <w:highlight w:val="none"/>
        </w:rPr>
      </w:pPr>
    </w:p>
    <w:p w14:paraId="4A2C7D73">
      <w:pPr>
        <w:rPr>
          <w:rFonts w:hint="default" w:ascii="Times New Roman" w:hAnsi="Times New Roman" w:cs="Times New Roman"/>
          <w:highlight w:val="none"/>
        </w:rPr>
      </w:pPr>
    </w:p>
    <w:p w14:paraId="71ECFE39">
      <w:pPr>
        <w:rPr>
          <w:rFonts w:hint="default" w:ascii="Times New Roman" w:hAnsi="Times New Roman" w:cs="Times New Roman"/>
          <w:highlight w:val="none"/>
        </w:rPr>
      </w:pPr>
    </w:p>
    <w:p w14:paraId="2E7B07D1">
      <w:pPr>
        <w:jc w:val="center"/>
        <w:rPr>
          <w:rFonts w:hint="default" w:ascii="Times New Roman" w:hAnsi="Times New Roman" w:cs="Times New Roman"/>
          <w:highlight w:val="none"/>
        </w:rPr>
      </w:pPr>
      <w:r>
        <w:rPr>
          <w:rFonts w:hint="default" w:ascii="Times New Roman" w:hAnsi="Times New Roman" w:cs="Times New Roman"/>
          <w:sz w:val="96"/>
          <w:szCs w:val="96"/>
          <w:highlight w:val="none"/>
        </w:rPr>
        <w:t>招 标 文 件</w:t>
      </w:r>
    </w:p>
    <w:p w14:paraId="345019CB">
      <w:pPr>
        <w:jc w:val="center"/>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工程</w:t>
      </w:r>
      <w:r>
        <w:rPr>
          <w:rFonts w:hint="default" w:ascii="Times New Roman" w:hAnsi="Times New Roman" w:cs="Times New Roman"/>
          <w:highlight w:val="none"/>
        </w:rPr>
        <w:t>类）</w:t>
      </w:r>
    </w:p>
    <w:p w14:paraId="439EE9F4">
      <w:pPr>
        <w:jc w:val="center"/>
        <w:rPr>
          <w:rFonts w:hint="default" w:ascii="Times New Roman" w:hAnsi="Times New Roman" w:cs="Times New Roman"/>
          <w:highlight w:val="none"/>
        </w:rPr>
      </w:pPr>
    </w:p>
    <w:p w14:paraId="1CF3155E">
      <w:pPr>
        <w:jc w:val="center"/>
        <w:rPr>
          <w:rFonts w:hint="default" w:ascii="Times New Roman" w:hAnsi="Times New Roman" w:cs="Times New Roman"/>
          <w:highlight w:val="none"/>
        </w:rPr>
      </w:pPr>
    </w:p>
    <w:p w14:paraId="2E03FB21">
      <w:pPr>
        <w:jc w:val="both"/>
        <w:rPr>
          <w:rFonts w:hint="default" w:ascii="Times New Roman" w:hAnsi="Times New Roman" w:cs="Times New Roman"/>
          <w:b w:val="0"/>
          <w:bCs w:val="0"/>
          <w:sz w:val="32"/>
          <w:szCs w:val="32"/>
          <w:highlight w:val="none"/>
        </w:rPr>
      </w:pPr>
    </w:p>
    <w:p w14:paraId="798E3A10">
      <w:pPr>
        <w:jc w:val="both"/>
        <w:rPr>
          <w:rFonts w:hint="default" w:ascii="Times New Roman" w:hAnsi="Times New Roman" w:cs="Times New Roman"/>
          <w:b w:val="0"/>
          <w:bCs w:val="0"/>
          <w:sz w:val="32"/>
          <w:szCs w:val="32"/>
          <w:highlight w:val="none"/>
        </w:rPr>
      </w:pPr>
    </w:p>
    <w:p w14:paraId="7327CE2A">
      <w:pPr>
        <w:ind w:firstLine="1280" w:firstLineChars="400"/>
        <w:jc w:val="both"/>
        <w:rPr>
          <w:rFonts w:hint="default" w:ascii="Times New Roman" w:hAnsi="Times New Roman"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项目名称：</w:t>
      </w:r>
      <w:r>
        <w:rPr>
          <w:rFonts w:hint="default" w:ascii="Times New Roman" w:hAnsi="Times New Roman" w:cs="Times New Roman"/>
          <w:b w:val="0"/>
          <w:bCs w:val="0"/>
          <w:sz w:val="32"/>
          <w:szCs w:val="32"/>
          <w:highlight w:val="none"/>
          <w:u w:val="single"/>
          <w:lang w:val="en-US" w:eastAsia="zh-CN"/>
        </w:rPr>
        <w:t xml:space="preserve"> </w:t>
      </w:r>
      <w:r>
        <w:rPr>
          <w:rFonts w:hint="eastAsia" w:ascii="Times New Roman" w:hAnsi="Times New Roman" w:cs="Times New Roman"/>
          <w:b w:val="0"/>
          <w:bCs w:val="0"/>
          <w:sz w:val="32"/>
          <w:szCs w:val="32"/>
          <w:highlight w:val="none"/>
          <w:u w:val="single"/>
          <w:lang w:val="en-US" w:eastAsia="zh-CN"/>
        </w:rPr>
        <w:t>包河工人文化宫劳模、工匠展示提升项目</w:t>
      </w:r>
      <w:r>
        <w:rPr>
          <w:rFonts w:hint="default" w:ascii="Times New Roman" w:hAnsi="Times New Roman" w:cs="Times New Roman"/>
          <w:b w:val="0"/>
          <w:bCs w:val="0"/>
          <w:sz w:val="32"/>
          <w:szCs w:val="32"/>
          <w:highlight w:val="none"/>
          <w:u w:val="single"/>
          <w:lang w:val="en-US" w:eastAsia="zh-CN"/>
        </w:rPr>
        <w:t xml:space="preserve">     </w:t>
      </w:r>
    </w:p>
    <w:p w14:paraId="32977B63">
      <w:pPr>
        <w:ind w:firstLine="1280" w:firstLineChars="400"/>
        <w:jc w:val="both"/>
        <w:rPr>
          <w:rFonts w:hint="default" w:ascii="Times New Roman" w:hAnsi="Times New Roman" w:eastAsia="方正小标宋简体"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项目编号：</w:t>
      </w:r>
      <w:r>
        <w:rPr>
          <w:rFonts w:hint="default" w:ascii="Times New Roman" w:hAnsi="Times New Roman" w:cs="Times New Roman"/>
          <w:b w:val="0"/>
          <w:bCs w:val="0"/>
          <w:sz w:val="32"/>
          <w:szCs w:val="32"/>
          <w:highlight w:val="none"/>
          <w:u w:val="single"/>
          <w:lang w:val="en-US" w:eastAsia="zh-CN"/>
        </w:rPr>
        <w:t xml:space="preserve">       BHSG-ZTB-202</w:t>
      </w:r>
      <w:r>
        <w:rPr>
          <w:rFonts w:hint="eastAsia" w:ascii="Times New Roman" w:hAnsi="Times New Roman" w:cs="Times New Roman"/>
          <w:b w:val="0"/>
          <w:bCs w:val="0"/>
          <w:sz w:val="32"/>
          <w:szCs w:val="32"/>
          <w:highlight w:val="none"/>
          <w:u w:val="single"/>
          <w:lang w:val="en-US" w:eastAsia="zh-CN"/>
        </w:rPr>
        <w:t>6</w:t>
      </w:r>
      <w:r>
        <w:rPr>
          <w:rFonts w:hint="default" w:ascii="Times New Roman" w:hAnsi="Times New Roman" w:cs="Times New Roman"/>
          <w:b w:val="0"/>
          <w:bCs w:val="0"/>
          <w:sz w:val="32"/>
          <w:szCs w:val="32"/>
          <w:highlight w:val="none"/>
          <w:u w:val="single"/>
          <w:lang w:val="en-US" w:eastAsia="zh-CN"/>
        </w:rPr>
        <w:t>-</w:t>
      </w:r>
      <w:r>
        <w:rPr>
          <w:rFonts w:hint="eastAsia" w:ascii="Times New Roman" w:hAnsi="Times New Roman" w:cs="Times New Roman"/>
          <w:b w:val="0"/>
          <w:bCs w:val="0"/>
          <w:sz w:val="32"/>
          <w:szCs w:val="32"/>
          <w:highlight w:val="none"/>
          <w:u w:val="single"/>
          <w:lang w:val="en-US" w:eastAsia="zh-CN"/>
        </w:rPr>
        <w:t>13</w:t>
      </w:r>
      <w:r>
        <w:rPr>
          <w:rFonts w:hint="default" w:ascii="Times New Roman" w:hAnsi="Times New Roman" w:cs="Times New Roman"/>
          <w:b w:val="0"/>
          <w:bCs w:val="0"/>
          <w:sz w:val="32"/>
          <w:szCs w:val="32"/>
          <w:highlight w:val="none"/>
          <w:u w:val="single"/>
          <w:lang w:val="en-US" w:eastAsia="zh-CN"/>
        </w:rPr>
        <w:t xml:space="preserve">  </w:t>
      </w:r>
      <w:r>
        <w:rPr>
          <w:rFonts w:hint="default" w:ascii="Times New Roman" w:hAnsi="Times New Roman" w:cs="Times New Roman"/>
          <w:b w:val="0"/>
          <w:bCs w:val="0"/>
          <w:sz w:val="32"/>
          <w:szCs w:val="32"/>
          <w:highlight w:val="none"/>
          <w:u w:val="single"/>
          <w:lang w:val="en-US" w:eastAsia="zh-CN"/>
        </w:rPr>
        <w:tab/>
      </w:r>
      <w:r>
        <w:rPr>
          <w:rFonts w:hint="default" w:ascii="Times New Roman" w:hAnsi="Times New Roman" w:cs="Times New Roman"/>
          <w:b w:val="0"/>
          <w:bCs w:val="0"/>
          <w:sz w:val="32"/>
          <w:szCs w:val="32"/>
          <w:highlight w:val="none"/>
          <w:u w:val="single"/>
          <w:lang w:val="en-US" w:eastAsia="zh-CN"/>
        </w:rPr>
        <w:t xml:space="preserve">   </w:t>
      </w:r>
    </w:p>
    <w:p w14:paraId="517D424F">
      <w:pPr>
        <w:ind w:firstLine="1280" w:firstLineChars="400"/>
        <w:jc w:val="both"/>
        <w:rPr>
          <w:rFonts w:hint="default" w:ascii="Times New Roman" w:hAnsi="Times New Roman"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采 购 人：</w:t>
      </w:r>
      <w:r>
        <w:rPr>
          <w:rFonts w:hint="default" w:ascii="Times New Roman" w:hAnsi="Times New Roman" w:cs="Times New Roman"/>
          <w:b w:val="0"/>
          <w:bCs w:val="0"/>
          <w:sz w:val="32"/>
          <w:szCs w:val="32"/>
          <w:highlight w:val="none"/>
          <w:u w:val="single"/>
          <w:lang w:val="en-US" w:eastAsia="zh-CN"/>
        </w:rPr>
        <w:t xml:space="preserve"> </w:t>
      </w:r>
      <w:r>
        <w:rPr>
          <w:rFonts w:hint="eastAsia" w:ascii="Times New Roman" w:hAnsi="Times New Roman" w:cs="Times New Roman"/>
          <w:b w:val="0"/>
          <w:bCs w:val="0"/>
          <w:sz w:val="32"/>
          <w:szCs w:val="32"/>
          <w:highlight w:val="none"/>
          <w:u w:val="single"/>
          <w:lang w:val="en-US" w:eastAsia="zh-CN"/>
        </w:rPr>
        <w:t>合肥滨湖时光体育发展有限公司</w:t>
      </w:r>
      <w:r>
        <w:rPr>
          <w:rFonts w:hint="default" w:ascii="Times New Roman" w:hAnsi="Times New Roman" w:cs="Times New Roman"/>
          <w:b w:val="0"/>
          <w:bCs w:val="0"/>
          <w:sz w:val="32"/>
          <w:szCs w:val="32"/>
          <w:highlight w:val="none"/>
          <w:u w:val="single"/>
          <w:lang w:val="en-US" w:eastAsia="zh-CN"/>
        </w:rPr>
        <w:t xml:space="preserve"> </w:t>
      </w:r>
    </w:p>
    <w:p w14:paraId="2CAC81D3">
      <w:pPr>
        <w:jc w:val="center"/>
        <w:rPr>
          <w:rFonts w:hint="default" w:ascii="Times New Roman" w:hAnsi="Times New Roman" w:cs="Times New Roman"/>
          <w:sz w:val="32"/>
          <w:szCs w:val="32"/>
          <w:highlight w:val="none"/>
          <w:u w:val="single"/>
          <w:lang w:val="en-US" w:eastAsia="zh-CN"/>
        </w:rPr>
      </w:pPr>
    </w:p>
    <w:p w14:paraId="3D841238">
      <w:pPr>
        <w:jc w:val="center"/>
        <w:rPr>
          <w:rFonts w:hint="default" w:ascii="Times New Roman" w:hAnsi="Times New Roman" w:cs="Times New Roman"/>
          <w:sz w:val="32"/>
          <w:szCs w:val="32"/>
          <w:highlight w:val="none"/>
          <w:u w:val="single"/>
          <w:lang w:val="en-US" w:eastAsia="zh-CN"/>
        </w:rPr>
      </w:pPr>
    </w:p>
    <w:p w14:paraId="585352FE">
      <w:pPr>
        <w:jc w:val="center"/>
        <w:rPr>
          <w:rFonts w:hint="default" w:ascii="Times New Roman" w:hAnsi="Times New Roman" w:cs="Times New Roman"/>
          <w:sz w:val="32"/>
          <w:szCs w:val="32"/>
          <w:highlight w:val="none"/>
          <w:u w:val="single"/>
          <w:lang w:val="en-US" w:eastAsia="zh-CN"/>
        </w:rPr>
      </w:pPr>
    </w:p>
    <w:p w14:paraId="48726700">
      <w:pPr>
        <w:jc w:val="center"/>
        <w:rPr>
          <w:rFonts w:hint="default" w:ascii="Times New Roman" w:hAnsi="Times New Roman" w:cs="Times New Roman"/>
          <w:sz w:val="32"/>
          <w:szCs w:val="32"/>
          <w:highlight w:val="none"/>
          <w:u w:val="single"/>
          <w:lang w:val="en-US" w:eastAsia="zh-CN"/>
        </w:rPr>
      </w:pPr>
    </w:p>
    <w:p w14:paraId="52449427">
      <w:pPr>
        <w:jc w:val="center"/>
        <w:rPr>
          <w:rFonts w:hint="default" w:ascii="Times New Roman" w:hAnsi="Times New Roman" w:cs="Times New Roman"/>
          <w:sz w:val="32"/>
          <w:szCs w:val="32"/>
          <w:highlight w:val="none"/>
          <w:u w:val="single"/>
          <w:lang w:val="en-US" w:eastAsia="zh-CN"/>
        </w:rPr>
      </w:pPr>
    </w:p>
    <w:p w14:paraId="64504011">
      <w:pPr>
        <w:jc w:val="center"/>
        <w:rPr>
          <w:rFonts w:hint="default" w:ascii="Times New Roman" w:hAnsi="Times New Roman" w:eastAsia="宋体" w:cs="Times New Roman"/>
          <w:b/>
          <w:bCs/>
          <w:sz w:val="32"/>
          <w:szCs w:val="32"/>
          <w:highlight w:val="none"/>
          <w:u w:val="single"/>
          <w:lang w:val="en-US" w:eastAsia="zh-CN"/>
        </w:rPr>
      </w:pPr>
      <w:r>
        <w:rPr>
          <w:rFonts w:hint="default" w:ascii="Times New Roman" w:hAnsi="Times New Roman" w:eastAsia="宋体" w:cs="Times New Roman"/>
          <w:b/>
          <w:bCs/>
          <w:sz w:val="32"/>
          <w:szCs w:val="32"/>
          <w:highlight w:val="none"/>
          <w:u w:val="single"/>
          <w:lang w:val="en-US" w:eastAsia="zh-CN"/>
        </w:rPr>
        <w:t>202</w:t>
      </w:r>
      <w:r>
        <w:rPr>
          <w:rFonts w:hint="eastAsia" w:ascii="Times New Roman" w:hAnsi="Times New Roman" w:eastAsia="宋体" w:cs="Times New Roman"/>
          <w:b/>
          <w:bCs/>
          <w:sz w:val="32"/>
          <w:szCs w:val="32"/>
          <w:highlight w:val="none"/>
          <w:u w:val="single"/>
          <w:lang w:val="en-US" w:eastAsia="zh-CN"/>
        </w:rPr>
        <w:t>6</w:t>
      </w:r>
      <w:r>
        <w:rPr>
          <w:rFonts w:hint="default" w:ascii="Times New Roman" w:hAnsi="Times New Roman" w:eastAsia="宋体" w:cs="Times New Roman"/>
          <w:b/>
          <w:bCs/>
          <w:sz w:val="32"/>
          <w:szCs w:val="32"/>
          <w:highlight w:val="none"/>
          <w:u w:val="single"/>
          <w:lang w:val="en-US" w:eastAsia="zh-CN"/>
        </w:rPr>
        <w:t>年</w:t>
      </w:r>
      <w:r>
        <w:rPr>
          <w:rFonts w:hint="eastAsia" w:ascii="Times New Roman" w:hAnsi="Times New Roman" w:eastAsia="宋体" w:cs="Times New Roman"/>
          <w:b/>
          <w:bCs/>
          <w:sz w:val="32"/>
          <w:szCs w:val="32"/>
          <w:highlight w:val="none"/>
          <w:u w:val="single"/>
          <w:lang w:val="en-US" w:eastAsia="zh-CN"/>
        </w:rPr>
        <w:t>5</w:t>
      </w:r>
      <w:r>
        <w:rPr>
          <w:rFonts w:hint="default" w:ascii="Times New Roman" w:hAnsi="Times New Roman" w:eastAsia="宋体" w:cs="Times New Roman"/>
          <w:b/>
          <w:bCs/>
          <w:sz w:val="32"/>
          <w:szCs w:val="32"/>
          <w:highlight w:val="none"/>
          <w:u w:val="single"/>
          <w:lang w:val="en-US" w:eastAsia="zh-CN"/>
        </w:rPr>
        <w:t>月</w:t>
      </w:r>
    </w:p>
    <w:p w14:paraId="2703DB36">
      <w:pPr>
        <w:jc w:val="center"/>
        <w:rPr>
          <w:rFonts w:hint="default" w:ascii="Times New Roman" w:hAnsi="Times New Roman" w:eastAsia="宋体" w:cs="Times New Roman"/>
          <w:b/>
          <w:bCs/>
          <w:sz w:val="32"/>
          <w:szCs w:val="32"/>
          <w:highlight w:val="none"/>
          <w:u w:val="single"/>
          <w:lang w:val="en-US" w:eastAsia="zh-CN"/>
        </w:rPr>
      </w:pPr>
    </w:p>
    <w:p w14:paraId="212B467E">
      <w:pPr>
        <w:jc w:val="center"/>
        <w:rPr>
          <w:rFonts w:hint="default" w:ascii="Times New Roman" w:hAnsi="Times New Roman" w:eastAsia="宋体" w:cs="Times New Roman"/>
          <w:b/>
          <w:bCs/>
          <w:sz w:val="32"/>
          <w:szCs w:val="32"/>
          <w:highlight w:val="none"/>
          <w:u w:val="single"/>
          <w:lang w:val="en-US" w:eastAsia="zh-CN"/>
        </w:rPr>
      </w:pPr>
    </w:p>
    <w:p w14:paraId="67295313">
      <w:pPr>
        <w:jc w:val="center"/>
        <w:rPr>
          <w:rFonts w:hint="default" w:ascii="Times New Roman" w:hAnsi="Times New Roman" w:eastAsia="宋体" w:cs="Times New Roman"/>
          <w:b/>
          <w:bCs/>
          <w:sz w:val="28"/>
          <w:szCs w:val="28"/>
          <w:highlight w:val="none"/>
          <w:u w:val="none"/>
          <w:lang w:val="en-US" w:eastAsia="zh-CN"/>
        </w:rPr>
      </w:pPr>
    </w:p>
    <w:p w14:paraId="6F99CB38">
      <w:pPr>
        <w:jc w:val="center"/>
        <w:rPr>
          <w:rFonts w:hint="default" w:ascii="Times New Roman" w:hAnsi="Times New Roman" w:eastAsia="宋体" w:cs="Times New Roman"/>
          <w:b/>
          <w:bCs/>
          <w:sz w:val="28"/>
          <w:szCs w:val="28"/>
          <w:highlight w:val="none"/>
          <w:u w:val="none"/>
          <w:lang w:val="en-US" w:eastAsia="zh-CN"/>
        </w:rPr>
      </w:pPr>
    </w:p>
    <w:p w14:paraId="65EF6675">
      <w:pPr>
        <w:jc w:val="center"/>
        <w:rPr>
          <w:rFonts w:hint="default" w:ascii="Times New Roman" w:hAnsi="Times New Roman" w:eastAsia="宋体" w:cs="Times New Roman"/>
          <w:b/>
          <w:bCs/>
          <w:sz w:val="28"/>
          <w:szCs w:val="28"/>
          <w:highlight w:val="none"/>
          <w:u w:val="none"/>
          <w:lang w:val="en-US" w:eastAsia="zh-CN"/>
        </w:rPr>
      </w:pPr>
    </w:p>
    <w:p w14:paraId="61C23ECE">
      <w:pPr>
        <w:jc w:val="center"/>
        <w:rPr>
          <w:rFonts w:hint="default" w:ascii="Times New Roman" w:hAnsi="Times New Roman" w:eastAsia="宋体" w:cs="Times New Roman"/>
          <w:b/>
          <w:bCs/>
          <w:sz w:val="28"/>
          <w:szCs w:val="28"/>
          <w:highlight w:val="none"/>
          <w:u w:val="none"/>
          <w:lang w:val="en-US" w:eastAsia="zh-CN"/>
        </w:rPr>
      </w:pPr>
    </w:p>
    <w:p w14:paraId="1C951D31">
      <w:pPr>
        <w:pStyle w:val="4"/>
        <w:outlineLvl w:val="9"/>
        <w:rPr>
          <w:rFonts w:hint="default" w:ascii="Times New Roman" w:hAnsi="Times New Roman" w:cs="Times New Roman"/>
          <w:highlight w:val="none"/>
          <w:lang w:val="en-US" w:eastAsia="zh-CN"/>
        </w:rPr>
      </w:pPr>
    </w:p>
    <w:p w14:paraId="53B65BDC">
      <w:pPr>
        <w:jc w:val="center"/>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t>目  录</w:t>
      </w:r>
    </w:p>
    <w:sdt>
      <w:sdtPr>
        <w:rPr>
          <w:rFonts w:hint="default" w:ascii="Times New Roman" w:hAnsi="Times New Roman" w:eastAsia="宋体" w:cs="Times New Roman"/>
          <w:kern w:val="20"/>
          <w:sz w:val="21"/>
          <w:szCs w:val="44"/>
          <w:lang w:val="en-US" w:eastAsia="zh-CN" w:bidi="ar-SA"/>
        </w:rPr>
        <w:id w:val="521314146"/>
        <w15:color w:val="DBDBDB"/>
        <w:docPartObj>
          <w:docPartGallery w:val="Table of Contents"/>
          <w:docPartUnique/>
        </w:docPartObj>
      </w:sdtPr>
      <w:sdtEndPr>
        <w:rPr>
          <w:rFonts w:hint="default" w:ascii="Times New Roman" w:hAnsi="Times New Roman" w:eastAsia="宋体" w:cs="Times New Roman"/>
          <w:kern w:val="20"/>
          <w:sz w:val="21"/>
          <w:szCs w:val="44"/>
          <w:lang w:val="en-US" w:eastAsia="zh-CN" w:bidi="ar-SA"/>
        </w:rPr>
      </w:sdtEndPr>
      <w:sdtContent>
        <w:p w14:paraId="587D890C">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_Toc31972828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第一章 投标邀请（招标公告）</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448459B4">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_Toc2139093246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第二章 投标人须知</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7098ED7D">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_Toc1820686894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第三章 评标方法</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73A43139">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_Toc44165750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第四章 合同条款</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1BD52477">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_Toc1127753659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第五章 工程量清单</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5AFA8057">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_Toc879844982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第六章 技术标准和要求</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48EA4454">
          <w:pPr>
            <w:pStyle w:val="32"/>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_Toc1030276987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第七章 投标文件格式</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11B307FB">
          <w:pPr>
            <w:pStyle w:val="32"/>
            <w:tabs>
              <w:tab w:val="right" w:leader="dot" w:pos="9178"/>
            </w:tabs>
            <w:rPr>
              <w:rFonts w:hint="default" w:ascii="Times New Roman" w:hAnsi="Times New Roman" w:cs="Times New Roman"/>
            </w:rPr>
          </w:pPr>
        </w:p>
        <w:p w14:paraId="5F2BC6CC">
          <w:pPr>
            <w:rPr>
              <w:rFonts w:hint="default" w:ascii="Times New Roman" w:hAnsi="Times New Roman" w:cs="Times New Roman"/>
            </w:rPr>
          </w:pPr>
          <w:r>
            <w:rPr>
              <w:rFonts w:hint="default" w:ascii="Times New Roman" w:hAnsi="Times New Roman" w:cs="Times New Roman"/>
            </w:rPr>
            <w:fldChar w:fldCharType="end"/>
          </w:r>
        </w:p>
      </w:sdtContent>
    </w:sdt>
    <w:p w14:paraId="47BD53C1">
      <w:pPr>
        <w:rPr>
          <w:rFonts w:hint="default" w:ascii="Times New Roman" w:hAnsi="Times New Roman" w:cs="Times New Roman"/>
        </w:rPr>
      </w:pPr>
    </w:p>
    <w:p w14:paraId="63335DC1">
      <w:pPr>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br w:type="page"/>
      </w:r>
    </w:p>
    <w:p w14:paraId="3351A3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0" w:name="_Toc74896742"/>
      <w:bookmarkStart w:id="1" w:name="_Toc31972828"/>
      <w:r>
        <w:rPr>
          <w:rFonts w:hint="default" w:ascii="Times New Roman" w:hAnsi="Times New Roman" w:eastAsia="宋体" w:cs="Times New Roman"/>
          <w:b/>
          <w:color w:val="auto"/>
          <w:sz w:val="28"/>
          <w:highlight w:val="none"/>
        </w:rPr>
        <w:t>第一章  投标邀请（招标公告）</w:t>
      </w:r>
      <w:bookmarkEnd w:id="0"/>
      <w:bookmarkEnd w:id="1"/>
    </w:p>
    <w:p w14:paraId="40ED19B4">
      <w:pPr>
        <w:pBdr>
          <w:top w:val="single" w:color="auto" w:sz="4" w:space="1"/>
          <w:left w:val="single" w:color="auto" w:sz="4" w:space="4"/>
          <w:bottom w:val="single" w:color="auto" w:sz="4" w:space="1"/>
          <w:right w:val="single" w:color="auto" w:sz="4" w:space="4"/>
        </w:pBd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项目概况</w:t>
      </w:r>
    </w:p>
    <w:p w14:paraId="35ED363B">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val="0"/>
          <w:bCs w:val="0"/>
          <w:sz w:val="24"/>
          <w:szCs w:val="24"/>
          <w:highlight w:val="none"/>
          <w:u w:val="single"/>
          <w:lang w:val="en-US" w:eastAsia="zh-CN"/>
        </w:rPr>
        <w:t>包河工人文化宫劳模、工匠展示提升项目</w:t>
      </w:r>
      <w:r>
        <w:rPr>
          <w:rFonts w:hint="default" w:ascii="Times New Roman" w:hAnsi="Times New Roman" w:eastAsia="宋体" w:cs="Times New Roman"/>
          <w:color w:val="auto"/>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合肥滨湖时光产业投资集团有限公司网站 </w:t>
      </w:r>
      <w:r>
        <w:rPr>
          <w:rFonts w:hint="default" w:ascii="Times New Roman" w:hAnsi="Times New Roman" w:eastAsia="宋体" w:cs="Times New Roman"/>
          <w:color w:val="auto"/>
          <w:sz w:val="24"/>
          <w:szCs w:val="24"/>
          <w:highlight w:val="none"/>
        </w:rPr>
        <w:t>获取招标文件，并于</w:t>
      </w:r>
      <w:r>
        <w:rPr>
          <w:rFonts w:hint="default"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default" w:ascii="Times New Roman" w:hAnsi="Times New Roman" w:eastAsia="宋体" w:cs="Times New Roman"/>
          <w:bCs/>
          <w:color w:val="auto"/>
          <w:sz w:val="24"/>
          <w:szCs w:val="24"/>
          <w:highlight w:val="none"/>
          <w:u w:val="single"/>
        </w:rPr>
        <w:t>年</w:t>
      </w:r>
      <w:r>
        <w:rPr>
          <w:rFonts w:hint="eastAsia" w:ascii="Times New Roman" w:hAnsi="Times New Roman" w:eastAsia="宋体" w:cs="Times New Roman"/>
          <w:bCs/>
          <w:color w:val="auto"/>
          <w:sz w:val="24"/>
          <w:szCs w:val="24"/>
          <w:highlight w:val="none"/>
          <w:u w:val="single"/>
          <w:lang w:val="en-US" w:eastAsia="zh-CN"/>
        </w:rPr>
        <w:t>5</w:t>
      </w:r>
      <w:r>
        <w:rPr>
          <w:rFonts w:hint="default" w:ascii="Times New Roman" w:hAnsi="Times New Roman" w:eastAsia="宋体" w:cs="Times New Roman"/>
          <w:bCs/>
          <w:color w:val="auto"/>
          <w:sz w:val="24"/>
          <w:szCs w:val="24"/>
          <w:highlight w:val="none"/>
          <w:u w:val="single"/>
        </w:rPr>
        <w:t>月</w:t>
      </w:r>
      <w:r>
        <w:rPr>
          <w:rFonts w:hint="eastAsia" w:ascii="Times New Roman" w:hAnsi="Times New Roman" w:eastAsia="宋体" w:cs="Times New Roman"/>
          <w:bCs/>
          <w:color w:val="auto"/>
          <w:sz w:val="24"/>
          <w:szCs w:val="24"/>
          <w:highlight w:val="none"/>
          <w:u w:val="single"/>
          <w:lang w:val="en-US" w:eastAsia="zh-CN"/>
        </w:rPr>
        <w:t>20</w:t>
      </w:r>
      <w:r>
        <w:rPr>
          <w:rFonts w:hint="default" w:ascii="Times New Roman" w:hAnsi="Times New Roman" w:eastAsia="宋体" w:cs="Times New Roman"/>
          <w:bCs/>
          <w:color w:val="auto"/>
          <w:sz w:val="24"/>
          <w:szCs w:val="24"/>
          <w:highlight w:val="none"/>
          <w:u w:val="single"/>
        </w:rPr>
        <w:t>日</w:t>
      </w:r>
      <w:r>
        <w:rPr>
          <w:rFonts w:hint="eastAsia" w:ascii="Times New Roman" w:hAnsi="Times New Roman" w:eastAsia="宋体" w:cs="Times New Roman"/>
          <w:bCs/>
          <w:color w:val="auto"/>
          <w:sz w:val="24"/>
          <w:szCs w:val="24"/>
          <w:highlight w:val="none"/>
          <w:u w:val="single"/>
          <w:lang w:val="en-US" w:eastAsia="zh-CN"/>
        </w:rPr>
        <w:t>15</w:t>
      </w:r>
      <w:r>
        <w:rPr>
          <w:rFonts w:hint="default" w:ascii="Times New Roman" w:hAnsi="Times New Roman" w:eastAsia="宋体" w:cs="Times New Roman"/>
          <w:bCs/>
          <w:color w:val="auto"/>
          <w:sz w:val="24"/>
          <w:szCs w:val="24"/>
          <w:highlight w:val="none"/>
          <w:u w:val="single"/>
        </w:rPr>
        <w:t>点</w:t>
      </w:r>
      <w:r>
        <w:rPr>
          <w:rFonts w:hint="default" w:ascii="Times New Roman" w:hAnsi="Times New Roman" w:eastAsia="宋体" w:cs="Times New Roman"/>
          <w:bCs/>
          <w:color w:val="auto"/>
          <w:sz w:val="24"/>
          <w:szCs w:val="24"/>
          <w:highlight w:val="none"/>
          <w:u w:val="single"/>
          <w:lang w:val="en-US" w:eastAsia="zh-CN"/>
        </w:rPr>
        <w:t>3</w:t>
      </w:r>
      <w:r>
        <w:rPr>
          <w:rFonts w:hint="default" w:ascii="Times New Roman" w:hAnsi="Times New Roman" w:eastAsia="宋体" w:cs="Times New Roman"/>
          <w:bCs/>
          <w:color w:val="auto"/>
          <w:sz w:val="24"/>
          <w:szCs w:val="24"/>
          <w:highlight w:val="none"/>
          <w:u w:val="single"/>
        </w:rPr>
        <w:t>0分（</w:t>
      </w:r>
      <w:r>
        <w:rPr>
          <w:rFonts w:hint="default" w:ascii="Times New Roman" w:hAnsi="Times New Roman" w:eastAsia="宋体" w:cs="Times New Roman"/>
          <w:bCs/>
          <w:color w:val="auto"/>
          <w:sz w:val="24"/>
          <w:szCs w:val="24"/>
          <w:highlight w:val="none"/>
        </w:rPr>
        <w:t>北京时间）前递交投标文件</w:t>
      </w:r>
      <w:r>
        <w:rPr>
          <w:rFonts w:hint="default" w:ascii="Times New Roman" w:hAnsi="Times New Roman" w:eastAsia="宋体" w:cs="Times New Roman"/>
          <w:color w:val="auto"/>
          <w:sz w:val="24"/>
          <w:szCs w:val="24"/>
          <w:highlight w:val="none"/>
        </w:rPr>
        <w:t>。</w:t>
      </w:r>
    </w:p>
    <w:p w14:paraId="4B50C194">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default" w:ascii="Times New Roman" w:hAnsi="Times New Roman" w:eastAsia="宋体" w:cs="Times New Roman"/>
          <w:color w:val="auto"/>
          <w:sz w:val="24"/>
          <w:szCs w:val="24"/>
          <w:highlight w:val="none"/>
        </w:rPr>
      </w:pPr>
    </w:p>
    <w:p w14:paraId="26DBF3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bookmarkStart w:id="2" w:name="_Toc35393790"/>
      <w:bookmarkStart w:id="3" w:name="_Toc28359079"/>
      <w:bookmarkStart w:id="4" w:name="_Toc28359002"/>
      <w:bookmarkStart w:id="5" w:name="_Toc35393621"/>
      <w:bookmarkStart w:id="6" w:name="_Hlk24379207"/>
      <w:r>
        <w:rPr>
          <w:rFonts w:hint="default" w:ascii="Times New Roman" w:hAnsi="Times New Roman" w:eastAsia="宋体" w:cs="Times New Roman"/>
          <w:b/>
          <w:bCs/>
          <w:color w:val="auto"/>
          <w:sz w:val="24"/>
          <w:szCs w:val="24"/>
          <w:highlight w:val="none"/>
        </w:rPr>
        <w:t>一、项目基本情况</w:t>
      </w:r>
      <w:bookmarkEnd w:id="2"/>
      <w:bookmarkEnd w:id="3"/>
      <w:bookmarkEnd w:id="4"/>
      <w:bookmarkEnd w:id="5"/>
    </w:p>
    <w:p w14:paraId="195A49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项目名称：</w:t>
      </w:r>
      <w:bookmarkEnd w:id="6"/>
      <w:r>
        <w:rPr>
          <w:rFonts w:hint="eastAsia" w:ascii="Times New Roman" w:hAnsi="Times New Roman" w:eastAsia="宋体" w:cs="Times New Roman"/>
          <w:b w:val="0"/>
          <w:bCs w:val="0"/>
          <w:sz w:val="24"/>
          <w:szCs w:val="24"/>
          <w:highlight w:val="none"/>
          <w:u w:val="single"/>
          <w:lang w:val="en-US" w:eastAsia="zh-CN"/>
        </w:rPr>
        <w:t>包河工人文化宫劳模、工匠展示提升项目</w:t>
      </w:r>
      <w:bookmarkStart w:id="92" w:name="_GoBack"/>
      <w:bookmarkEnd w:id="92"/>
      <w:r>
        <w:rPr>
          <w:rFonts w:hint="eastAsia" w:ascii="Times New Roman" w:hAnsi="Times New Roman" w:eastAsia="宋体" w:cs="Times New Roman"/>
          <w:b w:val="0"/>
          <w:bCs w:val="0"/>
          <w:sz w:val="24"/>
          <w:szCs w:val="24"/>
          <w:highlight w:val="none"/>
          <w:u w:val="single"/>
          <w:lang w:val="en-US" w:eastAsia="zh-CN"/>
        </w:rPr>
        <w:t>（项目编号：BHSG-ZTB-2026-13）</w:t>
      </w:r>
    </w:p>
    <w:p w14:paraId="438EC9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FF"/>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2、项目概况：</w:t>
      </w:r>
      <w:bookmarkStart w:id="7" w:name="OLE_LINK8"/>
      <w:bookmarkStart w:id="8" w:name="OLE_LINK4"/>
      <w:r>
        <w:rPr>
          <w:rFonts w:hint="default" w:ascii="Times New Roman" w:hAnsi="Times New Roman" w:eastAsia="宋体" w:cs="Times New Roman"/>
          <w:color w:val="auto"/>
          <w:sz w:val="24"/>
          <w:szCs w:val="24"/>
          <w:highlight w:val="none"/>
          <w:u w:val="single"/>
          <w:lang w:val="en-US" w:eastAsia="zh-CN"/>
        </w:rPr>
        <w:t>合肥市包河工人文化宫位于北京路与龙川路交口西北角，总占地面积约40亩，总建筑面积约4.14万平方米</w:t>
      </w:r>
      <w:bookmarkEnd w:id="7"/>
      <w:bookmarkEnd w:id="8"/>
      <w:r>
        <w:rPr>
          <w:rFonts w:hint="default" w:ascii="Times New Roman" w:hAnsi="Times New Roman" w:eastAsia="宋体" w:cs="Times New Roman"/>
          <w:color w:val="auto"/>
          <w:sz w:val="24"/>
          <w:szCs w:val="24"/>
          <w:highlight w:val="none"/>
          <w:u w:val="single"/>
          <w:lang w:val="en-US" w:eastAsia="zh-CN"/>
        </w:rPr>
        <w:t>。现拟以包河工人文化宫一楼部分区域为核心，打造包河区劳模工匠“匠品”展示中心，为保障此次劳模、工匠展示中心的使用，拟针对该区域进行提升、改造</w:t>
      </w:r>
      <w:r>
        <w:rPr>
          <w:rFonts w:hint="eastAsia" w:ascii="Times New Roman" w:hAnsi="Times New Roman" w:eastAsia="宋体" w:cs="Times New Roman"/>
          <w:color w:val="auto"/>
          <w:sz w:val="24"/>
          <w:szCs w:val="24"/>
          <w:highlight w:val="none"/>
          <w:u w:val="single"/>
          <w:lang w:val="en-US" w:eastAsia="zh-CN"/>
        </w:rPr>
        <w:t>及增设</w:t>
      </w:r>
      <w:r>
        <w:rPr>
          <w:rFonts w:hint="default" w:ascii="Times New Roman" w:hAnsi="Times New Roman" w:eastAsia="宋体" w:cs="Times New Roman"/>
          <w:color w:val="auto"/>
          <w:sz w:val="24"/>
          <w:szCs w:val="24"/>
          <w:highlight w:val="none"/>
          <w:u w:val="single"/>
          <w:lang w:val="en-US" w:eastAsia="zh-CN"/>
        </w:rPr>
        <w:t>相关智能化设备。</w:t>
      </w:r>
    </w:p>
    <w:p w14:paraId="48D76E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招标预算</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18.637868</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万元</w:t>
      </w:r>
    </w:p>
    <w:p w14:paraId="25A912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4、最高投标限价：</w:t>
      </w:r>
      <w:r>
        <w:rPr>
          <w:rFonts w:hint="eastAsia" w:ascii="Times New Roman" w:hAnsi="Times New Roman" w:eastAsia="宋体" w:cs="Times New Roman"/>
          <w:color w:val="auto"/>
          <w:sz w:val="24"/>
          <w:szCs w:val="24"/>
          <w:highlight w:val="none"/>
          <w:u w:val="single"/>
          <w:lang w:val="en-US" w:eastAsia="zh-CN"/>
        </w:rPr>
        <w:t>186315.01</w:t>
      </w:r>
      <w:r>
        <w:rPr>
          <w:rFonts w:hint="eastAsia" w:ascii="Times New Roman" w:hAnsi="Times New Roman" w:eastAsia="宋体" w:cs="Times New Roman"/>
          <w:color w:val="auto"/>
          <w:sz w:val="24"/>
          <w:szCs w:val="24"/>
          <w:highlight w:val="none"/>
          <w:u w:val="none"/>
          <w:lang w:val="en-US" w:eastAsia="zh-CN"/>
        </w:rPr>
        <w:t>元</w:t>
      </w:r>
    </w:p>
    <w:p w14:paraId="5AA03F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采购需求：详见招标文件</w:t>
      </w:r>
    </w:p>
    <w:p w14:paraId="6B5B6A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合同履行期限：详见招标文件</w:t>
      </w:r>
    </w:p>
    <w:p w14:paraId="2E0FC8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本项目不接受联合体投标。</w:t>
      </w:r>
    </w:p>
    <w:p w14:paraId="3677BAA9">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bCs/>
          <w:color w:val="auto"/>
          <w:sz w:val="24"/>
          <w:szCs w:val="24"/>
          <w:highlight w:val="none"/>
          <w:lang w:val="en-US" w:eastAsia="zh-CN"/>
        </w:rPr>
        <w:t>投标</w:t>
      </w:r>
      <w:r>
        <w:rPr>
          <w:rFonts w:hint="default" w:ascii="Times New Roman" w:hAnsi="Times New Roman" w:eastAsia="宋体" w:cs="Times New Roman"/>
          <w:b/>
          <w:bCs/>
          <w:color w:val="auto"/>
          <w:sz w:val="24"/>
          <w:szCs w:val="24"/>
          <w:highlight w:val="none"/>
        </w:rPr>
        <w:t>人的资格要求：</w:t>
      </w:r>
    </w:p>
    <w:p w14:paraId="5D4BE9B3">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投标人应</w:t>
      </w:r>
      <w:r>
        <w:rPr>
          <w:rFonts w:hint="default" w:ascii="Times New Roman" w:hAnsi="Times New Roman" w:eastAsia="宋体" w:cs="Times New Roman"/>
          <w:color w:val="auto"/>
          <w:sz w:val="24"/>
          <w:szCs w:val="24"/>
          <w:highlight w:val="none"/>
          <w:lang w:val="en-US" w:eastAsia="zh-CN"/>
        </w:rPr>
        <w:t>同时</w:t>
      </w:r>
      <w:r>
        <w:rPr>
          <w:rFonts w:hint="default" w:ascii="Times New Roman" w:hAnsi="Times New Roman" w:eastAsia="宋体" w:cs="Times New Roman"/>
          <w:color w:val="auto"/>
          <w:sz w:val="24"/>
          <w:szCs w:val="24"/>
          <w:highlight w:val="none"/>
        </w:rPr>
        <w:t>具备下列</w:t>
      </w:r>
      <w:r>
        <w:rPr>
          <w:rFonts w:hint="default" w:ascii="Times New Roman" w:hAnsi="Times New Roman" w:eastAsia="宋体" w:cs="Times New Roman"/>
          <w:color w:val="auto"/>
          <w:sz w:val="24"/>
          <w:szCs w:val="24"/>
          <w:highlight w:val="none"/>
          <w:lang w:val="en-US" w:eastAsia="zh-CN"/>
        </w:rPr>
        <w:t>资格</w:t>
      </w:r>
      <w:r>
        <w:rPr>
          <w:rFonts w:hint="default" w:ascii="Times New Roman" w:hAnsi="Times New Roman" w:eastAsia="宋体" w:cs="Times New Roman"/>
          <w:color w:val="auto"/>
          <w:sz w:val="24"/>
          <w:szCs w:val="24"/>
          <w:highlight w:val="none"/>
        </w:rPr>
        <w:t>：</w:t>
      </w:r>
    </w:p>
    <w:p w14:paraId="0A2CC37F">
      <w:pPr>
        <w:snapToGrid/>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须是经中华人民共和国工商注册的独立法人</w:t>
      </w:r>
      <w:r>
        <w:rPr>
          <w:rFonts w:hint="default" w:ascii="Times New Roman" w:hAnsi="Times New Roman" w:eastAsia="宋体"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具有有效的营业执照</w:t>
      </w:r>
      <w:r>
        <w:rPr>
          <w:rFonts w:hint="default" w:ascii="Times New Roman" w:hAnsi="Times New Roman" w:eastAsia="宋体" w:cs="Times New Roman"/>
          <w:color w:val="auto"/>
          <w:sz w:val="24"/>
          <w:szCs w:val="24"/>
          <w:highlight w:val="none"/>
          <w:lang w:eastAsia="zh-CN"/>
        </w:rPr>
        <w:t>；</w:t>
      </w:r>
    </w:p>
    <w:p w14:paraId="28A913CB">
      <w:pPr>
        <w:snapToGrid/>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）投标人须具备</w:t>
      </w:r>
      <w:r>
        <w:rPr>
          <w:rFonts w:hint="default" w:ascii="Times New Roman" w:hAnsi="Times New Roman" w:eastAsia="宋体" w:cs="Times New Roman"/>
          <w:color w:val="auto"/>
          <w:sz w:val="24"/>
          <w:szCs w:val="24"/>
          <w:highlight w:val="none"/>
          <w:lang w:val="en-US" w:eastAsia="zh-CN"/>
        </w:rPr>
        <w:t>建筑装修装饰工程专业承包二级及以上</w:t>
      </w:r>
      <w:r>
        <w:rPr>
          <w:rFonts w:hint="eastAsia" w:ascii="Times New Roman" w:hAnsi="Times New Roman" w:eastAsia="宋体" w:cs="Times New Roman"/>
          <w:color w:val="auto"/>
          <w:sz w:val="24"/>
          <w:szCs w:val="24"/>
          <w:highlight w:val="none"/>
          <w:lang w:val="en-US" w:eastAsia="zh-CN"/>
        </w:rPr>
        <w:t>或</w:t>
      </w:r>
      <w:r>
        <w:rPr>
          <w:rFonts w:hint="default" w:ascii="Times New Roman" w:hAnsi="Times New Roman" w:eastAsia="宋体" w:cs="Times New Roman"/>
          <w:color w:val="auto"/>
          <w:sz w:val="24"/>
          <w:szCs w:val="24"/>
          <w:highlight w:val="none"/>
        </w:rPr>
        <w:t>建筑工程施工总承包</w:t>
      </w:r>
      <w:r>
        <w:rPr>
          <w:rFonts w:hint="eastAsia" w:ascii="Times New Roman" w:hAnsi="Times New Roman" w:eastAsia="宋体" w:cs="Times New Roman"/>
          <w:color w:val="auto"/>
          <w:sz w:val="24"/>
          <w:szCs w:val="24"/>
          <w:highlight w:val="none"/>
          <w:lang w:val="en-US" w:eastAsia="zh-CN"/>
        </w:rPr>
        <w:t>三级及以上资质</w:t>
      </w:r>
      <w:r>
        <w:rPr>
          <w:rFonts w:hint="default" w:ascii="Times New Roman" w:hAnsi="Times New Roman" w:eastAsia="宋体" w:cs="Times New Roman"/>
          <w:color w:val="auto"/>
          <w:sz w:val="24"/>
          <w:szCs w:val="24"/>
          <w:highlight w:val="none"/>
          <w:lang w:eastAsia="zh-CN"/>
        </w:rPr>
        <w:t>，且具有有效的安全生产许可证。</w:t>
      </w:r>
    </w:p>
    <w:p w14:paraId="30A845A3">
      <w:pPr>
        <w:snapToGrid/>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投标人业绩要求：</w:t>
      </w:r>
      <w:r>
        <w:rPr>
          <w:rFonts w:hint="default" w:ascii="Times New Roman" w:hAnsi="Times New Roman" w:eastAsia="宋体" w:cs="Times New Roman"/>
          <w:color w:val="auto"/>
          <w:sz w:val="24"/>
          <w:szCs w:val="24"/>
          <w:highlight w:val="none"/>
          <w:lang w:val="en-US" w:eastAsia="zh-CN"/>
        </w:rPr>
        <w:t>自 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 xml:space="preserve">年1月1日以来（以竣工验收时间为准）， 投标人在中华人民共和国境内（不含港澳台）具备单个合同金额不低于 </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 xml:space="preserve"> 万元的</w:t>
      </w:r>
      <w:r>
        <w:rPr>
          <w:rFonts w:hint="eastAsia" w:ascii="Times New Roman" w:hAnsi="Times New Roman" w:eastAsia="宋体" w:cs="Times New Roman"/>
          <w:color w:val="auto"/>
          <w:sz w:val="24"/>
          <w:szCs w:val="24"/>
          <w:highlight w:val="none"/>
          <w:lang w:val="en-US" w:eastAsia="zh-CN"/>
        </w:rPr>
        <w:t>建筑装饰装修工程施工业绩</w:t>
      </w:r>
      <w:r>
        <w:rPr>
          <w:rFonts w:hint="default" w:ascii="Times New Roman" w:hAnsi="Times New Roman" w:eastAsia="宋体" w:cs="Times New Roman"/>
          <w:color w:val="auto"/>
          <w:sz w:val="24"/>
          <w:szCs w:val="24"/>
          <w:highlight w:val="none"/>
          <w:lang w:val="en-US" w:eastAsia="zh-CN"/>
        </w:rPr>
        <w:t>。</w:t>
      </w:r>
    </w:p>
    <w:p w14:paraId="0A02D405">
      <w:pPr>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p>
    <w:p w14:paraId="5E1E0254">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项目负责人业绩要求：/。</w:t>
      </w:r>
    </w:p>
    <w:p w14:paraId="19272D57">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投标人财务要求：/。</w:t>
      </w:r>
    </w:p>
    <w:p w14:paraId="39703C14">
      <w:pPr>
        <w:spacing w:line="440" w:lineRule="exact"/>
        <w:ind w:firstLine="435"/>
        <w:rPr>
          <w:rFonts w:hint="default" w:ascii="Times New Roman" w:hAnsi="Times New Roman" w:cs="Times New Roman"/>
          <w:strike w:val="0"/>
          <w:dstrike w:val="0"/>
          <w:color w:val="auto"/>
          <w:sz w:val="24"/>
          <w:szCs w:val="24"/>
          <w:highlight w:val="none"/>
        </w:rPr>
      </w:pP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259EDE0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1B80FBA6">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9FB7B8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default"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default"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F56BC0F">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F3B92D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37D3E2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C43E33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C7EE6A9">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本次招标不接受联合体投标。</w:t>
      </w:r>
    </w:p>
    <w:p w14:paraId="12CD0F4B">
      <w:pPr>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三、获取招标文件</w:t>
      </w:r>
      <w:r>
        <w:rPr>
          <w:rFonts w:hint="default" w:ascii="Times New Roman" w:hAnsi="Times New Roman" w:eastAsia="宋体" w:cs="Times New Roman"/>
          <w:b/>
          <w:bCs/>
          <w:color w:val="auto"/>
          <w:sz w:val="24"/>
          <w:szCs w:val="24"/>
          <w:highlight w:val="none"/>
          <w:lang w:val="en-US" w:eastAsia="zh-CN"/>
        </w:rPr>
        <w:t>及报名方式</w:t>
      </w:r>
    </w:p>
    <w:p w14:paraId="701A9379">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时间：</w:t>
      </w:r>
      <w:r>
        <w:rPr>
          <w:rFonts w:hint="default" w:ascii="Times New Roman" w:hAnsi="Times New Roman" w:eastAsia="宋体" w:cs="Times New Roman"/>
          <w:color w:val="auto"/>
          <w:sz w:val="24"/>
          <w:szCs w:val="24"/>
          <w:highlight w:val="none"/>
          <w:u w:val="single"/>
        </w:rPr>
        <w:t>202</w:t>
      </w:r>
      <w:r>
        <w:rPr>
          <w:rFonts w:hint="eastAsia" w:ascii="Times New Roman" w:hAnsi="Times New Roman" w:eastAsia="宋体" w:cs="Times New Roman"/>
          <w:color w:val="auto"/>
          <w:sz w:val="24"/>
          <w:szCs w:val="24"/>
          <w:highlight w:val="none"/>
          <w:u w:val="single"/>
          <w:lang w:val="en-US" w:eastAsia="zh-CN"/>
        </w:rPr>
        <w:t>6</w:t>
      </w:r>
      <w:r>
        <w:rPr>
          <w:rFonts w:hint="default" w:ascii="Times New Roman" w:hAnsi="Times New Roman" w:eastAsia="宋体" w:cs="Times New Roman"/>
          <w:color w:val="auto"/>
          <w:sz w:val="24"/>
          <w:szCs w:val="24"/>
          <w:highlight w:val="none"/>
          <w:u w:val="single"/>
        </w:rPr>
        <w:t>年</w:t>
      </w:r>
      <w:r>
        <w:rPr>
          <w:rFonts w:hint="eastAsia"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12</w:t>
      </w:r>
      <w:r>
        <w:rPr>
          <w:rFonts w:hint="default" w:ascii="Times New Roman" w:hAnsi="Times New Roman" w:eastAsia="宋体" w:cs="Times New Roman"/>
          <w:color w:val="auto"/>
          <w:sz w:val="24"/>
          <w:szCs w:val="24"/>
          <w:highlight w:val="none"/>
          <w:u w:val="single"/>
        </w:rPr>
        <w:t>日</w:t>
      </w:r>
      <w:r>
        <w:rPr>
          <w:rFonts w:hint="default" w:ascii="Times New Roman" w:hAnsi="Times New Roman" w:eastAsia="宋体" w:cs="Times New Roman"/>
          <w:color w:val="auto"/>
          <w:sz w:val="24"/>
          <w:szCs w:val="24"/>
          <w:highlight w:val="none"/>
        </w:rPr>
        <w:t>至</w:t>
      </w:r>
      <w:r>
        <w:rPr>
          <w:rFonts w:hint="eastAsia" w:ascii="Times New Roman" w:hAnsi="Times New Roman" w:eastAsia="宋体" w:cs="Times New Roman"/>
          <w:color w:val="auto"/>
          <w:sz w:val="24"/>
          <w:szCs w:val="24"/>
          <w:highlight w:val="none"/>
          <w:lang w:val="en-US" w:eastAsia="zh-CN"/>
        </w:rPr>
        <w:t>投标截止时间</w:t>
      </w:r>
    </w:p>
    <w:p w14:paraId="0705FB36">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rPr>
        <w:t>方式：登录</w:t>
      </w:r>
      <w:r>
        <w:rPr>
          <w:rFonts w:hint="default" w:ascii="Times New Roman" w:hAnsi="Times New Roman" w:eastAsia="宋体" w:cs="Times New Roman"/>
          <w:color w:val="auto"/>
          <w:sz w:val="24"/>
          <w:szCs w:val="24"/>
          <w:highlight w:val="none"/>
          <w:u w:val="single"/>
        </w:rPr>
        <w:t>合肥</w:t>
      </w:r>
      <w:r>
        <w:rPr>
          <w:rFonts w:hint="default" w:ascii="Times New Roman" w:hAnsi="Times New Roman" w:eastAsia="宋体" w:cs="Times New Roman"/>
          <w:color w:val="auto"/>
          <w:sz w:val="24"/>
          <w:szCs w:val="24"/>
          <w:highlight w:val="none"/>
          <w:u w:val="single"/>
          <w:lang w:eastAsia="zh-CN"/>
        </w:rPr>
        <w:t>滨湖时光产业投资集团有限公司</w:t>
      </w:r>
      <w:r>
        <w:rPr>
          <w:rFonts w:hint="default" w:ascii="Times New Roman" w:hAnsi="Times New Roman" w:eastAsia="宋体" w:cs="Times New Roman"/>
          <w:color w:val="auto"/>
          <w:sz w:val="24"/>
          <w:szCs w:val="24"/>
          <w:highlight w:val="none"/>
          <w:u w:val="single"/>
        </w:rPr>
        <w:t>官方网站http://www.bhsggroup.cn/</w:t>
      </w:r>
      <w:r>
        <w:rPr>
          <w:rFonts w:hint="default" w:ascii="Times New Roman" w:hAnsi="Times New Roman" w:eastAsia="宋体" w:cs="Times New Roman"/>
          <w:color w:val="auto"/>
          <w:sz w:val="24"/>
          <w:szCs w:val="24"/>
          <w:highlight w:val="none"/>
          <w:shd w:val="clear" w:color="auto" w:fill="FFFFFF"/>
        </w:rPr>
        <w:t>并下载招标文件及相关附件。在投标截止日前，将投标文件密封送至</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lang w:val="en-US" w:eastAsia="zh-CN"/>
        </w:rPr>
        <w:t>或快递</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项目</w:t>
      </w:r>
      <w:r>
        <w:rPr>
          <w:rFonts w:hint="default" w:ascii="Times New Roman" w:hAnsi="Times New Roman" w:eastAsia="宋体" w:cs="Times New Roman"/>
          <w:color w:val="auto"/>
          <w:sz w:val="24"/>
          <w:szCs w:val="24"/>
          <w:highlight w:val="none"/>
          <w:shd w:val="clear" w:color="auto" w:fill="FFFFFF"/>
          <w:lang w:val="en-US" w:eastAsia="zh-CN"/>
        </w:rPr>
        <w:t>联系</w:t>
      </w:r>
      <w:r>
        <w:rPr>
          <w:rFonts w:hint="default" w:ascii="Times New Roman" w:hAnsi="Times New Roman" w:eastAsia="宋体" w:cs="Times New Roman"/>
          <w:color w:val="auto"/>
          <w:sz w:val="24"/>
          <w:szCs w:val="24"/>
          <w:highlight w:val="none"/>
          <w:shd w:val="clear" w:color="auto" w:fill="FFFFFF"/>
        </w:rPr>
        <w:t>人处即可。</w:t>
      </w:r>
    </w:p>
    <w:p w14:paraId="35841D6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四、提交投标文件截止时间、开标时间和地点</w:t>
      </w:r>
    </w:p>
    <w:p w14:paraId="7D886941">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时间：</w:t>
      </w:r>
      <w:r>
        <w:rPr>
          <w:rFonts w:hint="default" w:ascii="Times New Roman" w:hAnsi="Times New Roman" w:eastAsia="宋体" w:cs="Times New Roman"/>
          <w:color w:val="auto"/>
          <w:sz w:val="24"/>
          <w:szCs w:val="24"/>
          <w:highlight w:val="none"/>
          <w:u w:val="single"/>
          <w:shd w:val="clear" w:color="auto" w:fill="FFFFFF"/>
        </w:rPr>
        <w:t>202</w:t>
      </w:r>
      <w:r>
        <w:rPr>
          <w:rFonts w:hint="eastAsia" w:ascii="Times New Roman" w:hAnsi="Times New Roman" w:eastAsia="宋体" w:cs="Times New Roman"/>
          <w:color w:val="auto"/>
          <w:sz w:val="24"/>
          <w:szCs w:val="24"/>
          <w:highlight w:val="none"/>
          <w:u w:val="single"/>
          <w:shd w:val="clear" w:color="auto" w:fill="FFFFFF"/>
          <w:lang w:val="en-US" w:eastAsia="zh-CN"/>
        </w:rPr>
        <w:t>6</w:t>
      </w:r>
      <w:r>
        <w:rPr>
          <w:rFonts w:hint="default" w:ascii="Times New Roman" w:hAnsi="Times New Roman" w:eastAsia="宋体" w:cs="Times New Roman"/>
          <w:color w:val="auto"/>
          <w:sz w:val="24"/>
          <w:szCs w:val="24"/>
          <w:highlight w:val="none"/>
          <w:u w:val="single"/>
          <w:shd w:val="clear" w:color="auto" w:fill="FFFFFF"/>
        </w:rPr>
        <w:t>年</w:t>
      </w:r>
      <w:r>
        <w:rPr>
          <w:rFonts w:hint="eastAsia" w:ascii="Times New Roman" w:hAnsi="Times New Roman" w:eastAsia="宋体" w:cs="Times New Roman"/>
          <w:color w:val="auto"/>
          <w:sz w:val="24"/>
          <w:szCs w:val="24"/>
          <w:highlight w:val="none"/>
          <w:u w:val="single"/>
          <w:shd w:val="clear" w:color="auto" w:fill="FFFFFF"/>
          <w:lang w:val="en-US" w:eastAsia="zh-CN"/>
        </w:rPr>
        <w:t>5</w:t>
      </w:r>
      <w:r>
        <w:rPr>
          <w:rFonts w:hint="default" w:ascii="Times New Roman" w:hAnsi="Times New Roman" w:eastAsia="宋体" w:cs="Times New Roman"/>
          <w:color w:val="auto"/>
          <w:sz w:val="24"/>
          <w:szCs w:val="24"/>
          <w:highlight w:val="none"/>
          <w:u w:val="single"/>
          <w:shd w:val="clear" w:color="auto" w:fill="FFFFFF"/>
        </w:rPr>
        <w:t>月</w:t>
      </w:r>
      <w:r>
        <w:rPr>
          <w:rFonts w:hint="eastAsia" w:ascii="Times New Roman" w:hAnsi="Times New Roman" w:eastAsia="宋体" w:cs="Times New Roman"/>
          <w:color w:val="auto"/>
          <w:sz w:val="24"/>
          <w:szCs w:val="24"/>
          <w:highlight w:val="none"/>
          <w:u w:val="single"/>
          <w:shd w:val="clear" w:color="auto" w:fill="FFFFFF"/>
          <w:lang w:val="en-US" w:eastAsia="zh-CN"/>
        </w:rPr>
        <w:t>20</w:t>
      </w:r>
      <w:r>
        <w:rPr>
          <w:rFonts w:hint="default" w:ascii="Times New Roman" w:hAnsi="Times New Roman" w:eastAsia="宋体" w:cs="Times New Roman"/>
          <w:color w:val="auto"/>
          <w:sz w:val="24"/>
          <w:szCs w:val="24"/>
          <w:highlight w:val="none"/>
          <w:u w:val="single"/>
          <w:shd w:val="clear" w:color="auto" w:fill="FFFFFF"/>
        </w:rPr>
        <w:t>日</w:t>
      </w:r>
      <w:r>
        <w:rPr>
          <w:rFonts w:hint="eastAsia" w:ascii="Times New Roman" w:hAnsi="Times New Roman" w:eastAsia="宋体" w:cs="Times New Roman"/>
          <w:color w:val="auto"/>
          <w:sz w:val="24"/>
          <w:szCs w:val="24"/>
          <w:highlight w:val="none"/>
          <w:u w:val="single"/>
          <w:shd w:val="clear" w:color="auto" w:fill="FFFFFF"/>
          <w:lang w:val="en-US" w:eastAsia="zh-CN"/>
        </w:rPr>
        <w:t>15</w:t>
      </w:r>
      <w:r>
        <w:rPr>
          <w:rFonts w:hint="default" w:ascii="Times New Roman" w:hAnsi="Times New Roman" w:eastAsia="宋体" w:cs="Times New Roman"/>
          <w:color w:val="auto"/>
          <w:sz w:val="24"/>
          <w:szCs w:val="24"/>
          <w:highlight w:val="none"/>
          <w:u w:val="single"/>
          <w:shd w:val="clear" w:color="auto" w:fill="FFFFFF"/>
        </w:rPr>
        <w:t>点</w:t>
      </w:r>
      <w:r>
        <w:rPr>
          <w:rFonts w:hint="default" w:ascii="Times New Roman" w:hAnsi="Times New Roman" w:eastAsia="宋体" w:cs="Times New Roman"/>
          <w:color w:val="auto"/>
          <w:sz w:val="24"/>
          <w:szCs w:val="24"/>
          <w:highlight w:val="none"/>
          <w:u w:val="single"/>
          <w:shd w:val="clear" w:color="auto" w:fill="FFFFFF"/>
          <w:lang w:val="en-US" w:eastAsia="zh-CN"/>
        </w:rPr>
        <w:t>3</w:t>
      </w:r>
      <w:r>
        <w:rPr>
          <w:rFonts w:hint="default" w:ascii="Times New Roman" w:hAnsi="Times New Roman" w:eastAsia="宋体" w:cs="Times New Roman"/>
          <w:color w:val="auto"/>
          <w:sz w:val="24"/>
          <w:szCs w:val="24"/>
          <w:highlight w:val="none"/>
          <w:u w:val="single"/>
          <w:shd w:val="clear" w:color="auto" w:fill="FFFFFF"/>
        </w:rPr>
        <w:t>0分</w:t>
      </w:r>
      <w:r>
        <w:rPr>
          <w:rFonts w:hint="default" w:ascii="Times New Roman" w:hAnsi="Times New Roman" w:eastAsia="宋体" w:cs="Times New Roman"/>
          <w:color w:val="auto"/>
          <w:sz w:val="24"/>
          <w:szCs w:val="24"/>
          <w:highlight w:val="none"/>
          <w:shd w:val="clear" w:color="auto" w:fill="FFFFFF"/>
        </w:rPr>
        <w:t>（北京时间）</w:t>
      </w:r>
    </w:p>
    <w:p w14:paraId="12895AA8">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地点：安徽省合肥市包河区郎溪路与汤岭关路交叉口西南140米（雍荣府三期S1幢3楼）</w:t>
      </w:r>
    </w:p>
    <w:p w14:paraId="6F49E6AE">
      <w:pPr>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五、开标时间：</w:t>
      </w:r>
      <w:r>
        <w:rPr>
          <w:rFonts w:hint="default" w:ascii="Times New Roman" w:hAnsi="Times New Roman" w:eastAsia="宋体" w:cs="Times New Roman"/>
          <w:b/>
          <w:bCs/>
          <w:color w:val="auto"/>
          <w:sz w:val="24"/>
          <w:szCs w:val="24"/>
          <w:highlight w:val="none"/>
          <w:lang w:val="en-US" w:eastAsia="zh-CN"/>
        </w:rPr>
        <w:t>同投标文件提交截止时间</w:t>
      </w:r>
    </w:p>
    <w:p w14:paraId="6646B53C">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六</w:t>
      </w:r>
      <w:r>
        <w:rPr>
          <w:rFonts w:hint="default" w:ascii="Times New Roman" w:hAnsi="Times New Roman" w:eastAsia="宋体" w:cs="Times New Roman"/>
          <w:b/>
          <w:bCs/>
          <w:color w:val="auto"/>
          <w:sz w:val="24"/>
          <w:szCs w:val="24"/>
          <w:highlight w:val="none"/>
        </w:rPr>
        <w:t>、公告期限</w:t>
      </w:r>
    </w:p>
    <w:p w14:paraId="41579ABA">
      <w:pPr>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w:t>
      </w:r>
      <w:r>
        <w:rPr>
          <w:rFonts w:hint="default" w:ascii="Times New Roman" w:hAnsi="Times New Roman" w:eastAsia="宋体" w:cs="Times New Roman"/>
          <w:color w:val="auto"/>
          <w:kern w:val="0"/>
          <w:sz w:val="24"/>
          <w:szCs w:val="24"/>
          <w:highlight w:val="none"/>
          <w:lang w:val="en-US" w:eastAsia="zh-CN"/>
        </w:rPr>
        <w:t>5个工作日内</w:t>
      </w:r>
      <w:r>
        <w:rPr>
          <w:rFonts w:hint="default" w:ascii="Times New Roman" w:hAnsi="Times New Roman" w:eastAsia="宋体" w:cs="Times New Roman"/>
          <w:color w:val="auto"/>
          <w:kern w:val="0"/>
          <w:sz w:val="24"/>
          <w:szCs w:val="24"/>
          <w:highlight w:val="none"/>
        </w:rPr>
        <w:t>。</w:t>
      </w:r>
    </w:p>
    <w:p w14:paraId="6459F4E7">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、其他补充事宜</w:t>
      </w:r>
    </w:p>
    <w:p w14:paraId="558A79B3">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1.潜在投标人应合理安排招标文件获取时间，特别是网络速度慢的地区防止在系统关闭前网络拥堵无法操作。如果因计算机及网络故障造成无法完成招标文件获取，责任自负。</w:t>
      </w:r>
    </w:p>
    <w:p w14:paraId="2301952F">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关于招标文件答疑的说明：（1）潜在投标人对招标文件的疑问须在2026年5月15日17:00（北京时间）前，以书面形式提交至项目联系人处，逾期不予受理；（2）招标人将在2026年5月18日17:00前，在合肥滨湖时光产业投资集团有限公司官方网站（http://bhsggroup.cn/）发布答疑公告，请投标人自行关注；（3）答疑公告与本招标文件具有同等法律效力，未及时获取澄清信息导致的投标风险由投标人自行承担。</w:t>
      </w:r>
    </w:p>
    <w:p w14:paraId="5E5338B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rPr>
        <w:t>、对本次招标提出询问，请按以下方式联系。</w:t>
      </w:r>
    </w:p>
    <w:p w14:paraId="177840D1">
      <w:pPr>
        <w:widowControl/>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信息</w:t>
      </w:r>
    </w:p>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eastAsia" w:ascii="Times New Roman" w:hAnsi="Times New Roman" w:eastAsia="宋体" w:cs="Times New Roman"/>
          <w:color w:val="auto"/>
          <w:sz w:val="24"/>
          <w:szCs w:val="24"/>
          <w:highlight w:val="none"/>
          <w:u w:val="single"/>
        </w:rPr>
        <w:t>安徽省合肥市包河区郎溪路与汤岭关路交叉口西南140米（雍荣府三期S1幢3楼）</w:t>
      </w:r>
      <w:r>
        <w:rPr>
          <w:rFonts w:hint="default" w:ascii="Times New Roman" w:hAnsi="Times New Roman" w:eastAsia="宋体" w:cs="Times New Roman"/>
          <w:color w:val="auto"/>
          <w:sz w:val="24"/>
          <w:szCs w:val="24"/>
          <w:highlight w:val="none"/>
          <w:u w:val="single"/>
        </w:rPr>
        <w:t xml:space="preserve">  </w:t>
      </w:r>
    </w:p>
    <w:p w14:paraId="653ED97F">
      <w:pPr>
        <w:pStyle w:val="18"/>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1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0551-69001622 </w:t>
      </w:r>
    </w:p>
    <w:p w14:paraId="1D86C5BA">
      <w:pPr>
        <w:rPr>
          <w:rFonts w:hint="default" w:ascii="Times New Roman" w:hAnsi="Times New Roman" w:cs="Times New Roman"/>
          <w:highlight w:val="none"/>
        </w:rPr>
      </w:pPr>
    </w:p>
    <w:p w14:paraId="70AE14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9" w:name="_Toc2139093246"/>
      <w:r>
        <w:rPr>
          <w:rFonts w:hint="default" w:ascii="Times New Roman" w:hAnsi="Times New Roman" w:eastAsia="宋体" w:cs="Times New Roman"/>
          <w:b/>
          <w:color w:val="auto"/>
          <w:sz w:val="28"/>
          <w:highlight w:val="none"/>
        </w:rPr>
        <w:t>第二章  投标人须知</w:t>
      </w:r>
      <w:bookmarkEnd w:id="9"/>
    </w:p>
    <w:p w14:paraId="1E7ACC9B">
      <w:pPr>
        <w:spacing w:line="360" w:lineRule="auto"/>
        <w:jc w:val="left"/>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一、投标人须知前附表</w:t>
      </w:r>
    </w:p>
    <w:p w14:paraId="7156295C">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b/>
          <w:bCs/>
          <w:color w:val="auto"/>
          <w:sz w:val="24"/>
          <w:szCs w:val="18"/>
          <w:highlight w:val="none"/>
        </w:rPr>
        <w:t>注：</w:t>
      </w:r>
      <w:r>
        <w:rPr>
          <w:rFonts w:hint="default" w:ascii="Times New Roman" w:hAnsi="Times New Roman" w:eastAsia="宋体" w:cs="Times New Roman"/>
          <w:color w:val="auto"/>
          <w:sz w:val="24"/>
          <w:szCs w:val="18"/>
          <w:highlight w:val="none"/>
        </w:rPr>
        <w:t>本表是本项目的具体要求，是对投标人须知的具体补充和修改，如有不一致，以本表为准。</w:t>
      </w:r>
    </w:p>
    <w:tbl>
      <w:tblPr>
        <w:tblStyle w:val="1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292"/>
      </w:tblGrid>
      <w:tr w14:paraId="3338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2B5A874">
            <w:pPr>
              <w:pStyle w:val="25"/>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条款名称</w:t>
            </w:r>
          </w:p>
        </w:tc>
        <w:tc>
          <w:tcPr>
            <w:tcW w:w="6292" w:type="dxa"/>
            <w:noWrap w:val="0"/>
            <w:vAlign w:val="center"/>
          </w:tcPr>
          <w:p w14:paraId="179AB536">
            <w:pPr>
              <w:pStyle w:val="25"/>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内容、说明与要求</w:t>
            </w:r>
          </w:p>
        </w:tc>
      </w:tr>
      <w:tr w14:paraId="17A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5900A34">
            <w:pPr>
              <w:pStyle w:val="25"/>
              <w:widowControl w:val="0"/>
              <w:spacing w:before="0" w:beforeAutospacing="0" w:after="0" w:afterAutospacing="0"/>
              <w:jc w:val="left"/>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招标人</w:t>
            </w:r>
          </w:p>
        </w:tc>
        <w:tc>
          <w:tcPr>
            <w:tcW w:w="6292" w:type="dxa"/>
            <w:noWrap w:val="0"/>
            <w:vAlign w:val="center"/>
          </w:tcPr>
          <w:p w14:paraId="7FE79137">
            <w:pPr>
              <w:pStyle w:val="25"/>
              <w:widowControl w:val="0"/>
              <w:spacing w:before="0" w:beforeAutospacing="0" w:after="0" w:afterAutospacing="0"/>
              <w:jc w:val="both"/>
              <w:rPr>
                <w:rFonts w:hint="default" w:ascii="Times New Roman" w:hAnsi="Times New Roman" w:eastAsia="宋体" w:cs="Times New Roman"/>
                <w:b w:val="0"/>
                <w:bCs w:val="0"/>
                <w:color w:val="auto"/>
                <w:kern w:val="2"/>
                <w:sz w:val="24"/>
                <w:szCs w:val="20"/>
                <w:highlight w:val="none"/>
                <w:lang w:val="en-US" w:eastAsia="zh-CN"/>
              </w:rPr>
            </w:pP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合肥滨湖时光体育发展有限公司</w:t>
            </w:r>
          </w:p>
        </w:tc>
      </w:tr>
      <w:tr w14:paraId="06B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2581046">
            <w:pPr>
              <w:pStyle w:val="25"/>
              <w:widowControl w:val="0"/>
              <w:spacing w:before="0" w:beforeAutospacing="0" w:after="0" w:afterAutospacing="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采购监督管理部门</w:t>
            </w:r>
          </w:p>
        </w:tc>
        <w:tc>
          <w:tcPr>
            <w:tcW w:w="6292" w:type="dxa"/>
            <w:noWrap w:val="0"/>
            <w:vAlign w:val="center"/>
          </w:tcPr>
          <w:p w14:paraId="57ED3656">
            <w:pPr>
              <w:pStyle w:val="25"/>
              <w:widowControl w:val="0"/>
              <w:spacing w:before="0" w:beforeAutospacing="0" w:after="0" w:afterAutospacing="0"/>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合肥滨湖时光产业投资集团有限公司</w:t>
            </w:r>
          </w:p>
        </w:tc>
      </w:tr>
      <w:tr w14:paraId="5DB0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4D38A95">
            <w:pPr>
              <w:pStyle w:val="25"/>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是否允许联合体投标</w:t>
            </w:r>
          </w:p>
        </w:tc>
        <w:tc>
          <w:tcPr>
            <w:tcW w:w="6292" w:type="dxa"/>
            <w:noWrap w:val="0"/>
            <w:vAlign w:val="center"/>
          </w:tcPr>
          <w:p w14:paraId="58C7868B">
            <w:pPr>
              <w:pStyle w:val="25"/>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 xml:space="preserve">□是  </w:t>
            </w:r>
            <w:r>
              <w:rPr>
                <w:rFonts w:hint="default" w:ascii="Times New Roman" w:hAnsi="Times New Roman" w:eastAsia="宋体" w:cs="Times New Roman"/>
                <w:b w:val="0"/>
                <w:bCs w:val="0"/>
                <w:color w:val="auto"/>
                <w:highlight w:val="none"/>
              </w:rPr>
              <w:sym w:font="Wingdings 2" w:char="0052"/>
            </w:r>
            <w:r>
              <w:rPr>
                <w:rFonts w:hint="default" w:ascii="Times New Roman" w:hAnsi="Times New Roman" w:eastAsia="宋体" w:cs="Times New Roman"/>
                <w:b w:val="0"/>
                <w:color w:val="auto"/>
                <w:sz w:val="24"/>
                <w:highlight w:val="none"/>
              </w:rPr>
              <w:t>否</w:t>
            </w:r>
          </w:p>
        </w:tc>
      </w:tr>
      <w:tr w14:paraId="4EA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2157" w:type="dxa"/>
            <w:noWrap w:val="0"/>
            <w:vAlign w:val="center"/>
          </w:tcPr>
          <w:p w14:paraId="2E5A8608">
            <w:pPr>
              <w:pStyle w:val="25"/>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现场考察</w:t>
            </w:r>
          </w:p>
        </w:tc>
        <w:tc>
          <w:tcPr>
            <w:tcW w:w="6292" w:type="dxa"/>
            <w:noWrap w:val="0"/>
            <w:vAlign w:val="center"/>
          </w:tcPr>
          <w:p w14:paraId="4B1B129D">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bCs/>
                <w:color w:val="auto"/>
                <w:sz w:val="28"/>
                <w:highlight w:val="none"/>
              </w:rPr>
              <w:sym w:font="Wingdings 2" w:char="0052"/>
            </w:r>
            <w:r>
              <w:rPr>
                <w:rFonts w:hint="default" w:ascii="Times New Roman" w:hAnsi="Times New Roman" w:eastAsia="宋体" w:cs="Times New Roman"/>
                <w:color w:val="auto"/>
                <w:sz w:val="24"/>
                <w:highlight w:val="none"/>
              </w:rPr>
              <w:t>不组织，投标人</w:t>
            </w:r>
            <w:r>
              <w:rPr>
                <w:rFonts w:hint="default" w:ascii="Times New Roman" w:hAnsi="Times New Roman" w:eastAsia="宋体" w:cs="Times New Roman"/>
                <w:bCs/>
                <w:color w:val="auto"/>
                <w:sz w:val="24"/>
                <w:highlight w:val="none"/>
              </w:rPr>
              <w:t>自行考察</w:t>
            </w:r>
          </w:p>
          <w:p w14:paraId="1359CF49">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Cs/>
                <w:color w:val="auto"/>
                <w:sz w:val="24"/>
                <w:highlight w:val="none"/>
              </w:rPr>
              <w:t>统一组织</w:t>
            </w:r>
          </w:p>
          <w:p w14:paraId="33598711">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时间：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月</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日</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时</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分</w:t>
            </w:r>
          </w:p>
          <w:p w14:paraId="305FE87A">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地点：</w:t>
            </w:r>
            <w:r>
              <w:rPr>
                <w:rFonts w:hint="default" w:ascii="Times New Roman" w:hAnsi="Times New Roman" w:eastAsia="宋体" w:cs="Times New Roman"/>
                <w:bCs/>
                <w:color w:val="auto"/>
                <w:sz w:val="24"/>
                <w:highlight w:val="none"/>
                <w:u w:val="single"/>
              </w:rPr>
              <w:t xml:space="preserve">                       </w:t>
            </w:r>
          </w:p>
          <w:p w14:paraId="7D6518A2">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现场考察联系人及联系电话：</w:t>
            </w:r>
            <w:r>
              <w:rPr>
                <w:rFonts w:hint="default" w:ascii="Times New Roman" w:hAnsi="Times New Roman" w:eastAsia="宋体" w:cs="Times New Roman"/>
                <w:bCs/>
                <w:color w:val="auto"/>
                <w:sz w:val="24"/>
                <w:highlight w:val="none"/>
                <w:u w:val="single"/>
              </w:rPr>
              <w:t xml:space="preserve">           </w:t>
            </w:r>
          </w:p>
          <w:p w14:paraId="2FCBDCF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备注：如投标人未参加</w:t>
            </w:r>
            <w:r>
              <w:rPr>
                <w:rFonts w:hint="default" w:ascii="Times New Roman" w:hAnsi="Times New Roman" w:eastAsia="宋体" w:cs="Times New Roman"/>
                <w:bCs w:val="0"/>
                <w:color w:val="auto"/>
                <w:sz w:val="24"/>
                <w:highlight w:val="none"/>
                <w:lang w:eastAsia="zh-CN"/>
              </w:rPr>
              <w:t>招标人</w:t>
            </w:r>
            <w:r>
              <w:rPr>
                <w:rFonts w:hint="default" w:ascii="Times New Roman" w:hAnsi="Times New Roman" w:eastAsia="宋体" w:cs="Times New Roman"/>
                <w:bCs w:val="0"/>
                <w:color w:val="auto"/>
                <w:sz w:val="24"/>
                <w:highlight w:val="none"/>
              </w:rPr>
              <w:t>统一组织的现场考察，视同放弃现场考察，由此引起的一切责任由投标人自行承担。</w:t>
            </w:r>
          </w:p>
        </w:tc>
      </w:tr>
      <w:tr w14:paraId="744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57855CF">
            <w:pPr>
              <w:pStyle w:val="25"/>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包别划分</w:t>
            </w:r>
          </w:p>
        </w:tc>
        <w:tc>
          <w:tcPr>
            <w:tcW w:w="6292" w:type="dxa"/>
            <w:noWrap w:val="0"/>
            <w:vAlign w:val="center"/>
          </w:tcPr>
          <w:p w14:paraId="4910725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color w:val="auto"/>
                <w:sz w:val="24"/>
                <w:highlight w:val="none"/>
              </w:rPr>
              <w:t>不分包     □分为  个包</w:t>
            </w:r>
          </w:p>
          <w:p w14:paraId="1847871D">
            <w:pPr>
              <w:pStyle w:val="25"/>
              <w:widowControl w:val="0"/>
              <w:spacing w:before="0" w:beforeAutospacing="0" w:after="0" w:afterAutospacing="0"/>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rPr>
              <w:t>投标人对多个包进行投标的中标包数规定：</w:t>
            </w:r>
            <w:r>
              <w:rPr>
                <w:rFonts w:hint="default" w:ascii="Times New Roman" w:hAnsi="Times New Roman" w:eastAsia="宋体" w:cs="Times New Roman"/>
                <w:b w:val="0"/>
                <w:bCs w:val="0"/>
                <w:color w:val="auto"/>
                <w:sz w:val="24"/>
                <w:szCs w:val="18"/>
                <w:highlight w:val="none"/>
                <w:u w:val="single"/>
              </w:rPr>
              <w:t xml:space="preserve">        </w:t>
            </w:r>
          </w:p>
        </w:tc>
      </w:tr>
      <w:tr w14:paraId="29A5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57" w:type="dxa"/>
            <w:noWrap w:val="0"/>
            <w:vAlign w:val="center"/>
          </w:tcPr>
          <w:p w14:paraId="305A5BE5">
            <w:pPr>
              <w:pStyle w:val="25"/>
              <w:widowControl w:val="0"/>
              <w:spacing w:before="0" w:beforeAutospacing="0" w:after="0" w:afterAutospacing="0" w:line="360" w:lineRule="auto"/>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投标保证金</w:t>
            </w:r>
          </w:p>
        </w:tc>
        <w:tc>
          <w:tcPr>
            <w:tcW w:w="6292" w:type="dxa"/>
            <w:noWrap w:val="0"/>
            <w:vAlign w:val="center"/>
          </w:tcPr>
          <w:p w14:paraId="5564536E">
            <w:pPr>
              <w:spacing w:line="360" w:lineRule="auto"/>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免收</w:t>
            </w:r>
          </w:p>
        </w:tc>
      </w:tr>
      <w:tr w14:paraId="3655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F4B1D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投标有效期</w:t>
            </w:r>
          </w:p>
        </w:tc>
        <w:tc>
          <w:tcPr>
            <w:tcW w:w="6292" w:type="dxa"/>
            <w:noWrap w:val="0"/>
            <w:vAlign w:val="center"/>
          </w:tcPr>
          <w:p w14:paraId="5F85171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u w:val="single"/>
                <w:lang w:val="en-US" w:eastAsia="zh-CN"/>
              </w:rPr>
              <w:t>120</w:t>
            </w:r>
            <w:r>
              <w:rPr>
                <w:rFonts w:hint="default" w:ascii="Times New Roman" w:hAnsi="Times New Roman" w:eastAsia="宋体" w:cs="Times New Roman"/>
                <w:b w:val="0"/>
                <w:color w:val="auto"/>
                <w:sz w:val="24"/>
                <w:highlight w:val="none"/>
              </w:rPr>
              <w:t>日历日</w:t>
            </w:r>
          </w:p>
        </w:tc>
      </w:tr>
      <w:tr w14:paraId="0C3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93F8D4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投标文件要求</w:t>
            </w:r>
          </w:p>
        </w:tc>
        <w:tc>
          <w:tcPr>
            <w:tcW w:w="6292" w:type="dxa"/>
            <w:noWrap w:val="0"/>
            <w:vAlign w:val="center"/>
          </w:tcPr>
          <w:p w14:paraId="72A24906">
            <w:pPr>
              <w:pStyle w:val="25"/>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纸质版投标文件（建议</w:t>
            </w:r>
            <w:r>
              <w:rPr>
                <w:rFonts w:hint="default" w:ascii="Times New Roman" w:hAnsi="Times New Roman" w:eastAsia="宋体" w:cs="Times New Roman"/>
                <w:bCs w:val="0"/>
                <w:color w:val="auto"/>
                <w:sz w:val="24"/>
                <w:highlight w:val="none"/>
                <w:lang w:val="en-US" w:eastAsia="zh-CN"/>
              </w:rPr>
              <w:t>双面打印</w:t>
            </w:r>
            <w:r>
              <w:rPr>
                <w:rFonts w:hint="default" w:ascii="Times New Roman" w:hAnsi="Times New Roman" w:eastAsia="宋体" w:cs="Times New Roman"/>
                <w:bCs w:val="0"/>
                <w:color w:val="auto"/>
                <w:sz w:val="24"/>
                <w:highlight w:val="none"/>
              </w:rPr>
              <w:t>胶装成册）：</w:t>
            </w:r>
          </w:p>
          <w:p w14:paraId="054E0885">
            <w:pPr>
              <w:pStyle w:val="25"/>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正本</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份；副本</w:t>
            </w:r>
            <w:r>
              <w:rPr>
                <w:rFonts w:hint="default" w:ascii="Times New Roman" w:hAnsi="Times New Roman" w:eastAsia="宋体" w:cs="Times New Roman"/>
                <w:bCs w:val="0"/>
                <w:color w:val="auto"/>
                <w:sz w:val="24"/>
                <w:highlight w:val="none"/>
                <w:lang w:val="en-US" w:eastAsia="zh-CN"/>
              </w:rPr>
              <w:t>2</w:t>
            </w:r>
            <w:r>
              <w:rPr>
                <w:rFonts w:hint="default" w:ascii="Times New Roman" w:hAnsi="Times New Roman" w:eastAsia="宋体" w:cs="Times New Roman"/>
                <w:bCs w:val="0"/>
                <w:color w:val="auto"/>
                <w:sz w:val="24"/>
                <w:highlight w:val="none"/>
              </w:rPr>
              <w:t>份。</w:t>
            </w:r>
          </w:p>
          <w:p w14:paraId="63FC0A11">
            <w:pPr>
              <w:pStyle w:val="25"/>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电子版投标文件（仅作为存档使用，不作为否决条款，要求与纸质版文件一致）：U盘</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份（加盖公章后完整版投标文件扫描件-PDF版）。</w:t>
            </w:r>
          </w:p>
          <w:p w14:paraId="5D51FE7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以上文件均密封提交。</w:t>
            </w:r>
          </w:p>
        </w:tc>
      </w:tr>
      <w:tr w14:paraId="16E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7" w:type="dxa"/>
            <w:noWrap w:val="0"/>
            <w:vAlign w:val="center"/>
          </w:tcPr>
          <w:p w14:paraId="295D6A5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开标现场提交的其他材料要求</w:t>
            </w:r>
          </w:p>
        </w:tc>
        <w:tc>
          <w:tcPr>
            <w:tcW w:w="6292" w:type="dxa"/>
            <w:noWrap w:val="0"/>
            <w:vAlign w:val="center"/>
          </w:tcPr>
          <w:p w14:paraId="32C2A2E0">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18"/>
                <w:highlight w:val="none"/>
                <w:u w:val="single"/>
              </w:rPr>
              <w:t xml:space="preserve">        /      </w:t>
            </w:r>
          </w:p>
        </w:tc>
      </w:tr>
      <w:tr w14:paraId="786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B47B761">
            <w:pPr>
              <w:pStyle w:val="25"/>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投标截止时间及地点</w:t>
            </w:r>
          </w:p>
        </w:tc>
        <w:tc>
          <w:tcPr>
            <w:tcW w:w="6292" w:type="dxa"/>
            <w:noWrap w:val="0"/>
            <w:vAlign w:val="center"/>
          </w:tcPr>
          <w:p w14:paraId="0CEF40E1">
            <w:pPr>
              <w:widowControl w:val="0"/>
              <w:snapToGrid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w:t>
            </w:r>
            <w:r>
              <w:rPr>
                <w:rFonts w:hint="default" w:ascii="Times New Roman" w:hAnsi="Times New Roman" w:eastAsia="宋体" w:cs="Times New Roman"/>
                <w:b w:val="0"/>
                <w:color w:val="auto"/>
                <w:sz w:val="24"/>
                <w:highlight w:val="none"/>
                <w:u w:val="single"/>
              </w:rPr>
              <w:t>详见投标邀请</w:t>
            </w:r>
          </w:p>
          <w:p w14:paraId="77D8F09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投标文件递交地点：</w:t>
            </w:r>
            <w:r>
              <w:rPr>
                <w:rFonts w:hint="default" w:ascii="Times New Roman" w:hAnsi="Times New Roman" w:cs="Times New Roman"/>
                <w:color w:val="auto"/>
                <w:sz w:val="24"/>
                <w:highlight w:val="none"/>
              </w:rPr>
              <w:t>安徽省合肥市包河区郎溪路与汤岭关路交叉口西南140米（雍荣府三期S1幢3楼）</w:t>
            </w:r>
          </w:p>
        </w:tc>
      </w:tr>
      <w:tr w14:paraId="5A0B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1664A3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开标时间</w:t>
            </w:r>
          </w:p>
        </w:tc>
        <w:tc>
          <w:tcPr>
            <w:tcW w:w="6292" w:type="dxa"/>
            <w:noWrap w:val="0"/>
            <w:vAlign w:val="center"/>
          </w:tcPr>
          <w:p w14:paraId="645CD80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u w:val="single"/>
              </w:rPr>
              <w:t>详见投标邀请</w:t>
            </w:r>
            <w:r>
              <w:rPr>
                <w:rFonts w:hint="default" w:ascii="Times New Roman" w:hAnsi="Times New Roman" w:eastAsia="宋体" w:cs="Times New Roman"/>
                <w:b w:val="0"/>
                <w:color w:val="auto"/>
                <w:sz w:val="24"/>
                <w:highlight w:val="none"/>
                <w:u w:val="single"/>
                <w:lang w:val="en-US" w:eastAsia="zh-CN"/>
              </w:rPr>
              <w:t xml:space="preserve"> </w:t>
            </w:r>
          </w:p>
        </w:tc>
      </w:tr>
      <w:tr w14:paraId="13E0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84E047F">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开标地点</w:t>
            </w:r>
          </w:p>
        </w:tc>
        <w:tc>
          <w:tcPr>
            <w:tcW w:w="6292" w:type="dxa"/>
            <w:noWrap w:val="0"/>
            <w:vAlign w:val="center"/>
          </w:tcPr>
          <w:p w14:paraId="4F1075D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u w:val="single"/>
              </w:rPr>
              <w:t>详见投标邀请</w:t>
            </w:r>
          </w:p>
        </w:tc>
      </w:tr>
      <w:tr w14:paraId="6CC7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935C9C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资格审查</w:t>
            </w:r>
          </w:p>
        </w:tc>
        <w:tc>
          <w:tcPr>
            <w:tcW w:w="6292" w:type="dxa"/>
            <w:noWrap w:val="0"/>
            <w:vAlign w:val="center"/>
          </w:tcPr>
          <w:p w14:paraId="6520DF6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t>评标委员会</w:t>
            </w:r>
            <w:r>
              <w:rPr>
                <w:rFonts w:hint="default" w:ascii="Times New Roman" w:hAnsi="Times New Roman" w:eastAsia="宋体" w:cs="Times New Roman"/>
                <w:b w:val="0"/>
                <w:bCs w:val="0"/>
                <w:color w:val="auto"/>
                <w:sz w:val="24"/>
                <w:highlight w:val="none"/>
              </w:rPr>
              <w:t>进行审查。</w:t>
            </w:r>
          </w:p>
        </w:tc>
      </w:tr>
      <w:tr w14:paraId="1C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DFD7B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报价方式</w:t>
            </w:r>
          </w:p>
        </w:tc>
        <w:tc>
          <w:tcPr>
            <w:tcW w:w="6292" w:type="dxa"/>
            <w:noWrap w:val="0"/>
            <w:vAlign w:val="center"/>
          </w:tcPr>
          <w:p w14:paraId="3F2352C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总价报价，详见投标文件格式要求。</w:t>
            </w:r>
          </w:p>
        </w:tc>
      </w:tr>
      <w:tr w14:paraId="2F85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BF200DE">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评标方法</w:t>
            </w:r>
          </w:p>
        </w:tc>
        <w:tc>
          <w:tcPr>
            <w:tcW w:w="6292" w:type="dxa"/>
            <w:noWrap w:val="0"/>
            <w:vAlign w:val="center"/>
          </w:tcPr>
          <w:p w14:paraId="70B76F57">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sym w:font="Wingdings 2" w:char="0052"/>
            </w:r>
            <w:r>
              <w:rPr>
                <w:rFonts w:hint="default" w:ascii="Times New Roman" w:hAnsi="Times New Roman" w:eastAsia="宋体" w:cs="Times New Roman"/>
                <w:b w:val="0"/>
                <w:color w:val="auto"/>
                <w:sz w:val="24"/>
                <w:highlight w:val="none"/>
                <w:u w:val="single"/>
              </w:rPr>
              <w:t>最低评标价法</w:t>
            </w:r>
          </w:p>
          <w:p w14:paraId="52876498">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sz w:val="24"/>
                <w:szCs w:val="24"/>
                <w:highlight w:val="none"/>
              </w:rPr>
              <w:sym w:font="Wingdings 2" w:char="00A3"/>
            </w:r>
            <w:r>
              <w:rPr>
                <w:rFonts w:hint="default" w:ascii="Times New Roman" w:hAnsi="Times New Roman" w:eastAsia="宋体" w:cs="Times New Roman"/>
                <w:b w:val="0"/>
                <w:color w:val="auto"/>
                <w:sz w:val="24"/>
                <w:highlight w:val="none"/>
                <w:u w:val="single"/>
              </w:rPr>
              <w:t>综合评分法</w:t>
            </w:r>
          </w:p>
        </w:tc>
      </w:tr>
      <w:tr w14:paraId="0FE8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57" w:type="dxa"/>
            <w:noWrap w:val="0"/>
            <w:vAlign w:val="center"/>
          </w:tcPr>
          <w:p w14:paraId="23515A0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评标委员会推荐中标候选人的数量</w:t>
            </w:r>
          </w:p>
        </w:tc>
        <w:tc>
          <w:tcPr>
            <w:tcW w:w="6292" w:type="dxa"/>
            <w:noWrap w:val="0"/>
            <w:vAlign w:val="center"/>
          </w:tcPr>
          <w:p w14:paraId="056274B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u w:val="single"/>
                <w:lang w:val="en-US" w:eastAsia="zh-CN"/>
              </w:rPr>
              <w:t>第一中标候选人1</w:t>
            </w:r>
            <w:r>
              <w:rPr>
                <w:rFonts w:hint="default" w:ascii="Times New Roman" w:hAnsi="Times New Roman" w:eastAsia="宋体" w:cs="Times New Roman"/>
                <w:b w:val="0"/>
                <w:color w:val="auto"/>
                <w:sz w:val="24"/>
                <w:highlight w:val="none"/>
                <w:u w:val="single"/>
              </w:rPr>
              <w:t>家</w:t>
            </w:r>
          </w:p>
        </w:tc>
      </w:tr>
      <w:tr w14:paraId="13C4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EB259C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确定中标人</w:t>
            </w:r>
          </w:p>
        </w:tc>
        <w:tc>
          <w:tcPr>
            <w:tcW w:w="6292" w:type="dxa"/>
            <w:noWrap w:val="0"/>
            <w:vAlign w:val="center"/>
          </w:tcPr>
          <w:p w14:paraId="1B442B46">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委托评标委员会确定</w:t>
            </w:r>
          </w:p>
          <w:p w14:paraId="3487C1A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确定</w:t>
            </w:r>
          </w:p>
        </w:tc>
      </w:tr>
      <w:tr w14:paraId="0824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068B41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告知招标结果的形式</w:t>
            </w:r>
          </w:p>
        </w:tc>
        <w:tc>
          <w:tcPr>
            <w:tcW w:w="6292" w:type="dxa"/>
            <w:noWrap w:val="0"/>
            <w:vAlign w:val="center"/>
          </w:tcPr>
          <w:p w14:paraId="0609247E">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highlight w:val="none"/>
              </w:rPr>
              <w:t>评标现场告知或</w:t>
            </w:r>
            <w:r>
              <w:rPr>
                <w:rFonts w:hint="default" w:ascii="Times New Roman" w:hAnsi="Times New Roman" w:eastAsia="宋体" w:cs="Times New Roman"/>
                <w:b w:val="0"/>
                <w:bCs w:val="0"/>
                <w:color w:val="auto"/>
                <w:sz w:val="24"/>
                <w:szCs w:val="24"/>
                <w:highlight w:val="none"/>
              </w:rPr>
              <w:t>投标人自行上网查看（公告或邮件）</w:t>
            </w:r>
          </w:p>
        </w:tc>
      </w:tr>
      <w:tr w14:paraId="76F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2157" w:type="dxa"/>
            <w:noWrap w:val="0"/>
            <w:vAlign w:val="center"/>
          </w:tcPr>
          <w:p w14:paraId="3AF79D3E">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履约保证金</w:t>
            </w:r>
          </w:p>
        </w:tc>
        <w:tc>
          <w:tcPr>
            <w:tcW w:w="6292" w:type="dxa"/>
            <w:noWrap w:val="0"/>
            <w:vAlign w:val="center"/>
          </w:tcPr>
          <w:p w14:paraId="2ABCD409">
            <w:pPr>
              <w:keepNext w:val="0"/>
              <w:keepLines w:val="0"/>
              <w:widowControl/>
              <w:suppressLineNumbers w:val="0"/>
              <w:jc w:val="left"/>
              <w:rPr>
                <w:highlight w:val="none"/>
              </w:rPr>
            </w:pPr>
            <w:r>
              <w:rPr>
                <w:rFonts w:ascii="Wingdings 2" w:hAnsi="Wingdings 2" w:eastAsia="Wingdings 2" w:cs="Wingdings 2"/>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要求，具体如下： </w:t>
            </w:r>
          </w:p>
          <w:p w14:paraId="251F299D">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（1）履约保证金金额：合同价的 2 % </w:t>
            </w:r>
          </w:p>
          <w:p w14:paraId="7E692B5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（2）履约保证金形式： </w:t>
            </w:r>
          </w:p>
          <w:p w14:paraId="7B1B1F26">
            <w:pPr>
              <w:keepNext w:val="0"/>
              <w:keepLines w:val="0"/>
              <w:widowControl/>
              <w:suppressLineNumbers w:val="0"/>
              <w:jc w:val="left"/>
              <w:rPr>
                <w:highlight w:val="none"/>
              </w:rPr>
            </w:pPr>
            <w:r>
              <w:rPr>
                <w:rFonts w:hint="default" w:ascii="Wingdings 2" w:hAnsi="Wingdings 2" w:eastAsia="Wingdings 2" w:cs="Wingdings 2"/>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现金（银行转账、银行电汇）</w:t>
            </w:r>
          </w:p>
          <w:p w14:paraId="2DA95F21">
            <w:pPr>
              <w:keepNext w:val="0"/>
              <w:keepLines w:val="0"/>
              <w:widowControl/>
              <w:suppressLineNumbers w:val="0"/>
              <w:jc w:val="left"/>
              <w:rPr>
                <w:highlight w:val="none"/>
              </w:rPr>
            </w:pPr>
            <w:r>
              <w:rPr>
                <w:rFonts w:ascii="Wingdings 2" w:hAnsi="Wingdings 2" w:eastAsia="Wingdings 2" w:cs="Wingdings 2"/>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纸质保函（纸质银行保函、纸质担保机构担保、纸 </w:t>
            </w:r>
          </w:p>
          <w:p w14:paraId="14D9DB94">
            <w:pPr>
              <w:keepNext w:val="0"/>
              <w:keepLines w:val="0"/>
              <w:widowControl/>
              <w:suppressLineNumbers w:val="0"/>
              <w:jc w:val="left"/>
              <w:rPr>
                <w:rFonts w:hint="default" w:ascii="Times New Roman" w:hAnsi="Times New Roman" w:cs="Times New Roman"/>
                <w:b w:val="0"/>
                <w:color w:val="auto"/>
                <w:sz w:val="24"/>
                <w:highlight w:val="none"/>
                <w:lang w:val="en-US" w:eastAsia="zh-CN"/>
              </w:rPr>
            </w:pPr>
            <w:r>
              <w:rPr>
                <w:rFonts w:hint="eastAsia" w:ascii="宋体" w:hAnsi="宋体" w:eastAsia="宋体" w:cs="宋体"/>
                <w:color w:val="000000"/>
                <w:kern w:val="0"/>
                <w:sz w:val="24"/>
                <w:szCs w:val="24"/>
                <w:highlight w:val="none"/>
                <w:lang w:val="en-US" w:eastAsia="zh-CN" w:bidi="ar"/>
              </w:rPr>
              <w:t>质保证保险）</w:t>
            </w:r>
          </w:p>
        </w:tc>
      </w:tr>
      <w:tr w14:paraId="20B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2157" w:type="dxa"/>
            <w:noWrap w:val="0"/>
            <w:vAlign w:val="center"/>
          </w:tcPr>
          <w:p w14:paraId="788AFEF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招标人提供的资料</w:t>
            </w:r>
          </w:p>
        </w:tc>
        <w:tc>
          <w:tcPr>
            <w:tcW w:w="6292" w:type="dxa"/>
            <w:noWrap w:val="0"/>
            <w:vAlign w:val="center"/>
          </w:tcPr>
          <w:p w14:paraId="1E2659D3">
            <w:pPr>
              <w:keepNext w:val="0"/>
              <w:keepLines w:val="0"/>
              <w:widowControl/>
              <w:suppressLineNumbers w:val="0"/>
              <w:jc w:val="left"/>
              <w:rPr>
                <w:highlight w:val="none"/>
              </w:rPr>
            </w:pPr>
            <w:r>
              <w:rPr>
                <w:rFonts w:ascii="MS Gothic" w:hAnsi="MS Gothic" w:eastAsia="MS Gothic" w:cs="MS Gothic"/>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招标文件 </w:t>
            </w:r>
          </w:p>
          <w:p w14:paraId="6855F8D3">
            <w:pPr>
              <w:keepNext w:val="0"/>
              <w:keepLines w:val="0"/>
              <w:widowControl/>
              <w:suppressLineNumbers w:val="0"/>
              <w:jc w:val="left"/>
              <w:rPr>
                <w:highlight w:val="none"/>
              </w:rPr>
            </w:pPr>
            <w:r>
              <w:rPr>
                <w:rFonts w:hint="eastAsia" w:ascii="MS Gothic" w:hAnsi="MS Gothic" w:eastAsia="MS Gothic" w:cs="MS Gothic"/>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工程量清单 </w:t>
            </w:r>
          </w:p>
          <w:p w14:paraId="0E3C11EA">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获得方式：</w:t>
            </w:r>
          </w:p>
          <w:p w14:paraId="57C19AF4">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上述资料请投标人登录合肥滨湖时光产业投资集团官网网站（</w:t>
            </w:r>
            <w:r>
              <w:rPr>
                <w:rFonts w:hint="eastAsia" w:ascii="Times New Roman" w:hAnsi="Times New Roman" w:eastAsia="宋体" w:cs="Times New Roman"/>
                <w:color w:val="auto"/>
                <w:kern w:val="0"/>
                <w:sz w:val="24"/>
                <w:szCs w:val="24"/>
                <w:highlight w:val="none"/>
                <w:lang w:val="en-US" w:eastAsia="zh-CN"/>
              </w:rPr>
              <w:t>http://bhsggroup.cn/</w:t>
            </w:r>
            <w:r>
              <w:rPr>
                <w:rFonts w:hint="eastAsia" w:ascii="宋体" w:hAnsi="宋体" w:eastAsia="宋体" w:cs="宋体"/>
                <w:color w:val="000000"/>
                <w:kern w:val="0"/>
                <w:sz w:val="24"/>
                <w:szCs w:val="24"/>
                <w:highlight w:val="none"/>
                <w:lang w:val="en-US" w:eastAsia="zh-CN" w:bidi="ar"/>
              </w:rPr>
              <w:t>）自行下载</w:t>
            </w:r>
          </w:p>
        </w:tc>
      </w:tr>
      <w:tr w14:paraId="7EC0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157" w:type="dxa"/>
            <w:noWrap w:val="0"/>
            <w:vAlign w:val="center"/>
          </w:tcPr>
          <w:p w14:paraId="2EFF4B0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最高投标限价</w:t>
            </w:r>
          </w:p>
        </w:tc>
        <w:tc>
          <w:tcPr>
            <w:tcW w:w="6292" w:type="dxa"/>
            <w:noWrap w:val="0"/>
            <w:vAlign w:val="center"/>
          </w:tcPr>
          <w:p w14:paraId="3A5C7796">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rPr>
            </w:pPr>
            <w:r>
              <w:rPr>
                <w:rFonts w:ascii="MS Gothic" w:hAnsi="MS Gothic" w:eastAsia="MS Gothic" w:cs="MS Gothic"/>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有，最高投标限价186315.01元</w:t>
            </w:r>
          </w:p>
        </w:tc>
      </w:tr>
      <w:tr w14:paraId="64E8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2157" w:type="dxa"/>
            <w:noWrap w:val="0"/>
            <w:vAlign w:val="center"/>
          </w:tcPr>
          <w:p w14:paraId="6022DD3D">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质疑函递交方式、接收部门、联系电话和通讯地址</w:t>
            </w:r>
          </w:p>
        </w:tc>
        <w:tc>
          <w:tcPr>
            <w:tcW w:w="6292" w:type="dxa"/>
            <w:noWrap w:val="0"/>
            <w:vAlign w:val="center"/>
          </w:tcPr>
          <w:p w14:paraId="72386EC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递交方式：</w:t>
            </w:r>
            <w:r>
              <w:rPr>
                <w:rFonts w:hint="default" w:ascii="Times New Roman" w:hAnsi="Times New Roman" w:eastAsia="宋体" w:cs="Times New Roman"/>
                <w:b w:val="0"/>
                <w:color w:val="auto"/>
                <w:sz w:val="24"/>
                <w:highlight w:val="none"/>
                <w:u w:val="single"/>
              </w:rPr>
              <w:t>书面形式</w:t>
            </w:r>
          </w:p>
          <w:p w14:paraId="5829E3E1">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接收部门：</w:t>
            </w:r>
            <w:r>
              <w:rPr>
                <w:rFonts w:hint="default" w:ascii="Times New Roman" w:hAnsi="Times New Roman" w:eastAsia="宋体" w:cs="Times New Roman"/>
                <w:b w:val="0"/>
                <w:bCs w:val="0"/>
                <w:color w:val="auto"/>
                <w:sz w:val="24"/>
                <w:szCs w:val="18"/>
                <w:highlight w:val="none"/>
                <w:u w:val="single"/>
              </w:rPr>
              <w:t xml:space="preserve"> </w:t>
            </w:r>
            <w:r>
              <w:rPr>
                <w:rFonts w:hint="eastAsia" w:ascii="Times New Roman" w:hAnsi="Times New Roman" w:eastAsia="宋体" w:cs="Times New Roman"/>
                <w:b w:val="0"/>
                <w:bCs w:val="0"/>
                <w:color w:val="auto"/>
                <w:sz w:val="24"/>
                <w:szCs w:val="18"/>
                <w:highlight w:val="none"/>
                <w:u w:val="single"/>
                <w:lang w:val="en-US" w:eastAsia="zh-CN"/>
              </w:rPr>
              <w:t>合肥滨湖时光体育发展有限公司</w:t>
            </w:r>
            <w:r>
              <w:rPr>
                <w:rFonts w:hint="default" w:ascii="Times New Roman" w:hAnsi="Times New Roman" w:eastAsia="宋体" w:cs="Times New Roman"/>
                <w:b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szCs w:val="18"/>
                <w:highlight w:val="none"/>
                <w:u w:val="single"/>
              </w:rPr>
              <w:t xml:space="preserve"> </w:t>
            </w:r>
          </w:p>
          <w:p w14:paraId="4D62A2DF">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联系电话：</w:t>
            </w:r>
            <w:r>
              <w:rPr>
                <w:rFonts w:hint="default" w:ascii="Times New Roman" w:hAnsi="Times New Roman" w:eastAsia="宋体" w:cs="Times New Roman"/>
                <w:b w:val="0"/>
                <w:bCs w:val="0"/>
                <w:color w:val="auto"/>
                <w:sz w:val="24"/>
                <w:szCs w:val="18"/>
                <w:highlight w:val="none"/>
                <w:u w:val="single"/>
              </w:rPr>
              <w:t xml:space="preserve"> </w:t>
            </w:r>
            <w:r>
              <w:rPr>
                <w:rFonts w:hint="default" w:ascii="Times New Roman" w:hAnsi="Times New Roman" w:eastAsia="宋体" w:cs="Times New Roman"/>
                <w:b w:val="0"/>
                <w:bCs w:val="0"/>
                <w:color w:val="auto"/>
                <w:sz w:val="24"/>
                <w:szCs w:val="18"/>
                <w:highlight w:val="none"/>
                <w:u w:val="single"/>
                <w:lang w:val="en-US" w:eastAsia="zh-CN"/>
              </w:rPr>
              <w:t xml:space="preserve"> 0551-69001622</w:t>
            </w:r>
            <w:r>
              <w:rPr>
                <w:rFonts w:hint="default" w:ascii="Times New Roman" w:hAnsi="Times New Roman" w:eastAsia="宋体" w:cs="Times New Roman"/>
                <w:b w:val="0"/>
                <w:bCs w:val="0"/>
                <w:color w:val="auto"/>
                <w:sz w:val="24"/>
                <w:szCs w:val="18"/>
                <w:highlight w:val="none"/>
                <w:u w:val="single"/>
              </w:rPr>
              <w:t xml:space="preserve"> </w:t>
            </w:r>
          </w:p>
          <w:p w14:paraId="13CD4381">
            <w:pPr>
              <w:pStyle w:val="25"/>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电子邮箱：</w:t>
            </w:r>
            <w:r>
              <w:rPr>
                <w:rFonts w:hint="default" w:ascii="Times New Roman" w:hAnsi="Times New Roman" w:eastAsia="宋体" w:cs="Times New Roman"/>
                <w:b w:val="0"/>
                <w:bCs w:val="0"/>
                <w:color w:val="auto"/>
                <w:sz w:val="24"/>
                <w:szCs w:val="18"/>
                <w:highlight w:val="none"/>
                <w:u w:val="single"/>
              </w:rPr>
              <w:tab/>
            </w:r>
            <w:r>
              <w:rPr>
                <w:rFonts w:hint="default" w:ascii="Times New Roman" w:hAnsi="Times New Roman" w:eastAsia="宋体" w:cs="Times New Roman"/>
                <w:b w:val="0"/>
                <w:bCs w:val="0"/>
                <w:color w:val="auto"/>
                <w:sz w:val="24"/>
                <w:szCs w:val="18"/>
                <w:highlight w:val="none"/>
                <w:u w:val="single"/>
              </w:rPr>
              <w:t xml:space="preserve"> </w:t>
            </w:r>
            <w:r>
              <w:rPr>
                <w:rFonts w:hint="eastAsia" w:ascii="Times New Roman" w:hAnsi="Times New Roman" w:eastAsia="宋体" w:cs="Times New Roman"/>
                <w:b w:val="0"/>
                <w:bCs w:val="0"/>
                <w:color w:val="auto"/>
                <w:sz w:val="24"/>
                <w:szCs w:val="18"/>
                <w:highlight w:val="none"/>
                <w:u w:val="single"/>
                <w:lang w:val="en-US" w:eastAsia="zh-CN"/>
              </w:rPr>
              <w:t>762768736</w:t>
            </w:r>
            <w:r>
              <w:rPr>
                <w:rFonts w:hint="default" w:ascii="Times New Roman" w:hAnsi="Times New Roman" w:eastAsia="宋体" w:cs="Times New Roman"/>
                <w:b w:val="0"/>
                <w:bCs w:val="0"/>
                <w:color w:val="auto"/>
                <w:sz w:val="24"/>
                <w:szCs w:val="18"/>
                <w:highlight w:val="none"/>
                <w:u w:val="single"/>
                <w:lang w:val="en-US" w:eastAsia="zh-CN"/>
              </w:rPr>
              <w:t>@</w:t>
            </w:r>
            <w:r>
              <w:rPr>
                <w:rFonts w:hint="eastAsia" w:ascii="Times New Roman" w:hAnsi="Times New Roman" w:eastAsia="宋体" w:cs="Times New Roman"/>
                <w:b w:val="0"/>
                <w:bCs w:val="0"/>
                <w:color w:val="auto"/>
                <w:sz w:val="24"/>
                <w:szCs w:val="18"/>
                <w:highlight w:val="none"/>
                <w:u w:val="single"/>
                <w:lang w:val="en-US" w:eastAsia="zh-CN"/>
              </w:rPr>
              <w:t>qq.com</w:t>
            </w:r>
            <w:r>
              <w:rPr>
                <w:rFonts w:hint="default" w:ascii="Times New Roman" w:hAnsi="Times New Roman" w:eastAsia="宋体" w:cs="Times New Roman"/>
                <w:b w:val="0"/>
                <w:bCs w:val="0"/>
                <w:color w:val="auto"/>
                <w:sz w:val="24"/>
                <w:szCs w:val="18"/>
                <w:highlight w:val="none"/>
                <w:u w:val="single"/>
              </w:rPr>
              <w:t xml:space="preserve">                        </w:t>
            </w:r>
          </w:p>
          <w:p w14:paraId="0C926399">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通讯地址：</w:t>
            </w:r>
            <w:r>
              <w:rPr>
                <w:rFonts w:hint="default" w:ascii="Times New Roman" w:hAnsi="Times New Roman" w:eastAsia="宋体" w:cs="Times New Roman"/>
                <w:b w:val="0"/>
                <w:bCs w:val="0"/>
                <w:color w:val="auto"/>
                <w:sz w:val="24"/>
                <w:szCs w:val="18"/>
                <w:highlight w:val="none"/>
                <w:u w:val="single"/>
              </w:rPr>
              <w:t xml:space="preserve"> 安徽省合肥市包河区郎溪路与汤岭关路交叉口西南140米（雍荣府三期S1幢3楼）</w:t>
            </w:r>
            <w:r>
              <w:rPr>
                <w:rFonts w:hint="default" w:ascii="Times New Roman" w:hAnsi="Times New Roman" w:eastAsia="宋体" w:cs="Times New Roman"/>
                <w:b w:val="0"/>
                <w:bCs w:val="0"/>
                <w:color w:val="auto"/>
                <w:sz w:val="24"/>
                <w:szCs w:val="18"/>
                <w:highlight w:val="none"/>
                <w:u w:val="single"/>
                <w:lang w:val="en-US" w:eastAsia="zh-CN"/>
              </w:rPr>
              <w:t xml:space="preserve">  </w:t>
            </w:r>
            <w:r>
              <w:rPr>
                <w:rFonts w:hint="default" w:ascii="Times New Roman" w:hAnsi="Times New Roman" w:eastAsia="宋体" w:cs="Times New Roman"/>
                <w:b w:val="0"/>
                <w:bCs w:val="0"/>
                <w:color w:val="auto"/>
                <w:sz w:val="24"/>
                <w:szCs w:val="18"/>
                <w:highlight w:val="none"/>
                <w:u w:val="single"/>
              </w:rPr>
              <w:t xml:space="preserve"> </w:t>
            </w:r>
          </w:p>
        </w:tc>
      </w:tr>
      <w:tr w14:paraId="1B8E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E0439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其他内容</w:t>
            </w:r>
          </w:p>
        </w:tc>
        <w:tc>
          <w:tcPr>
            <w:tcW w:w="6292" w:type="dxa"/>
            <w:noWrap w:val="0"/>
            <w:vAlign w:val="center"/>
          </w:tcPr>
          <w:p w14:paraId="5AEAF99B">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p>
        </w:tc>
      </w:tr>
      <w:tr w14:paraId="6588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905F84B">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关于联合体投标的相关约定</w:t>
            </w:r>
          </w:p>
        </w:tc>
        <w:tc>
          <w:tcPr>
            <w:tcW w:w="6292" w:type="dxa"/>
            <w:noWrap w:val="0"/>
            <w:vAlign w:val="center"/>
          </w:tcPr>
          <w:p w14:paraId="54BA7B9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（1）联合体投标的，招标文件获取手续由联合体中任一成员单位办理均可。</w:t>
            </w:r>
          </w:p>
          <w:p w14:paraId="0EA095A2">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（2）联合体投标的须提供联合协议（见投标文件格式），相关证明材料由投标人根据联合协议分工情况及招标文件要求提供。</w:t>
            </w:r>
          </w:p>
          <w:p w14:paraId="590C08D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（3）联合体各成员单位均须提供营业执照（或事业单位法人登记证书）和无重大违法记录声明函、无不良信用记录声明函。</w:t>
            </w:r>
          </w:p>
          <w:p w14:paraId="2970459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（4）关于联合体缴纳投标保证金（如有）：为简化评标现场投标保证金查询、后期投标保证金退还及合同备案清算手续，投标保证金建议由联合体牵头人足额缴纳至本项目投标保证金账号。</w:t>
            </w:r>
          </w:p>
        </w:tc>
      </w:tr>
      <w:tr w14:paraId="47E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7A3DE8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社保证明材料</w:t>
            </w:r>
          </w:p>
        </w:tc>
        <w:tc>
          <w:tcPr>
            <w:tcW w:w="6292" w:type="dxa"/>
            <w:noWrap w:val="0"/>
            <w:vAlign w:val="center"/>
          </w:tcPr>
          <w:p w14:paraId="4AC7D58F">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本项目招标文件中要求提供的社保证明材料为下述形式之一（投标文件中须提供影印件或复印件）：</w:t>
            </w:r>
          </w:p>
          <w:p w14:paraId="122B6546">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（1）社保局官方网站查询的缴费记录截图；</w:t>
            </w:r>
          </w:p>
          <w:p w14:paraId="7F2ED5C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（2）社保局的书面证明材料；</w:t>
            </w:r>
          </w:p>
          <w:p w14:paraId="097E63BC">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（3）经投标人委托的第三方人力资源服务机构或与投标人有直接隶属关系的机构可以代缴社保，但须提供有关证明材料并经评标委员会确认。</w:t>
            </w:r>
          </w:p>
          <w:p w14:paraId="583C2543">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4</w:t>
            </w:r>
            <w:r>
              <w:rPr>
                <w:rFonts w:hint="default" w:ascii="Times New Roman" w:hAnsi="Times New Roman" w:eastAsia="宋体" w:cs="Times New Roman"/>
                <w:b w:val="0"/>
                <w:color w:val="auto"/>
                <w:sz w:val="24"/>
                <w:highlight w:val="none"/>
              </w:rPr>
              <w:t>）其他经评标委员会认可的证明材料。</w:t>
            </w:r>
          </w:p>
          <w:p w14:paraId="0E1FCB83">
            <w:pPr>
              <w:pStyle w:val="25"/>
              <w:widowControl w:val="0"/>
              <w:spacing w:before="0" w:beforeAutospacing="0" w:after="0" w:afterAutospacing="0" w:line="360" w:lineRule="auto"/>
              <w:jc w:val="both"/>
              <w:rPr>
                <w:rFonts w:hint="default" w:ascii="Times New Roman" w:hAnsi="Times New Roman" w:eastAsia="宋体" w:cs="Times New Roman"/>
                <w:b w:val="0"/>
                <w:iCs/>
                <w:color w:val="auto"/>
                <w:sz w:val="24"/>
                <w:highlight w:val="none"/>
              </w:rPr>
            </w:pPr>
            <w:r>
              <w:rPr>
                <w:rFonts w:hint="default" w:ascii="Times New Roman" w:hAnsi="Times New Roman" w:eastAsia="宋体" w:cs="Times New Roman"/>
                <w:b w:val="0"/>
                <w:iCs/>
                <w:color w:val="auto"/>
                <w:sz w:val="24"/>
                <w:highlight w:val="none"/>
              </w:rPr>
              <w:t>（</w:t>
            </w:r>
            <w:r>
              <w:rPr>
                <w:rFonts w:hint="default" w:ascii="Times New Roman" w:hAnsi="Times New Roman" w:eastAsia="宋体" w:cs="Times New Roman"/>
                <w:b w:val="0"/>
                <w:iCs/>
                <w:color w:val="auto"/>
                <w:sz w:val="24"/>
                <w:highlight w:val="none"/>
                <w:lang w:val="en-US" w:eastAsia="zh-CN"/>
              </w:rPr>
              <w:t>5</w:t>
            </w:r>
            <w:r>
              <w:rPr>
                <w:rFonts w:hint="default" w:ascii="Times New Roman" w:hAnsi="Times New Roman" w:eastAsia="宋体" w:cs="Times New Roman"/>
                <w:b w:val="0"/>
                <w:iCs/>
                <w:color w:val="auto"/>
                <w:sz w:val="24"/>
                <w:highlight w:val="none"/>
              </w:rPr>
              <w:t>）法定代表人参与项目的，无需提供社保证明材料，提供身份证明材料即可。</w:t>
            </w:r>
          </w:p>
        </w:tc>
      </w:tr>
      <w:tr w14:paraId="1956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7" w:type="dxa"/>
            <w:noWrap w:val="0"/>
            <w:vAlign w:val="center"/>
          </w:tcPr>
          <w:p w14:paraId="2BD8E176">
            <w:pPr>
              <w:pStyle w:val="26"/>
              <w:ind w:right="131" w:rightChars="0"/>
              <w:jc w:val="center"/>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kern w:val="0"/>
                <w:sz w:val="24"/>
                <w:szCs w:val="28"/>
                <w:highlight w:val="none"/>
                <w:lang w:val="en-US" w:eastAsia="zh-CN" w:bidi="ar-SA"/>
              </w:rPr>
              <w:t>付款方式</w:t>
            </w:r>
          </w:p>
        </w:tc>
        <w:tc>
          <w:tcPr>
            <w:tcW w:w="6292" w:type="dxa"/>
            <w:noWrap w:val="0"/>
            <w:vAlign w:val="center"/>
          </w:tcPr>
          <w:p w14:paraId="6F4E9AC5">
            <w:pPr>
              <w:pStyle w:val="25"/>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zh-CN"/>
              </w:rPr>
            </w:pPr>
            <w:r>
              <w:rPr>
                <w:rFonts w:hint="default" w:ascii="Times New Roman" w:hAnsi="Times New Roman" w:eastAsia="宋体" w:cs="Times New Roman"/>
                <w:b w:val="0"/>
                <w:bCs/>
                <w:color w:val="auto"/>
                <w:sz w:val="24"/>
                <w:highlight w:val="none"/>
                <w:lang w:val="zh-CN"/>
              </w:rPr>
              <w:t>付款方式具体约定如下：</w:t>
            </w:r>
          </w:p>
          <w:p w14:paraId="0B6DA409">
            <w:pPr>
              <w:pStyle w:val="25"/>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工程竣工验收合格并完成结算审核后，招标人向中标人一次性支付至结算总价款的 97%；剩余结算总价款的 3% 作为质量保证金，待质保期满后一次性付清。</w:t>
            </w:r>
          </w:p>
          <w:p w14:paraId="09A2B402">
            <w:pPr>
              <w:pStyle w:val="25"/>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注：每次付款前，中标人须开具足额的发票，否则，招标人拒绝付款。</w:t>
            </w:r>
          </w:p>
        </w:tc>
      </w:tr>
      <w:tr w14:paraId="285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8CDA7E1">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解释权</w:t>
            </w:r>
          </w:p>
        </w:tc>
        <w:tc>
          <w:tcPr>
            <w:tcW w:w="6292" w:type="dxa"/>
            <w:noWrap w:val="0"/>
            <w:vAlign w:val="center"/>
          </w:tcPr>
          <w:p w14:paraId="0D92B525">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（1）构成本招标文件的各个组成文件应互为解释，互为说明；</w:t>
            </w:r>
          </w:p>
          <w:p w14:paraId="2D17AC60">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（2）同一组成文件中就同一事项的规定或约定不一致的，除招标文件另有规定外，以编排顺序在后者为准；</w:t>
            </w:r>
          </w:p>
          <w:p w14:paraId="32C0985C">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（3）如有不明确或不一致，构成合同文件组成内容的，以合同文件约定内容为准，且以专用合同条款约定的合同文件优先顺序解释；</w:t>
            </w:r>
          </w:p>
          <w:p w14:paraId="2E9A616B">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8110ED8">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（5）按本款前述规定仍不能形成结论的，由</w:t>
            </w:r>
            <w:r>
              <w:rPr>
                <w:rFonts w:hint="default" w:ascii="Times New Roman" w:hAnsi="Times New Roman" w:eastAsia="宋体" w:cs="Times New Roman"/>
                <w:bCs/>
                <w:color w:val="auto"/>
                <w:sz w:val="24"/>
                <w:szCs w:val="24"/>
                <w:highlight w:val="none"/>
                <w:lang w:eastAsia="zh-CN"/>
              </w:rPr>
              <w:t>招标人</w:t>
            </w:r>
            <w:r>
              <w:rPr>
                <w:rFonts w:hint="default" w:ascii="Times New Roman" w:hAnsi="Times New Roman" w:eastAsia="宋体" w:cs="Times New Roman"/>
                <w:bCs/>
                <w:color w:val="auto"/>
                <w:sz w:val="24"/>
                <w:szCs w:val="24"/>
                <w:highlight w:val="none"/>
              </w:rPr>
              <w:t>负责解释。</w:t>
            </w:r>
          </w:p>
        </w:tc>
      </w:tr>
      <w:tr w14:paraId="570B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15AF0A">
            <w:pPr>
              <w:pStyle w:val="25"/>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其他补充说明</w:t>
            </w:r>
          </w:p>
        </w:tc>
        <w:tc>
          <w:tcPr>
            <w:tcW w:w="6292" w:type="dxa"/>
            <w:noWrap w:val="0"/>
            <w:vAlign w:val="center"/>
          </w:tcPr>
          <w:p w14:paraId="17B7AA82">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 xml:space="preserve">1.本项目投标文件要求详见本须知前附表，投标文件现场递交，无需上传电子投标文件。 </w:t>
            </w:r>
          </w:p>
          <w:p w14:paraId="7B06F459">
            <w:pPr>
              <w:spacing w:line="360" w:lineRule="auto"/>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eastAsia="宋体" w:cs="Times New Roman"/>
                <w:bCs/>
                <w:color w:val="auto"/>
                <w:sz w:val="24"/>
                <w:szCs w:val="24"/>
                <w:highlight w:val="none"/>
              </w:rPr>
              <w:t>本项目资金来源：自筹</w:t>
            </w:r>
          </w:p>
        </w:tc>
      </w:tr>
    </w:tbl>
    <w:p w14:paraId="0BE7261D">
      <w:pPr>
        <w:pStyle w:val="5"/>
        <w:keepNext/>
        <w:keepLines/>
        <w:pageBreakBefore w:val="0"/>
        <w:widowControl w:val="0"/>
        <w:kinsoku/>
        <w:wordWrap/>
        <w:overflowPunct/>
        <w:topLinePunct w:val="0"/>
        <w:autoSpaceDE/>
        <w:autoSpaceDN/>
        <w:bidi w:val="0"/>
        <w:adjustRightInd/>
        <w:snapToGrid/>
        <w:spacing w:line="416" w:lineRule="auto"/>
        <w:ind w:firstLine="1355" w:firstLineChars="500"/>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sz w:val="27"/>
          <w:highlight w:val="none"/>
        </w:rPr>
        <w:br w:type="page"/>
      </w:r>
      <w:r>
        <w:rPr>
          <w:rFonts w:hint="default" w:ascii="Times New Roman" w:hAnsi="Times New Roman" w:cs="Times New Roman"/>
          <w:color w:val="auto"/>
          <w:highlight w:val="none"/>
        </w:rPr>
        <w:t xml:space="preserve">附录 1 资格审查条件(资质最低条件) </w:t>
      </w:r>
    </w:p>
    <w:tbl>
      <w:tblPr>
        <w:tblStyle w:val="19"/>
        <w:tblpPr w:leftFromText="180" w:rightFromText="180" w:vertAnchor="text" w:horzAnchor="page" w:tblpX="1574" w:tblpY="78"/>
        <w:tblOverlap w:val="never"/>
        <w:tblW w:w="49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27"/>
      </w:tblGrid>
      <w:tr w14:paraId="1725A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5000" w:type="pct"/>
            <w:noWrap w:val="0"/>
            <w:vAlign w:val="center"/>
          </w:tcPr>
          <w:p w14:paraId="502C823A">
            <w:pPr>
              <w:pStyle w:val="26"/>
              <w:spacing w:before="66"/>
              <w:ind w:right="3182"/>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 xml:space="preserve">                        资质证书及其他要求</w:t>
            </w:r>
          </w:p>
        </w:tc>
      </w:tr>
      <w:tr w14:paraId="6ABB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jc w:val="center"/>
        </w:trPr>
        <w:tc>
          <w:tcPr>
            <w:tcW w:w="5000" w:type="pct"/>
            <w:noWrap w:val="0"/>
            <w:vAlign w:val="top"/>
          </w:tcPr>
          <w:p w14:paraId="336A1622">
            <w:pPr>
              <w:pStyle w:val="26"/>
              <w:numPr>
                <w:ilvl w:val="0"/>
                <w:numId w:val="0"/>
              </w:numPr>
              <w:tabs>
                <w:tab w:val="left" w:pos="688"/>
              </w:tabs>
              <w:spacing w:before="123"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1、</w:t>
            </w:r>
            <w:r>
              <w:rPr>
                <w:rFonts w:hint="default" w:ascii="Times New Roman" w:hAnsi="Times New Roman" w:eastAsia="宋体" w:cs="Times New Roman"/>
                <w:color w:val="auto"/>
                <w:spacing w:val="-3"/>
                <w:sz w:val="24"/>
                <w:szCs w:val="24"/>
                <w:highlight w:val="none"/>
              </w:rPr>
              <w:t>具备有效的营业执照</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3"/>
                <w:sz w:val="24"/>
                <w:szCs w:val="24"/>
                <w:highlight w:val="none"/>
              </w:rPr>
              <w:t>事业单位法人证书。</w:t>
            </w:r>
          </w:p>
          <w:p w14:paraId="41E50791">
            <w:pPr>
              <w:pStyle w:val="26"/>
              <w:numPr>
                <w:ilvl w:val="0"/>
                <w:numId w:val="0"/>
              </w:numPr>
              <w:tabs>
                <w:tab w:val="left" w:pos="688"/>
              </w:tabs>
              <w:spacing w:before="0"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2、</w:t>
            </w:r>
            <w:r>
              <w:rPr>
                <w:rFonts w:hint="default" w:ascii="Times New Roman" w:hAnsi="Times New Roman" w:eastAsia="宋体" w:cs="Times New Roman"/>
                <w:color w:val="auto"/>
                <w:spacing w:val="-3"/>
                <w:sz w:val="24"/>
                <w:szCs w:val="24"/>
                <w:highlight w:val="none"/>
              </w:rPr>
              <w:t>具备有效的资质证书（见招标公告要求</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rPr>
              <w:t>。</w:t>
            </w:r>
          </w:p>
        </w:tc>
      </w:tr>
    </w:tbl>
    <w:p w14:paraId="5B0E8E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7B5DBA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注：投标人应提供营业执照/事业单位法人证书、资质证书等材料扫描件。</w:t>
      </w:r>
    </w:p>
    <w:p w14:paraId="689E04EE">
      <w:pPr>
        <w:pStyle w:val="8"/>
        <w:keepNext w:val="0"/>
        <w:keepLines w:val="0"/>
        <w:pageBreakBefore w:val="0"/>
        <w:widowControl w:val="0"/>
        <w:kinsoku/>
        <w:wordWrap/>
        <w:overflowPunct/>
        <w:topLinePunct w:val="0"/>
        <w:autoSpaceDE/>
        <w:autoSpaceDN/>
        <w:bidi w:val="0"/>
        <w:adjustRightInd/>
        <w:snapToGrid/>
        <w:spacing w:before="2" w:line="360" w:lineRule="auto"/>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br w:type="page"/>
      </w:r>
    </w:p>
    <w:p w14:paraId="4D404EA1">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10" w:name="_Toc38879317"/>
      <w:bookmarkStart w:id="11" w:name="_Toc68098218"/>
      <w:bookmarkStart w:id="12" w:name="_Toc11078138"/>
      <w:r>
        <w:rPr>
          <w:rFonts w:hint="default" w:ascii="Times New Roman" w:hAnsi="Times New Roman" w:cs="Times New Roman"/>
          <w:color w:val="auto"/>
          <w:highlight w:val="none"/>
        </w:rPr>
        <w:t>附录2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财务最低要求</w:t>
      </w:r>
      <w:r>
        <w:rPr>
          <w:rFonts w:hint="default" w:ascii="Times New Roman" w:hAnsi="Times New Roman" w:cs="Times New Roman"/>
          <w:color w:val="auto"/>
          <w:highlight w:val="none"/>
          <w:lang w:eastAsia="zh-CN"/>
        </w:rPr>
        <w:t>）</w:t>
      </w:r>
      <w:bookmarkEnd w:id="10"/>
      <w:bookmarkEnd w:id="11"/>
      <w:bookmarkEnd w:id="1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14:paraId="1CFC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B6268D2">
            <w:pPr>
              <w:pStyle w:val="27"/>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财务要求</w:t>
            </w:r>
          </w:p>
        </w:tc>
      </w:tr>
      <w:tr w14:paraId="1F9C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AA62271">
            <w:pPr>
              <w:pStyle w:val="27"/>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snapToGrid w:val="0"/>
                <w:color w:val="auto"/>
                <w:kern w:val="0"/>
                <w:sz w:val="24"/>
                <w:szCs w:val="24"/>
                <w:highlight w:val="none"/>
              </w:rPr>
              <w:sym w:font="Wingdings 2" w:char="0052"/>
            </w:r>
            <w:r>
              <w:rPr>
                <w:rFonts w:hint="default" w:ascii="Times New Roman" w:hAnsi="Times New Roman" w:eastAsia="宋体" w:cs="Times New Roman"/>
                <w:bCs/>
                <w:color w:val="auto"/>
                <w:sz w:val="24"/>
                <w:szCs w:val="24"/>
                <w:highlight w:val="none"/>
              </w:rPr>
              <w:t>无需提供。</w:t>
            </w:r>
          </w:p>
          <w:p w14:paraId="233B7648">
            <w:pPr>
              <w:pStyle w:val="27"/>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需提供以下材料：</w:t>
            </w:r>
          </w:p>
          <w:p w14:paraId="6715B6B6">
            <w:pPr>
              <w:pStyle w:val="27"/>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经会计师事务所或审计机构审计的财务会计报表，包括资产负债表、现金流量表、利润表、财务情况说明书</w:t>
            </w:r>
          </w:p>
          <w:p w14:paraId="28A414F5">
            <w:pPr>
              <w:pStyle w:val="27"/>
              <w:adjustRightInd w:val="0"/>
              <w:snapToGrid w:val="0"/>
              <w:rPr>
                <w:rFonts w:hint="default" w:ascii="Times New Roman" w:hAnsi="Times New Roman" w:eastAsia="宋体" w:cs="Times New Roman"/>
                <w:bCs/>
                <w:color w:val="auto"/>
                <w:sz w:val="24"/>
                <w:szCs w:val="24"/>
                <w:highlight w:val="none"/>
              </w:rPr>
            </w:pPr>
          </w:p>
        </w:tc>
      </w:tr>
    </w:tbl>
    <w:p w14:paraId="40DB04F5">
      <w:pPr>
        <w:pStyle w:val="27"/>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kern w:val="0"/>
          <w:sz w:val="24"/>
          <w:szCs w:val="24"/>
          <w:highlight w:val="none"/>
        </w:rPr>
      </w:pPr>
    </w:p>
    <w:p w14:paraId="60EECE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注：证明材料的信息应完整或能充分证明满足评审需要。</w:t>
      </w:r>
    </w:p>
    <w:p w14:paraId="2D8EE76D">
      <w:pPr>
        <w:pStyle w:val="27"/>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br w:type="page"/>
      </w:r>
    </w:p>
    <w:p w14:paraId="7AAA5D63">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13" w:name="_bookmark5"/>
      <w:bookmarkEnd w:id="13"/>
      <w:bookmarkStart w:id="14" w:name="附录3  资格审查条件(业绩最低要求)"/>
      <w:bookmarkEnd w:id="14"/>
      <w:r>
        <w:rPr>
          <w:rFonts w:hint="default" w:ascii="Times New Roman" w:hAnsi="Times New Roman" w:cs="Times New Roman"/>
          <w:color w:val="auto"/>
          <w:highlight w:val="none"/>
        </w:rPr>
        <w:t>附录 3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业绩最低要求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 </w:t>
      </w:r>
    </w:p>
    <w:p w14:paraId="7C7AA032">
      <w:pPr>
        <w:pStyle w:val="8"/>
        <w:rPr>
          <w:rFonts w:hint="default" w:ascii="Times New Roman" w:hAnsi="Times New Roman" w:cs="Times New Roman"/>
          <w:color w:val="auto"/>
          <w:sz w:val="20"/>
          <w:highlight w:val="none"/>
        </w:rPr>
      </w:pPr>
    </w:p>
    <w:p w14:paraId="39824960">
      <w:pPr>
        <w:pStyle w:val="8"/>
        <w:spacing w:before="12"/>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05D2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noWrap w:val="0"/>
            <w:vAlign w:val="top"/>
          </w:tcPr>
          <w:p w14:paraId="743D293C">
            <w:pPr>
              <w:pStyle w:val="26"/>
              <w:spacing w:before="73"/>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投标人业绩要求</w:t>
            </w:r>
            <w:r>
              <w:rPr>
                <w:rFonts w:hint="default" w:ascii="Times New Roman" w:hAnsi="Times New Roman" w:eastAsia="宋体" w:cs="Times New Roman"/>
                <w:b/>
                <w:color w:val="auto"/>
                <w:w w:val="168"/>
                <w:sz w:val="24"/>
                <w:szCs w:val="24"/>
                <w:highlight w:val="none"/>
              </w:rPr>
              <w:t xml:space="preserve"> </w:t>
            </w:r>
          </w:p>
        </w:tc>
      </w:tr>
      <w:tr w14:paraId="222E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000" w:type="pct"/>
            <w:noWrap w:val="0"/>
            <w:vAlign w:val="top"/>
          </w:tcPr>
          <w:p w14:paraId="15F0D2D1">
            <w:pPr>
              <w:pStyle w:val="26"/>
              <w:rPr>
                <w:rFonts w:hint="default" w:ascii="Times New Roman" w:hAnsi="Times New Roman" w:eastAsia="宋体" w:cs="Times New Roman"/>
                <w:color w:val="auto"/>
                <w:sz w:val="24"/>
                <w:szCs w:val="24"/>
                <w:highlight w:val="none"/>
              </w:rPr>
            </w:pPr>
          </w:p>
          <w:p w14:paraId="22FCD7CA">
            <w:pPr>
              <w:pStyle w:val="26"/>
              <w:spacing w:before="131"/>
              <w:ind w:left="54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业绩要求见招标公告要求。</w:t>
            </w:r>
          </w:p>
        </w:tc>
      </w:tr>
    </w:tbl>
    <w:p w14:paraId="287E9B1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18"/>
          <w:highlight w:val="none"/>
        </w:rPr>
      </w:pPr>
    </w:p>
    <w:p w14:paraId="7AFCC2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注：投标人应按下列规定提供业绩证明资料：</w:t>
      </w:r>
    </w:p>
    <w:p w14:paraId="1CCF40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1.合同协议书。投标人所提供合同协议书应与监管部门备案的合同协议书（如有）保 持一致，评标结束后若发现不一致的以备案合同协议书为准，并视同提供虚假材料；</w:t>
      </w:r>
    </w:p>
    <w:p w14:paraId="6EB54A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2.设计任务已完成的证明文件（如审图合格证或施工许可证或施工许可结果查询网页 截图或竣工验收证明文件）。如果合同协议书和该证明文件中的合同要素不一致，以该证明文件为准。</w:t>
      </w:r>
    </w:p>
    <w:p w14:paraId="00BDC481">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52B9FE34">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783034C3">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49C4BDC6">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6BA228D8">
      <w:pPr>
        <w:pStyle w:val="28"/>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0811E2E9">
      <w:pPr>
        <w:rPr>
          <w:rFonts w:hint="default" w:ascii="Times New Roman" w:hAnsi="Times New Roman" w:cs="Times New Roman"/>
          <w:highlight w:val="none"/>
        </w:rPr>
      </w:pPr>
      <w:bookmarkStart w:id="15" w:name="附录4  资格审查条件(信誉最低要求)"/>
      <w:bookmarkEnd w:id="15"/>
      <w:bookmarkStart w:id="16" w:name="_bookmark6"/>
      <w:bookmarkEnd w:id="16"/>
      <w:r>
        <w:rPr>
          <w:rFonts w:hint="default" w:ascii="Times New Roman" w:hAnsi="Times New Roman" w:cs="Times New Roman"/>
          <w:highlight w:val="none"/>
        </w:rPr>
        <w:br w:type="page"/>
      </w:r>
    </w:p>
    <w:p w14:paraId="35819078">
      <w:pPr>
        <w:pStyle w:val="5"/>
        <w:keepNext/>
        <w:keepLines/>
        <w:pageBreakBefore w:val="0"/>
        <w:widowControl w:val="0"/>
        <w:kinsoku/>
        <w:wordWrap/>
        <w:overflowPunct/>
        <w:topLinePunct w:val="0"/>
        <w:autoSpaceDE/>
        <w:autoSpaceDN/>
        <w:bidi w:val="0"/>
        <w:adjustRightInd/>
        <w:snapToGrid/>
        <w:spacing w:line="416" w:lineRule="auto"/>
        <w:jc w:val="center"/>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highlight w:val="none"/>
        </w:rPr>
        <w:t>附录 4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信誉最低要求</w:t>
      </w:r>
      <w:r>
        <w:rPr>
          <w:rFonts w:hint="default" w:ascii="Times New Roman" w:hAnsi="Times New Roman" w:cs="Times New Roman"/>
          <w:color w:val="auto"/>
          <w:highlight w:val="none"/>
          <w:lang w:eastAsia="zh-CN"/>
        </w:rPr>
        <w:t>）</w:t>
      </w:r>
    </w:p>
    <w:p w14:paraId="4DAE69B7">
      <w:pPr>
        <w:pStyle w:val="8"/>
        <w:spacing w:before="11"/>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30EC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000" w:type="pct"/>
            <w:noWrap w:val="0"/>
            <w:vAlign w:val="top"/>
          </w:tcPr>
          <w:p w14:paraId="66F0462A">
            <w:pPr>
              <w:pStyle w:val="26"/>
              <w:spacing w:before="46"/>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信誉要求</w:t>
            </w:r>
            <w:r>
              <w:rPr>
                <w:rFonts w:hint="default" w:ascii="Times New Roman" w:hAnsi="Times New Roman" w:eastAsia="宋体" w:cs="Times New Roman"/>
                <w:b/>
                <w:color w:val="auto"/>
                <w:w w:val="168"/>
                <w:sz w:val="24"/>
                <w:szCs w:val="24"/>
                <w:highlight w:val="none"/>
              </w:rPr>
              <w:t xml:space="preserve"> </w:t>
            </w:r>
          </w:p>
        </w:tc>
      </w:tr>
      <w:tr w14:paraId="3FAE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3" w:hRule="atLeast"/>
        </w:trPr>
        <w:tc>
          <w:tcPr>
            <w:tcW w:w="5000" w:type="pct"/>
            <w:noWrap w:val="0"/>
            <w:vAlign w:val="top"/>
          </w:tcPr>
          <w:p w14:paraId="39D77146">
            <w:pPr>
              <w:pStyle w:val="26"/>
              <w:spacing w:before="11"/>
              <w:rPr>
                <w:rFonts w:hint="default" w:ascii="Times New Roman" w:hAnsi="Times New Roman" w:eastAsia="宋体" w:cs="Times New Roman"/>
                <w:color w:val="auto"/>
                <w:sz w:val="24"/>
                <w:szCs w:val="24"/>
                <w:highlight w:val="none"/>
              </w:rPr>
            </w:pPr>
          </w:p>
          <w:p w14:paraId="73A934A2">
            <w:pPr>
              <w:pStyle w:val="26"/>
              <w:numPr>
                <w:ilvl w:val="0"/>
                <w:numId w:val="1"/>
              </w:numPr>
              <w:tabs>
                <w:tab w:val="left" w:pos="1074"/>
              </w:tabs>
              <w:spacing w:before="190" w:after="0" w:line="240" w:lineRule="auto"/>
              <w:ind w:left="1073" w:right="0" w:hanging="530"/>
              <w:jc w:val="both"/>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5"/>
                <w:sz w:val="24"/>
                <w:szCs w:val="24"/>
                <w:highlight w:val="none"/>
                <w:lang w:eastAsia="zh-CN"/>
              </w:rPr>
              <w:t>详见招标公告要求</w:t>
            </w:r>
          </w:p>
        </w:tc>
      </w:tr>
    </w:tbl>
    <w:p w14:paraId="3BF100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2A7A1C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注：投标人在投标函中承诺，不需要提供相关证明材料。如投标人承诺与实际不符，将视为投标人弄虚作假。</w:t>
      </w:r>
    </w:p>
    <w:p w14:paraId="40945515">
      <w:pPr>
        <w:rPr>
          <w:rFonts w:hint="default" w:ascii="Times New Roman" w:hAnsi="Times New Roman" w:cs="Times New Roman"/>
          <w:color w:val="auto"/>
          <w:highlight w:val="none"/>
        </w:rPr>
      </w:pPr>
      <w:bookmarkStart w:id="17" w:name="_bookmark7"/>
      <w:bookmarkEnd w:id="17"/>
      <w:bookmarkStart w:id="18" w:name="附录5  资格审查条件（项目负责人最低要求）"/>
      <w:bookmarkEnd w:id="18"/>
      <w:r>
        <w:rPr>
          <w:rFonts w:hint="default" w:ascii="Times New Roman" w:hAnsi="Times New Roman" w:cs="Times New Roman"/>
          <w:color w:val="auto"/>
          <w:highlight w:val="none"/>
        </w:rPr>
        <w:br w:type="page"/>
      </w:r>
    </w:p>
    <w:p w14:paraId="3A5BE620">
      <w:pPr>
        <w:pStyle w:val="5"/>
        <w:keepNext/>
        <w:keepLines/>
        <w:pageBreakBefore w:val="0"/>
        <w:widowControl w:val="0"/>
        <w:kinsoku/>
        <w:wordWrap/>
        <w:overflowPunct/>
        <w:topLinePunct w:val="0"/>
        <w:autoSpaceDE/>
        <w:autoSpaceDN/>
        <w:bidi w:val="0"/>
        <w:adjustRightInd/>
        <w:snapToGrid/>
        <w:spacing w:before="107" w:line="416" w:lineRule="auto"/>
        <w:ind w:firstLine="843" w:firstLineChars="300"/>
        <w:jc w:val="center"/>
        <w:textAlignment w:val="auto"/>
        <w:outlineLvl w:val="3"/>
        <w:rPr>
          <w:rFonts w:hint="default" w:ascii="Times New Roman" w:hAnsi="Times New Roman" w:cs="Times New Roman"/>
          <w:color w:val="auto"/>
          <w:sz w:val="23"/>
          <w:highlight w:val="none"/>
        </w:rPr>
      </w:pPr>
      <w:r>
        <w:rPr>
          <w:rFonts w:hint="default" w:ascii="Times New Roman" w:hAnsi="Times New Roman" w:cs="Times New Roman"/>
          <w:color w:val="auto"/>
          <w:highlight w:val="none"/>
        </w:rPr>
        <w:t>附录 5 资格审查条件（项目负责人最低要求）</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4"/>
        <w:gridCol w:w="6742"/>
      </w:tblGrid>
      <w:tr w14:paraId="6FB7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30" w:type="pct"/>
            <w:noWrap w:val="0"/>
            <w:vAlign w:val="top"/>
          </w:tcPr>
          <w:p w14:paraId="4AB812B5">
            <w:pPr>
              <w:pStyle w:val="26"/>
              <w:spacing w:before="138"/>
              <w:ind w:left="1000" w:right="886"/>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人员</w:t>
            </w:r>
            <w:r>
              <w:rPr>
                <w:rFonts w:hint="default" w:ascii="Times New Roman" w:hAnsi="Times New Roman" w:eastAsia="宋体" w:cs="Times New Roman"/>
                <w:b/>
                <w:color w:val="auto"/>
                <w:w w:val="168"/>
                <w:sz w:val="24"/>
                <w:szCs w:val="24"/>
                <w:highlight w:val="none"/>
              </w:rPr>
              <w:t xml:space="preserve"> </w:t>
            </w:r>
          </w:p>
        </w:tc>
        <w:tc>
          <w:tcPr>
            <w:tcW w:w="3669" w:type="pct"/>
            <w:noWrap w:val="0"/>
            <w:vAlign w:val="top"/>
          </w:tcPr>
          <w:p w14:paraId="1FAA531C">
            <w:pPr>
              <w:pStyle w:val="26"/>
              <w:spacing w:before="138"/>
              <w:ind w:left="2861" w:right="2748"/>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资格要求</w:t>
            </w:r>
            <w:r>
              <w:rPr>
                <w:rFonts w:hint="default" w:ascii="Times New Roman" w:hAnsi="Times New Roman" w:eastAsia="宋体" w:cs="Times New Roman"/>
                <w:b/>
                <w:color w:val="auto"/>
                <w:w w:val="168"/>
                <w:sz w:val="24"/>
                <w:szCs w:val="24"/>
                <w:highlight w:val="none"/>
              </w:rPr>
              <w:t xml:space="preserve"> </w:t>
            </w:r>
          </w:p>
        </w:tc>
      </w:tr>
      <w:tr w14:paraId="5CCC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330" w:type="pct"/>
            <w:noWrap w:val="0"/>
            <w:vAlign w:val="top"/>
          </w:tcPr>
          <w:p w14:paraId="2809B107">
            <w:pPr>
              <w:pStyle w:val="26"/>
              <w:spacing w:before="3"/>
              <w:rPr>
                <w:rFonts w:hint="default" w:ascii="Times New Roman" w:hAnsi="Times New Roman" w:eastAsia="宋体" w:cs="Times New Roman"/>
                <w:color w:val="auto"/>
                <w:sz w:val="24"/>
                <w:szCs w:val="24"/>
                <w:highlight w:val="none"/>
              </w:rPr>
            </w:pPr>
          </w:p>
          <w:p w14:paraId="5F248C68">
            <w:pPr>
              <w:pStyle w:val="26"/>
              <w:ind w:left="65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w:t>
            </w:r>
          </w:p>
        </w:tc>
        <w:tc>
          <w:tcPr>
            <w:tcW w:w="3669" w:type="pct"/>
            <w:noWrap w:val="0"/>
            <w:vAlign w:val="top"/>
          </w:tcPr>
          <w:p w14:paraId="7B1C6C77">
            <w:pPr>
              <w:pStyle w:val="26"/>
              <w:numPr>
                <w:ilvl w:val="0"/>
                <w:numId w:val="0"/>
              </w:numPr>
              <w:tabs>
                <w:tab w:val="left" w:pos="638"/>
              </w:tabs>
              <w:spacing w:before="1" w:after="0" w:line="240" w:lineRule="auto"/>
              <w:ind w:left="637" w:leftChars="0" w:right="0" w:rightChars="0" w:hanging="53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w w:val="100"/>
                <w:kern w:val="2"/>
                <w:sz w:val="19"/>
                <w:szCs w:val="19"/>
                <w:highlight w:val="none"/>
                <w:lang w:val="zh-CN" w:eastAsia="zh-CN" w:bidi="zh-CN"/>
              </w:rPr>
              <w:t>（1）</w:t>
            </w:r>
            <w:r>
              <w:rPr>
                <w:rFonts w:hint="default" w:ascii="Times New Roman" w:hAnsi="Times New Roman" w:eastAsia="宋体" w:cs="Times New Roman"/>
                <w:color w:val="auto"/>
                <w:spacing w:val="-3"/>
                <w:sz w:val="24"/>
                <w:szCs w:val="24"/>
                <w:highlight w:val="none"/>
              </w:rPr>
              <w:t>项目负责人资格条件见招标公告要求。</w:t>
            </w:r>
          </w:p>
          <w:p w14:paraId="15D70331">
            <w:pPr>
              <w:pStyle w:val="26"/>
              <w:numPr>
                <w:ilvl w:val="0"/>
                <w:numId w:val="0"/>
              </w:numPr>
              <w:tabs>
                <w:tab w:val="left" w:pos="644"/>
              </w:tabs>
              <w:spacing w:before="2" w:after="0" w:line="240" w:lineRule="auto"/>
              <w:ind w:left="643" w:leftChars="0" w:right="0" w:rightChars="0" w:hanging="536"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w w:val="100"/>
                <w:kern w:val="2"/>
                <w:sz w:val="19"/>
                <w:szCs w:val="19"/>
                <w:highlight w:val="none"/>
                <w:lang w:val="zh-CN" w:eastAsia="zh-CN" w:bidi="zh-CN"/>
              </w:rPr>
              <w:t>（2）</w:t>
            </w:r>
            <w:r>
              <w:rPr>
                <w:rFonts w:hint="default" w:ascii="Times New Roman" w:hAnsi="Times New Roman" w:eastAsia="宋体" w:cs="Times New Roman"/>
                <w:color w:val="auto"/>
                <w:sz w:val="24"/>
                <w:szCs w:val="24"/>
                <w:highlight w:val="none"/>
              </w:rPr>
              <w:t>项目负责人必须是本单位人员招标公告中要求的注册证书注</w:t>
            </w:r>
          </w:p>
          <w:p w14:paraId="7D98126C">
            <w:pPr>
              <w:pStyle w:val="26"/>
              <w:spacing w:before="4" w:line="250" w:lineRule="exact"/>
              <w:ind w:left="10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册单位（如有）应当与投标人名称一致。</w:t>
            </w:r>
          </w:p>
        </w:tc>
      </w:tr>
    </w:tbl>
    <w:p w14:paraId="39AFB5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4529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注：投标文件中提供项目负责人相关证书和社保证明材料扫描件。社保证明材料要求如下：</w:t>
      </w:r>
    </w:p>
    <w:p w14:paraId="458D63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投标文件中须提供投标人所属社保机构出具的拟委派的项目负责人 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 xml:space="preserve">月1 日以来任意连续三个月的社保缴费证明材料，项目负责人的社会保险的缴纳单位应当是投标人或者投标人不具备独立法人资格的分支机构。 </w:t>
      </w:r>
    </w:p>
    <w:p w14:paraId="4543A08B">
      <w:pPr>
        <w:pStyle w:val="8"/>
        <w:rPr>
          <w:rFonts w:hint="default" w:ascii="Times New Roman" w:hAnsi="Times New Roman" w:cs="Times New Roman"/>
          <w:color w:val="auto"/>
          <w:sz w:val="20"/>
          <w:highlight w:val="none"/>
        </w:rPr>
      </w:pPr>
    </w:p>
    <w:p w14:paraId="5F71766C">
      <w:pPr>
        <w:pStyle w:val="5"/>
        <w:keepNext/>
        <w:keepLines/>
        <w:pageBreakBefore w:val="0"/>
        <w:widowControl w:val="0"/>
        <w:kinsoku/>
        <w:wordWrap/>
        <w:overflowPunct/>
        <w:topLinePunct w:val="0"/>
        <w:autoSpaceDE/>
        <w:autoSpaceDN/>
        <w:bidi w:val="0"/>
        <w:adjustRightInd/>
        <w:snapToGrid/>
        <w:spacing w:before="0" w:line="416" w:lineRule="auto"/>
        <w:jc w:val="center"/>
        <w:textAlignment w:val="auto"/>
        <w:outlineLvl w:val="3"/>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rPr>
        <w:t>附录 6 资格审查条件（其他主要人员最低要求）</w:t>
      </w:r>
    </w:p>
    <w:p w14:paraId="651D5C19">
      <w:pPr>
        <w:spacing w:after="0"/>
        <w:rPr>
          <w:rFonts w:hint="default" w:ascii="Times New Roman" w:hAnsi="Times New Roman" w:cs="Times New Roman"/>
          <w:color w:val="auto"/>
          <w:highlight w:val="none"/>
        </w:rPr>
      </w:pPr>
    </w:p>
    <w:p w14:paraId="1961ECE2">
      <w:pPr>
        <w:spacing w:after="0"/>
        <w:rPr>
          <w:rFonts w:hint="default" w:ascii="Times New Roman" w:hAnsi="Times New Roman" w:cs="Times New Roman"/>
          <w:color w:val="auto"/>
          <w:highlight w:val="none"/>
        </w:rPr>
        <w:sectPr>
          <w:footerReference r:id="rId3" w:type="default"/>
          <w:pgSz w:w="12240" w:h="15840"/>
          <w:pgMar w:top="2098" w:right="1474" w:bottom="1701" w:left="1588" w:header="869" w:footer="922" w:gutter="0"/>
          <w:pgNumType w:fmt="decimal"/>
          <w:cols w:space="720" w:num="1"/>
        </w:sectPr>
      </w:pPr>
    </w:p>
    <w:p w14:paraId="23339C52">
      <w:pPr>
        <w:pStyle w:val="5"/>
        <w:keepNext/>
        <w:keepLines/>
        <w:pageBreakBefore w:val="0"/>
        <w:widowControl w:val="0"/>
        <w:kinsoku/>
        <w:wordWrap/>
        <w:overflowPunct/>
        <w:topLinePunct w:val="0"/>
        <w:autoSpaceDE/>
        <w:autoSpaceDN/>
        <w:bidi w:val="0"/>
        <w:adjustRightInd/>
        <w:snapToGrid/>
        <w:spacing w:line="416" w:lineRule="auto"/>
        <w:ind w:firstLine="1687" w:firstLineChars="600"/>
        <w:textAlignment w:val="auto"/>
        <w:outlineLvl w:val="3"/>
        <w:rPr>
          <w:rFonts w:hint="default" w:ascii="Times New Roman" w:hAnsi="Times New Roman" w:eastAsia="微软雅黑" w:cs="Times New Roman"/>
          <w:b/>
          <w:color w:val="auto"/>
          <w:highlight w:val="none"/>
        </w:rPr>
      </w:pPr>
      <w:bookmarkStart w:id="19" w:name="附录7  资格审查条件（其他要求）"/>
      <w:bookmarkEnd w:id="19"/>
      <w:bookmarkStart w:id="20" w:name="_bookmark9"/>
      <w:bookmarkEnd w:id="20"/>
      <w:r>
        <w:rPr>
          <w:rFonts w:hint="default" w:ascii="Times New Roman" w:hAnsi="Times New Roman" w:cs="Times New Roman"/>
          <w:color w:val="auto"/>
          <w:highlight w:val="none"/>
        </w:rPr>
        <w:t>附录 7 资格审查条件（其他要求）</w:t>
      </w:r>
    </w:p>
    <w:p w14:paraId="7ADD87A7">
      <w:pPr>
        <w:pStyle w:val="8"/>
        <w:spacing w:before="2"/>
        <w:rPr>
          <w:rFonts w:hint="default" w:ascii="Times New Roman" w:hAnsi="Times New Roman" w:eastAsia="宋体" w:cs="Times New Roman"/>
          <w:b/>
          <w:color w:val="auto"/>
          <w:sz w:val="28"/>
          <w:highlight w:val="none"/>
        </w:rPr>
      </w:pPr>
      <w:r>
        <w:rPr>
          <w:rFonts w:hint="default" w:ascii="Times New Roman" w:hAnsi="Times New Roman" w:cs="Times New Roman"/>
          <w:color w:val="auto"/>
          <w:highlight w:val="none"/>
        </w:rPr>
        <mc:AlternateContent>
          <mc:Choice Requires="wpg">
            <w:drawing>
              <wp:anchor distT="0" distB="0" distL="114300" distR="114300" simplePos="0" relativeHeight="251660288" behindDoc="1" locked="0" layoutInCell="1" allowOverlap="1">
                <wp:simplePos x="0" y="0"/>
                <wp:positionH relativeFrom="page">
                  <wp:posOffset>1071245</wp:posOffset>
                </wp:positionH>
                <wp:positionV relativeFrom="paragraph">
                  <wp:posOffset>356870</wp:posOffset>
                </wp:positionV>
                <wp:extent cx="5631180" cy="1117600"/>
                <wp:effectExtent l="1905" t="1905" r="5715" b="1079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upright="1"/>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upright="1"/>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upright="1"/>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upright="1"/>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upright="1"/>
                      </wps:wsp>
                      <wps:wsp>
                        <wps:cNvPr id="204" name="文本框 12"/>
                        <wps:cNvSpPr txBox="1"/>
                        <wps:spPr>
                          <a:xfrm>
                            <a:off x="5698" y="805"/>
                            <a:ext cx="969" cy="212"/>
                          </a:xfrm>
                          <a:prstGeom prst="rect">
                            <a:avLst/>
                          </a:prstGeom>
                          <a:noFill/>
                          <a:ln>
                            <a:noFill/>
                          </a:ln>
                          <a:effectLst/>
                        </wps:spPr>
                        <wps:txbx>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6192;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ysLHp2gAAAAsBAAAPAAAAAAAAAAEAIAAAACIAAABkcnMv&#10;ZG93bnJldi54bWxQSwECFAAUAAAACACHTuJAI/OHlFcDAAATDwAADgAAAAAAAAABACAAAAApAQAA&#10;ZHJzL2Uyb0RvYy54bWxQSwUGAAAAAAYABgBZAQAA8g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v:textbox>
                </v:shape>
                <w10:wrap type="topAndBottom"/>
              </v:group>
            </w:pict>
          </mc:Fallback>
        </mc:AlternateContent>
      </w:r>
      <w:bookmarkStart w:id="21" w:name="附录6  资格审查条件（其他主要人员最低要求）"/>
      <w:bookmarkEnd w:id="21"/>
      <w:bookmarkStart w:id="22" w:name="_bookmark8"/>
      <w:bookmarkEnd w:id="22"/>
    </w:p>
    <w:p w14:paraId="6E49EC32">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5EDF26B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二、投标人须知正文</w:t>
      </w:r>
    </w:p>
    <w:p w14:paraId="01152EF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1.适用范围</w:t>
      </w:r>
    </w:p>
    <w:p w14:paraId="45CD225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1.1本招标文件仅适用于本次公开招标所述的</w:t>
      </w:r>
      <w:r>
        <w:rPr>
          <w:rFonts w:hint="default" w:ascii="Times New Roman" w:hAnsi="Times New Roman" w:eastAsia="宋体" w:cs="Times New Roman"/>
          <w:color w:val="auto"/>
          <w:sz w:val="24"/>
          <w:highlight w:val="none"/>
          <w:lang w:val="en-US" w:eastAsia="zh-CN"/>
        </w:rPr>
        <w:t>罍街悦书房改造装修改造工程。</w:t>
      </w:r>
    </w:p>
    <w:p w14:paraId="17442867">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2.定义</w:t>
      </w:r>
    </w:p>
    <w:p w14:paraId="6CAEE520">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时限（年份、月份等）计算：系指从开标之日向前追溯X年/月（“X”为“一”及以后整数）起算。</w:t>
      </w:r>
    </w:p>
    <w:p w14:paraId="2CCC359B">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业绩：业绩</w:t>
      </w:r>
      <w:r>
        <w:rPr>
          <w:rFonts w:hint="default" w:ascii="Times New Roman" w:hAnsi="Times New Roman" w:eastAsia="宋体" w:cs="Times New Roman"/>
          <w:color w:val="auto"/>
          <w:sz w:val="24"/>
          <w:highlight w:val="none"/>
          <w:lang w:val="en-US" w:eastAsia="zh-CN"/>
        </w:rPr>
        <w:t>要求见</w:t>
      </w:r>
      <w:r>
        <w:rPr>
          <w:rFonts w:hint="default" w:ascii="Times New Roman" w:hAnsi="Times New Roman" w:eastAsia="宋体" w:cs="Times New Roman"/>
          <w:color w:val="auto"/>
          <w:sz w:val="24"/>
          <w:highlight w:val="none"/>
        </w:rPr>
        <w:t>投标邀请（招标公告）。</w:t>
      </w:r>
    </w:p>
    <w:p w14:paraId="02D1961C">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eastAsia="zh-CN"/>
        </w:rPr>
        <w:t>招标人</w:t>
      </w:r>
      <w:r>
        <w:rPr>
          <w:rFonts w:hint="default" w:ascii="Times New Roman" w:hAnsi="Times New Roman" w:eastAsia="宋体" w:cs="Times New Roman"/>
          <w:b/>
          <w:color w:val="auto"/>
          <w:sz w:val="24"/>
          <w:highlight w:val="none"/>
        </w:rPr>
        <w:t>及投标人</w:t>
      </w:r>
    </w:p>
    <w:p w14:paraId="1B629B5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5E83E559">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投标人：见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5D7AD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在中华人民共和国境内注册，能够独立承担民事责任，有生产或供应能力的本国投标人。</w:t>
      </w:r>
    </w:p>
    <w:p w14:paraId="7345575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单位负责人为同一人或者存在直接控股、管理关系的不同投标人，不得参加同一合同项下的采购活动。否则其投标将被认定为</w:t>
      </w:r>
      <w:r>
        <w:rPr>
          <w:rFonts w:hint="default" w:ascii="Times New Roman" w:hAnsi="Times New Roman" w:eastAsia="宋体" w:cs="Times New Roman"/>
          <w:b/>
          <w:bCs/>
          <w:color w:val="auto"/>
          <w:sz w:val="24"/>
          <w:highlight w:val="none"/>
        </w:rPr>
        <w:t>投标无效</w:t>
      </w:r>
      <w:r>
        <w:rPr>
          <w:rFonts w:hint="default" w:ascii="Times New Roman" w:hAnsi="Times New Roman" w:eastAsia="宋体" w:cs="Times New Roman"/>
          <w:color w:val="auto"/>
          <w:sz w:val="24"/>
          <w:highlight w:val="none"/>
        </w:rPr>
        <w:t>。</w:t>
      </w:r>
    </w:p>
    <w:p w14:paraId="680A658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为本项目提供过整体设计、规范编制或者项目管理、监理、检测等服务的投标人，不得再参加本项目上述服务以外的其他采购活动。</w:t>
      </w:r>
      <w:bookmarkStart w:id="23" w:name="_Hlk13431092"/>
      <w:r>
        <w:rPr>
          <w:rFonts w:hint="default" w:ascii="Times New Roman" w:hAnsi="Times New Roman" w:eastAsia="宋体" w:cs="Times New Roman"/>
          <w:color w:val="auto"/>
          <w:sz w:val="24"/>
          <w:highlight w:val="none"/>
        </w:rPr>
        <w:t>否则其投标将被认定为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bookmarkEnd w:id="23"/>
    </w:p>
    <w:p w14:paraId="5359A2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4.资金来源</w:t>
      </w:r>
    </w:p>
    <w:p w14:paraId="71EC9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4.1本项目的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已获得足以支付本次招标后所签订的合同项下的资金。</w:t>
      </w:r>
    </w:p>
    <w:p w14:paraId="4F6FA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4" w:name="_Hlk11702998"/>
      <w:r>
        <w:rPr>
          <w:rFonts w:hint="default" w:ascii="Times New Roman" w:hAnsi="Times New Roman" w:eastAsia="宋体" w:cs="Times New Roman"/>
          <w:color w:val="auto"/>
          <w:sz w:val="24"/>
          <w:highlight w:val="none"/>
        </w:rPr>
        <w:t>4.2项目预算金额和分项（或分包）最高限价见</w:t>
      </w:r>
      <w:r>
        <w:rPr>
          <w:rFonts w:hint="default" w:ascii="Times New Roman" w:hAnsi="Times New Roman" w:eastAsia="宋体" w:cs="Times New Roman"/>
          <w:color w:val="auto"/>
          <w:sz w:val="24"/>
          <w:highlight w:val="none"/>
          <w:u w:val="single"/>
        </w:rPr>
        <w:t>投标邀请</w:t>
      </w:r>
      <w:r>
        <w:rPr>
          <w:rFonts w:hint="default" w:ascii="Times New Roman" w:hAnsi="Times New Roman" w:eastAsia="宋体" w:cs="Times New Roman"/>
          <w:color w:val="auto"/>
          <w:sz w:val="24"/>
          <w:highlight w:val="none"/>
        </w:rPr>
        <w:t>。</w:t>
      </w:r>
    </w:p>
    <w:p w14:paraId="09844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4.3资金来源：详见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bookmarkEnd w:id="24"/>
    </w:p>
    <w:p w14:paraId="6793DDC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5.投标费用</w:t>
      </w:r>
    </w:p>
    <w:p w14:paraId="237F2C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不论投标的结果如何，投标人应承担所有与准备和参加投标有关的费用。</w:t>
      </w:r>
    </w:p>
    <w:p w14:paraId="7BFAA0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6.适用法律</w:t>
      </w:r>
    </w:p>
    <w:p w14:paraId="72AD6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本项目不属于政府采购项目，本项目</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、投标人、评标委员会的相关行为和权利受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有关规定及本项目招标文件的约束和保护。</w:t>
      </w:r>
    </w:p>
    <w:p w14:paraId="34DEFA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7.招标文件构成</w:t>
      </w:r>
    </w:p>
    <w:p w14:paraId="7125F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7.1招标文件包括下列内容：</w:t>
      </w:r>
    </w:p>
    <w:p w14:paraId="4F6B4D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第一章  投标邀请（招标公告）</w:t>
      </w:r>
    </w:p>
    <w:p w14:paraId="17BE0A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第二章  投标人须知</w:t>
      </w:r>
    </w:p>
    <w:p w14:paraId="58C3B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第三章  评标方法</w:t>
      </w:r>
    </w:p>
    <w:p w14:paraId="56D2E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四</w:t>
      </w:r>
      <w:r>
        <w:rPr>
          <w:rFonts w:hint="default" w:ascii="Times New Roman" w:hAnsi="Times New Roman" w:eastAsia="宋体" w:cs="Times New Roman"/>
          <w:color w:val="auto"/>
          <w:sz w:val="24"/>
          <w:highlight w:val="none"/>
        </w:rPr>
        <w:t xml:space="preserve">章  </w:t>
      </w:r>
      <w:r>
        <w:rPr>
          <w:rFonts w:hint="default" w:ascii="Times New Roman" w:hAnsi="Times New Roman" w:eastAsia="宋体" w:cs="Times New Roman"/>
          <w:color w:val="auto"/>
          <w:sz w:val="24"/>
          <w:highlight w:val="none"/>
          <w:lang w:val="en-US" w:eastAsia="zh-CN"/>
        </w:rPr>
        <w:t>合同条款</w:t>
      </w:r>
    </w:p>
    <w:p w14:paraId="598D0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五</w:t>
      </w:r>
      <w:r>
        <w:rPr>
          <w:rFonts w:hint="default" w:ascii="Times New Roman" w:hAnsi="Times New Roman" w:eastAsia="宋体" w:cs="Times New Roman"/>
          <w:color w:val="auto"/>
          <w:sz w:val="24"/>
          <w:highlight w:val="none"/>
        </w:rPr>
        <w:t xml:space="preserve">章  </w:t>
      </w:r>
      <w:r>
        <w:rPr>
          <w:rFonts w:hint="default" w:ascii="Times New Roman" w:hAnsi="Times New Roman" w:eastAsia="宋体" w:cs="Times New Roman"/>
          <w:color w:val="auto"/>
          <w:sz w:val="24"/>
          <w:highlight w:val="none"/>
          <w:lang w:val="en-US" w:eastAsia="zh-CN"/>
        </w:rPr>
        <w:t>工作量清单</w:t>
      </w:r>
    </w:p>
    <w:p w14:paraId="0345A8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第六章  技术标准和要求</w:t>
      </w:r>
    </w:p>
    <w:p w14:paraId="468C1E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第七章  投标文件格式</w:t>
      </w:r>
    </w:p>
    <w:p w14:paraId="1D19A7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7.2招标文件中有不一致的，有澄清的部分以最终的澄清更正内容为准。</w:t>
      </w:r>
    </w:p>
    <w:p w14:paraId="544326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7.3现场考察及相关事项见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4A68D5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8.招标文件的澄清与修改</w:t>
      </w:r>
    </w:p>
    <w:p w14:paraId="5A62B5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8.1投标人如对招标文件内容有疑问，应以书面形式（如传真、邮件等）通知</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对需要做出澄清的问题，以澄清和修改通知的方式予以答复。</w:t>
      </w:r>
    </w:p>
    <w:p w14:paraId="073430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8.2</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可主动或在解答投标人提出的问题时对招标文件进行澄清或者修改。</w:t>
      </w:r>
    </w:p>
    <w:p w14:paraId="289E3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8.3任何人或任何组织向投标人提供的任何书面或口头资料，未经</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在网上发布或书面通知，均作无效处理，不得作为招标文件的组成部分。</w:t>
      </w:r>
    </w:p>
    <w:p w14:paraId="28659B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eastAsia="宋体" w:cs="Times New Roman"/>
          <w:i/>
          <w:color w:val="auto"/>
          <w:sz w:val="24"/>
          <w:highlight w:val="none"/>
        </w:rPr>
        <w:t>。</w:t>
      </w:r>
    </w:p>
    <w:p w14:paraId="4A669D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9.投标范围及投标文件中标准</w:t>
      </w:r>
    </w:p>
    <w:p w14:paraId="50D331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9.1项目</w:t>
      </w:r>
      <w:r>
        <w:rPr>
          <w:rFonts w:hint="default" w:ascii="Times New Roman" w:hAnsi="Times New Roman" w:eastAsia="宋体" w:cs="Times New Roman"/>
          <w:color w:val="auto"/>
          <w:sz w:val="24"/>
          <w:highlight w:val="none"/>
          <w:lang w:val="en-US" w:eastAsia="zh-CN"/>
        </w:rPr>
        <w:t>不允许分包</w:t>
      </w:r>
      <w:r>
        <w:rPr>
          <w:rFonts w:hint="default" w:ascii="Times New Roman" w:hAnsi="Times New Roman" w:eastAsia="宋体" w:cs="Times New Roman"/>
          <w:color w:val="auto"/>
          <w:sz w:val="24"/>
          <w:highlight w:val="none"/>
        </w:rPr>
        <w:t>。</w:t>
      </w:r>
    </w:p>
    <w:p w14:paraId="02157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9.2投标人应当对所投分包招标文件中所列的所有内容进行投标，如仅响应所投包别中的部分内容，其所投包别的投标将被认定为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73E96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5" w:name="_Hlk16458980"/>
      <w:r>
        <w:rPr>
          <w:rFonts w:hint="default" w:ascii="Times New Roman" w:hAnsi="Times New Roman" w:eastAsia="宋体" w:cs="Times New Roman"/>
          <w:color w:val="auto"/>
          <w:sz w:val="24"/>
          <w:highlight w:val="none"/>
        </w:rPr>
        <w:t>9.3无论招标文件中是否要求，投标人所投货物及伴随的服务和工程均应符合国家强制性标准。</w:t>
      </w:r>
      <w:bookmarkEnd w:id="25"/>
    </w:p>
    <w:p w14:paraId="42FD6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9.4投标人与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之间与投标有关的所有往来通知、函件和投标文件均用中文表述。投标人随投标文件提供的证明文件和资料可以</w:t>
      </w:r>
      <w:r>
        <w:rPr>
          <w:rFonts w:hint="default" w:ascii="Times New Roman" w:hAnsi="Times New Roman" w:eastAsia="宋体" w:cs="Times New Roman"/>
          <w:color w:val="auto"/>
          <w:sz w:val="24"/>
          <w:highlight w:val="none"/>
          <w:lang w:eastAsia="zh-CN"/>
        </w:rPr>
        <w:t>为其他</w:t>
      </w:r>
      <w:r>
        <w:rPr>
          <w:rFonts w:hint="default" w:ascii="Times New Roman" w:hAnsi="Times New Roman" w:eastAsia="宋体" w:cs="Times New Roman"/>
          <w:color w:val="auto"/>
          <w:sz w:val="24"/>
          <w:highlight w:val="none"/>
        </w:rPr>
        <w:t>语言，但必须附中文译文。翻译的中文资料与外文资料出现差异时，以中文为准。</w:t>
      </w:r>
    </w:p>
    <w:p w14:paraId="1638A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9.5除招标文件中有特殊要求外，投标文件中所使用的计量单位，应采用中华人民共和国法定计量单位。</w:t>
      </w:r>
    </w:p>
    <w:p w14:paraId="625718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10.投标文件构成</w:t>
      </w:r>
    </w:p>
    <w:p w14:paraId="026B82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10.1投标人应完整地按招标文件提供的投标文件格式及要求编写投标文件，具体内容详见本项目</w:t>
      </w:r>
      <w:r>
        <w:rPr>
          <w:rFonts w:hint="default"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投标文件格式的相关内容。</w:t>
      </w:r>
    </w:p>
    <w:p w14:paraId="5FE83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10.2上述文件应按照招标文件规定的格式填写、签署和盖章。</w:t>
      </w:r>
    </w:p>
    <w:p w14:paraId="77C899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.投标报价</w:t>
      </w:r>
    </w:p>
    <w:p w14:paraId="0FD6EE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.1投标人的报价应当包括满足本次招标全部采购需求所应提供的货物，以及伴随的服务和工程。所有投标均应以人民币报价。投标人的投标报价应遵守《中华人民共和国价格法》。</w:t>
      </w:r>
    </w:p>
    <w:p w14:paraId="69081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12.</w:t>
      </w:r>
      <w:r>
        <w:rPr>
          <w:rFonts w:hint="default" w:ascii="Times New Roman" w:hAnsi="Times New Roman" w:eastAsia="宋体" w:cs="Times New Roman"/>
          <w:b/>
          <w:color w:val="auto"/>
          <w:sz w:val="24"/>
          <w:highlight w:val="none"/>
        </w:rPr>
        <w:t>投标保证金</w:t>
      </w:r>
    </w:p>
    <w:p w14:paraId="441DEA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规定缴纳投标保证金</w:t>
      </w:r>
      <w:r>
        <w:rPr>
          <w:rFonts w:hint="default" w:ascii="Times New Roman" w:hAnsi="Times New Roman" w:eastAsia="宋体" w:cs="Times New Roman"/>
          <w:color w:val="auto"/>
          <w:sz w:val="24"/>
          <w:highlight w:val="none"/>
          <w:lang w:eastAsia="zh-CN"/>
        </w:rPr>
        <w:t>。</w:t>
      </w:r>
    </w:p>
    <w:p w14:paraId="465BF9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.投标有效期</w:t>
      </w:r>
    </w:p>
    <w:p w14:paraId="213E44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.1投标有效期为从投标截止之日算起的日历天数，投标有效期详见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79B0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.2在投标有效期内，投标人的投标保持有效，投标人不得要求撤销或修改其投标文件。投标有效期不满足要求的投标，其投标将被认定为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4CAD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.3因特殊原因，</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7419E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.投标文件的制作</w:t>
      </w:r>
    </w:p>
    <w:p w14:paraId="2AFEF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.1投标文件份数</w:t>
      </w:r>
    </w:p>
    <w:p w14:paraId="3B9327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.1.1投标人应按照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的要求编制投标文件，并在封面上注明“正本”和“副本”字样。投标文件的正本与副本如有不一致之处，以正本为准。</w:t>
      </w:r>
    </w:p>
    <w:p w14:paraId="6E4F3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.1.2投标文件应按招标文件要求加盖投标人公章，热敏纸无效。</w:t>
      </w:r>
    </w:p>
    <w:p w14:paraId="303B4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保留要求中标人提供其投标文件电子版的权利。</w:t>
      </w:r>
    </w:p>
    <w:p w14:paraId="443CEB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.2投标文件的封装和标记</w:t>
      </w:r>
    </w:p>
    <w:p w14:paraId="6AC94E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.2.1投标文件应装订成册并封装，建议在密封袋上标注项目名称、项目编号、投标人名称及包别。</w:t>
      </w:r>
    </w:p>
    <w:p w14:paraId="62B7EC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.2.2建议投标人将正本单独封装，全部副本一起封装。</w:t>
      </w:r>
    </w:p>
    <w:p w14:paraId="6812DA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.2.3如果未按规定封装或加写标记，</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将不承担投标文件错放或提前开封的责任，并可能导致投标无效。</w:t>
      </w:r>
    </w:p>
    <w:p w14:paraId="690175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.3开标现场提交的其他材料要求详见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323B689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.投标截止及投标文件的递交</w:t>
      </w:r>
    </w:p>
    <w:p w14:paraId="7A627C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.1投标人应当在</w:t>
      </w:r>
      <w:r>
        <w:rPr>
          <w:rFonts w:hint="default" w:ascii="Times New Roman" w:hAnsi="Times New Roman" w:eastAsia="宋体" w:cs="Times New Roman"/>
          <w:color w:val="auto"/>
          <w:sz w:val="24"/>
          <w:highlight w:val="none"/>
        </w:rPr>
        <w:t>“投标邀请”</w:t>
      </w:r>
      <w:r>
        <w:rPr>
          <w:rFonts w:hint="default" w:ascii="Times New Roman" w:hAnsi="Times New Roman" w:eastAsia="宋体" w:cs="Times New Roman"/>
          <w:bCs/>
          <w:color w:val="auto"/>
          <w:sz w:val="24"/>
          <w:highlight w:val="none"/>
        </w:rPr>
        <w:t>规定的投标截止时间前，将投标文件密封送达</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bCs/>
          <w:color w:val="auto"/>
          <w:sz w:val="24"/>
          <w:highlight w:val="none"/>
        </w:rPr>
        <w:t>指定的开标地点。</w:t>
      </w:r>
    </w:p>
    <w:p w14:paraId="26FB4A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.2在投标截止时间之后送达的投标文件将被拒绝。</w:t>
      </w:r>
    </w:p>
    <w:p w14:paraId="0F283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有权按本招标文件的规定，延迟投标截止时间。在此情况下，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和投标人受投标截止时间制约的所有权利和义务均应延长至新的截止时间。</w:t>
      </w:r>
    </w:p>
    <w:p w14:paraId="528C87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.投标文件的修改、补充与撤回</w:t>
      </w:r>
    </w:p>
    <w:p w14:paraId="425D1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.1投标人在投标截止时间前，可以对所递交的投标文件进行补充、修改或者撤回，并书面通知采购</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p>
    <w:p w14:paraId="6986D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.2补充、修改的内容应当按照招标文件要求签署、盖章、密封后，作为投标文件的组成部分。</w:t>
      </w:r>
    </w:p>
    <w:p w14:paraId="465472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.开标</w:t>
      </w:r>
    </w:p>
    <w:p w14:paraId="01A90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.1开标将在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规定的时间和地点进行。</w:t>
      </w:r>
    </w:p>
    <w:p w14:paraId="0BDA0A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.2开标时，投标人或者其推选的代表应检查投标文件的密封情况，经确认无误后，由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当众拆封，宣布投标名称、投标价格、书面修改和撤回投标的通知，以及招标文件规定的需要宣布的其他内容。只有在开标时唱出的优惠，评标时才予以考虑。</w:t>
      </w:r>
    </w:p>
    <w:p w14:paraId="2A7D2F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.3开标过程由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负责记录，并由参加开标的各投标人代表和相关工作人员签字确认。</w:t>
      </w:r>
    </w:p>
    <w:p w14:paraId="0C4ED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.4投标人代表对开标过程和开标记录有疑义，以及认为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相关工作人员有需要回避的情形的，应当场提出询问或者回避申请。</w:t>
      </w:r>
    </w:p>
    <w:p w14:paraId="4DAEB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.5投标人应参加开标，投标人未参加开标的，视同认可开标结果。</w:t>
      </w:r>
    </w:p>
    <w:p w14:paraId="7F5EE8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.资格审查及组建评标委员会</w:t>
      </w:r>
    </w:p>
    <w:p w14:paraId="69538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.1按照有关规定依法组建的评标委员会，负责本项目评标工作。</w:t>
      </w:r>
    </w:p>
    <w:p w14:paraId="431FED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rPr>
        <w:t>.2评标委员会依据法律法规和招标文件中规定的内容，对投标人资格进行审查，未通过资格审查的投标人不进入评标。</w:t>
      </w:r>
    </w:p>
    <w:p w14:paraId="56FBC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.3投标人存在不良信用记录的，其投标将被认定为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48AA3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.3.1不良信用记录是指：</w:t>
      </w:r>
      <w:bookmarkStart w:id="26" w:name="_Hlk24663244"/>
      <w:r>
        <w:rPr>
          <w:rFonts w:hint="default" w:ascii="Times New Roman" w:hAnsi="Times New Roman" w:eastAsia="宋体" w:cs="Times New Roman"/>
          <w:color w:val="auto"/>
          <w:sz w:val="24"/>
          <w:szCs w:val="18"/>
          <w:highlight w:val="none"/>
        </w:rPr>
        <w:t>（1）供应商被人民法院列入失信被执行人；（2）供应商被税务部门列入重大税收违法案件当事人名单。</w:t>
      </w:r>
    </w:p>
    <w:p w14:paraId="2725C9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以联合体形式参加投标的，联合体任何成员存在以上不良信用记录的，联合体投标将被认定为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27D264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.3.2信用信息查询渠道：“信用中国”网站（www.creditchina.gov.cn）。</w:t>
      </w:r>
    </w:p>
    <w:p w14:paraId="30C023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.3.3信用信息记录方式：投标人将查询网页打印、盖章并在投标文件中提供。查询网页必须体现被查询人名称、查询时间、查询结果。</w:t>
      </w:r>
    </w:p>
    <w:p w14:paraId="73FA2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投标人对不良信用记录的真实性和有效性负责。</w:t>
      </w:r>
    </w:p>
    <w:p w14:paraId="25C3CA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7" w:name="_Hlk24663338"/>
      <w:r>
        <w:rPr>
          <w:rFonts w:hint="default" w:ascii="Times New Roman" w:hAnsi="Times New Roman" w:eastAsia="宋体" w:cs="Times New Roman"/>
          <w:color w:val="auto"/>
          <w:sz w:val="24"/>
          <w:highlight w:val="none"/>
        </w:rPr>
        <w:t>在本招标文件规定的查询时间之外，网站信息发生的任何变更均不作为资格审查依据。</w:t>
      </w:r>
      <w:bookmarkEnd w:id="26"/>
      <w:bookmarkEnd w:id="27"/>
    </w:p>
    <w:p w14:paraId="686318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19</w:t>
      </w:r>
      <w:r>
        <w:rPr>
          <w:rFonts w:hint="default" w:ascii="Times New Roman" w:hAnsi="Times New Roman" w:eastAsia="宋体" w:cs="Times New Roman"/>
          <w:b/>
          <w:color w:val="auto"/>
          <w:sz w:val="24"/>
          <w:highlight w:val="none"/>
        </w:rPr>
        <w:t>.投标文件符合性审查与澄清</w:t>
      </w:r>
    </w:p>
    <w:p w14:paraId="05947C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.1符合性审查是指依据招标文件的规定，从投标文件的有效性和完整性对招标文件的响应程度进行审查，以确定是否对招标文件的实质性要求做出响应。</w:t>
      </w:r>
    </w:p>
    <w:p w14:paraId="609207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投标文件的澄清</w:t>
      </w:r>
    </w:p>
    <w:p w14:paraId="461AD8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w:t>
      </w:r>
      <w:r>
        <w:rPr>
          <w:rFonts w:hint="default" w:ascii="Times New Roman" w:hAnsi="Times New Roman" w:eastAsia="宋体" w:cs="Times New Roman"/>
          <w:color w:val="auto"/>
          <w:sz w:val="24"/>
          <w:highlight w:val="none"/>
          <w:lang w:eastAsia="zh-CN"/>
        </w:rPr>
        <w:t>做必要的</w:t>
      </w:r>
      <w:r>
        <w:rPr>
          <w:rFonts w:hint="default" w:ascii="Times New Roman" w:hAnsi="Times New Roman" w:eastAsia="宋体" w:cs="Times New Roman"/>
          <w:color w:val="auto"/>
          <w:sz w:val="24"/>
          <w:highlight w:val="none"/>
        </w:rPr>
        <w:t>澄清、说明或补正。投标人的澄清、说明或补正应在评标委员会规定的时间内以书面方式进行，并不得超出投标文件范围或者改变投标文件的实质性内容。</w:t>
      </w:r>
    </w:p>
    <w:p w14:paraId="20BC0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5FF4A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.4.2投标人的澄清、说明或补正将作为投标文件的一部分。</w:t>
      </w:r>
    </w:p>
    <w:p w14:paraId="43B42A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.4.3评标委员会对投标人提交的澄清、说明或补正有疑问的，可以要求投标人进一步澄清、说明或补正，直至满足评标委员会的要求。</w:t>
      </w:r>
    </w:p>
    <w:p w14:paraId="7A494A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.5投标文件报价出现前后不一致的，按照下列规定修正：</w:t>
      </w:r>
    </w:p>
    <w:p w14:paraId="4527D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（1）投标文件中开标一览表内容与投标文件中相应内容不一致的，以开标一览表为准；</w:t>
      </w:r>
    </w:p>
    <w:p w14:paraId="555C2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（2）大写金额和小写金额不一致的，以大写金额为准；</w:t>
      </w:r>
    </w:p>
    <w:p w14:paraId="4EB927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（3）单价金额小数点或者百分比有明显错位的，以开标一览表的总价为准，并修改单价；</w:t>
      </w:r>
    </w:p>
    <w:p w14:paraId="10D31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（4）总价金额与按单价汇总金额不一致的，以单价金额计算结果为准。同时出现两种以上不一致的，按照前款规定的顺序修正。修正后的报价按照第</w:t>
      </w:r>
      <w:r>
        <w:rPr>
          <w:rFonts w:hint="default" w:ascii="Times New Roman" w:hAnsi="Times New Roman" w:eastAsia="宋体" w:cs="Times New Roman"/>
          <w:color w:val="auto"/>
          <w:sz w:val="24"/>
          <w:highlight w:val="none"/>
          <w:lang w:val="en-US" w:eastAsia="zh-CN"/>
        </w:rPr>
        <w:t>20.4条的规定经投标人确认后产生约束力，投标人不确认的，其投标将被认定为投标无效。</w:t>
      </w:r>
      <w:r>
        <w:rPr>
          <w:rFonts w:hint="default" w:ascii="Times New Roman" w:hAnsi="Times New Roman" w:eastAsia="宋体" w:cs="Times New Roman"/>
          <w:color w:val="auto"/>
          <w:sz w:val="24"/>
          <w:highlight w:val="none"/>
        </w:rPr>
        <w:t>对不同文字文本投标文件的解释发生异议的，以中文文本为准。</w:t>
      </w:r>
    </w:p>
    <w:p w14:paraId="7DA29A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.投标无效</w:t>
      </w:r>
    </w:p>
    <w:p w14:paraId="5B0E37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771C0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评标委员会决定投标的响应性只根据招标文件要求和投标文件内容。</w:t>
      </w:r>
    </w:p>
    <w:p w14:paraId="2AB85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无论何种原因，即使投标人投标时携带了证书材料的原件，但投标文件中未提供与之内容完全一致的影印件或复印件的，评标委员会视同其未提供。</w:t>
      </w:r>
    </w:p>
    <w:p w14:paraId="2F9EB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.2如发现下列情况之一的，其投标将被认定为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9793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（1）投标文件未按照招标文件规定要求签署、盖章的；</w:t>
      </w:r>
    </w:p>
    <w:p w14:paraId="5B75EC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（2）不具备招标文件中规定的资格要求的；</w:t>
      </w:r>
    </w:p>
    <w:p w14:paraId="729709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（3）报价超过招标文件中规定的预算金额或者最高限价的；</w:t>
      </w:r>
    </w:p>
    <w:p w14:paraId="322C2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（4）投标文件不满足招标文件全部实质性要求的；</w:t>
      </w:r>
    </w:p>
    <w:p w14:paraId="2B24B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（5）投标文件含有</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不能接受的附加条件的；</w:t>
      </w:r>
    </w:p>
    <w:p w14:paraId="1569F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（6）法律、法规和招标文件规定的其他无效情形。</w:t>
      </w:r>
    </w:p>
    <w:p w14:paraId="6AEE2B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.比较与评价</w:t>
      </w:r>
    </w:p>
    <w:p w14:paraId="0D4DF7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.1经符合性审查合格的投标文件，评标委员会将根据招标文件确定的评标方法和标准，对其投标文件作进一步的比较与评价。</w:t>
      </w:r>
    </w:p>
    <w:p w14:paraId="1F8A08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.2评标严格按照招标文件的要求和条件进行。根据实际情况，在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中规定采用下列一种评标方法，详细评标方法和标准见招标文件第</w:t>
      </w:r>
      <w:r>
        <w:rPr>
          <w:rFonts w:hint="default" w:ascii="Times New Roman" w:hAnsi="Times New Roman" w:eastAsia="宋体" w:cs="Times New Roman"/>
          <w:color w:val="auto"/>
          <w:sz w:val="24"/>
          <w:highlight w:val="none"/>
          <w:lang w:val="en-US" w:eastAsia="zh-CN"/>
        </w:rPr>
        <w:t>三</w:t>
      </w:r>
      <w:r>
        <w:rPr>
          <w:rFonts w:hint="default" w:ascii="Times New Roman" w:hAnsi="Times New Roman" w:eastAsia="宋体" w:cs="Times New Roman"/>
          <w:color w:val="auto"/>
          <w:sz w:val="24"/>
          <w:highlight w:val="none"/>
        </w:rPr>
        <w:t>章：</w:t>
      </w:r>
    </w:p>
    <w:p w14:paraId="1392A1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（1）最低评标价法，是指投标文件满足招标文件全部实质性要求，且投标报价最低的投标人为中标候选人的评标方法。</w:t>
      </w:r>
    </w:p>
    <w:p w14:paraId="198093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（2）综合评分法，是指投标文件满足招标文件全部实质性要求，且按照评审因素的量化指标评审得分最高的投标人为中标候选人的评标方法。</w:t>
      </w:r>
    </w:p>
    <w:p w14:paraId="63D210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.废标</w:t>
      </w:r>
    </w:p>
    <w:p w14:paraId="4C5B66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出现下列情形之一，将导致项目废标：</w:t>
      </w:r>
    </w:p>
    <w:p w14:paraId="4378F2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（1）符合专业条件的投标人或者对招标文件做实质性响应的投标人不足规定数量的；</w:t>
      </w:r>
    </w:p>
    <w:p w14:paraId="7AC197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2AE15F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（3）投标人的报价均超过了采购预算，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不能支付的；</w:t>
      </w:r>
    </w:p>
    <w:p w14:paraId="03645B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（4）因重大变故，采购任务取消的。</w:t>
      </w:r>
    </w:p>
    <w:p w14:paraId="0C2FC8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.保密要求</w:t>
      </w:r>
    </w:p>
    <w:p w14:paraId="34480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.1评标将在严格保密的情况下进行。</w:t>
      </w:r>
    </w:p>
    <w:p w14:paraId="7796E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.2有关人员应当遵守评标工作纪律，不得泄露评标文件、评标情况和评标中获悉的国家秘密、商业秘密。</w:t>
      </w:r>
    </w:p>
    <w:p w14:paraId="7357A8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.中标候选人的确定原则及标准</w:t>
      </w:r>
    </w:p>
    <w:p w14:paraId="789846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.1评标委员会依据本项目招标文件所约定的评标方法，对实质上响应招标文件的投标人按下列方法进行排序，确定中标候选人：</w:t>
      </w:r>
    </w:p>
    <w:p w14:paraId="1A7FA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用最低评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41006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6301B8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.确定中标候选人和中标人</w:t>
      </w:r>
    </w:p>
    <w:p w14:paraId="18189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.1评标委员会将根据评标标准，按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中规定数量推荐中标候选人。</w:t>
      </w:r>
    </w:p>
    <w:p w14:paraId="5A31A2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.2按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中规定，由评标委员会或</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确定中标人。</w:t>
      </w:r>
    </w:p>
    <w:p w14:paraId="219D8F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.3因重大变故采购任务取消时，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有权拒绝任何投标人中标，且对受影响的投标人不承担任何责任。</w:t>
      </w:r>
    </w:p>
    <w:p w14:paraId="46A330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.编写评标报告</w:t>
      </w:r>
    </w:p>
    <w:p w14:paraId="5D1B85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28571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.中标结果公告</w:t>
      </w:r>
    </w:p>
    <w:p w14:paraId="54E05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应当自收到评标报告之日起５日内，在评标报告确定的中标候选人名单中按顺序确定中标人。中标候选人并列的，由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或者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委托评标委员会按照招标文件规定的方式确定中标人；招标文件未规定的，采取随机抽取的方式确定。</w:t>
      </w:r>
    </w:p>
    <w:p w14:paraId="0035A9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.2自中标人确定之日起2日内，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将在</w:t>
      </w:r>
      <w:r>
        <w:rPr>
          <w:rFonts w:hint="default" w:ascii="Times New Roman" w:hAnsi="Times New Roman" w:eastAsia="宋体" w:cs="Times New Roman"/>
          <w:color w:val="auto"/>
          <w:sz w:val="24"/>
          <w:szCs w:val="22"/>
          <w:highlight w:val="none"/>
          <w:lang w:val="en-US" w:eastAsia="zh-CN"/>
        </w:rPr>
        <w:t>公司网站</w:t>
      </w:r>
      <w:r>
        <w:rPr>
          <w:rFonts w:hint="default" w:ascii="Times New Roman" w:hAnsi="Times New Roman" w:eastAsia="宋体" w:cs="Times New Roman"/>
          <w:color w:val="auto"/>
          <w:sz w:val="24"/>
          <w:highlight w:val="none"/>
        </w:rPr>
        <w:t>发布中标结果公告。</w:t>
      </w:r>
    </w:p>
    <w:p w14:paraId="764FE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.3中标结果公告内容应当包括</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中约定进行公告的内容。</w:t>
      </w:r>
    </w:p>
    <w:p w14:paraId="5E3C93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.中标通知书</w:t>
      </w:r>
    </w:p>
    <w:p w14:paraId="73997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发布中标公告</w:t>
      </w:r>
      <w:r>
        <w:rPr>
          <w:rFonts w:hint="default" w:ascii="Times New Roman" w:hAnsi="Times New Roman" w:eastAsia="宋体" w:cs="Times New Roman"/>
          <w:iCs/>
          <w:color w:val="auto"/>
          <w:sz w:val="24"/>
          <w:highlight w:val="none"/>
        </w:rPr>
        <w:t>的</w:t>
      </w:r>
      <w:r>
        <w:rPr>
          <w:rFonts w:hint="default" w:ascii="Times New Roman" w:hAnsi="Times New Roman" w:eastAsia="宋体" w:cs="Times New Roman"/>
          <w:color w:val="auto"/>
          <w:sz w:val="24"/>
          <w:highlight w:val="none"/>
        </w:rPr>
        <w:t>同时向中标人发出中标通知书。</w:t>
      </w:r>
    </w:p>
    <w:p w14:paraId="5F19C6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.2中标通知书对</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和中标人具有同等法律效力。中标通知书发出以后，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改变中标结果或者中标人放弃中标，应当承担相应的法律责任。</w:t>
      </w:r>
    </w:p>
    <w:p w14:paraId="75025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.3中标通知书是合同的组成部分。</w:t>
      </w:r>
    </w:p>
    <w:p w14:paraId="3A3BCE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29</w:t>
      </w:r>
      <w:r>
        <w:rPr>
          <w:rFonts w:hint="default" w:ascii="Times New Roman" w:hAnsi="Times New Roman" w:eastAsia="宋体" w:cs="Times New Roman"/>
          <w:b/>
          <w:color w:val="auto"/>
          <w:sz w:val="24"/>
          <w:highlight w:val="none"/>
        </w:rPr>
        <w:t>.告知招标结果</w:t>
      </w:r>
    </w:p>
    <w:p w14:paraId="542DB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rPr>
        <w:t>.1在公告中标结果的同时，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同时以</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规定的形式告知未通过资格审查的投标人未通过的原因；采用综合评分法评审的，还将告知未中标人本人的评审得分和排序。</w:t>
      </w:r>
    </w:p>
    <w:p w14:paraId="0CB5246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.履约保证金</w:t>
      </w:r>
    </w:p>
    <w:p w14:paraId="5FA035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规定缴纳履约保证金。</w:t>
      </w:r>
    </w:p>
    <w:p w14:paraId="466B3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.2如果中标人没有按照上述履约保证金的规定执行，将视为放弃中标资格。在此情况下，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可确定下一中标候选人为中标人，也可以重新开展采购活动。</w:t>
      </w:r>
    </w:p>
    <w:p w14:paraId="6455237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.签订合同</w:t>
      </w:r>
    </w:p>
    <w:p w14:paraId="7869C5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与中标人应当自发出中标通知书之日起30日内签订合同。</w:t>
      </w:r>
    </w:p>
    <w:p w14:paraId="322271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.2招标文件、中标人的投标文件及其澄清文件等，均为签订合同的依据。</w:t>
      </w:r>
    </w:p>
    <w:p w14:paraId="520F44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.3中标人拒绝与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签订合同的，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可以按照评审报告推荐的中标候选人名单排序，确定下一中标候选人为中标人，也可以重新开展采购活动。</w:t>
      </w:r>
    </w:p>
    <w:p w14:paraId="74FB58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.4当出现法规规定的中标无效或中标结果无效情形时，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可依法与排名下一位的中标候选人另行签订合同，或依法重新开展采购活动。</w:t>
      </w:r>
    </w:p>
    <w:p w14:paraId="25637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.5 投标人签订合同前，需向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演示投标产品的相关功能。否则</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有权变更中标人。</w:t>
      </w:r>
    </w:p>
    <w:p w14:paraId="2E55BD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.中标服务费</w:t>
      </w:r>
    </w:p>
    <w:p w14:paraId="560E56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.1本项目中标服务费的收取按</w:t>
      </w:r>
      <w:r>
        <w:rPr>
          <w:rFonts w:hint="default" w:ascii="Times New Roman" w:hAnsi="Times New Roman" w:eastAsia="宋体" w:cs="Times New Roman"/>
          <w:color w:val="auto"/>
          <w:sz w:val="24"/>
          <w:highlight w:val="none"/>
          <w:u w:val="single"/>
        </w:rPr>
        <w:t>投标人须知前附表的</w:t>
      </w:r>
      <w:r>
        <w:rPr>
          <w:rFonts w:hint="default" w:ascii="Times New Roman" w:hAnsi="Times New Roman" w:eastAsia="宋体" w:cs="Times New Roman"/>
          <w:color w:val="auto"/>
          <w:sz w:val="24"/>
          <w:highlight w:val="none"/>
        </w:rPr>
        <w:t>规定执行。</w:t>
      </w:r>
    </w:p>
    <w:p w14:paraId="35D60C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28" w:name="_Toc2583661"/>
      <w:bookmarkStart w:id="29" w:name="_Toc518923100"/>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.廉洁自律规定</w:t>
      </w:r>
      <w:bookmarkEnd w:id="28"/>
      <w:bookmarkEnd w:id="29"/>
    </w:p>
    <w:p w14:paraId="6F42BE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.1采购工作人员不得接受投标人组织的宴请、旅游、娱乐，不得收受礼品、现金、有价证券等，不得向投标人报销应当由个人承担的费用。</w:t>
      </w:r>
    </w:p>
    <w:p w14:paraId="00B8FBE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30" w:name="_Toc518923101"/>
      <w:bookmarkStart w:id="31" w:name="_Toc2583662"/>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.人员回避</w:t>
      </w:r>
      <w:bookmarkEnd w:id="30"/>
      <w:bookmarkEnd w:id="31"/>
    </w:p>
    <w:p w14:paraId="78905B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8"/>
          <w:highlight w:val="none"/>
        </w:rPr>
      </w:pPr>
      <w:r>
        <w:rPr>
          <w:rFonts w:hint="default" w:ascii="Times New Roman" w:hAnsi="Times New Roman" w:eastAsia="宋体" w:cs="Times New Roman"/>
          <w:color w:val="auto"/>
          <w:sz w:val="24"/>
          <w:highlight w:val="none"/>
        </w:rPr>
        <w:t>投标人认为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员及其相关人员有法律法规所列与其他投标人有利害关系的，可以向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书面提出回避申请，并说明理由。</w:t>
      </w:r>
    </w:p>
    <w:p w14:paraId="4CD67F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lang w:val="en-US" w:eastAsia="zh-CN"/>
        </w:rPr>
      </w:pPr>
      <w:r>
        <w:rPr>
          <w:rFonts w:hint="default" w:ascii="Times New Roman" w:hAnsi="Times New Roman" w:eastAsia="宋体" w:cs="Times New Roman"/>
          <w:b/>
          <w:color w:val="auto"/>
          <w:sz w:val="28"/>
          <w:highlight w:val="none"/>
        </w:rPr>
        <w:br w:type="page"/>
      </w:r>
      <w:bookmarkStart w:id="32" w:name="_Toc1820686894"/>
      <w:r>
        <w:rPr>
          <w:rFonts w:hint="default" w:ascii="Times New Roman" w:hAnsi="Times New Roman" w:eastAsia="宋体" w:cs="Times New Roman"/>
          <w:b/>
          <w:color w:val="auto"/>
          <w:sz w:val="28"/>
          <w:highlight w:val="none"/>
        </w:rPr>
        <w:t xml:space="preserve">第三章  </w:t>
      </w:r>
      <w:r>
        <w:rPr>
          <w:rFonts w:hint="default" w:ascii="Times New Roman" w:hAnsi="Times New Roman" w:eastAsia="宋体" w:cs="Times New Roman"/>
          <w:b/>
          <w:color w:val="auto"/>
          <w:sz w:val="28"/>
          <w:highlight w:val="none"/>
          <w:lang w:val="en-US" w:eastAsia="zh-CN"/>
        </w:rPr>
        <w:t>评标方法</w:t>
      </w:r>
      <w:bookmarkEnd w:id="32"/>
    </w:p>
    <w:p w14:paraId="6089F2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一、总则</w:t>
      </w:r>
    </w:p>
    <w:p w14:paraId="29505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本项目将按照招标文件第二章 投标人须知的相关要求及本章的规定评标。</w:t>
      </w:r>
    </w:p>
    <w:p w14:paraId="4E826E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二、评标方法</w:t>
      </w:r>
    </w:p>
    <w:p w14:paraId="6A6E3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2.1资格审查</w:t>
      </w:r>
    </w:p>
    <w:p w14:paraId="1A5184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由评标委员会进行资格审查。资格审查表如下：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07"/>
        <w:gridCol w:w="2137"/>
        <w:gridCol w:w="4559"/>
        <w:gridCol w:w="19"/>
      </w:tblGrid>
      <w:tr w14:paraId="3B9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5"/>
            <w:tcBorders>
              <w:bottom w:val="single" w:color="auto" w:sz="4" w:space="0"/>
            </w:tcBorders>
            <w:noWrap w:val="0"/>
            <w:vAlign w:val="center"/>
          </w:tcPr>
          <w:p w14:paraId="50A887DF">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szCs w:val="22"/>
                <w:highlight w:val="none"/>
              </w:rPr>
              <w:t>资格审查表</w:t>
            </w:r>
          </w:p>
        </w:tc>
      </w:tr>
      <w:tr w14:paraId="337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4460E43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887" w:type="pct"/>
            <w:tcBorders>
              <w:bottom w:val="single" w:color="auto" w:sz="4" w:space="0"/>
            </w:tcBorders>
            <w:noWrap w:val="0"/>
            <w:vAlign w:val="center"/>
          </w:tcPr>
          <w:p w14:paraId="6576D023">
            <w:pPr>
              <w:pStyle w:val="29"/>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179" w:type="pct"/>
            <w:tcBorders>
              <w:bottom w:val="single" w:color="auto" w:sz="4" w:space="0"/>
            </w:tcBorders>
            <w:noWrap w:val="0"/>
            <w:vAlign w:val="center"/>
          </w:tcPr>
          <w:p w14:paraId="071CFFD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2516" w:type="pct"/>
            <w:tcBorders>
              <w:bottom w:val="single" w:color="auto" w:sz="4" w:space="0"/>
            </w:tcBorders>
            <w:noWrap w:val="0"/>
            <w:vAlign w:val="center"/>
          </w:tcPr>
          <w:p w14:paraId="49DC3638">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07E5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897" w:hRule="atLeast"/>
          <w:jc w:val="center"/>
        </w:trPr>
        <w:tc>
          <w:tcPr>
            <w:tcW w:w="408" w:type="pct"/>
            <w:noWrap w:val="0"/>
            <w:vAlign w:val="center"/>
          </w:tcPr>
          <w:p w14:paraId="2179EBE6">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887" w:type="pct"/>
            <w:noWrap w:val="0"/>
            <w:vAlign w:val="center"/>
          </w:tcPr>
          <w:p w14:paraId="72C4FF31">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营业执照</w:t>
            </w:r>
          </w:p>
        </w:tc>
        <w:tc>
          <w:tcPr>
            <w:tcW w:w="1179" w:type="pct"/>
            <w:tcBorders>
              <w:bottom w:val="single" w:color="auto" w:sz="4" w:space="0"/>
            </w:tcBorders>
            <w:noWrap w:val="0"/>
            <w:vAlign w:val="center"/>
          </w:tcPr>
          <w:p w14:paraId="0AA461D0">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合法有效</w:t>
            </w:r>
          </w:p>
        </w:tc>
        <w:tc>
          <w:tcPr>
            <w:tcW w:w="2516" w:type="pct"/>
            <w:noWrap w:val="0"/>
            <w:vAlign w:val="center"/>
          </w:tcPr>
          <w:p w14:paraId="18B3A98C">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提供有效的投标人营业执照（或事业单位法人登记证书）复印件，应</w:t>
            </w:r>
            <w:r>
              <w:rPr>
                <w:rFonts w:hint="default" w:ascii="Times New Roman" w:hAnsi="Times New Roman" w:eastAsia="宋体" w:cs="Times New Roman"/>
                <w:color w:val="auto"/>
                <w:sz w:val="24"/>
                <w:highlight w:val="none"/>
                <w:lang w:eastAsia="zh-CN"/>
              </w:rPr>
              <w:t>完整地体现</w:t>
            </w:r>
            <w:r>
              <w:rPr>
                <w:rFonts w:hint="default" w:ascii="Times New Roman" w:hAnsi="Times New Roman" w:eastAsia="宋体" w:cs="Times New Roman"/>
                <w:color w:val="auto"/>
                <w:sz w:val="24"/>
                <w:highlight w:val="none"/>
              </w:rPr>
              <w:t>出营业执照（或事业单位法人登记证书）的全部内容。联合体投标的联合体各方均须提供。</w:t>
            </w:r>
          </w:p>
        </w:tc>
      </w:tr>
      <w:tr w14:paraId="313D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7980FF2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887" w:type="pct"/>
            <w:tcBorders>
              <w:bottom w:val="single" w:color="auto" w:sz="4" w:space="0"/>
            </w:tcBorders>
            <w:noWrap w:val="0"/>
            <w:vAlign w:val="center"/>
          </w:tcPr>
          <w:p w14:paraId="28B3D979">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18"/>
                <w:highlight w:val="none"/>
              </w:rPr>
              <w:t>不良信用记录查询</w:t>
            </w:r>
          </w:p>
        </w:tc>
        <w:tc>
          <w:tcPr>
            <w:tcW w:w="1179" w:type="pct"/>
            <w:tcBorders>
              <w:bottom w:val="single" w:color="auto" w:sz="4" w:space="0"/>
            </w:tcBorders>
            <w:noWrap w:val="0"/>
            <w:vAlign w:val="center"/>
          </w:tcPr>
          <w:p w14:paraId="35DB46B7">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投标人不得存在投标人</w:t>
            </w:r>
            <w:r>
              <w:rPr>
                <w:rFonts w:hint="default" w:ascii="Times New Roman" w:hAnsi="Times New Roman" w:eastAsia="宋体" w:cs="Times New Roman"/>
                <w:color w:val="auto"/>
                <w:sz w:val="24"/>
                <w:highlight w:val="none"/>
              </w:rPr>
              <w:t>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.1条</w:t>
            </w:r>
            <w:r>
              <w:rPr>
                <w:rFonts w:hint="default" w:ascii="Times New Roman" w:hAnsi="Times New Roman" w:eastAsia="宋体" w:cs="Times New Roman"/>
                <w:color w:val="auto"/>
                <w:sz w:val="24"/>
                <w:szCs w:val="28"/>
                <w:highlight w:val="none"/>
              </w:rPr>
              <w:t>中的</w:t>
            </w:r>
            <w:r>
              <w:rPr>
                <w:rFonts w:hint="default" w:ascii="Times New Roman" w:hAnsi="Times New Roman" w:eastAsia="宋体" w:cs="Times New Roman"/>
                <w:color w:val="auto"/>
                <w:sz w:val="24"/>
                <w:szCs w:val="18"/>
                <w:highlight w:val="none"/>
              </w:rPr>
              <w:t>不良信用记录情形</w:t>
            </w:r>
          </w:p>
        </w:tc>
        <w:tc>
          <w:tcPr>
            <w:tcW w:w="2516" w:type="pct"/>
            <w:tcBorders>
              <w:bottom w:val="single" w:color="auto" w:sz="4" w:space="0"/>
            </w:tcBorders>
            <w:noWrap w:val="0"/>
            <w:vAlign w:val="center"/>
          </w:tcPr>
          <w:p w14:paraId="32565271">
            <w:pPr>
              <w:adjustRightInd w:val="0"/>
              <w:snapToGrid w:val="0"/>
              <w:spacing w:line="360" w:lineRule="auto"/>
              <w:ind w:right="-1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详见投标人须知正文第1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条要求</w:t>
            </w:r>
          </w:p>
        </w:tc>
      </w:tr>
      <w:tr w14:paraId="222B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245DD42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887" w:type="pct"/>
            <w:tcBorders>
              <w:bottom w:val="single" w:color="auto" w:sz="4" w:space="0"/>
            </w:tcBorders>
            <w:noWrap w:val="0"/>
            <w:vAlign w:val="center"/>
          </w:tcPr>
          <w:p w14:paraId="565B7328">
            <w:pPr>
              <w:spacing w:after="50" w:line="360" w:lineRule="auto"/>
              <w:ind w:right="-10" w:rightChars="0"/>
              <w:jc w:val="center"/>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28"/>
                <w:highlight w:val="none"/>
              </w:rPr>
              <w:t>投标人资质</w:t>
            </w:r>
          </w:p>
        </w:tc>
        <w:tc>
          <w:tcPr>
            <w:tcW w:w="1179" w:type="pct"/>
            <w:tcBorders>
              <w:bottom w:val="single" w:color="auto" w:sz="4" w:space="0"/>
            </w:tcBorders>
            <w:noWrap w:val="0"/>
            <w:vAlign w:val="center"/>
          </w:tcPr>
          <w:p w14:paraId="209EF127">
            <w:pPr>
              <w:spacing w:after="50" w:line="360" w:lineRule="auto"/>
              <w:ind w:right="-10" w:rightChars="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符合投标人资格中的资质要求</w:t>
            </w:r>
          </w:p>
        </w:tc>
        <w:tc>
          <w:tcPr>
            <w:tcW w:w="2516" w:type="pct"/>
            <w:tcBorders>
              <w:bottom w:val="single" w:color="auto" w:sz="4" w:space="0"/>
            </w:tcBorders>
            <w:noWrap w:val="0"/>
            <w:vAlign w:val="center"/>
          </w:tcPr>
          <w:p w14:paraId="36D4B58F">
            <w:pPr>
              <w:adjustRightInd w:val="0"/>
              <w:snapToGrid w:val="0"/>
              <w:spacing w:line="360" w:lineRule="auto"/>
              <w:ind w:right="-10" w:right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w:t>
            </w:r>
            <w:r>
              <w:rPr>
                <w:rFonts w:hint="default" w:ascii="Times New Roman" w:hAnsi="Times New Roman" w:eastAsia="宋体" w:cs="Times New Roman"/>
                <w:color w:val="auto"/>
                <w:sz w:val="24"/>
                <w:szCs w:val="28"/>
                <w:highlight w:val="none"/>
              </w:rPr>
              <w:t>符合投标人资格中要求的</w:t>
            </w:r>
            <w:r>
              <w:rPr>
                <w:rFonts w:hint="default" w:ascii="Times New Roman" w:hAnsi="Times New Roman" w:eastAsia="宋体" w:cs="Times New Roman"/>
                <w:color w:val="auto"/>
                <w:sz w:val="24"/>
                <w:highlight w:val="none"/>
              </w:rPr>
              <w:t>资质证书复印件</w:t>
            </w:r>
          </w:p>
        </w:tc>
      </w:tr>
    </w:tbl>
    <w:p w14:paraId="0579FF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资格审查指标通过标准：</w:t>
      </w:r>
      <w:r>
        <w:rPr>
          <w:rFonts w:hint="default" w:ascii="Times New Roman" w:hAnsi="Times New Roman" w:eastAsia="宋体" w:cs="Times New Roman"/>
          <w:color w:val="auto"/>
          <w:sz w:val="24"/>
          <w:highlight w:val="none"/>
        </w:rPr>
        <w:t>投标人必须通过资格审查表中的全部评审指标。</w:t>
      </w:r>
    </w:p>
    <w:p w14:paraId="0843A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2.2符合性审查</w:t>
      </w:r>
    </w:p>
    <w:p w14:paraId="2A056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评标委员会对通过资格审查的投标人的投标文件进行符合性审查，以确定其是否满足招标文件的实质性要求。符合性审查表如下：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249"/>
        <w:gridCol w:w="3324"/>
        <w:gridCol w:w="2669"/>
      </w:tblGrid>
      <w:tr w14:paraId="7B4B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noWrap w:val="0"/>
            <w:vAlign w:val="center"/>
          </w:tcPr>
          <w:p w14:paraId="62E9AD81">
            <w:pPr>
              <w:adjustRightInd w:val="0"/>
              <w:snapToGrid w:val="0"/>
              <w:ind w:right="-1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符合性审查表</w:t>
            </w:r>
          </w:p>
        </w:tc>
      </w:tr>
      <w:tr w14:paraId="2F0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2" w:type="pct"/>
            <w:tcBorders>
              <w:bottom w:val="single" w:color="auto" w:sz="4" w:space="0"/>
            </w:tcBorders>
            <w:noWrap w:val="0"/>
            <w:vAlign w:val="center"/>
          </w:tcPr>
          <w:p w14:paraId="1BFA26C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241" w:type="pct"/>
            <w:tcBorders>
              <w:bottom w:val="single" w:color="auto" w:sz="4" w:space="0"/>
            </w:tcBorders>
            <w:noWrap w:val="0"/>
            <w:vAlign w:val="center"/>
          </w:tcPr>
          <w:p w14:paraId="3A0DEEFF">
            <w:pPr>
              <w:pStyle w:val="29"/>
              <w:pBdr>
                <w:bottom w:val="none" w:color="auto" w:sz="0" w:space="0"/>
              </w:pBdr>
              <w:snapToGrid w:val="0"/>
              <w:spacing w:line="24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834" w:type="pct"/>
            <w:tcBorders>
              <w:bottom w:val="single" w:color="auto" w:sz="4" w:space="0"/>
            </w:tcBorders>
            <w:noWrap w:val="0"/>
            <w:vAlign w:val="center"/>
          </w:tcPr>
          <w:p w14:paraId="2CD2140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1470" w:type="pct"/>
            <w:tcBorders>
              <w:bottom w:val="single" w:color="auto" w:sz="4" w:space="0"/>
            </w:tcBorders>
            <w:noWrap w:val="0"/>
            <w:vAlign w:val="center"/>
          </w:tcPr>
          <w:p w14:paraId="35D30AB5">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609B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358D256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241" w:type="pct"/>
            <w:noWrap w:val="0"/>
            <w:vAlign w:val="center"/>
          </w:tcPr>
          <w:p w14:paraId="51E15AF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开标一览表</w:t>
            </w:r>
          </w:p>
        </w:tc>
        <w:tc>
          <w:tcPr>
            <w:tcW w:w="1834" w:type="pct"/>
            <w:noWrap w:val="0"/>
            <w:vAlign w:val="center"/>
          </w:tcPr>
          <w:p w14:paraId="71F63A0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5D76177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章投标文件格式一</w:t>
            </w:r>
          </w:p>
        </w:tc>
      </w:tr>
      <w:tr w14:paraId="0C8A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447FEF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241" w:type="pct"/>
            <w:noWrap w:val="0"/>
            <w:vAlign w:val="center"/>
          </w:tcPr>
          <w:p w14:paraId="63274C2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投标函</w:t>
            </w:r>
          </w:p>
        </w:tc>
        <w:tc>
          <w:tcPr>
            <w:tcW w:w="1834" w:type="pct"/>
            <w:noWrap w:val="0"/>
            <w:vAlign w:val="center"/>
          </w:tcPr>
          <w:p w14:paraId="59EEF7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3BBF016">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章投标文件格式二</w:t>
            </w:r>
          </w:p>
        </w:tc>
      </w:tr>
      <w:tr w14:paraId="6A9D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F54967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241" w:type="pct"/>
            <w:noWrap w:val="0"/>
            <w:vAlign w:val="center"/>
          </w:tcPr>
          <w:p w14:paraId="6DBEE3A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授权书</w:t>
            </w:r>
          </w:p>
        </w:tc>
        <w:tc>
          <w:tcPr>
            <w:tcW w:w="1834" w:type="pct"/>
            <w:noWrap w:val="0"/>
            <w:vAlign w:val="center"/>
          </w:tcPr>
          <w:p w14:paraId="27C2E7C0">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48E63B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法定代表人参加投标的无需此件，提供身份证明即可。详见</w:t>
            </w:r>
            <w:r>
              <w:rPr>
                <w:rFonts w:hint="default"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投标文件格式四</w:t>
            </w:r>
          </w:p>
        </w:tc>
      </w:tr>
      <w:tr w14:paraId="0F25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24EE65BC">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1241" w:type="pct"/>
            <w:noWrap w:val="0"/>
            <w:vAlign w:val="center"/>
          </w:tcPr>
          <w:p w14:paraId="25700BBD">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投标报价</w:t>
            </w:r>
          </w:p>
        </w:tc>
        <w:tc>
          <w:tcPr>
            <w:tcW w:w="1834" w:type="pct"/>
            <w:noWrap w:val="0"/>
            <w:vAlign w:val="center"/>
          </w:tcPr>
          <w:p w14:paraId="17B016A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w:t>
            </w:r>
            <w:r>
              <w:rPr>
                <w:rFonts w:hint="default" w:ascii="Times New Roman" w:hAnsi="Times New Roman" w:eastAsia="宋体" w:cs="Times New Roman"/>
                <w:color w:val="auto"/>
                <w:sz w:val="24"/>
                <w:highlight w:val="none"/>
              </w:rPr>
              <w:t>招标文件投标人须知正文第1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条要求</w:t>
            </w:r>
          </w:p>
        </w:tc>
        <w:tc>
          <w:tcPr>
            <w:tcW w:w="1470" w:type="pct"/>
            <w:noWrap w:val="0"/>
            <w:vAlign w:val="center"/>
          </w:tcPr>
          <w:p w14:paraId="2F06F043">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69B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2F079E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p>
        </w:tc>
        <w:tc>
          <w:tcPr>
            <w:tcW w:w="1241" w:type="pct"/>
            <w:noWrap w:val="0"/>
            <w:vAlign w:val="center"/>
          </w:tcPr>
          <w:p w14:paraId="7129FB8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商务响应情况</w:t>
            </w:r>
          </w:p>
        </w:tc>
        <w:tc>
          <w:tcPr>
            <w:tcW w:w="1834" w:type="pct"/>
            <w:noWrap w:val="0"/>
            <w:vAlign w:val="center"/>
          </w:tcPr>
          <w:p w14:paraId="3E27751B">
            <w:pPr>
              <w:spacing w:after="50"/>
              <w:ind w:right="-10"/>
              <w:jc w:val="center"/>
              <w:rPr>
                <w:rFonts w:hint="default" w:ascii="Times New Roman" w:hAnsi="Times New Roman" w:eastAsia="宋体" w:cs="Times New Roman"/>
                <w:color w:val="auto"/>
                <w:sz w:val="24"/>
                <w:szCs w:val="28"/>
                <w:highlight w:val="none"/>
                <w:lang w:val="en-US" w:eastAsia="zh-CN"/>
              </w:rPr>
            </w:pPr>
            <w:r>
              <w:rPr>
                <w:rFonts w:hint="default" w:ascii="Times New Roman" w:hAnsi="Times New Roman" w:eastAsia="宋体" w:cs="Times New Roman"/>
                <w:color w:val="auto"/>
                <w:sz w:val="24"/>
                <w:szCs w:val="28"/>
                <w:highlight w:val="none"/>
                <w:lang w:val="en-US" w:eastAsia="zh-CN"/>
              </w:rPr>
              <w:t>付款响应，服务期限响应</w:t>
            </w:r>
          </w:p>
        </w:tc>
        <w:tc>
          <w:tcPr>
            <w:tcW w:w="1470" w:type="pct"/>
            <w:noWrap w:val="0"/>
            <w:vAlign w:val="center"/>
          </w:tcPr>
          <w:p w14:paraId="4CF59B5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261C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6435ED2B">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p>
        </w:tc>
        <w:tc>
          <w:tcPr>
            <w:tcW w:w="1241" w:type="pct"/>
            <w:noWrap w:val="0"/>
            <w:vAlign w:val="center"/>
          </w:tcPr>
          <w:p w14:paraId="2318BD8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投标文件规范性</w:t>
            </w:r>
          </w:p>
        </w:tc>
        <w:tc>
          <w:tcPr>
            <w:tcW w:w="1834" w:type="pct"/>
            <w:noWrap w:val="0"/>
            <w:vAlign w:val="center"/>
          </w:tcPr>
          <w:p w14:paraId="0BABD2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投标文件数量、签署、盖章符合招标文件要求；无严重的编排混乱、内容不全或字迹模糊辨认不清情况。</w:t>
            </w:r>
          </w:p>
        </w:tc>
        <w:tc>
          <w:tcPr>
            <w:tcW w:w="1470" w:type="pct"/>
            <w:noWrap w:val="0"/>
            <w:vAlign w:val="center"/>
          </w:tcPr>
          <w:p w14:paraId="6C3C7B2A">
            <w:pPr>
              <w:adjustRightInd w:val="0"/>
              <w:snapToGrid w:val="0"/>
              <w:ind w:right="-10"/>
              <w:jc w:val="center"/>
              <w:rPr>
                <w:rFonts w:hint="default" w:ascii="Times New Roman" w:hAnsi="Times New Roman" w:eastAsia="宋体" w:cs="Times New Roman"/>
                <w:color w:val="auto"/>
                <w:sz w:val="24"/>
                <w:highlight w:val="none"/>
              </w:rPr>
            </w:pPr>
          </w:p>
        </w:tc>
      </w:tr>
      <w:tr w14:paraId="57B9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0AC1E2F8">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7</w:t>
            </w:r>
          </w:p>
        </w:tc>
        <w:tc>
          <w:tcPr>
            <w:tcW w:w="1241" w:type="pct"/>
            <w:noWrap w:val="0"/>
            <w:vAlign w:val="center"/>
          </w:tcPr>
          <w:p w14:paraId="21F07A2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其他实质性要求</w:t>
            </w:r>
          </w:p>
        </w:tc>
        <w:tc>
          <w:tcPr>
            <w:tcW w:w="1834" w:type="pct"/>
            <w:noWrap w:val="0"/>
            <w:vAlign w:val="center"/>
          </w:tcPr>
          <w:p w14:paraId="3D72D19C">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符合招标文件列明的其他实质性要求。</w:t>
            </w:r>
          </w:p>
        </w:tc>
        <w:tc>
          <w:tcPr>
            <w:tcW w:w="1470" w:type="pct"/>
            <w:noWrap w:val="0"/>
            <w:vAlign w:val="center"/>
          </w:tcPr>
          <w:p w14:paraId="37AC7BAE">
            <w:pPr>
              <w:adjustRightInd w:val="0"/>
              <w:snapToGrid w:val="0"/>
              <w:ind w:right="-10"/>
              <w:jc w:val="center"/>
              <w:rPr>
                <w:rFonts w:hint="default" w:ascii="Times New Roman" w:hAnsi="Times New Roman" w:eastAsia="宋体" w:cs="Times New Roman"/>
                <w:b/>
                <w:color w:val="auto"/>
                <w:sz w:val="24"/>
                <w:highlight w:val="none"/>
              </w:rPr>
            </w:pPr>
          </w:p>
        </w:tc>
      </w:tr>
    </w:tbl>
    <w:p w14:paraId="0A8F5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符合性审查指标通过标准：</w:t>
      </w:r>
      <w:r>
        <w:rPr>
          <w:rFonts w:hint="default" w:ascii="Times New Roman" w:hAnsi="Times New Roman" w:eastAsia="宋体" w:cs="Times New Roman"/>
          <w:color w:val="auto"/>
          <w:sz w:val="24"/>
          <w:highlight w:val="none"/>
        </w:rPr>
        <w:t>投标人必须通过符合性审查表中的全部评审指标。</w:t>
      </w:r>
    </w:p>
    <w:p w14:paraId="1CDA958C">
      <w:pPr>
        <w:spacing w:line="360" w:lineRule="auto"/>
        <w:ind w:firstLine="435"/>
        <w:rPr>
          <w:rFonts w:hint="default" w:ascii="Times New Roman" w:hAnsi="Times New Roman" w:eastAsia="宋体" w:cs="Times New Roman"/>
          <w:color w:val="auto"/>
          <w:sz w:val="24"/>
          <w:highlight w:val="none"/>
          <w:lang w:val="en-US" w:eastAsia="zh-CN"/>
        </w:rPr>
      </w:pPr>
      <w:bookmarkStart w:id="33" w:name="_Toc74896746"/>
      <w:bookmarkStart w:id="34" w:name="_Toc7286"/>
      <w:r>
        <w:rPr>
          <w:rFonts w:hint="default" w:ascii="Times New Roman" w:hAnsi="Times New Roman" w:eastAsia="宋体" w:cs="Times New Roman"/>
          <w:color w:val="auto"/>
          <w:sz w:val="24"/>
          <w:highlight w:val="none"/>
          <w:lang w:val="en-US" w:eastAsia="zh-CN"/>
        </w:rPr>
        <w:t>2.3最低评标价法</w:t>
      </w:r>
    </w:p>
    <w:p w14:paraId="10D04BAE">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最低评标价法，俗称“最低价中标”，是指将通过资格审查及符合性审查且总价报价最低的投标人作为第一中标候选人。</w:t>
      </w:r>
    </w:p>
    <w:p w14:paraId="1A0E59D8">
      <w:pPr>
        <w:rPr>
          <w:rFonts w:hint="default" w:ascii="Times New Roman" w:hAnsi="Times New Roman" w:eastAsia="宋体" w:cs="Times New Roman"/>
          <w:b/>
          <w:color w:val="auto"/>
          <w:kern w:val="20"/>
          <w:sz w:val="28"/>
          <w:szCs w:val="44"/>
          <w:highlight w:val="none"/>
          <w:lang w:val="en-US" w:eastAsia="zh-CN" w:bidi="ar-SA"/>
        </w:rPr>
      </w:pPr>
      <w:r>
        <w:rPr>
          <w:rFonts w:hint="default" w:ascii="Times New Roman" w:hAnsi="Times New Roman" w:eastAsia="宋体" w:cs="Times New Roman"/>
          <w:b/>
          <w:color w:val="auto"/>
          <w:kern w:val="20"/>
          <w:sz w:val="28"/>
          <w:szCs w:val="44"/>
          <w:highlight w:val="none"/>
          <w:lang w:val="en-US" w:eastAsia="zh-CN" w:bidi="ar-SA"/>
        </w:rPr>
        <w:br w:type="page"/>
      </w:r>
    </w:p>
    <w:p w14:paraId="118B6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lang w:val="en-US" w:eastAsia="zh-CN"/>
        </w:rPr>
      </w:pPr>
      <w:bookmarkStart w:id="35" w:name="_Toc44165750"/>
      <w:r>
        <w:rPr>
          <w:rFonts w:hint="default" w:ascii="Times New Roman" w:hAnsi="Times New Roman" w:eastAsia="宋体" w:cs="Times New Roman"/>
          <w:b/>
          <w:color w:val="auto"/>
          <w:kern w:val="20"/>
          <w:sz w:val="28"/>
          <w:szCs w:val="44"/>
          <w:highlight w:val="none"/>
          <w:lang w:val="en-US" w:eastAsia="zh-CN" w:bidi="ar-SA"/>
        </w:rPr>
        <w:t xml:space="preserve">第四章 </w:t>
      </w:r>
      <w:r>
        <w:rPr>
          <w:rFonts w:hint="default" w:ascii="Times New Roman" w:hAnsi="Times New Roman" w:eastAsia="宋体" w:cs="Times New Roman"/>
          <w:b/>
          <w:color w:val="auto"/>
          <w:sz w:val="28"/>
          <w:highlight w:val="none"/>
        </w:rPr>
        <w:t>合同</w:t>
      </w:r>
      <w:bookmarkEnd w:id="33"/>
      <w:bookmarkEnd w:id="34"/>
      <w:r>
        <w:rPr>
          <w:rFonts w:hint="default" w:ascii="Times New Roman" w:hAnsi="Times New Roman" w:eastAsia="宋体" w:cs="Times New Roman"/>
          <w:b/>
          <w:color w:val="auto"/>
          <w:sz w:val="28"/>
          <w:highlight w:val="none"/>
          <w:lang w:val="en-US" w:eastAsia="zh-CN"/>
        </w:rPr>
        <w:t>条款</w:t>
      </w:r>
      <w:bookmarkEnd w:id="35"/>
    </w:p>
    <w:p w14:paraId="509EB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1"/>
        <w:rPr>
          <w:rFonts w:hint="default" w:ascii="Times New Roman" w:hAnsi="Times New Roman" w:cs="Times New Roman"/>
          <w:color w:val="auto"/>
          <w:highlight w:val="none"/>
          <w:lang w:val="en-US" w:eastAsia="zh-CN"/>
        </w:rPr>
      </w:pPr>
      <w:r>
        <w:rPr>
          <w:rFonts w:hint="eastAsia" w:ascii="Times New Roman" w:hAnsi="Times New Roman" w:eastAsia="宋体" w:cs="Times New Roman"/>
          <w:b/>
          <w:bCs/>
          <w:sz w:val="36"/>
          <w:szCs w:val="36"/>
          <w:highlight w:val="none"/>
          <w:u w:val="none"/>
          <w:lang w:val="en-US" w:eastAsia="zh-CN"/>
        </w:rPr>
        <w:t>包河工人文化宫劳模、工匠展示提升项目</w:t>
      </w:r>
      <w:r>
        <w:rPr>
          <w:rFonts w:hint="default" w:ascii="Times New Roman" w:hAnsi="Times New Roman" w:eastAsia="宋体" w:cs="Times New Roman"/>
          <w:b/>
          <w:bCs/>
          <w:color w:val="auto"/>
          <w:sz w:val="36"/>
          <w:szCs w:val="36"/>
          <w:highlight w:val="none"/>
          <w:lang w:val="en-US" w:eastAsia="zh-CN"/>
        </w:rPr>
        <w:t>合同</w:t>
      </w:r>
    </w:p>
    <w:p w14:paraId="35407AEC">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color w:val="auto"/>
          <w:sz w:val="36"/>
          <w:szCs w:val="36"/>
          <w:highlight w:val="none"/>
          <w:lang w:val="en-US"/>
        </w:rPr>
      </w:pPr>
    </w:p>
    <w:p w14:paraId="0C5B90B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招标人（甲方）：                                                </w:t>
      </w:r>
    </w:p>
    <w:p w14:paraId="5C05D3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服务</w:t>
      </w:r>
      <w:r>
        <w:rPr>
          <w:rFonts w:hint="default" w:ascii="Times New Roman" w:hAnsi="Times New Roman" w:cs="Times New Roman"/>
          <w:color w:val="auto"/>
          <w:sz w:val="24"/>
          <w:szCs w:val="32"/>
          <w:highlight w:val="none"/>
        </w:rPr>
        <w:t xml:space="preserve">人（乙方）：                                                </w:t>
      </w:r>
    </w:p>
    <w:p w14:paraId="04096A0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签订地点：                                                     </w:t>
      </w:r>
    </w:p>
    <w:p w14:paraId="7FC510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项目名称：                                                     </w:t>
      </w:r>
    </w:p>
    <w:p w14:paraId="6F421A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本项目采用公开方式，经本项目评标委员会认真评审，决定将采购合同授予乙方，为进一步明确双方的责任，确保合同顺利履行，根据《中华人民共和国民法典》之规定，经甲乙双方充分协商，特订立本合同，以便共同遵守。</w:t>
      </w:r>
    </w:p>
    <w:p w14:paraId="33A305B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p>
    <w:p w14:paraId="5B14D50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第一条</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服务内容</w:t>
      </w:r>
    </w:p>
    <w:p w14:paraId="2E8876D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乙方同意接受甲方的委托，为甲方提供</w:t>
      </w:r>
      <w:r>
        <w:rPr>
          <w:rFonts w:hint="eastAsia" w:cs="Times New Roman"/>
          <w:b w:val="0"/>
          <w:bCs w:val="0"/>
          <w:sz w:val="24"/>
          <w:szCs w:val="24"/>
          <w:highlight w:val="none"/>
          <w:u w:val="single"/>
          <w:lang w:val="en-US" w:eastAsia="zh-CN"/>
        </w:rPr>
        <w:t>包河工人文化宫劳模、工匠展示提升、改造及智能化设备供货、安装及调试</w:t>
      </w:r>
      <w:r>
        <w:rPr>
          <w:rFonts w:hint="default" w:ascii="Times New Roman" w:hAnsi="Times New Roman" w:eastAsia="宋体" w:cs="Times New Roman"/>
          <w:color w:val="auto"/>
          <w:sz w:val="24"/>
          <w:szCs w:val="24"/>
          <w:highlight w:val="none"/>
          <w:u w:val="single"/>
          <w:lang w:eastAsia="zh-CN"/>
        </w:rPr>
        <w:t>。</w:t>
      </w:r>
    </w:p>
    <w:p w14:paraId="73AB042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第二条  服务要求</w:t>
      </w:r>
    </w:p>
    <w:p w14:paraId="5259AD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地点：</w:t>
      </w:r>
      <w:r>
        <w:rPr>
          <w:rFonts w:hint="eastAsia" w:cs="Times New Roman"/>
          <w:color w:val="auto"/>
          <w:sz w:val="24"/>
          <w:szCs w:val="24"/>
          <w:highlight w:val="none"/>
          <w:lang w:val="en-US" w:eastAsia="zh-CN"/>
        </w:rPr>
        <w:t>合肥市包河区</w:t>
      </w:r>
      <w:r>
        <w:rPr>
          <w:rFonts w:hint="default" w:ascii="Times New Roman" w:hAnsi="Times New Roman" w:eastAsia="宋体" w:cs="Times New Roman"/>
          <w:color w:val="auto"/>
          <w:sz w:val="24"/>
          <w:szCs w:val="24"/>
          <w:highlight w:val="none"/>
          <w:lang w:val="en-US" w:eastAsia="zh-CN"/>
        </w:rPr>
        <w:t>北京路与龙川路交口西北角</w:t>
      </w:r>
      <w:r>
        <w:rPr>
          <w:rFonts w:hint="eastAsia" w:cs="Times New Roman"/>
          <w:color w:val="auto"/>
          <w:sz w:val="24"/>
          <w:szCs w:val="24"/>
          <w:highlight w:val="none"/>
          <w:lang w:val="en-US" w:eastAsia="zh-CN"/>
        </w:rPr>
        <w:t>包河工人文化宫；</w:t>
      </w:r>
    </w:p>
    <w:p w14:paraId="383D05A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cs="Times New Roman"/>
          <w:color w:val="auto"/>
          <w:sz w:val="24"/>
          <w:szCs w:val="24"/>
          <w:highlight w:val="none"/>
          <w:lang w:val="en-US" w:eastAsia="zh-CN"/>
        </w:rPr>
        <w:t>按清单施工，材料选型需同甲方确认，不得超过报价单价格。</w:t>
      </w:r>
    </w:p>
    <w:p w14:paraId="5CD83CA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cs="Times New Roman"/>
          <w:color w:val="auto"/>
          <w:sz w:val="24"/>
          <w:szCs w:val="24"/>
          <w:highlight w:val="none"/>
          <w:lang w:val="en-US" w:eastAsia="zh-CN"/>
        </w:rPr>
        <w:t>施工工期</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30个日历天，具体开工日期以甲方签发的开工令为准</w:t>
      </w:r>
      <w:r>
        <w:rPr>
          <w:rFonts w:hint="default" w:ascii="Times New Roman" w:hAnsi="Times New Roman" w:eastAsia="宋体" w:cs="Times New Roman"/>
          <w:color w:val="auto"/>
          <w:sz w:val="24"/>
          <w:szCs w:val="24"/>
          <w:highlight w:val="none"/>
          <w:lang w:val="en-US" w:eastAsia="zh-CN"/>
        </w:rPr>
        <w:t>。</w:t>
      </w:r>
    </w:p>
    <w:p w14:paraId="0575D25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合同价款</w:t>
      </w:r>
    </w:p>
    <w:p w14:paraId="7FD38B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本合同总金额为：人民币</w:t>
      </w:r>
      <w:r>
        <w:rPr>
          <w:rFonts w:hint="default"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（大写：</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rPr>
        <w:t>，税率</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，税金</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。(该价款</w:t>
      </w:r>
      <w:r>
        <w:rPr>
          <w:rFonts w:hint="default" w:ascii="Times New Roman" w:hAnsi="Times New Roman" w:eastAsia="宋体" w:cs="Times New Roman"/>
          <w:color w:val="auto"/>
          <w:sz w:val="24"/>
          <w:szCs w:val="24"/>
          <w:highlight w:val="none"/>
          <w:lang w:val="en-US" w:eastAsia="zh-CN"/>
        </w:rPr>
        <w:t>包括但不限于</w:t>
      </w:r>
      <w:r>
        <w:rPr>
          <w:rFonts w:hint="default" w:ascii="Times New Roman" w:hAnsi="Times New Roman" w:eastAsia="宋体" w:cs="Times New Roman"/>
          <w:color w:val="auto"/>
          <w:sz w:val="24"/>
          <w:szCs w:val="24"/>
          <w:highlight w:val="none"/>
        </w:rPr>
        <w:t>物料制作费、包装费、运输费、人工费、保险费、装卸费、安装调试费、培训费、各种税费、资料费、售后服务费、交付后约定期限内免费维修保养服务费及合同实施过程中的不可预见费用等全部费用、税金等)</w:t>
      </w:r>
      <w:r>
        <w:rPr>
          <w:rFonts w:hint="default" w:ascii="Times New Roman" w:hAnsi="Times New Roman" w:eastAsia="宋体" w:cs="Times New Roman"/>
          <w:color w:val="auto"/>
          <w:sz w:val="24"/>
          <w:szCs w:val="24"/>
          <w:highlight w:val="none"/>
          <w:lang w:eastAsia="zh-CN"/>
        </w:rPr>
        <w:t>。</w:t>
      </w:r>
    </w:p>
    <w:p w14:paraId="2037AB6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本合同包括乙方完成本合同全部委托内容并经甲方验收合格所需的一切费用，除本合同另有约定外，甲方无需向乙方另行支付其他任何费用。</w:t>
      </w:r>
    </w:p>
    <w:p w14:paraId="04F0EA6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支付方式</w:t>
      </w:r>
    </w:p>
    <w:p w14:paraId="3432A0F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4.1本项目为固定总价合同，付款方式具体约定如下：</w:t>
      </w:r>
    </w:p>
    <w:p w14:paraId="7014E76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付款方式具体约定如下：</w:t>
      </w:r>
    </w:p>
    <w:p w14:paraId="2A1A522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（1）工程竣工验收合格并完成结算审核后，</w:t>
      </w:r>
      <w:r>
        <w:rPr>
          <w:rFonts w:hint="eastAsia"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向</w:t>
      </w:r>
      <w:r>
        <w:rPr>
          <w:rFonts w:hint="eastAsia"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一次性支付至结算总价款的 97%；剩余结算总价款的 3% 作为质量保证金，待质保期满后一次性付清。</w:t>
      </w:r>
    </w:p>
    <w:p w14:paraId="61C6A99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）每次付款前，乙方需开具足额的发票，并履行甲方计量支付流程。</w:t>
      </w:r>
    </w:p>
    <w:p w14:paraId="6F96E33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）税金按国家税法规定执行，若在合同履行期间，遇国家税收政策调整,则价税合计金额相应调整，但不含税金额不随增值税税率的变化调整。</w:t>
      </w:r>
    </w:p>
    <w:p w14:paraId="562DFF0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甲方对发票的接收并不表示甲方对该发票的真伪承担责任。如乙方提交虚假发票或该发票存在其他瑕疵而使甲方受到税务机关的处罚或受到其他损失，甲方有权向乙方追偿，并有权要求乙方重新提供合法有效的发票。</w:t>
      </w:r>
    </w:p>
    <w:p w14:paraId="6B38BE8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在达到合同约定甲方付款节点时，乙方须将结算申请（包括但不限于合同履行进度证明，甲方验收确认单等）提交给甲方，经双方确认后，乙方开根据结算金额开具相应收款发票并提出付款申请。</w:t>
      </w:r>
    </w:p>
    <w:p w14:paraId="0AC6CC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4.4</w:t>
      </w:r>
      <w:r>
        <w:rPr>
          <w:rFonts w:hint="default" w:ascii="Times New Roman" w:hAnsi="Times New Roman" w:eastAsia="宋体" w:cs="Times New Roman"/>
          <w:color w:val="auto"/>
          <w:sz w:val="24"/>
          <w:szCs w:val="24"/>
          <w:highlight w:val="none"/>
        </w:rPr>
        <w:t>甲方收到乙方的付款申请及完备资料后在本合同约定的时限内，将当期费用转帐方式支付至乙方指定的账户，如乙方提供的账户信息发生任何变更，乙方应</w:t>
      </w:r>
      <w:r>
        <w:rPr>
          <w:rFonts w:hint="eastAsia" w:cs="Times New Roman"/>
          <w:color w:val="auto"/>
          <w:sz w:val="24"/>
          <w:szCs w:val="24"/>
          <w:highlight w:val="none"/>
          <w:lang w:val="en-US" w:eastAsia="zh-CN"/>
        </w:rPr>
        <w:t>提前五个工作日</w:t>
      </w:r>
      <w:r>
        <w:rPr>
          <w:rFonts w:hint="default" w:ascii="Times New Roman" w:hAnsi="Times New Roman" w:eastAsia="宋体" w:cs="Times New Roman"/>
          <w:color w:val="auto"/>
          <w:sz w:val="24"/>
          <w:szCs w:val="24"/>
          <w:highlight w:val="none"/>
        </w:rPr>
        <w:t>通知甲方。否则，因此发生的一切损失或责任，由乙方自行承担。</w:t>
      </w:r>
    </w:p>
    <w:p w14:paraId="3D1DD04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甲方开票信息</w:t>
      </w:r>
    </w:p>
    <w:p w14:paraId="34D5B1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p w14:paraId="71986AF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12D20DB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单位地址：</w:t>
      </w:r>
    </w:p>
    <w:p w14:paraId="254F0E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p w14:paraId="19C1CEF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银行账户：</w:t>
      </w:r>
    </w:p>
    <w:p w14:paraId="44D25BA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乙方开票信息</w:t>
      </w:r>
    </w:p>
    <w:p w14:paraId="6935FE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公司名称：</w:t>
      </w:r>
    </w:p>
    <w:p w14:paraId="42581B4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21C412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税务登记地址：</w:t>
      </w:r>
    </w:p>
    <w:p w14:paraId="0CE606A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电话号码：</w:t>
      </w:r>
    </w:p>
    <w:p w14:paraId="2B52A24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w:t>
      </w:r>
    </w:p>
    <w:p w14:paraId="412BAE5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开 户 行：</w:t>
      </w:r>
    </w:p>
    <w:p w14:paraId="066A5B5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权利与义务</w:t>
      </w:r>
    </w:p>
    <w:p w14:paraId="588B3E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5.1甲方权利和义务</w:t>
      </w:r>
    </w:p>
    <w:p w14:paraId="09726AC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（1）甲方有权监督施工进程，并提出合理建议；</w:t>
      </w:r>
    </w:p>
    <w:p w14:paraId="0E444D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甲方工作需求更改涉及增减费用的，由双方协商并形成补充协议；造成工作延期的，由乙方提出书面申请，经甲方经办人签署同意意见的，于合同时间中按期顺延。</w:t>
      </w:r>
    </w:p>
    <w:p w14:paraId="3A6A44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若</w:t>
      </w:r>
      <w:r>
        <w:rPr>
          <w:rFonts w:ascii="宋体" w:hAnsi="宋体" w:eastAsia="宋体" w:cs="宋体"/>
          <w:sz w:val="24"/>
          <w:szCs w:val="24"/>
          <w:highlight w:val="none"/>
        </w:rPr>
        <w:t>乙方施工质量、材料工艺、施工成果</w:t>
      </w:r>
      <w:r>
        <w:rPr>
          <w:rFonts w:hint="default" w:ascii="Times New Roman" w:hAnsi="Times New Roman" w:eastAsia="宋体" w:cs="Times New Roman"/>
          <w:color w:val="auto"/>
          <w:sz w:val="24"/>
          <w:szCs w:val="24"/>
          <w:highlight w:val="none"/>
        </w:rPr>
        <w:t>不符合</w:t>
      </w:r>
      <w:r>
        <w:rPr>
          <w:rFonts w:ascii="宋体" w:hAnsi="宋体" w:eastAsia="宋体" w:cs="宋体"/>
          <w:sz w:val="24"/>
          <w:szCs w:val="24"/>
          <w:highlight w:val="none"/>
        </w:rPr>
        <w:t>国家现行标准、行业规范、合同约定及甲方合理要求</w:t>
      </w:r>
      <w:r>
        <w:rPr>
          <w:rFonts w:hint="default" w:ascii="Times New Roman" w:hAnsi="Times New Roman" w:eastAsia="宋体" w:cs="Times New Roman"/>
          <w:color w:val="auto"/>
          <w:sz w:val="24"/>
          <w:szCs w:val="24"/>
          <w:highlight w:val="none"/>
        </w:rPr>
        <w:t>，甲方有权拒绝付款。</w:t>
      </w:r>
    </w:p>
    <w:p w14:paraId="6E1C6D7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5.2乙方权利和义务</w:t>
      </w:r>
    </w:p>
    <w:p w14:paraId="3F4404A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（1）遵守现场管理、《安全管理规定》、《用电管理安全规定》，</w:t>
      </w:r>
      <w:r>
        <w:rPr>
          <w:rFonts w:hint="default" w:ascii="Times New Roman" w:hAnsi="Times New Roman" w:eastAsia="宋体" w:cs="Times New Roman"/>
          <w:b w:val="0"/>
          <w:color w:val="auto"/>
          <w:sz w:val="24"/>
          <w:highlight w:val="none"/>
          <w:lang w:val="en-US" w:eastAsia="zh-CN"/>
        </w:rPr>
        <w:t>须不影响现场接待等相关事务。</w:t>
      </w:r>
    </w:p>
    <w:p w14:paraId="272F162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（2）需严格按照甲乙双方确认的图纸施工，不得偷工减料，涉及需要施工资质的部分施工，如乙方无相应资质的，乙方应委托有专业资质的单位实施。</w:t>
      </w:r>
    </w:p>
    <w:p w14:paraId="4DB906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（3）因乙方</w:t>
      </w:r>
      <w:r>
        <w:rPr>
          <w:rFonts w:hint="eastAsia" w:cs="Times New Roman"/>
          <w:color w:val="auto"/>
          <w:sz w:val="24"/>
          <w:szCs w:val="24"/>
          <w:highlight w:val="none"/>
          <w:lang w:val="en-US" w:eastAsia="zh-CN"/>
        </w:rPr>
        <w:t>原因</w:t>
      </w:r>
      <w:r>
        <w:rPr>
          <w:rFonts w:hint="default" w:ascii="Times New Roman" w:hAnsi="Times New Roman" w:eastAsia="宋体" w:cs="Times New Roman"/>
          <w:color w:val="auto"/>
          <w:sz w:val="24"/>
          <w:szCs w:val="24"/>
          <w:highlight w:val="none"/>
        </w:rPr>
        <w:t>造成的人身伤亡、工程事故、财产损失等，均由乙方负责处理完毕并承担全部经济损失。</w:t>
      </w:r>
    </w:p>
    <w:p w14:paraId="38745F7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须遵守当地政府和有关部门对交通、环境卫生、噪声、市政、安全、消防等方面的规定并承担相关的协调工作和费用；施工和使用过程中如发生违规或造成第三方及公众利益受损害，乙方应负全部法律责任包括但不限于相应赔偿责任和承担罚款等；如有隐蔽施工，乙方需做好记录并交甲方管理人员；乙方需做好施工现场工作，保持现场清洁、道路畅通，竣工后及时清理现场，做到工完场清。</w:t>
      </w:r>
    </w:p>
    <w:p w14:paraId="1E850DF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8</w:t>
      </w: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如</w:t>
      </w:r>
      <w:r>
        <w:rPr>
          <w:rFonts w:hint="eastAsia" w:ascii="Times New Roman" w:hAnsi="Times New Roman" w:eastAsia="宋体" w:cs="Times New Roman"/>
          <w:bCs/>
          <w:snapToGrid w:val="0"/>
          <w:color w:val="000000"/>
          <w:sz w:val="24"/>
          <w:szCs w:val="24"/>
          <w:highlight w:val="none"/>
          <w:lang w:eastAsia="zh-CN"/>
        </w:rPr>
        <w:t>乙方</w:t>
      </w:r>
      <w:r>
        <w:rPr>
          <w:rFonts w:hint="default" w:ascii="Times New Roman" w:hAnsi="Times New Roman" w:eastAsia="宋体" w:cs="Times New Roman"/>
          <w:bCs/>
          <w:snapToGrid w:val="0"/>
          <w:color w:val="000000"/>
          <w:sz w:val="24"/>
          <w:szCs w:val="24"/>
          <w:highlight w:val="none"/>
        </w:rPr>
        <w:t>施工未达到</w:t>
      </w:r>
      <w:r>
        <w:rPr>
          <w:rFonts w:hint="eastAsia" w:ascii="Times New Roman" w:hAnsi="Times New Roman" w:eastAsia="宋体" w:cs="Times New Roman"/>
          <w:bCs/>
          <w:snapToGrid w:val="0"/>
          <w:color w:val="000000"/>
          <w:sz w:val="24"/>
          <w:szCs w:val="24"/>
          <w:highlight w:val="none"/>
          <w:lang w:eastAsia="zh-CN"/>
        </w:rPr>
        <w:t>甲方</w:t>
      </w:r>
      <w:r>
        <w:rPr>
          <w:rFonts w:hint="default" w:ascii="Times New Roman" w:hAnsi="Times New Roman" w:eastAsia="宋体" w:cs="Times New Roman"/>
          <w:bCs/>
          <w:snapToGrid w:val="0"/>
          <w:color w:val="000000"/>
          <w:sz w:val="24"/>
          <w:szCs w:val="24"/>
          <w:highlight w:val="none"/>
        </w:rPr>
        <w:t>规定要求，</w:t>
      </w:r>
      <w:r>
        <w:rPr>
          <w:rFonts w:hint="eastAsia" w:ascii="Times New Roman" w:hAnsi="Times New Roman" w:eastAsia="宋体" w:cs="Times New Roman"/>
          <w:bCs/>
          <w:snapToGrid w:val="0"/>
          <w:color w:val="000000"/>
          <w:sz w:val="24"/>
          <w:szCs w:val="24"/>
          <w:highlight w:val="none"/>
          <w:lang w:eastAsia="zh-CN"/>
        </w:rPr>
        <w:t>乙方</w:t>
      </w:r>
      <w:r>
        <w:rPr>
          <w:rFonts w:hint="default" w:ascii="Times New Roman" w:hAnsi="Times New Roman" w:eastAsia="宋体" w:cs="Times New Roman"/>
          <w:bCs/>
          <w:snapToGrid w:val="0"/>
          <w:color w:val="000000"/>
          <w:sz w:val="24"/>
          <w:szCs w:val="24"/>
          <w:highlight w:val="none"/>
        </w:rPr>
        <w:t>负责返工并承担一切所发生的费用。</w:t>
      </w:r>
    </w:p>
    <w:p w14:paraId="49C0C34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9</w:t>
      </w: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乙方需按照甲方所提供的内容自行设计，效果方案需满足甲方要求且总金额不得超过中标价，乙方需</w:t>
      </w:r>
      <w:r>
        <w:rPr>
          <w:rFonts w:hint="default" w:ascii="Times New Roman" w:hAnsi="Times New Roman" w:eastAsia="宋体" w:cs="Times New Roman"/>
          <w:bCs/>
          <w:snapToGrid w:val="0"/>
          <w:color w:val="000000"/>
          <w:sz w:val="24"/>
          <w:szCs w:val="24"/>
          <w:highlight w:val="none"/>
          <w:lang w:val="en-US" w:eastAsia="zh-CN"/>
        </w:rPr>
        <w:t>提供不少于 4 张设计图纸</w:t>
      </w:r>
      <w:r>
        <w:rPr>
          <w:rFonts w:hint="eastAsia" w:ascii="Times New Roman" w:hAnsi="Times New Roman" w:eastAsia="宋体" w:cs="Times New Roman"/>
          <w:bCs/>
          <w:snapToGrid w:val="0"/>
          <w:color w:val="000000"/>
          <w:sz w:val="24"/>
          <w:szCs w:val="24"/>
          <w:highlight w:val="none"/>
          <w:lang w:val="en-US" w:eastAsia="zh-CN"/>
        </w:rPr>
        <w:t>，含</w:t>
      </w:r>
      <w:r>
        <w:rPr>
          <w:rFonts w:hint="default" w:ascii="Times New Roman" w:hAnsi="Times New Roman" w:eastAsia="宋体" w:cs="Times New Roman"/>
          <w:bCs/>
          <w:snapToGrid w:val="0"/>
          <w:color w:val="000000"/>
          <w:sz w:val="24"/>
          <w:szCs w:val="24"/>
          <w:highlight w:val="none"/>
          <w:lang w:val="en-US" w:eastAsia="zh-CN"/>
        </w:rPr>
        <w:t>空间效果图、装饰图纸、劳模及工匠布展内容图纸</w:t>
      </w:r>
      <w:r>
        <w:rPr>
          <w:rFonts w:hint="eastAsia" w:ascii="Times New Roman" w:hAnsi="Times New Roman" w:eastAsia="宋体" w:cs="Times New Roman"/>
          <w:bCs/>
          <w:snapToGrid w:val="0"/>
          <w:color w:val="000000"/>
          <w:sz w:val="24"/>
          <w:szCs w:val="24"/>
          <w:highlight w:val="none"/>
          <w:lang w:val="en-US" w:eastAsia="zh-CN"/>
        </w:rPr>
        <w:t>。</w:t>
      </w:r>
    </w:p>
    <w:p w14:paraId="3D988F9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10</w:t>
      </w:r>
      <w:r>
        <w:rPr>
          <w:rFonts w:hint="default" w:ascii="Times New Roman" w:hAnsi="Times New Roman" w:eastAsia="宋体" w:cs="Times New Roman"/>
          <w:bCs/>
          <w:snapToGrid w:val="0"/>
          <w:color w:val="auto"/>
          <w:sz w:val="24"/>
          <w:szCs w:val="24"/>
          <w:highlight w:val="none"/>
          <w:lang w:val="en-US" w:eastAsia="zh-CN"/>
        </w:rPr>
        <w:t>）施工、调试期间</w:t>
      </w:r>
      <w:r>
        <w:rPr>
          <w:rFonts w:hint="eastAsia" w:ascii="Times New Roman" w:hAnsi="Times New Roman" w:eastAsia="宋体" w:cs="Times New Roman"/>
          <w:bCs/>
          <w:snapToGrid w:val="0"/>
          <w:color w:val="auto"/>
          <w:sz w:val="24"/>
          <w:szCs w:val="24"/>
          <w:highlight w:val="none"/>
          <w:lang w:val="en-US" w:eastAsia="zh-CN"/>
        </w:rPr>
        <w:t>，用电、用水费用由乙方承担，结算时按结算价的0.7%扣除。</w:t>
      </w:r>
    </w:p>
    <w:p w14:paraId="262D47B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11</w:t>
      </w:r>
      <w:r>
        <w:rPr>
          <w:rFonts w:hint="default" w:ascii="Times New Roman" w:hAnsi="Times New Roman" w:eastAsia="宋体" w:cs="Times New Roman"/>
          <w:bCs/>
          <w:snapToGrid w:val="0"/>
          <w:color w:val="auto"/>
          <w:sz w:val="24"/>
          <w:szCs w:val="24"/>
          <w:highlight w:val="none"/>
          <w:lang w:val="en-US" w:eastAsia="zh-CN"/>
        </w:rPr>
        <w:t>）施工期间，</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须无条件服从包河工人文化宫物业管理，施工、调试期间，须采取有效的成品保护措施，以及噪音施工需规避的时间，如因</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原因造成现场成品损坏的，</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须无条件维修、恢复至原样，否则，</w:t>
      </w:r>
      <w:r>
        <w:rPr>
          <w:rFonts w:hint="eastAsia" w:ascii="Times New Roman" w:hAnsi="Times New Roman" w:eastAsia="宋体" w:cs="Times New Roman"/>
          <w:bCs/>
          <w:snapToGrid w:val="0"/>
          <w:color w:val="auto"/>
          <w:sz w:val="24"/>
          <w:szCs w:val="24"/>
          <w:highlight w:val="none"/>
          <w:lang w:val="en-US" w:eastAsia="zh-CN"/>
        </w:rPr>
        <w:t>甲方</w:t>
      </w:r>
      <w:r>
        <w:rPr>
          <w:rFonts w:hint="default" w:ascii="Times New Roman" w:hAnsi="Times New Roman" w:eastAsia="宋体" w:cs="Times New Roman"/>
          <w:bCs/>
          <w:snapToGrid w:val="0"/>
          <w:color w:val="auto"/>
          <w:sz w:val="24"/>
          <w:szCs w:val="24"/>
          <w:highlight w:val="none"/>
          <w:lang w:val="en-US" w:eastAsia="zh-CN"/>
        </w:rPr>
        <w:t>直接拒绝付款。</w:t>
      </w:r>
    </w:p>
    <w:p w14:paraId="1B07E43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color w:val="auto"/>
          <w:highlight w:val="none"/>
        </w:rPr>
      </w:pP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12</w:t>
      </w:r>
      <w:r>
        <w:rPr>
          <w:rFonts w:hint="default" w:ascii="Times New Roman" w:hAnsi="Times New Roman" w:eastAsia="宋体" w:cs="Times New Roman"/>
          <w:bCs/>
          <w:snapToGrid w:val="0"/>
          <w:color w:val="auto"/>
          <w:sz w:val="24"/>
          <w:szCs w:val="24"/>
          <w:highlight w:val="none"/>
          <w:lang w:val="en-US" w:eastAsia="zh-CN"/>
        </w:rPr>
        <w:t>）</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须无条件做好现场安全文明施工，包含但不限于用电安全、消防安全、登高作业安全、施工区域的封闭、必要的施工告知牌、临时导视牌等，同时，须做到“工完料尽场地清”，施工垃圾不得在施工区域以外的其他任何区域堆放，以上内容均含在投标报价内</w:t>
      </w:r>
      <w:r>
        <w:rPr>
          <w:rFonts w:hint="eastAsia" w:ascii="Times New Roman" w:hAnsi="Times New Roman" w:eastAsia="宋体" w:cs="Times New Roman"/>
          <w:bCs/>
          <w:snapToGrid w:val="0"/>
          <w:color w:val="auto"/>
          <w:sz w:val="24"/>
          <w:szCs w:val="24"/>
          <w:highlight w:val="none"/>
          <w:lang w:val="en-US" w:eastAsia="zh-CN"/>
        </w:rPr>
        <w:t>。</w:t>
      </w:r>
    </w:p>
    <w:p w14:paraId="42A6DE6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eastAsia" w:ascii="Times New Roman" w:hAnsi="Times New Roman" w:eastAsia="宋体" w:cs="Times New Roman"/>
          <w:bCs/>
          <w:snapToGrid w:val="0"/>
          <w:color w:val="auto"/>
          <w:sz w:val="24"/>
          <w:szCs w:val="24"/>
          <w:highlight w:val="none"/>
          <w:lang w:val="en-US" w:eastAsia="zh-CN"/>
        </w:rPr>
        <w:t>（13）</w:t>
      </w:r>
      <w:r>
        <w:rPr>
          <w:rFonts w:hint="default" w:ascii="Times New Roman" w:hAnsi="Times New Roman" w:eastAsia="宋体" w:cs="Times New Roman"/>
          <w:bCs/>
          <w:snapToGrid w:val="0"/>
          <w:color w:val="auto"/>
          <w:sz w:val="24"/>
          <w:szCs w:val="24"/>
          <w:highlight w:val="none"/>
          <w:lang w:val="en-US" w:eastAsia="zh-CN"/>
        </w:rPr>
        <w:t>因项目现场场地使用安排、各类活动举办、客户投诉</w:t>
      </w:r>
      <w:r>
        <w:rPr>
          <w:rFonts w:hint="eastAsia" w:ascii="Times New Roman" w:hAnsi="Times New Roman" w:eastAsia="宋体" w:cs="Times New Roman"/>
          <w:bCs/>
          <w:snapToGrid w:val="0"/>
          <w:color w:val="auto"/>
          <w:sz w:val="24"/>
          <w:szCs w:val="24"/>
          <w:highlight w:val="none"/>
          <w:lang w:val="en-US" w:eastAsia="zh-CN"/>
        </w:rPr>
        <w:t>等</w:t>
      </w:r>
      <w:r>
        <w:rPr>
          <w:rFonts w:hint="default" w:ascii="Times New Roman" w:hAnsi="Times New Roman" w:eastAsia="宋体" w:cs="Times New Roman"/>
          <w:bCs/>
          <w:snapToGrid w:val="0"/>
          <w:color w:val="auto"/>
          <w:sz w:val="24"/>
          <w:szCs w:val="24"/>
          <w:highlight w:val="none"/>
          <w:lang w:val="en-US" w:eastAsia="zh-CN"/>
        </w:rPr>
        <w:t>原因导致工程施工暂停，由此产生的一切人工、机械、材料、管理等相关费用由</w:t>
      </w:r>
      <w:r>
        <w:rPr>
          <w:rFonts w:hint="eastAsia" w:ascii="Times New Roman" w:hAnsi="Times New Roman" w:eastAsia="宋体" w:cs="Times New Roman"/>
          <w:bCs/>
          <w:snapToGrid w:val="0"/>
          <w:color w:val="auto"/>
          <w:sz w:val="24"/>
          <w:szCs w:val="24"/>
          <w:highlight w:val="none"/>
          <w:lang w:val="en-US" w:eastAsia="zh-CN"/>
        </w:rPr>
        <w:t>乙方</w:t>
      </w:r>
      <w:r>
        <w:rPr>
          <w:rFonts w:hint="default" w:ascii="Times New Roman" w:hAnsi="Times New Roman" w:eastAsia="宋体" w:cs="Times New Roman"/>
          <w:bCs/>
          <w:snapToGrid w:val="0"/>
          <w:color w:val="auto"/>
          <w:sz w:val="24"/>
          <w:szCs w:val="24"/>
          <w:highlight w:val="none"/>
          <w:lang w:val="en-US" w:eastAsia="zh-CN"/>
        </w:rPr>
        <w:t>自行承担，</w:t>
      </w:r>
      <w:r>
        <w:rPr>
          <w:rFonts w:hint="eastAsia" w:ascii="Times New Roman" w:hAnsi="Times New Roman" w:eastAsia="宋体" w:cs="Times New Roman"/>
          <w:bCs/>
          <w:snapToGrid w:val="0"/>
          <w:color w:val="auto"/>
          <w:sz w:val="24"/>
          <w:szCs w:val="24"/>
          <w:highlight w:val="none"/>
          <w:lang w:val="en-US" w:eastAsia="zh-CN"/>
        </w:rPr>
        <w:t>甲方</w:t>
      </w:r>
      <w:r>
        <w:rPr>
          <w:rFonts w:hint="default" w:ascii="Times New Roman" w:hAnsi="Times New Roman" w:eastAsia="宋体" w:cs="Times New Roman"/>
          <w:bCs/>
          <w:snapToGrid w:val="0"/>
          <w:color w:val="auto"/>
          <w:sz w:val="24"/>
          <w:szCs w:val="24"/>
          <w:highlight w:val="none"/>
          <w:lang w:val="en-US" w:eastAsia="zh-CN"/>
        </w:rPr>
        <w:t>不另行支付任何费用。</w:t>
      </w:r>
    </w:p>
    <w:p w14:paraId="3C6447E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color w:val="auto"/>
          <w:highlight w:val="none"/>
        </w:rPr>
      </w:pPr>
      <w:r>
        <w:rPr>
          <w:rFonts w:hint="eastAsia" w:ascii="Times New Roman" w:hAnsi="Times New Roman" w:eastAsia="宋体" w:cs="Times New Roman"/>
          <w:bCs/>
          <w:snapToGrid w:val="0"/>
          <w:color w:val="auto"/>
          <w:sz w:val="24"/>
          <w:szCs w:val="24"/>
          <w:highlight w:val="none"/>
          <w:lang w:val="en-US" w:eastAsia="zh-CN"/>
        </w:rPr>
        <w:t>（14）乙方须严格按照甲方规定的每日施工进场、退场时间及现场作业时段组织施工，自觉遵守项目现场管理相关规定，不得擅自提前进场、延迟退场或超时作业。</w:t>
      </w:r>
    </w:p>
    <w:p w14:paraId="7CB43ED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color w:val="auto"/>
          <w:highlight w:val="none"/>
        </w:rPr>
      </w:pP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15</w:t>
      </w:r>
      <w:r>
        <w:rPr>
          <w:rFonts w:hint="eastAsia" w:ascii="Times New Roman" w:hAnsi="Times New Roman" w:eastAsia="宋体" w:cs="Times New Roman"/>
          <w:bCs/>
          <w:snapToGrid w:val="0"/>
          <w:color w:val="auto"/>
          <w:sz w:val="24"/>
          <w:szCs w:val="24"/>
          <w:highlight w:val="none"/>
          <w:lang w:eastAsia="zh-CN"/>
        </w:rPr>
        <w:t>）</w:t>
      </w:r>
      <w:r>
        <w:rPr>
          <w:rFonts w:hint="default" w:ascii="Times New Roman" w:hAnsi="Times New Roman" w:eastAsia="宋体" w:cs="Times New Roman"/>
          <w:bCs/>
          <w:snapToGrid w:val="0"/>
          <w:color w:val="auto"/>
          <w:sz w:val="24"/>
          <w:szCs w:val="24"/>
          <w:highlight w:val="none"/>
        </w:rPr>
        <w:t>因</w:t>
      </w:r>
      <w:r>
        <w:rPr>
          <w:rFonts w:hint="eastAsia" w:ascii="Times New Roman" w:hAnsi="Times New Roman" w:eastAsia="宋体" w:cs="Times New Roman"/>
          <w:bCs/>
          <w:snapToGrid w:val="0"/>
          <w:color w:val="auto"/>
          <w:sz w:val="24"/>
          <w:szCs w:val="24"/>
          <w:highlight w:val="none"/>
          <w:lang w:eastAsia="zh-CN"/>
        </w:rPr>
        <w:t>甲方</w:t>
      </w:r>
      <w:r>
        <w:rPr>
          <w:rFonts w:hint="default" w:ascii="Times New Roman" w:hAnsi="Times New Roman" w:eastAsia="宋体" w:cs="Times New Roman"/>
          <w:bCs/>
          <w:snapToGrid w:val="0"/>
          <w:color w:val="auto"/>
          <w:sz w:val="24"/>
          <w:szCs w:val="24"/>
          <w:highlight w:val="none"/>
        </w:rPr>
        <w:t>原因导致工程暂停施工的，工期予以顺延</w:t>
      </w:r>
      <w:r>
        <w:rPr>
          <w:rFonts w:hint="eastAsia" w:ascii="Times New Roman" w:hAnsi="Times New Roman" w:eastAsia="宋体" w:cs="Times New Roman"/>
          <w:bCs/>
          <w:snapToGrid w:val="0"/>
          <w:color w:val="auto"/>
          <w:sz w:val="24"/>
          <w:szCs w:val="24"/>
          <w:highlight w:val="none"/>
          <w:lang w:eastAsia="zh-CN"/>
        </w:rPr>
        <w:t>，甲方</w:t>
      </w:r>
      <w:r>
        <w:rPr>
          <w:rFonts w:hint="default" w:ascii="Times New Roman" w:hAnsi="Times New Roman" w:eastAsia="宋体" w:cs="Times New Roman"/>
          <w:bCs/>
          <w:snapToGrid w:val="0"/>
          <w:color w:val="auto"/>
          <w:sz w:val="24"/>
          <w:szCs w:val="24"/>
          <w:highlight w:val="none"/>
        </w:rPr>
        <w:t>不承担由此引发的一切相关费用、损失及责任。</w:t>
      </w:r>
    </w:p>
    <w:p w14:paraId="2500A3A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snapToGrid w:val="0"/>
          <w:color w:val="auto"/>
          <w:sz w:val="24"/>
          <w:szCs w:val="24"/>
          <w:highlight w:val="none"/>
          <w:lang w:eastAsia="zh-CN"/>
        </w:rPr>
      </w:pP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16</w:t>
      </w: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本项目</w:t>
      </w:r>
      <w:r>
        <w:rPr>
          <w:rFonts w:hint="eastAsia" w:ascii="Times New Roman" w:hAnsi="Times New Roman" w:eastAsia="宋体" w:cs="Times New Roman"/>
          <w:bCs/>
          <w:snapToGrid w:val="0"/>
          <w:color w:val="auto"/>
          <w:sz w:val="24"/>
          <w:szCs w:val="24"/>
          <w:highlight w:val="none"/>
          <w:lang w:eastAsia="zh-CN"/>
        </w:rPr>
        <w:t>工程量清单所列综合单价包含为完成该清单项目所需的人工费、材料费（含主材、辅材、损耗）、企业管理费、利润、一般风险费，以及材料二次搬运费、成品保护费、清洁保洁费、垃圾清运</w:t>
      </w:r>
      <w:r>
        <w:rPr>
          <w:rFonts w:hint="eastAsia" w:ascii="Times New Roman" w:hAnsi="Times New Roman" w:eastAsia="宋体" w:cs="Times New Roman"/>
          <w:bCs/>
          <w:snapToGrid w:val="0"/>
          <w:color w:val="auto"/>
          <w:sz w:val="24"/>
          <w:szCs w:val="24"/>
          <w:highlight w:val="none"/>
          <w:lang w:val="en-US" w:eastAsia="zh-CN"/>
        </w:rPr>
        <w:t>费</w:t>
      </w:r>
      <w:r>
        <w:rPr>
          <w:rFonts w:hint="eastAsia" w:ascii="Times New Roman" w:hAnsi="Times New Roman" w:eastAsia="宋体" w:cs="Times New Roman"/>
          <w:bCs/>
          <w:snapToGrid w:val="0"/>
          <w:color w:val="auto"/>
          <w:sz w:val="24"/>
          <w:szCs w:val="24"/>
          <w:highlight w:val="none"/>
          <w:lang w:eastAsia="zh-CN"/>
        </w:rPr>
        <w:t>、现场安全文明施工措施费、税金等完成该项目全部工作内容所需的一切费用。</w:t>
      </w:r>
    </w:p>
    <w:p w14:paraId="431159D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auto"/>
          <w:sz w:val="24"/>
          <w:szCs w:val="24"/>
          <w:highlight w:val="none"/>
          <w:lang w:val="en-US" w:eastAsia="zh-CN"/>
        </w:rPr>
      </w:pPr>
      <w:r>
        <w:rPr>
          <w:rFonts w:hint="eastAsia" w:ascii="Times New Roman" w:hAnsi="Times New Roman" w:eastAsia="宋体" w:cs="Times New Roman"/>
          <w:bCs/>
          <w:snapToGrid w:val="0"/>
          <w:color w:val="auto"/>
          <w:sz w:val="24"/>
          <w:szCs w:val="24"/>
          <w:highlight w:val="none"/>
          <w:lang w:eastAsia="zh-CN"/>
        </w:rPr>
        <w:t>（</w:t>
      </w:r>
      <w:r>
        <w:rPr>
          <w:rFonts w:hint="eastAsia" w:ascii="Times New Roman" w:hAnsi="Times New Roman" w:eastAsia="宋体" w:cs="Times New Roman"/>
          <w:bCs/>
          <w:snapToGrid w:val="0"/>
          <w:color w:val="auto"/>
          <w:sz w:val="24"/>
          <w:szCs w:val="24"/>
          <w:highlight w:val="none"/>
          <w:lang w:val="en-US" w:eastAsia="zh-CN"/>
        </w:rPr>
        <w:t>17</w:t>
      </w:r>
      <w:r>
        <w:rPr>
          <w:rFonts w:hint="eastAsia" w:ascii="Times New Roman" w:hAnsi="Times New Roman" w:eastAsia="宋体" w:cs="Times New Roman"/>
          <w:bCs/>
          <w:snapToGrid w:val="0"/>
          <w:color w:val="auto"/>
          <w:sz w:val="24"/>
          <w:szCs w:val="24"/>
          <w:highlight w:val="none"/>
          <w:lang w:eastAsia="zh-CN"/>
        </w:rPr>
        <w:t>）乙方</w:t>
      </w:r>
      <w:r>
        <w:rPr>
          <w:rFonts w:hint="default" w:ascii="Times New Roman" w:hAnsi="Times New Roman" w:eastAsia="宋体" w:cs="Times New Roman"/>
          <w:bCs/>
          <w:snapToGrid w:val="0"/>
          <w:color w:val="auto"/>
          <w:sz w:val="24"/>
          <w:szCs w:val="24"/>
          <w:highlight w:val="none"/>
        </w:rPr>
        <w:t>须承担本项目工程量清单编制全部费用，费用</w:t>
      </w:r>
      <w:r>
        <w:rPr>
          <w:rFonts w:hint="eastAsia" w:ascii="Times New Roman" w:hAnsi="Times New Roman" w:eastAsia="宋体" w:cs="Times New Roman"/>
          <w:bCs/>
          <w:snapToGrid w:val="0"/>
          <w:color w:val="auto"/>
          <w:sz w:val="24"/>
          <w:szCs w:val="24"/>
          <w:highlight w:val="none"/>
          <w:lang w:val="en-US" w:eastAsia="zh-CN"/>
        </w:rPr>
        <w:t>为</w:t>
      </w:r>
      <w:r>
        <w:rPr>
          <w:rFonts w:hint="eastAsia" w:ascii="Times New Roman" w:hAnsi="Times New Roman" w:eastAsia="宋体" w:cs="Times New Roman"/>
          <w:bCs/>
          <w:snapToGrid w:val="0"/>
          <w:color w:val="auto"/>
          <w:sz w:val="24"/>
          <w:szCs w:val="24"/>
          <w:highlight w:val="none"/>
          <w:u w:val="none"/>
          <w:lang w:val="en-US" w:eastAsia="zh-CN"/>
        </w:rPr>
        <w:t>：</w:t>
      </w:r>
      <w:r>
        <w:rPr>
          <w:rFonts w:hint="eastAsia" w:ascii="Times New Roman" w:hAnsi="Times New Roman" w:eastAsia="宋体" w:cs="Times New Roman"/>
          <w:bCs/>
          <w:snapToGrid w:val="0"/>
          <w:color w:val="auto"/>
          <w:sz w:val="24"/>
          <w:szCs w:val="24"/>
          <w:highlight w:val="none"/>
          <w:u w:val="single"/>
          <w:lang w:val="en-US" w:eastAsia="zh-CN"/>
        </w:rPr>
        <w:t xml:space="preserve">     </w:t>
      </w:r>
      <w:r>
        <w:rPr>
          <w:rFonts w:hint="eastAsia" w:ascii="Times New Roman" w:hAnsi="Times New Roman" w:eastAsia="宋体" w:cs="Times New Roman"/>
          <w:bCs/>
          <w:snapToGrid w:val="0"/>
          <w:color w:val="auto"/>
          <w:sz w:val="24"/>
          <w:szCs w:val="24"/>
          <w:highlight w:val="none"/>
          <w:lang w:val="en-US" w:eastAsia="zh-CN"/>
        </w:rPr>
        <w:t>元，</w:t>
      </w:r>
      <w:r>
        <w:rPr>
          <w:rFonts w:hint="default" w:ascii="Times New Roman" w:hAnsi="Times New Roman" w:eastAsia="宋体" w:cs="Times New Roman"/>
          <w:bCs/>
          <w:snapToGrid w:val="0"/>
          <w:color w:val="auto"/>
          <w:sz w:val="24"/>
          <w:szCs w:val="24"/>
          <w:highlight w:val="none"/>
        </w:rPr>
        <w:t>该费用包含在投标报价内，不单独列项、不单独计量与支付，不作为结算、索赔、调价的依据。</w:t>
      </w:r>
    </w:p>
    <w:p w14:paraId="33E8A8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第六条  竣工验收及保修事宜</w:t>
      </w:r>
    </w:p>
    <w:p w14:paraId="660B67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6.1</w:t>
      </w:r>
      <w:r>
        <w:rPr>
          <w:rFonts w:hint="default" w:ascii="Times New Roman" w:hAnsi="Times New Roman" w:eastAsia="宋体" w:cs="Times New Roman"/>
          <w:b w:val="0"/>
          <w:bCs w:val="0"/>
          <w:color w:val="auto"/>
          <w:sz w:val="24"/>
          <w:szCs w:val="24"/>
          <w:highlight w:val="none"/>
        </w:rPr>
        <w:t>乙方完工后向甲方提请验收，甲方签字同意，即为验收合格。对于甲方在验收中提出的问题，乙方应积极按照甲方的要求组织整改，保证工程质量。</w:t>
      </w:r>
    </w:p>
    <w:p w14:paraId="1AA895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6.2</w:t>
      </w:r>
      <w:r>
        <w:rPr>
          <w:rFonts w:hint="default" w:ascii="Times New Roman" w:hAnsi="Times New Roman" w:eastAsia="宋体" w:cs="Times New Roman"/>
          <w:b w:val="0"/>
          <w:bCs w:val="0"/>
          <w:color w:val="auto"/>
          <w:sz w:val="24"/>
          <w:szCs w:val="24"/>
          <w:highlight w:val="none"/>
        </w:rPr>
        <w:t>本项目</w:t>
      </w:r>
      <w:r>
        <w:rPr>
          <w:rFonts w:hint="default" w:ascii="Times New Roman" w:hAnsi="Times New Roman" w:eastAsia="宋体" w:cs="Times New Roman"/>
          <w:b w:val="0"/>
          <w:bCs w:val="0"/>
          <w:color w:val="auto"/>
          <w:sz w:val="24"/>
          <w:szCs w:val="24"/>
          <w:highlight w:val="none"/>
          <w:lang w:val="en-US" w:eastAsia="zh-CN"/>
        </w:rPr>
        <w:t>质保期</w:t>
      </w:r>
      <w:r>
        <w:rPr>
          <w:rFonts w:hint="default" w:ascii="Times New Roman" w:hAnsi="Times New Roman" w:eastAsia="宋体" w:cs="Times New Roman"/>
          <w:b w:val="0"/>
          <w:bCs w:val="0"/>
          <w:color w:val="auto"/>
          <w:sz w:val="24"/>
          <w:szCs w:val="24"/>
          <w:highlight w:val="none"/>
        </w:rPr>
        <w:t>为</w:t>
      </w:r>
      <w:r>
        <w:rPr>
          <w:rFonts w:hint="eastAsia" w:cs="Times New Roman"/>
          <w:b w:val="0"/>
          <w:bCs w:val="0"/>
          <w:color w:val="auto"/>
          <w:sz w:val="24"/>
          <w:szCs w:val="24"/>
          <w:highlight w:val="none"/>
          <w:lang w:val="en-US" w:eastAsia="zh-CN"/>
        </w:rPr>
        <w:t>24</w:t>
      </w:r>
      <w:r>
        <w:rPr>
          <w:rFonts w:hint="default" w:ascii="Times New Roman" w:hAnsi="Times New Roman" w:eastAsia="宋体" w:cs="Times New Roman"/>
          <w:b w:val="0"/>
          <w:bCs w:val="0"/>
          <w:color w:val="auto"/>
          <w:sz w:val="24"/>
          <w:szCs w:val="24"/>
          <w:highlight w:val="none"/>
        </w:rPr>
        <w:t>个月，自甲方验收合格之日起计算。乙方在接到甲方的保修通知时，应于接到通知后24小时内派工程师到达现场，提出维修方案并按照甲方要求的时间组织维修。</w:t>
      </w:r>
    </w:p>
    <w:p w14:paraId="534826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条</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违约责任</w:t>
      </w:r>
    </w:p>
    <w:p w14:paraId="4B6691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7.1</w:t>
      </w:r>
      <w:r>
        <w:rPr>
          <w:rFonts w:hint="default" w:ascii="Times New Roman" w:hAnsi="Times New Roman" w:eastAsia="宋体" w:cs="Times New Roman"/>
          <w:color w:val="auto"/>
          <w:sz w:val="24"/>
          <w:szCs w:val="24"/>
          <w:highlight w:val="none"/>
        </w:rPr>
        <w:t>乙方不能</w:t>
      </w:r>
      <w:r>
        <w:rPr>
          <w:rFonts w:hint="eastAsia" w:cs="Times New Roman"/>
          <w:color w:val="auto"/>
          <w:sz w:val="24"/>
          <w:szCs w:val="24"/>
          <w:highlight w:val="none"/>
          <w:lang w:val="en-US" w:eastAsia="zh-CN"/>
        </w:rPr>
        <w:t>按照本合同约定的时间、地点和要求</w:t>
      </w:r>
      <w:r>
        <w:rPr>
          <w:rFonts w:hint="default" w:ascii="Times New Roman" w:hAnsi="Times New Roman" w:cs="Times New Roman"/>
          <w:color w:val="auto"/>
          <w:sz w:val="24"/>
          <w:szCs w:val="24"/>
          <w:highlight w:val="none"/>
          <w:lang w:val="en-US" w:eastAsia="zh-CN"/>
        </w:rPr>
        <w:t>完成施工</w:t>
      </w:r>
      <w:r>
        <w:rPr>
          <w:rFonts w:hint="default" w:ascii="Times New Roman" w:hAnsi="Times New Roman" w:eastAsia="宋体" w:cs="Times New Roman"/>
          <w:color w:val="auto"/>
          <w:sz w:val="24"/>
          <w:szCs w:val="24"/>
          <w:highlight w:val="none"/>
        </w:rPr>
        <w:t>，每逾期一日应承担合同总金额百分之三违约金，并承担由此给甲方造成的全部经济损失。逾期超过7日的，甲方有权解除合同，乙方应支付合同价款30%的违约金。</w:t>
      </w:r>
    </w:p>
    <w:p w14:paraId="07A444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7.2</w:t>
      </w:r>
      <w:r>
        <w:rPr>
          <w:rFonts w:hint="default" w:ascii="Times New Roman" w:hAnsi="Times New Roman" w:eastAsia="宋体" w:cs="Times New Roman"/>
          <w:color w:val="auto"/>
          <w:sz w:val="24"/>
          <w:szCs w:val="24"/>
          <w:highlight w:val="none"/>
        </w:rPr>
        <w:t>完工后，由乙方提出书面通知甲方验收。验收标准以本合同附件相关约定及行业规范为准。验收不合格的，乙方应当返工，工期延误的，按照前款承担违约责任。</w:t>
      </w:r>
    </w:p>
    <w:p w14:paraId="2DCAAF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第八条</w:t>
      </w:r>
      <w:r>
        <w:rPr>
          <w:rFonts w:hint="default" w:ascii="Times New Roman" w:hAnsi="Times New Roman" w:eastAsia="宋体" w:cs="Times New Roman"/>
          <w:b/>
          <w:bCs/>
          <w:color w:val="auto"/>
          <w:sz w:val="24"/>
          <w:szCs w:val="24"/>
          <w:highlight w:val="none"/>
        </w:rPr>
        <w:t xml:space="preserve">  第三者责任</w:t>
      </w:r>
    </w:p>
    <w:p w14:paraId="030048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在本项目制作、施工及保修期内，如有任何第三者的人身或财产受到损害，乙方都负有处理及解决的责任，并承担一切经济损失，甲方不负任何责任。</w:t>
      </w:r>
    </w:p>
    <w:p w14:paraId="7329D52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保密条款</w:t>
      </w:r>
    </w:p>
    <w:p w14:paraId="428A863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甲方提供的商业资料仅限于本合同范围内使用，未经甲方书面同意乙方不得随意使用，不得向第三方及公众泄露，由此而造成的损失由乙方全部承担。</w:t>
      </w:r>
    </w:p>
    <w:p w14:paraId="452138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十</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其它</w:t>
      </w:r>
    </w:p>
    <w:p w14:paraId="32F6FF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10.1</w:t>
      </w:r>
      <w:r>
        <w:rPr>
          <w:rFonts w:hint="default" w:ascii="Times New Roman" w:hAnsi="Times New Roman" w:eastAsia="宋体" w:cs="Times New Roman"/>
          <w:color w:val="auto"/>
          <w:sz w:val="24"/>
          <w:szCs w:val="24"/>
          <w:highlight w:val="none"/>
        </w:rPr>
        <w:t>合同执行中甲、乙双方发生争议，可由双方协商解决，协商不成，则向甲方所在地法院提起诉讼解决双方争议。</w:t>
      </w:r>
    </w:p>
    <w:p w14:paraId="02E0C97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本合同项下甲、乙双方互送通知的方法须以书面形式发出（除本合同另有明确约定以外，涉及各方权利或义务的通知不应以电子邮件形式发送），按照本条所述地址送达。以电报、电挂、传真等数据电文发出的，在确认该等通知已被成功地发出时即视为送达；以邮寄形式发出的，在该信函投邮后第三日即视为送达；以专人送递的，则一经实际签收即视为送达。本合同所列的地址及联系电话如有变化，应及时以书面形式通知另一方。</w:t>
      </w:r>
    </w:p>
    <w:p w14:paraId="63B3DC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10.3</w:t>
      </w:r>
      <w:r>
        <w:rPr>
          <w:rFonts w:hint="default" w:ascii="Times New Roman" w:hAnsi="Times New Roman" w:eastAsia="宋体" w:cs="Times New Roman"/>
          <w:color w:val="auto"/>
          <w:sz w:val="24"/>
          <w:szCs w:val="24"/>
          <w:highlight w:val="none"/>
        </w:rPr>
        <w:t>对本合同的任何修改均须以书面形式进行，并经本合同双方盖章之日起生效，本合同中未经修改的其他条款仍然有效。</w:t>
      </w:r>
    </w:p>
    <w:p w14:paraId="3E1486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10.4</w:t>
      </w:r>
      <w:r>
        <w:rPr>
          <w:rFonts w:hint="default" w:ascii="Times New Roman" w:hAnsi="Times New Roman" w:eastAsia="宋体" w:cs="Times New Roman"/>
          <w:color w:val="auto"/>
          <w:sz w:val="24"/>
          <w:szCs w:val="24"/>
          <w:highlight w:val="none"/>
        </w:rPr>
        <w:t>本合同一式肆份，甲方</w:t>
      </w:r>
      <w:r>
        <w:rPr>
          <w:rFonts w:hint="default" w:ascii="Times New Roman" w:hAnsi="Times New Roman"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份、乙方</w:t>
      </w:r>
      <w:r>
        <w:rPr>
          <w:rFonts w:hint="default" w:ascii="Times New Roman" w:hAnsi="Times New Roman"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w:t>
      </w:r>
    </w:p>
    <w:p w14:paraId="0CFCBA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10.5</w:t>
      </w:r>
      <w:r>
        <w:rPr>
          <w:rFonts w:hint="default" w:ascii="Times New Roman" w:hAnsi="Times New Roman" w:eastAsia="宋体" w:cs="Times New Roman"/>
          <w:color w:val="auto"/>
          <w:sz w:val="24"/>
          <w:szCs w:val="24"/>
          <w:highlight w:val="none"/>
        </w:rPr>
        <w:t>本合同附件为合同的有效组成部分，与合同具有同等法律效力。</w:t>
      </w:r>
    </w:p>
    <w:p w14:paraId="5C1E5F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10.6</w:t>
      </w:r>
      <w:r>
        <w:rPr>
          <w:rFonts w:hint="default" w:ascii="Times New Roman" w:hAnsi="Times New Roman" w:eastAsia="宋体" w:cs="Times New Roman"/>
          <w:color w:val="auto"/>
          <w:sz w:val="24"/>
          <w:szCs w:val="24"/>
          <w:highlight w:val="none"/>
        </w:rPr>
        <w:t>本合同自甲、乙双方盖章之日起生效，未尽事宜，双方协商一致可以签订补充协议。本合同内容超过一页的需加盖骑缝章。</w:t>
      </w:r>
    </w:p>
    <w:p w14:paraId="3C2BE29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（以下无正文）</w:t>
      </w:r>
    </w:p>
    <w:p w14:paraId="124783D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p>
    <w:p w14:paraId="2D2FAA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甲方（盖章）：</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乙方（盖章）：</w:t>
      </w:r>
    </w:p>
    <w:p w14:paraId="21F9B34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0397A3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法定代表人或授权代表（签字）：</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法定代表人或授权代表（签字）：</w:t>
      </w:r>
    </w:p>
    <w:p w14:paraId="7D670D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78352D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日期：</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日期：</w:t>
      </w:r>
    </w:p>
    <w:p w14:paraId="319C9B16">
      <w:pPr>
        <w:rPr>
          <w:rFonts w:hint="default" w:ascii="Times New Roman" w:hAnsi="Times New Roman" w:eastAsia="宋体" w:cs="Times New Roman"/>
          <w:b w:val="0"/>
          <w:bCs/>
          <w:color w:val="auto"/>
          <w:kern w:val="2"/>
          <w:sz w:val="22"/>
          <w:szCs w:val="22"/>
          <w:highlight w:val="none"/>
          <w:lang w:val="en-US" w:eastAsia="zh-CN" w:bidi="ar"/>
        </w:rPr>
      </w:pPr>
      <w:r>
        <w:rPr>
          <w:rFonts w:hint="default" w:ascii="Times New Roman" w:hAnsi="Times New Roman" w:eastAsia="宋体" w:cs="Times New Roman"/>
          <w:b w:val="0"/>
          <w:bCs/>
          <w:color w:val="auto"/>
          <w:kern w:val="2"/>
          <w:sz w:val="22"/>
          <w:szCs w:val="22"/>
          <w:highlight w:val="none"/>
          <w:lang w:val="en-US" w:eastAsia="zh-CN" w:bidi="ar"/>
        </w:rPr>
        <w:br w:type="page"/>
      </w:r>
    </w:p>
    <w:p w14:paraId="2185B09A">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b w:val="0"/>
          <w:bCs/>
          <w:color w:val="auto"/>
          <w:kern w:val="2"/>
          <w:sz w:val="22"/>
          <w:szCs w:val="22"/>
          <w:highlight w:val="none"/>
          <w:lang w:val="en-US" w:eastAsia="zh-CN" w:bidi="ar"/>
        </w:rPr>
      </w:pPr>
      <w:r>
        <w:rPr>
          <w:rFonts w:hint="default" w:ascii="Times New Roman" w:hAnsi="Times New Roman" w:eastAsia="宋体" w:cs="Times New Roman"/>
          <w:b w:val="0"/>
          <w:bCs/>
          <w:color w:val="auto"/>
          <w:kern w:val="2"/>
          <w:sz w:val="22"/>
          <w:szCs w:val="22"/>
          <w:highlight w:val="none"/>
          <w:lang w:val="en-US" w:eastAsia="zh-CN" w:bidi="ar"/>
        </w:rPr>
        <w:t>附件1：</w:t>
      </w:r>
    </w:p>
    <w:p w14:paraId="653CF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default" w:ascii="Times New Roman" w:hAnsi="Times New Roman" w:eastAsia="宋体" w:cs="Times New Roman"/>
          <w:b/>
          <w:bCs w:val="0"/>
          <w:color w:val="auto"/>
          <w:kern w:val="2"/>
          <w:sz w:val="36"/>
          <w:szCs w:val="36"/>
          <w:highlight w:val="none"/>
          <w:lang w:val="en-US" w:eastAsia="zh-CN" w:bidi="ar"/>
        </w:rPr>
      </w:pPr>
      <w:r>
        <w:rPr>
          <w:rFonts w:hint="default" w:ascii="Times New Roman" w:hAnsi="Times New Roman" w:eastAsia="宋体" w:cs="Times New Roman"/>
          <w:b/>
          <w:bCs w:val="0"/>
          <w:color w:val="auto"/>
          <w:kern w:val="2"/>
          <w:sz w:val="36"/>
          <w:szCs w:val="36"/>
          <w:highlight w:val="none"/>
          <w:lang w:val="en-US" w:eastAsia="zh-CN" w:bidi="ar"/>
        </w:rPr>
        <w:t>廉政协议</w:t>
      </w:r>
    </w:p>
    <w:p w14:paraId="515BD57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32"/>
          <w:szCs w:val="32"/>
          <w:highlight w:val="none"/>
          <w:lang w:val="en-US"/>
        </w:rPr>
      </w:pPr>
    </w:p>
    <w:p w14:paraId="236CED0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为抓好采购供应中的党风廉政建设，规范、约束双方行为，确保双方工作人员廉洁从业，特订立如下合同。</w:t>
      </w:r>
    </w:p>
    <w:p w14:paraId="000BC7E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1.甲乙双方的权利和义务</w:t>
      </w:r>
    </w:p>
    <w:p w14:paraId="5F430DE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（1）严格遵守党的政策和国家有关法律法规的有关规定。</w:t>
      </w:r>
    </w:p>
    <w:p w14:paraId="7928DF3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（2）严格执行</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（合同文件名称）合同文件，自觉按合同办事。</w:t>
      </w:r>
    </w:p>
    <w:p w14:paraId="6D2CDB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（3）双方的业务活动坚持公开、公正、诚信、透明的原则（法律认定的商业秘密和合同文件另有规定除外），不得损害国家和集体利益。</w:t>
      </w:r>
    </w:p>
    <w:p w14:paraId="3D3095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（4）建立健全廉政制度，开展廉政教育和廉洁文化建设，公布举报电话，监督并认真查处违规违纪违法行为。</w:t>
      </w:r>
    </w:p>
    <w:p w14:paraId="73C66920">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（5）发现对方在业务活动中有违反廉政规定的行为，有及时提醒对方纠正的权利和义务。</w:t>
      </w:r>
    </w:p>
    <w:p w14:paraId="273799D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（6）发现对方严重违反本合同义务条款的行为，有向有关部门举报、建议给予处理并要求告知处理结果的权利。</w:t>
      </w:r>
    </w:p>
    <w:p w14:paraId="3DAD037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2.甲方的义务</w:t>
      </w:r>
    </w:p>
    <w:p w14:paraId="7F7101B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（1）甲方及其工作人员不得利用职务之便索要或接受乙方的礼品、礼金、消费卡和有价证券、股权、其他金融产品等财物。</w:t>
      </w:r>
    </w:p>
    <w:p w14:paraId="3DF8ED4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（2）甲方及其工作人员不得在利用职务之便为乙方谋取利益之前或之后，约定在其离职后收受乙方财物，并在离职后收受。</w:t>
      </w:r>
    </w:p>
    <w:p w14:paraId="56ECE40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（3）甲方及其工作人员不得在乙方报销应由甲方或个人支付的费用等。</w:t>
      </w:r>
    </w:p>
    <w:p w14:paraId="7114B6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6C218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A8910C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 xml:space="preserve">（6）甲方及其工作人员不得要求乙方购买合同规定外的材料和设备采购、服务等。    </w:t>
      </w:r>
    </w:p>
    <w:p w14:paraId="450B396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（7）甲方及其工作人员不得有其他可能影响廉洁从业的行为。</w:t>
      </w:r>
    </w:p>
    <w:p w14:paraId="31FD5EE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3.乙方义务</w:t>
      </w:r>
    </w:p>
    <w:p w14:paraId="13CFA82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（1）乙方及其工作人员不得以任何形式向甲方及其工作人员行贿或馈赠礼品、礼金、消费卡和有价证券、股权、其他金融产品等财物，以及回扣、好处费、感谢费等。</w:t>
      </w:r>
    </w:p>
    <w:p w14:paraId="680D27D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（2）乙方及其工作人员不得与甲方及其工作人员约定，甲方及其工作人员利用职务之便为乙方谋取利益，乙方在其离职后给予财物。</w:t>
      </w:r>
    </w:p>
    <w:p w14:paraId="5C68DB8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（3）乙方不得以任何名义为甲方及其工作人员报销由甲方单位或个人支付的任何费用。</w:t>
      </w:r>
    </w:p>
    <w:p w14:paraId="5AAF896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CCD24B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（5）乙方及其工作人员不得为甲方工作人员住房装修、婚丧嫁娶、出国出境、旅游等提供方便；不得为甲方工作人员的特定关系人以安排工作为名，使其不实际工作却获取薪酬。</w:t>
      </w:r>
    </w:p>
    <w:p w14:paraId="56E3C3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（6）甲方及其工作人员不得有其他可能影响廉洁从业的行为。</w:t>
      </w:r>
    </w:p>
    <w:p w14:paraId="4AAE87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4.违约责任</w:t>
      </w:r>
    </w:p>
    <w:p w14:paraId="621DE0FC">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0934594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（2）乙方及其工作人员违反本合同第1、3条，按管理权限，依据有关规定，给予相关处理；给甲方单位造成经济损失的，应予以赔偿。</w:t>
      </w:r>
    </w:p>
    <w:p w14:paraId="4CA379E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5.本合同有效期为甲乙双方签署之日起至该供货/服务合同履行完毕后止。</w:t>
      </w:r>
    </w:p>
    <w:p w14:paraId="20D3F78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6.本合同作为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（合同文件名称）的附件，与其具有同等的法律效力，经合同双方签署立即生效。</w:t>
      </w:r>
    </w:p>
    <w:p w14:paraId="681A0763">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bidi="ar"/>
        </w:rPr>
      </w:pPr>
      <w:r>
        <w:rPr>
          <w:rFonts w:hint="default" w:ascii="Times New Roman" w:hAnsi="Times New Roman" w:eastAsia="宋体" w:cs="Times New Roman"/>
          <w:color w:val="auto"/>
          <w:kern w:val="2"/>
          <w:sz w:val="24"/>
          <w:szCs w:val="24"/>
          <w:highlight w:val="none"/>
          <w:lang w:val="en-US" w:eastAsia="zh-CN" w:bidi="ar"/>
        </w:rPr>
        <w:t>7.本合同一式</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份，由甲、乙双方各执</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份，送交双方监督单位各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w:t>
      </w:r>
    </w:p>
    <w:p w14:paraId="5DFF128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7537F10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40965E3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甲方单位：（盖章）               乙方单位：（盖章）</w:t>
      </w:r>
    </w:p>
    <w:p w14:paraId="290812A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法定代表人：                    法定代表人：</w:t>
      </w:r>
    </w:p>
    <w:p w14:paraId="09CB8F0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或                              或</w:t>
      </w:r>
    </w:p>
    <w:p w14:paraId="4015D935">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其授权的代理人：                其授权的代理人：          </w:t>
      </w:r>
    </w:p>
    <w:p w14:paraId="006DDBBE">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年   月   日                    年   月   日</w:t>
      </w:r>
    </w:p>
    <w:p w14:paraId="23761FC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甲方监督单位：（盖章）            乙方监督单位：（盖章）</w:t>
      </w:r>
    </w:p>
    <w:p w14:paraId="04E761A5">
      <w:pPr>
        <w:rPr>
          <w:rFonts w:hint="default" w:ascii="Times New Roman" w:hAnsi="Times New Roman" w:cs="Times New Roman"/>
          <w:highlight w:val="none"/>
          <w:lang w:val="en-US" w:eastAsia="zh-CN"/>
        </w:rPr>
      </w:pPr>
    </w:p>
    <w:p w14:paraId="62942722">
      <w:pPr>
        <w:pStyle w:val="2"/>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jc w:val="center"/>
        <w:textAlignment w:val="auto"/>
        <w:outlineLvl w:val="0"/>
        <w:rPr>
          <w:rFonts w:hint="default" w:ascii="Times New Roman" w:hAnsi="Times New Roman" w:eastAsia="宋体" w:cs="Times New Roman"/>
          <w:b/>
          <w:bCs/>
          <w:color w:val="000000"/>
          <w:sz w:val="28"/>
          <w:szCs w:val="28"/>
          <w:highlight w:val="none"/>
        </w:rPr>
      </w:pPr>
      <w:bookmarkStart w:id="36" w:name="_Toc130919123"/>
      <w:bookmarkStart w:id="37" w:name="_Toc1127753659"/>
      <w:r>
        <w:rPr>
          <w:rFonts w:hint="default" w:ascii="Times New Roman" w:hAnsi="Times New Roman" w:eastAsia="宋体" w:cs="Times New Roman"/>
          <w:b/>
          <w:bCs/>
          <w:color w:val="000000"/>
          <w:kern w:val="20"/>
          <w:sz w:val="28"/>
          <w:szCs w:val="28"/>
          <w:highlight w:val="none"/>
          <w:lang w:val="en-US" w:eastAsia="zh-CN" w:bidi="ar-SA"/>
        </w:rPr>
        <w:t>第五章</w:t>
      </w:r>
      <w:r>
        <w:rPr>
          <w:rFonts w:hint="default" w:ascii="Times New Roman" w:hAnsi="Times New Roman" w:eastAsia="宋体" w:cs="Times New Roman"/>
          <w:b/>
          <w:bCs/>
          <w:color w:val="000000"/>
          <w:sz w:val="28"/>
          <w:szCs w:val="28"/>
          <w:highlight w:val="none"/>
        </w:rPr>
        <w:t xml:space="preserve"> 工程量清单</w:t>
      </w:r>
      <w:bookmarkEnd w:id="36"/>
      <w:bookmarkEnd w:id="37"/>
    </w:p>
    <w:p w14:paraId="39B4E2B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38" w:name="_Toc130919124"/>
      <w:bookmarkStart w:id="39" w:name="_Toc22767"/>
      <w:r>
        <w:rPr>
          <w:rFonts w:hint="default" w:ascii="Times New Roman" w:hAnsi="Times New Roman" w:eastAsia="黑体" w:cs="Times New Roman"/>
          <w:color w:val="000000"/>
          <w:sz w:val="32"/>
          <w:szCs w:val="32"/>
          <w:highlight w:val="none"/>
        </w:rPr>
        <w:t>1. 计价依据</w:t>
      </w:r>
      <w:bookmarkEnd w:id="38"/>
      <w:bookmarkEnd w:id="39"/>
    </w:p>
    <w:p w14:paraId="753B356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 计价依据的确定符合国家法律法规、现行有关标准与规范，工程所在地的省、市工程定额和工程造价的规定以及工程造价信息要求。</w:t>
      </w:r>
    </w:p>
    <w:p w14:paraId="3EC2002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0" w:name="_Toc130919125"/>
      <w:bookmarkStart w:id="41" w:name="_Toc1265"/>
      <w:r>
        <w:rPr>
          <w:rFonts w:hint="default" w:ascii="Times New Roman" w:hAnsi="Times New Roman" w:eastAsia="黑体" w:cs="Times New Roman"/>
          <w:color w:val="000000"/>
          <w:sz w:val="32"/>
          <w:szCs w:val="32"/>
          <w:highlight w:val="none"/>
        </w:rPr>
        <w:t>2. 工程造价确定</w:t>
      </w:r>
      <w:bookmarkEnd w:id="40"/>
      <w:bookmarkEnd w:id="41"/>
    </w:p>
    <w:p w14:paraId="343CF61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2.1 本项目采用工程量清单计价。</w:t>
      </w:r>
    </w:p>
    <w:p w14:paraId="4651983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2.2 除招标文件另有约定外，本项目计税采用增值税一般计税方法。</w:t>
      </w:r>
    </w:p>
    <w:p w14:paraId="40F41B1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2.3 建设工程造价由分部分项工程费、措施项目费、不可竞争费、其他项目费和税金构成。</w:t>
      </w:r>
    </w:p>
    <w:p w14:paraId="2FAB154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17927C6A">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2" w:name="_Toc16638"/>
      <w:bookmarkStart w:id="43" w:name="_Toc130919126"/>
      <w:r>
        <w:rPr>
          <w:rFonts w:hint="default" w:ascii="Times New Roman" w:hAnsi="Times New Roman" w:eastAsia="黑体" w:cs="Times New Roman"/>
          <w:color w:val="000000"/>
          <w:sz w:val="32"/>
          <w:szCs w:val="32"/>
          <w:highlight w:val="none"/>
        </w:rPr>
        <w:t>3. 招标工程量清单编制要求</w:t>
      </w:r>
      <w:bookmarkEnd w:id="42"/>
      <w:bookmarkEnd w:id="43"/>
    </w:p>
    <w:p w14:paraId="3228B43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3.1 招标工程量清单编制依据如下：</w:t>
      </w:r>
    </w:p>
    <w:p w14:paraId="268453B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750AE86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04BFD67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（3）关于调整合肥市建设工程计价依据增值税税率的通知（合造价〔2019〕1号）；</w:t>
      </w:r>
    </w:p>
    <w:p w14:paraId="59E447D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0373E0D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（5）建设工程设计文件及相关资料；</w:t>
      </w:r>
    </w:p>
    <w:p w14:paraId="2FAC361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（6）与建设项目有关的标准、规范、技术资料；</w:t>
      </w:r>
    </w:p>
    <w:p w14:paraId="2713D3D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（7）拟定的招标文件及其补充通知答疑纪要； </w:t>
      </w:r>
    </w:p>
    <w:p w14:paraId="2772D13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（8）施工现场情况、地勘水文资料、工程特点及常规施工方案；</w:t>
      </w:r>
    </w:p>
    <w:p w14:paraId="6152728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（9）招标人对项目其他相关要求文件。</w:t>
      </w:r>
    </w:p>
    <w:p w14:paraId="55A3780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3.2 招标工程量清单作为招标文件的组成部分，是编制最高投标限价、投标报价、计算工程量、调整合同价款、办理工程竣工结算以及工程索赔等的依据。</w:t>
      </w:r>
    </w:p>
    <w:p w14:paraId="1C9786B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3.3 投标人在投标报价过程中有责任和义务对招标人提供的工程量清单进行分析和核对，发现问题应按招标文件要求以书面形式告知招标人。</w:t>
      </w:r>
    </w:p>
    <w:p w14:paraId="0F45197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3.4 工程量清单由分部分项工程量清单、措施项目清单、不可竞争项目清单、其他项目清单、税金项目清单组成。采用统一格式和表格，具体构成内容见“工程量清单”。</w:t>
      </w:r>
    </w:p>
    <w:p w14:paraId="5400451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3.5 分部分项工程量清单项目特征描述是结合本工程项目的实际情况予以描述的，对清单项目的技术和质量有要求的，见招标文件技术部分。措施项目清单中通用部分遵循计价规范编制，专业工程措施项目按规定和工程实际情况确定。</w:t>
      </w:r>
    </w:p>
    <w:p w14:paraId="45C3764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3.6 招标工程量清单编制范围应与招标文件中明确的工程招标范围一致。工程量清单的组成内容应当完整、项目特征描述应准确全面。</w:t>
      </w:r>
    </w:p>
    <w:p w14:paraId="2B0F7DAB">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4" w:name="_Toc130919127"/>
      <w:bookmarkStart w:id="45" w:name="_Toc14024"/>
      <w:r>
        <w:rPr>
          <w:rFonts w:hint="default" w:ascii="Times New Roman" w:hAnsi="Times New Roman" w:eastAsia="黑体" w:cs="Times New Roman"/>
          <w:color w:val="000000"/>
          <w:sz w:val="32"/>
          <w:szCs w:val="32"/>
          <w:highlight w:val="none"/>
        </w:rPr>
        <w:t>4. 最高投标限价编制要求</w:t>
      </w:r>
      <w:bookmarkEnd w:id="44"/>
      <w:bookmarkEnd w:id="45"/>
    </w:p>
    <w:p w14:paraId="323098D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4.1 最高投标限价编制依据如下：</w:t>
      </w:r>
    </w:p>
    <w:p w14:paraId="2D1504B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5FFE54D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1DF4D96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（3）关于调整合肥市建设工程计价依据增值税税率的通知（合造价〔2019〕1号）； </w:t>
      </w:r>
    </w:p>
    <w:p w14:paraId="0B6AB69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0C6B0FE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（5）关于合肥市建设工程人工价格信息发布及计价应用工作的通知(合造价〔2021〕8号)；</w:t>
      </w:r>
    </w:p>
    <w:p w14:paraId="297F6EA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（6）建设工程设计文件及相关资料；</w:t>
      </w:r>
    </w:p>
    <w:p w14:paraId="3399AA6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（7）与建设项目有关的标准、规范、技术资料；</w:t>
      </w:r>
    </w:p>
    <w:p w14:paraId="741C714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（8）招标文件及招标工程量清单及其补充通知答疑纪要； </w:t>
      </w:r>
    </w:p>
    <w:p w14:paraId="17A0269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（9）施工现场情况、工程特点及常规施工方案；</w:t>
      </w:r>
    </w:p>
    <w:p w14:paraId="4DF8B44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（10）工程造价管理机构发布的工程造价信息；</w:t>
      </w:r>
    </w:p>
    <w:p w14:paraId="753E169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（11）施工期间的风险因素；</w:t>
      </w:r>
    </w:p>
    <w:p w14:paraId="799F120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（12）其他相关材料。</w:t>
      </w:r>
    </w:p>
    <w:p w14:paraId="7032D95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1EA295A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5EFFEE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4.4 分部分项工程费按本招标文件的分部分项工程量清单的项目特征描述及有关要求，结合第4.1款编制依据确定。</w:t>
      </w:r>
    </w:p>
    <w:p w14:paraId="39DC83AE">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（1）综合单价中人工和施工机械台班单价按省级和工程所在地的市级工程造价管理机构公布的单价计算；</w:t>
      </w:r>
    </w:p>
    <w:p w14:paraId="62F268C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（2）综合单价中材料、工程设备单价按省级和工程所在地的市级工程造价管理机构公布的单价以及本招标文件规定的暂估价、市场调查价格计算；</w:t>
      </w:r>
    </w:p>
    <w:p w14:paraId="30DB25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（3）本招标文件中列有材料、设备暂估价的，按暂估价计算；</w:t>
      </w:r>
    </w:p>
    <w:p w14:paraId="4DBD5FF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综合单价中人工、材料和施工机械台班消耗量均按2018版安徽省建设工程计价依据（含修编版）及其部分修编内容、安徽省装配式建筑工程计价定额、安徽省房屋修缮工程计价定额、安徽省市政设施养护维修工程计价定额中定额消耗量计算；</w:t>
      </w:r>
    </w:p>
    <w:p w14:paraId="7B65B96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综合单价中综合费费率按2018版安徽省建设工程计价依据（含修编版）及其部分修编内容、安徽省装配式建筑工程计价定额、安徽省房屋修缮工程计价定额、安徽省市政设施养护维修工程计价定额及关于贯彻执行2018版安徽省建设工程计价依据的通知（合造价〔2018〕13号）计算；</w:t>
      </w:r>
    </w:p>
    <w:p w14:paraId="4D9ECF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（6）综合单价中应包括招标文件约定的应由投标人承担的风险范围及其费用，风险按本招标文件第4.1款约定计算。</w:t>
      </w:r>
    </w:p>
    <w:p w14:paraId="1D6C8B4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4.5 计入分部分项工程量清单中技术措施项目清单，根据拟定的招标文件和常规施工方案确定。对于施工机械设备的选型根据工程特点和施工条件，本着经济实用、先进高效的原则确定。综合单价依据项目具体情况进行合理确定，复杂项目需按专家论证后的方案确定。</w:t>
      </w:r>
    </w:p>
    <w:p w14:paraId="1FAED88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4.6 不可竞争费（含安全文明施工费、环境保护税）按本招标文件中的不可竞争项目清单编制确定。</w:t>
      </w:r>
    </w:p>
    <w:p w14:paraId="50A3C11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4.7 其他项目费用应按照下列规定计价：</w:t>
      </w:r>
    </w:p>
    <w:p w14:paraId="0879E94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（1）暂列金额按招标工程量清单中列出的金额填写；</w:t>
      </w:r>
    </w:p>
    <w:p w14:paraId="7EF5A65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（2）专业工程暂估价按招标工程量清单中列出的金额填写；</w:t>
      </w:r>
    </w:p>
    <w:p w14:paraId="6972F4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（3）计日工按招标人列出项目和数量，结合第4.1款编制依据的要求确定综合单价并计算费用； </w:t>
      </w:r>
    </w:p>
    <w:p w14:paraId="2E32F0D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（4）总承包服务费根据招标文件列出的内容和要求计算。</w:t>
      </w:r>
    </w:p>
    <w:p w14:paraId="37ABF10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4.8 税金（增值税）按税金项目清单，结合第4.1款编制依据的要求编制，不得降低标准。</w:t>
      </w:r>
    </w:p>
    <w:p w14:paraId="118FF0F0">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6" w:name="_Toc22790"/>
      <w:bookmarkStart w:id="47" w:name="_Toc130919128"/>
      <w:r>
        <w:rPr>
          <w:rFonts w:hint="default" w:ascii="Times New Roman" w:hAnsi="Times New Roman" w:eastAsia="黑体" w:cs="Times New Roman"/>
          <w:color w:val="000000"/>
          <w:sz w:val="32"/>
          <w:szCs w:val="32"/>
          <w:highlight w:val="none"/>
        </w:rPr>
        <w:t>5. 投标报价参考编制要求</w:t>
      </w:r>
      <w:bookmarkEnd w:id="46"/>
      <w:bookmarkEnd w:id="47"/>
    </w:p>
    <w:p w14:paraId="658AB0D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5.1 投标报价编制参考依据如下：</w:t>
      </w:r>
    </w:p>
    <w:p w14:paraId="0E562BC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3E29CDC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196FACB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（3）关于调整合肥市建设工程计价依据增值税税率的通知（合造价〔2019〕1号）； </w:t>
      </w:r>
    </w:p>
    <w:p w14:paraId="0E7F447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7964A9E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（5）关于合肥市建设工程人工价格信息发布及计价应用工作的通知(合造价〔2021〕8号)；</w:t>
      </w:r>
    </w:p>
    <w:p w14:paraId="733A0F9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（6）建设工程设计文件及相关资料；</w:t>
      </w:r>
    </w:p>
    <w:p w14:paraId="4E9630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（7）与建设项目有关的标准、规范、技术资料；</w:t>
      </w:r>
    </w:p>
    <w:p w14:paraId="13C92F5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（8）招标文件及招标工程量清单及其补充通知答疑纪要； </w:t>
      </w:r>
    </w:p>
    <w:p w14:paraId="277AA5E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（9）施工现场情况、工程特点及拟定的投标施工组织设计；</w:t>
      </w:r>
    </w:p>
    <w:p w14:paraId="27ADB76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（10）市场价格信息或参照工程造价管理机构发布的工程造价信息；</w:t>
      </w:r>
    </w:p>
    <w:p w14:paraId="71DCC946">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（11）合同执行期间由投标人承担的风险因素；</w:t>
      </w:r>
    </w:p>
    <w:p w14:paraId="2EC2D02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（12）其他相关材料。</w:t>
      </w:r>
    </w:p>
    <w:p w14:paraId="41EF8DE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4A931FC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5.3 投标人应按招标人提供的招标工程量清单填报综合单价和合价，未填报的综合单价和合价，视为此项费用已合在工程量清单的其他综合单价和合价中。</w:t>
      </w:r>
    </w:p>
    <w:p w14:paraId="23806EC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0F4A67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5.5 措施项目费依据第5.1款编制依据确定。</w:t>
      </w:r>
    </w:p>
    <w:p w14:paraId="04EF56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5.6 不可竞争费（含安全文明施工费、环境保护税）根据工程量清单不可竞争项目，结合第5.1款编制依据确定，安全文明施工费费率不得调整。</w:t>
      </w:r>
    </w:p>
    <w:p w14:paraId="50AB8A9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5.7 其他项目费用应按照下列规定计价：</w:t>
      </w:r>
    </w:p>
    <w:p w14:paraId="572AC98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（1）暂列金额按招标工程量清单中列出的金额填写，不得更改；</w:t>
      </w:r>
    </w:p>
    <w:p w14:paraId="6DBEF5A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（2）专业工程暂估价按招标工程量清单中列出的金额填写，不得更改；</w:t>
      </w:r>
    </w:p>
    <w:p w14:paraId="76E90E2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（3）计日工按招标人列出项目和数量，结合第5.1款编制依据的要求确定综合单价并计算费用； </w:t>
      </w:r>
    </w:p>
    <w:p w14:paraId="2780EBFE">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（4）总承包服务费根据招标文件列出的内容和要求计算。</w:t>
      </w:r>
    </w:p>
    <w:p w14:paraId="7DB5545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5.8 税金（增值税）按税金项目清单，结合第5.1款编制依据的要求编制，不得调整。</w:t>
      </w:r>
    </w:p>
    <w:p w14:paraId="440E34D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5.9 投标报价编制注意事项</w:t>
      </w:r>
    </w:p>
    <w:p w14:paraId="228F29F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8D6525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（2）结算时实行暂估价的材料和设备的价差仅计取税金，不再计取其他费用；</w:t>
      </w:r>
    </w:p>
    <w:p w14:paraId="7AE95C7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27E8C31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开标前，投标人应认真核对招标人提供的工程量清单，发现工程量存在项目划分误差、计量单位误差、数量误差、遗漏项目的，必须在招标文件规定的时间内向招标人提出异议或修正要求，否则招标人可不予答复；</w:t>
      </w:r>
    </w:p>
    <w:p w14:paraId="6B69895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招标人对异议或修正要求应进行核实，确认工程量清单项目误差在±3%（含±3%）以内的，招标人可不予调整工程量，投标人应将其误差考虑在综合单价内；若有遗漏项目或清单项目工程量误差超过±3%的，招标人应进行修正并重新公布准确的工程量清单；</w:t>
      </w:r>
    </w:p>
    <w:p w14:paraId="57206D9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（6）除合同另有约定外，中标人在工程量清单报价书中所报的综合单价在合同约定范围一律不予调整；</w:t>
      </w:r>
    </w:p>
    <w:p w14:paraId="1CA45BD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（7）本招标工程不接受恶意不平衡报价。</w:t>
      </w:r>
    </w:p>
    <w:p w14:paraId="429CC869">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8" w:name="_Toc9004"/>
      <w:bookmarkStart w:id="49" w:name="_Toc130919129"/>
      <w:r>
        <w:rPr>
          <w:rFonts w:hint="default" w:ascii="Times New Roman" w:hAnsi="Times New Roman" w:eastAsia="黑体" w:cs="Times New Roman"/>
          <w:color w:val="000000"/>
          <w:sz w:val="32"/>
          <w:szCs w:val="32"/>
          <w:highlight w:val="none"/>
        </w:rPr>
        <w:t>6. 工程量清单</w:t>
      </w:r>
      <w:bookmarkEnd w:id="48"/>
      <w:bookmarkEnd w:id="49"/>
    </w:p>
    <w:p w14:paraId="620AEDB6">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另册。</w:t>
      </w:r>
    </w:p>
    <w:p w14:paraId="5002D9C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p>
    <w:p w14:paraId="459FB72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p>
    <w:p w14:paraId="6857310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lang w:val="en-US" w:eastAsia="zh-CN"/>
        </w:rPr>
      </w:pPr>
    </w:p>
    <w:p w14:paraId="454AD3F8">
      <w:pPr>
        <w:pStyle w:val="24"/>
        <w:rPr>
          <w:rFonts w:hint="default" w:ascii="Times New Roman" w:hAnsi="Times New Roman" w:eastAsia="宋体" w:cs="Times New Roman"/>
          <w:color w:val="000000"/>
          <w:sz w:val="24"/>
          <w:szCs w:val="24"/>
          <w:highlight w:val="none"/>
          <w:lang w:val="en-US" w:eastAsia="zh-CN"/>
        </w:rPr>
      </w:pPr>
    </w:p>
    <w:p w14:paraId="55C86504">
      <w:pPr>
        <w:pStyle w:val="8"/>
        <w:rPr>
          <w:rFonts w:hint="default" w:ascii="Times New Roman" w:hAnsi="Times New Roman" w:eastAsia="宋体" w:cs="Times New Roman"/>
          <w:color w:val="000000"/>
          <w:sz w:val="24"/>
          <w:szCs w:val="24"/>
          <w:highlight w:val="none"/>
          <w:lang w:val="en-US" w:eastAsia="zh-CN"/>
        </w:rPr>
      </w:pPr>
    </w:p>
    <w:p w14:paraId="3BB198A6">
      <w:pPr>
        <w:pStyle w:val="16"/>
        <w:rPr>
          <w:rFonts w:hint="default" w:ascii="Times New Roman" w:hAnsi="Times New Roman" w:eastAsia="宋体" w:cs="Times New Roman"/>
          <w:color w:val="000000"/>
          <w:sz w:val="24"/>
          <w:szCs w:val="24"/>
          <w:highlight w:val="none"/>
          <w:lang w:val="en-US" w:eastAsia="zh-CN"/>
        </w:rPr>
      </w:pPr>
    </w:p>
    <w:p w14:paraId="2D162D76">
      <w:pPr>
        <w:rPr>
          <w:rFonts w:hint="default" w:ascii="Times New Roman" w:hAnsi="Times New Roman" w:eastAsia="宋体" w:cs="Times New Roman"/>
          <w:b/>
          <w:bCs/>
          <w:color w:val="000000"/>
          <w:spacing w:val="-20"/>
          <w:kern w:val="20"/>
          <w:sz w:val="28"/>
          <w:szCs w:val="28"/>
          <w:highlight w:val="none"/>
          <w:lang w:val="en-US" w:eastAsia="zh-CN" w:bidi="ar-SA"/>
        </w:rPr>
      </w:pPr>
      <w:bookmarkStart w:id="50" w:name="_Toc879844982"/>
      <w:bookmarkStart w:id="51" w:name="_Toc130919131"/>
      <w:r>
        <w:rPr>
          <w:rFonts w:hint="default" w:ascii="Times New Roman" w:hAnsi="Times New Roman" w:eastAsia="宋体" w:cs="Times New Roman"/>
          <w:b/>
          <w:bCs/>
          <w:color w:val="000000"/>
          <w:spacing w:val="-20"/>
          <w:kern w:val="20"/>
          <w:sz w:val="28"/>
          <w:szCs w:val="28"/>
          <w:highlight w:val="none"/>
          <w:lang w:val="en-US" w:eastAsia="zh-CN" w:bidi="ar-SA"/>
        </w:rPr>
        <w:br w:type="page"/>
      </w:r>
    </w:p>
    <w:p w14:paraId="387A7BE6">
      <w:pPr>
        <w:pStyle w:val="1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0"/>
        <w:rPr>
          <w:rFonts w:hint="default" w:ascii="Times New Roman" w:hAnsi="Times New Roman" w:eastAsia="宋体" w:cs="Times New Roman"/>
          <w:b/>
          <w:bCs/>
          <w:color w:val="000000"/>
          <w:sz w:val="28"/>
          <w:szCs w:val="28"/>
          <w:highlight w:val="none"/>
        </w:rPr>
      </w:pPr>
      <w:r>
        <w:rPr>
          <w:rFonts w:hint="default" w:ascii="Times New Roman" w:hAnsi="Times New Roman" w:eastAsia="宋体" w:cs="Times New Roman"/>
          <w:b/>
          <w:bCs/>
          <w:color w:val="000000"/>
          <w:spacing w:val="-20"/>
          <w:kern w:val="20"/>
          <w:sz w:val="28"/>
          <w:szCs w:val="28"/>
          <w:highlight w:val="none"/>
          <w:lang w:val="en-US" w:eastAsia="zh-CN" w:bidi="ar-SA"/>
        </w:rPr>
        <w:t>第六章</w:t>
      </w:r>
      <w:r>
        <w:rPr>
          <w:rFonts w:hint="default" w:ascii="Times New Roman" w:hAnsi="Times New Roman" w:eastAsia="宋体" w:cs="Times New Roman"/>
          <w:b/>
          <w:bCs/>
          <w:color w:val="000000"/>
          <w:sz w:val="28"/>
          <w:szCs w:val="28"/>
          <w:highlight w:val="none"/>
        </w:rPr>
        <w:t xml:space="preserve"> 技术标准和要求</w:t>
      </w:r>
      <w:bookmarkEnd w:id="50"/>
      <w:bookmarkEnd w:id="51"/>
    </w:p>
    <w:p w14:paraId="1CBD4C06">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2" w:name="_Toc130919132"/>
      <w:bookmarkStart w:id="53" w:name="_Toc128950260"/>
      <w:bookmarkStart w:id="54" w:name="_Toc27195"/>
      <w:bookmarkStart w:id="55" w:name="_Toc25376"/>
      <w:r>
        <w:rPr>
          <w:rFonts w:hint="default" w:ascii="Times New Roman" w:hAnsi="Times New Roman" w:eastAsia="宋体" w:cs="Times New Roman"/>
          <w:b/>
          <w:color w:val="000000"/>
          <w:sz w:val="24"/>
          <w:szCs w:val="24"/>
          <w:highlight w:val="none"/>
        </w:rPr>
        <w:t>1. 一般要求</w:t>
      </w:r>
      <w:bookmarkEnd w:id="52"/>
    </w:p>
    <w:p w14:paraId="33DBDE42">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bCs/>
          <w:color w:val="000000"/>
          <w:sz w:val="24"/>
          <w:szCs w:val="24"/>
          <w:highlight w:val="none"/>
          <w:lang w:val="en-US" w:eastAsia="zh-CN"/>
        </w:rPr>
        <w:t>本招标工程项目施工、验收须达到设计文件的要求和国家及有关部委、安徽省、项目所在市现行的工程建设标准、规范、规定的要求（文件标准之间相互冲突的，以标准较高者为准）</w:t>
      </w:r>
      <w:r>
        <w:rPr>
          <w:rFonts w:hint="default" w:ascii="Times New Roman" w:hAnsi="Times New Roman" w:eastAsia="宋体" w:cs="Times New Roman"/>
          <w:color w:val="000000"/>
          <w:sz w:val="24"/>
          <w:szCs w:val="24"/>
          <w:highlight w:val="none"/>
        </w:rPr>
        <w:t>；</w:t>
      </w:r>
    </w:p>
    <w:p w14:paraId="37C370E7">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6" w:name="_Toc130919133"/>
      <w:r>
        <w:rPr>
          <w:rFonts w:hint="default" w:ascii="Times New Roman" w:hAnsi="Times New Roman" w:eastAsia="宋体" w:cs="Times New Roman"/>
          <w:b/>
          <w:color w:val="000000"/>
          <w:sz w:val="24"/>
          <w:szCs w:val="24"/>
          <w:highlight w:val="none"/>
        </w:rPr>
        <w:t>2. 特殊技术标准和要求</w:t>
      </w:r>
      <w:bookmarkEnd w:id="56"/>
    </w:p>
    <w:p w14:paraId="7A7B7E4C">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bCs/>
          <w:color w:val="000000"/>
          <w:sz w:val="24"/>
          <w:szCs w:val="24"/>
          <w:highlight w:val="none"/>
          <w:lang w:val="en-US" w:eastAsia="zh-CN"/>
        </w:rPr>
        <w:t>详见招标文件</w:t>
      </w:r>
      <w:r>
        <w:rPr>
          <w:rFonts w:hint="default" w:ascii="Times New Roman" w:hAnsi="Times New Roman" w:eastAsia="宋体" w:cs="Times New Roman"/>
          <w:color w:val="000000"/>
          <w:sz w:val="24"/>
          <w:szCs w:val="24"/>
          <w:highlight w:val="none"/>
        </w:rPr>
        <w:t>；</w:t>
      </w:r>
    </w:p>
    <w:p w14:paraId="6FF7A071">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7" w:name="_Toc130919134"/>
      <w:r>
        <w:rPr>
          <w:rFonts w:hint="default" w:ascii="Times New Roman" w:hAnsi="Times New Roman" w:eastAsia="宋体" w:cs="Times New Roman"/>
          <w:b/>
          <w:color w:val="000000"/>
          <w:sz w:val="24"/>
          <w:szCs w:val="24"/>
          <w:highlight w:val="none"/>
        </w:rPr>
        <w:t>3. 适用的国家、行业以及地方标准、规范和规程</w:t>
      </w:r>
      <w:bookmarkEnd w:id="53"/>
      <w:bookmarkEnd w:id="54"/>
      <w:bookmarkEnd w:id="55"/>
      <w:bookmarkEnd w:id="57"/>
    </w:p>
    <w:p w14:paraId="0A780AC6">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bookmarkStart w:id="58" w:name="_Toc130919135"/>
      <w:r>
        <w:rPr>
          <w:rFonts w:hint="default" w:ascii="Times New Roman" w:hAnsi="Times New Roman" w:eastAsia="宋体" w:cs="Times New Roman"/>
          <w:b/>
          <w:bCs/>
          <w:color w:val="000000"/>
          <w:sz w:val="24"/>
          <w:szCs w:val="24"/>
          <w:highlight w:val="none"/>
          <w:lang w:val="en-US" w:eastAsia="zh-CN"/>
        </w:rPr>
        <w:t>详见招标文件</w:t>
      </w:r>
      <w:r>
        <w:rPr>
          <w:rFonts w:hint="default" w:ascii="Times New Roman" w:hAnsi="Times New Roman" w:eastAsia="宋体" w:cs="Times New Roman"/>
          <w:color w:val="000000"/>
          <w:sz w:val="24"/>
          <w:szCs w:val="24"/>
          <w:highlight w:val="none"/>
        </w:rPr>
        <w:t>；</w:t>
      </w:r>
    </w:p>
    <w:p w14:paraId="261B76F3">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4. 重点难点及危险性较大的分部分项工程</w:t>
      </w:r>
      <w:bookmarkEnd w:id="58"/>
    </w:p>
    <w:p w14:paraId="7EFDEC3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（1）本招标项目重点难点：</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397ABCE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（2）本招标项目危险性较大的分部分项工程清单：</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44017A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（3）其他要求：</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1227335A">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9" w:name="_Toc130919136"/>
      <w:bookmarkStart w:id="60" w:name="_Toc128950261"/>
      <w:bookmarkStart w:id="61" w:name="_Toc15876"/>
      <w:bookmarkStart w:id="62" w:name="_Toc14360"/>
      <w:r>
        <w:rPr>
          <w:rFonts w:hint="default" w:ascii="Times New Roman" w:hAnsi="Times New Roman" w:eastAsia="宋体" w:cs="Times New Roman"/>
          <w:b/>
          <w:color w:val="000000"/>
          <w:sz w:val="24"/>
          <w:szCs w:val="24"/>
          <w:highlight w:val="none"/>
        </w:rPr>
        <w:t>5. 材料与设备要求</w:t>
      </w:r>
      <w:bookmarkEnd w:id="59"/>
      <w:bookmarkEnd w:id="60"/>
      <w:bookmarkEnd w:id="61"/>
      <w:bookmarkEnd w:id="62"/>
    </w:p>
    <w:p w14:paraId="1384C40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（1）甲供材料由招标人提供，其他材料由中标人自行采购，</w:t>
      </w:r>
    </w:p>
    <w:p w14:paraId="156C2D3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其中甲供材料（如有）：</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p>
    <w:p w14:paraId="4347CA48">
      <w:pPr>
        <w:numPr>
          <w:ilvl w:val="0"/>
          <w:numId w:val="0"/>
        </w:num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20"/>
          <w:sz w:val="24"/>
          <w:szCs w:val="24"/>
          <w:highlight w:val="none"/>
          <w:lang w:val="en-US" w:eastAsia="zh-CN" w:bidi="ar-SA"/>
        </w:rPr>
        <w:t>（2）</w:t>
      </w:r>
      <w:r>
        <w:rPr>
          <w:rFonts w:hint="default" w:ascii="Times New Roman" w:hAnsi="Times New Roman" w:eastAsia="宋体" w:cs="Times New Roman"/>
          <w:color w:val="000000"/>
          <w:sz w:val="24"/>
          <w:szCs w:val="24"/>
          <w:highlight w:val="none"/>
        </w:rPr>
        <w:t>参考品牌：</w:t>
      </w:r>
      <w:r>
        <w:rPr>
          <w:rFonts w:hint="default" w:ascii="Times New Roman" w:hAnsi="Times New Roman" w:eastAsia="宋体" w:cs="Times New Roman"/>
          <w:color w:val="000000"/>
          <w:sz w:val="24"/>
          <w:szCs w:val="24"/>
          <w:highlight w:val="none"/>
          <w:lang w:val="en-US" w:eastAsia="zh-CN"/>
        </w:rPr>
        <w:t>无。</w:t>
      </w:r>
    </w:p>
    <w:p w14:paraId="2C305715">
      <w:pPr>
        <w:numPr>
          <w:ilvl w:val="0"/>
          <w:numId w:val="0"/>
        </w:num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注：参考品牌不得少于三个，对于招标人参考品牌的材料、设备，投标人可选用参考品牌或不低于参考品牌技术性能指标的其他品牌；采用其他品牌的应在报价文件《招标人参考的材料品牌响应表》中注明并提供相关技术性能指标、业绩等供评标委员会评审，未在《招标人参考的材料品牌响应表》中注明且未提供相关技术性能指标、业绩，或经评标委员会评审未通过的，中标后只能从招标人参考品牌中进行选择，合同价格不予调整。</w:t>
      </w:r>
    </w:p>
    <w:p w14:paraId="7C6BC3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rPr>
      </w:pPr>
      <w:bookmarkStart w:id="63" w:name="_Toc5973"/>
      <w:bookmarkStart w:id="64" w:name="_Toc128950262"/>
      <w:bookmarkStart w:id="65" w:name="_Toc32732"/>
      <w:r>
        <w:rPr>
          <w:rFonts w:hint="default" w:ascii="Times New Roman" w:hAnsi="Times New Roman" w:eastAsia="宋体" w:cs="Times New Roman"/>
          <w:color w:val="000000"/>
          <w:sz w:val="24"/>
          <w:szCs w:val="24"/>
          <w:highlight w:val="none"/>
        </w:rPr>
        <w:t>其他</w:t>
      </w:r>
      <w:bookmarkEnd w:id="63"/>
      <w:bookmarkEnd w:id="64"/>
      <w:bookmarkEnd w:id="65"/>
    </w:p>
    <w:p w14:paraId="28FD6BD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本工程采用商品砼。</w:t>
      </w:r>
    </w:p>
    <w:p w14:paraId="4AEA53E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本项目采用预拌砂浆。</w:t>
      </w:r>
    </w:p>
    <w:p w14:paraId="29F786D6">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outlineLvl w:val="1"/>
        <w:rPr>
          <w:rFonts w:hint="default"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6.招标人提示</w:t>
      </w:r>
    </w:p>
    <w:p w14:paraId="365F344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eastAsia="zh-CN"/>
        </w:rPr>
      </w:pPr>
      <w:bookmarkStart w:id="66" w:name="_Toc130919138"/>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1</w:t>
      </w:r>
      <w:r>
        <w:rPr>
          <w:rFonts w:hint="default" w:ascii="Times New Roman" w:hAnsi="Times New Roman" w:eastAsia="宋体" w:cs="Times New Roman"/>
          <w:bCs/>
          <w:snapToGrid w:val="0"/>
          <w:color w:val="000000"/>
          <w:sz w:val="24"/>
          <w:szCs w:val="24"/>
          <w:highlight w:val="none"/>
        </w:rPr>
        <w:t>）合同签订后，中标人存在规定时间内不组织人员进场开工，不履行</w:t>
      </w:r>
      <w:r>
        <w:rPr>
          <w:rFonts w:hint="default" w:ascii="Times New Roman" w:hAnsi="Times New Roman" w:eastAsia="宋体" w:cs="Times New Roman"/>
          <w:bCs/>
          <w:snapToGrid w:val="0"/>
          <w:color w:val="000000"/>
          <w:sz w:val="24"/>
          <w:szCs w:val="24"/>
          <w:highlight w:val="none"/>
          <w:lang w:val="en-US" w:eastAsia="zh-CN"/>
        </w:rPr>
        <w:t>合同</w:t>
      </w:r>
      <w:r>
        <w:rPr>
          <w:rFonts w:hint="default" w:ascii="Times New Roman" w:hAnsi="Times New Roman" w:eastAsia="宋体" w:cs="Times New Roman"/>
          <w:bCs/>
          <w:snapToGrid w:val="0"/>
          <w:color w:val="000000"/>
          <w:sz w:val="24"/>
          <w:szCs w:val="24"/>
          <w:highlight w:val="none"/>
        </w:rPr>
        <w:t>义务等情况，</w:t>
      </w:r>
      <w:r>
        <w:rPr>
          <w:rFonts w:hint="default"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有权解除合同，并追究违约责任</w:t>
      </w:r>
      <w:r>
        <w:rPr>
          <w:rFonts w:hint="default" w:ascii="Times New Roman" w:hAnsi="Times New Roman" w:eastAsia="宋体" w:cs="Times New Roman"/>
          <w:bCs/>
          <w:snapToGrid w:val="0"/>
          <w:color w:val="000000"/>
          <w:sz w:val="24"/>
          <w:szCs w:val="24"/>
          <w:highlight w:val="none"/>
          <w:lang w:eastAsia="zh-CN"/>
        </w:rPr>
        <w:t>。</w:t>
      </w:r>
    </w:p>
    <w:p w14:paraId="3E031A1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2</w:t>
      </w:r>
      <w:r>
        <w:rPr>
          <w:rFonts w:hint="default" w:ascii="Times New Roman" w:hAnsi="Times New Roman" w:eastAsia="宋体" w:cs="Times New Roman"/>
          <w:bCs/>
          <w:snapToGrid w:val="0"/>
          <w:color w:val="000000"/>
          <w:sz w:val="24"/>
          <w:szCs w:val="24"/>
          <w:highlight w:val="none"/>
        </w:rPr>
        <w:t>）中标人中标后被监管部门查实存在违法行为，不满足中标条件的，由</w:t>
      </w:r>
      <w:r>
        <w:rPr>
          <w:rFonts w:hint="default"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取消中标资格，并做好项目后续工作；</w:t>
      </w:r>
    </w:p>
    <w:p w14:paraId="0A1383B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3</w:t>
      </w:r>
      <w:r>
        <w:rPr>
          <w:rFonts w:hint="default" w:ascii="Times New Roman" w:hAnsi="Times New Roman" w:eastAsia="宋体" w:cs="Times New Roman"/>
          <w:bCs/>
          <w:snapToGrid w:val="0"/>
          <w:color w:val="000000"/>
          <w:sz w:val="24"/>
          <w:szCs w:val="24"/>
          <w:highlight w:val="none"/>
        </w:rPr>
        <w:t>）中标人在中标项目发生投诉、信访举报案件、履约存在争议时，拒绝协助配合执法部门调查案件的，</w:t>
      </w:r>
      <w:r>
        <w:rPr>
          <w:rFonts w:hint="default"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可以取消其中标资格或解除合同，并追究其违约责任。</w:t>
      </w:r>
    </w:p>
    <w:p w14:paraId="54CFF80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4</w:t>
      </w: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中标人</w:t>
      </w:r>
      <w:r>
        <w:rPr>
          <w:rFonts w:hint="default" w:ascii="Times New Roman" w:hAnsi="Times New Roman" w:eastAsia="宋体" w:cs="Times New Roman"/>
          <w:bCs/>
          <w:snapToGrid w:val="0"/>
          <w:color w:val="000000"/>
          <w:sz w:val="24"/>
          <w:szCs w:val="24"/>
          <w:highlight w:val="none"/>
          <w:lang w:val="en-US" w:eastAsia="zh-CN"/>
        </w:rPr>
        <w:t>遵守现场管理、《安全管理规定》、《用电管理安全规定》，须不影响现场接待等相关事务。</w:t>
      </w:r>
    </w:p>
    <w:p w14:paraId="6874CC9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5</w:t>
      </w:r>
      <w:r>
        <w:rPr>
          <w:rFonts w:hint="default" w:ascii="Times New Roman" w:hAnsi="Times New Roman" w:eastAsia="宋体" w:cs="Times New Roman"/>
          <w:bCs/>
          <w:snapToGrid w:val="0"/>
          <w:color w:val="000000"/>
          <w:sz w:val="24"/>
          <w:szCs w:val="24"/>
          <w:highlight w:val="none"/>
          <w:lang w:val="en-US" w:eastAsia="zh-CN"/>
        </w:rPr>
        <w:t>）需严格按照</w:t>
      </w:r>
      <w:r>
        <w:rPr>
          <w:rFonts w:hint="eastAsia" w:ascii="Times New Roman" w:hAnsi="Times New Roman" w:eastAsia="宋体" w:cs="Times New Roman"/>
          <w:bCs/>
          <w:snapToGrid w:val="0"/>
          <w:color w:val="000000"/>
          <w:sz w:val="24"/>
          <w:szCs w:val="24"/>
          <w:highlight w:val="none"/>
          <w:lang w:val="en-US" w:eastAsia="zh-CN"/>
        </w:rPr>
        <w:t>经招标人</w:t>
      </w:r>
      <w:r>
        <w:rPr>
          <w:rFonts w:hint="default" w:ascii="Times New Roman" w:hAnsi="Times New Roman" w:eastAsia="宋体" w:cs="Times New Roman"/>
          <w:bCs/>
          <w:snapToGrid w:val="0"/>
          <w:color w:val="000000"/>
          <w:sz w:val="24"/>
          <w:szCs w:val="24"/>
          <w:highlight w:val="none"/>
          <w:lang w:val="en-US" w:eastAsia="zh-CN"/>
        </w:rPr>
        <w:t>确认的图纸施工，不得偷工减料，涉及需要施工资质的部分施工，如</w:t>
      </w:r>
      <w:r>
        <w:rPr>
          <w:rFonts w:hint="eastAsia" w:ascii="Times New Roman" w:hAnsi="Times New Roman" w:eastAsia="宋体" w:cs="Times New Roman"/>
          <w:bCs/>
          <w:snapToGrid w:val="0"/>
          <w:color w:val="000000"/>
          <w:sz w:val="24"/>
          <w:szCs w:val="24"/>
          <w:highlight w:val="none"/>
          <w:lang w:val="en-US" w:eastAsia="zh-CN"/>
        </w:rPr>
        <w:t>中标人</w:t>
      </w:r>
      <w:r>
        <w:rPr>
          <w:rFonts w:hint="default" w:ascii="Times New Roman" w:hAnsi="Times New Roman" w:eastAsia="宋体" w:cs="Times New Roman"/>
          <w:bCs/>
          <w:snapToGrid w:val="0"/>
          <w:color w:val="000000"/>
          <w:sz w:val="24"/>
          <w:szCs w:val="24"/>
          <w:highlight w:val="none"/>
          <w:lang w:val="en-US" w:eastAsia="zh-CN"/>
        </w:rPr>
        <w:t>无相应资质的，</w:t>
      </w:r>
      <w:r>
        <w:rPr>
          <w:rFonts w:hint="eastAsia" w:ascii="Times New Roman" w:hAnsi="Times New Roman" w:eastAsia="宋体" w:cs="Times New Roman"/>
          <w:bCs/>
          <w:snapToGrid w:val="0"/>
          <w:color w:val="000000"/>
          <w:sz w:val="24"/>
          <w:szCs w:val="24"/>
          <w:highlight w:val="none"/>
          <w:lang w:val="en-US" w:eastAsia="zh-CN"/>
        </w:rPr>
        <w:t>中标人</w:t>
      </w:r>
      <w:r>
        <w:rPr>
          <w:rFonts w:hint="default" w:ascii="Times New Roman" w:hAnsi="Times New Roman" w:eastAsia="宋体" w:cs="Times New Roman"/>
          <w:bCs/>
          <w:snapToGrid w:val="0"/>
          <w:color w:val="000000"/>
          <w:sz w:val="24"/>
          <w:szCs w:val="24"/>
          <w:highlight w:val="none"/>
          <w:lang w:val="en-US" w:eastAsia="zh-CN"/>
        </w:rPr>
        <w:t>应委托有专业资质的单位实施。</w:t>
      </w:r>
    </w:p>
    <w:p w14:paraId="382056A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w:t>
      </w:r>
      <w:r>
        <w:rPr>
          <w:rFonts w:hint="eastAsia" w:ascii="Times New Roman" w:hAnsi="Times New Roman" w:eastAsia="宋体" w:cs="Times New Roman"/>
          <w:bCs/>
          <w:snapToGrid w:val="0"/>
          <w:color w:val="000000"/>
          <w:sz w:val="24"/>
          <w:szCs w:val="24"/>
          <w:highlight w:val="none"/>
          <w:lang w:val="en-US" w:eastAsia="zh-CN"/>
        </w:rPr>
        <w:t>6</w:t>
      </w:r>
      <w:r>
        <w:rPr>
          <w:rFonts w:hint="default" w:ascii="Times New Roman" w:hAnsi="Times New Roman" w:eastAsia="宋体" w:cs="Times New Roman"/>
          <w:bCs/>
          <w:snapToGrid w:val="0"/>
          <w:color w:val="000000"/>
          <w:sz w:val="24"/>
          <w:szCs w:val="24"/>
          <w:highlight w:val="none"/>
        </w:rPr>
        <w:t>）因</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施工造成的人身伤亡、工程事故、财产损失等，均由</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负责处理完毕并承担全部经济损失。</w:t>
      </w:r>
    </w:p>
    <w:p w14:paraId="143306D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7</w:t>
      </w: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须遵守当地政府和有关部门对交通、环境卫生、噪声、市政、安全、消防等方面的规定并承担相关的协调工作和费用；施工和使用过程中如发生违规或造成第三方及公众利益受损害，</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应负全部法律责任包括但不限于相应赔偿责任和承担罚款等；如有隐蔽施工，</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需做好记录并交</w:t>
      </w:r>
      <w:r>
        <w:rPr>
          <w:rFonts w:hint="eastAsia"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管理人员；</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需做好施工现场工作，保持现场清洁、道路畅通，竣工后及时清理现场，做到工完场清。</w:t>
      </w:r>
    </w:p>
    <w:p w14:paraId="211A457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8</w:t>
      </w: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如</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施工未达到</w:t>
      </w:r>
      <w:r>
        <w:rPr>
          <w:rFonts w:hint="eastAsia" w:ascii="Times New Roman" w:hAnsi="Times New Roman" w:eastAsia="宋体" w:cs="Times New Roman"/>
          <w:bCs/>
          <w:snapToGrid w:val="0"/>
          <w:color w:val="000000"/>
          <w:sz w:val="24"/>
          <w:szCs w:val="24"/>
          <w:highlight w:val="none"/>
          <w:lang w:eastAsia="zh-CN"/>
        </w:rPr>
        <w:t>招标人</w:t>
      </w:r>
      <w:r>
        <w:rPr>
          <w:rFonts w:hint="default" w:ascii="Times New Roman" w:hAnsi="Times New Roman" w:eastAsia="宋体" w:cs="Times New Roman"/>
          <w:bCs/>
          <w:snapToGrid w:val="0"/>
          <w:color w:val="000000"/>
          <w:sz w:val="24"/>
          <w:szCs w:val="24"/>
          <w:highlight w:val="none"/>
        </w:rPr>
        <w:t>规定要求，</w:t>
      </w:r>
      <w:r>
        <w:rPr>
          <w:rFonts w:hint="eastAsia" w:ascii="Times New Roman" w:hAnsi="Times New Roman" w:eastAsia="宋体" w:cs="Times New Roman"/>
          <w:bCs/>
          <w:snapToGrid w:val="0"/>
          <w:color w:val="000000"/>
          <w:sz w:val="24"/>
          <w:szCs w:val="24"/>
          <w:highlight w:val="none"/>
          <w:lang w:eastAsia="zh-CN"/>
        </w:rPr>
        <w:t>中标人</w:t>
      </w:r>
      <w:r>
        <w:rPr>
          <w:rFonts w:hint="default" w:ascii="Times New Roman" w:hAnsi="Times New Roman" w:eastAsia="宋体" w:cs="Times New Roman"/>
          <w:bCs/>
          <w:snapToGrid w:val="0"/>
          <w:color w:val="000000"/>
          <w:sz w:val="24"/>
          <w:szCs w:val="24"/>
          <w:highlight w:val="none"/>
        </w:rPr>
        <w:t>负责返工并承担一切所发生的费用。</w:t>
      </w:r>
    </w:p>
    <w:p w14:paraId="097CBAE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9</w:t>
      </w: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中标人需按照招标人所提供的内容自行设计，效果方案需满足招标人要求且总金额不得超过中标价，中标人需</w:t>
      </w:r>
      <w:r>
        <w:rPr>
          <w:rFonts w:hint="default" w:ascii="Times New Roman" w:hAnsi="Times New Roman" w:eastAsia="宋体" w:cs="Times New Roman"/>
          <w:bCs/>
          <w:snapToGrid w:val="0"/>
          <w:color w:val="000000"/>
          <w:sz w:val="24"/>
          <w:szCs w:val="24"/>
          <w:highlight w:val="none"/>
          <w:lang w:val="en-US" w:eastAsia="zh-CN"/>
        </w:rPr>
        <w:t>提供不少于 4 张设计图纸</w:t>
      </w:r>
      <w:r>
        <w:rPr>
          <w:rFonts w:hint="eastAsia" w:ascii="Times New Roman" w:hAnsi="Times New Roman" w:eastAsia="宋体" w:cs="Times New Roman"/>
          <w:bCs/>
          <w:snapToGrid w:val="0"/>
          <w:color w:val="000000"/>
          <w:sz w:val="24"/>
          <w:szCs w:val="24"/>
          <w:highlight w:val="none"/>
          <w:lang w:val="en-US" w:eastAsia="zh-CN"/>
        </w:rPr>
        <w:t>，含</w:t>
      </w:r>
      <w:r>
        <w:rPr>
          <w:rFonts w:hint="default" w:ascii="Times New Roman" w:hAnsi="Times New Roman" w:eastAsia="宋体" w:cs="Times New Roman"/>
          <w:bCs/>
          <w:snapToGrid w:val="0"/>
          <w:color w:val="000000"/>
          <w:sz w:val="24"/>
          <w:szCs w:val="24"/>
          <w:highlight w:val="none"/>
          <w:lang w:val="en-US" w:eastAsia="zh-CN"/>
        </w:rPr>
        <w:t>空间效果图、装饰图纸、劳模及工匠布展内容图纸</w:t>
      </w:r>
      <w:r>
        <w:rPr>
          <w:rFonts w:hint="eastAsia" w:ascii="Times New Roman" w:hAnsi="Times New Roman" w:eastAsia="宋体" w:cs="Times New Roman"/>
          <w:bCs/>
          <w:snapToGrid w:val="0"/>
          <w:color w:val="000000"/>
          <w:sz w:val="24"/>
          <w:szCs w:val="24"/>
          <w:highlight w:val="none"/>
          <w:lang w:val="en-US" w:eastAsia="zh-CN"/>
        </w:rPr>
        <w:t>。</w:t>
      </w:r>
    </w:p>
    <w:p w14:paraId="4A5042A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10</w:t>
      </w:r>
      <w:r>
        <w:rPr>
          <w:rFonts w:hint="default" w:ascii="Times New Roman" w:hAnsi="Times New Roman" w:eastAsia="宋体" w:cs="Times New Roman"/>
          <w:bCs/>
          <w:snapToGrid w:val="0"/>
          <w:color w:val="000000"/>
          <w:sz w:val="24"/>
          <w:szCs w:val="24"/>
          <w:highlight w:val="none"/>
          <w:lang w:val="en-US" w:eastAsia="zh-CN"/>
        </w:rPr>
        <w:t>）施工、调试期间，</w:t>
      </w:r>
      <w:r>
        <w:rPr>
          <w:rFonts w:hint="eastAsia" w:ascii="Times New Roman" w:hAnsi="Times New Roman" w:eastAsia="宋体" w:cs="Times New Roman"/>
          <w:bCs/>
          <w:snapToGrid w:val="0"/>
          <w:color w:val="000000"/>
          <w:sz w:val="24"/>
          <w:szCs w:val="24"/>
          <w:highlight w:val="none"/>
          <w:lang w:val="en-US" w:eastAsia="zh-CN"/>
        </w:rPr>
        <w:t>用电、用水费用由中标人承担，结算时按结算价的0.7%扣除。</w:t>
      </w:r>
    </w:p>
    <w:p w14:paraId="1CA1689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11</w:t>
      </w:r>
      <w:r>
        <w:rPr>
          <w:rFonts w:hint="default" w:ascii="Times New Roman" w:hAnsi="Times New Roman" w:eastAsia="宋体" w:cs="Times New Roman"/>
          <w:bCs/>
          <w:snapToGrid w:val="0"/>
          <w:color w:val="000000"/>
          <w:sz w:val="24"/>
          <w:szCs w:val="24"/>
          <w:highlight w:val="none"/>
          <w:lang w:val="en-US" w:eastAsia="zh-CN"/>
        </w:rPr>
        <w:t>）施工期间，中标人须无条件服从包河工人文化宫物业管理，施工、调试期间，须采取有效的成品保护措施，以及噪音施工需规避的时间，如因中标人原因造成现场成品损坏的，中标人须无条件维修、恢复至原样，否则，</w:t>
      </w:r>
      <w:r>
        <w:rPr>
          <w:rFonts w:hint="eastAsia" w:ascii="Times New Roman" w:hAnsi="Times New Roman" w:eastAsia="宋体" w:cs="Times New Roman"/>
          <w:bCs/>
          <w:snapToGrid w:val="0"/>
          <w:color w:val="000000"/>
          <w:sz w:val="24"/>
          <w:szCs w:val="24"/>
          <w:highlight w:val="none"/>
          <w:lang w:val="en-US" w:eastAsia="zh-CN"/>
        </w:rPr>
        <w:t>招标人</w:t>
      </w:r>
      <w:r>
        <w:rPr>
          <w:rFonts w:hint="default" w:ascii="Times New Roman" w:hAnsi="Times New Roman" w:eastAsia="宋体" w:cs="Times New Roman"/>
          <w:bCs/>
          <w:snapToGrid w:val="0"/>
          <w:color w:val="000000"/>
          <w:sz w:val="24"/>
          <w:szCs w:val="24"/>
          <w:highlight w:val="none"/>
          <w:lang w:val="en-US" w:eastAsia="zh-CN"/>
        </w:rPr>
        <w:t>直接拒绝付款。</w:t>
      </w:r>
    </w:p>
    <w:p w14:paraId="3526DA0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default" w:ascii="Times New Roman" w:hAnsi="Times New Roman" w:eastAsia="宋体" w:cs="Times New Roman"/>
          <w:bCs/>
          <w:snapToGrid w:val="0"/>
          <w:color w:val="000000"/>
          <w:sz w:val="24"/>
          <w:szCs w:val="24"/>
          <w:highlight w:val="none"/>
          <w:lang w:val="en-US" w:eastAsia="zh-CN"/>
        </w:rPr>
        <w:t>（</w:t>
      </w:r>
      <w:r>
        <w:rPr>
          <w:rFonts w:hint="eastAsia" w:ascii="Times New Roman" w:hAnsi="Times New Roman" w:eastAsia="宋体" w:cs="Times New Roman"/>
          <w:bCs/>
          <w:snapToGrid w:val="0"/>
          <w:color w:val="000000"/>
          <w:sz w:val="24"/>
          <w:szCs w:val="24"/>
          <w:highlight w:val="none"/>
          <w:lang w:val="en-US" w:eastAsia="zh-CN"/>
        </w:rPr>
        <w:t>12</w:t>
      </w:r>
      <w:r>
        <w:rPr>
          <w:rFonts w:hint="default" w:ascii="Times New Roman" w:hAnsi="Times New Roman" w:eastAsia="宋体" w:cs="Times New Roman"/>
          <w:bCs/>
          <w:snapToGrid w:val="0"/>
          <w:color w:val="000000"/>
          <w:sz w:val="24"/>
          <w:szCs w:val="24"/>
          <w:highlight w:val="none"/>
          <w:lang w:val="en-US" w:eastAsia="zh-CN"/>
        </w:rPr>
        <w:t>）中标人须无条件做好现场安全文明施工，包含但不限于用电安全、消防安全、登高作业安全、施工区域的封闭、必要的施工告知牌、临时导视牌等，同时，须做到“工完料尽场地清”，施工垃圾不得在施工区域以外的其他任何区域堆放，以上内容均含在投标报价内</w:t>
      </w:r>
      <w:r>
        <w:rPr>
          <w:rFonts w:hint="eastAsia" w:ascii="Times New Roman" w:hAnsi="Times New Roman" w:eastAsia="宋体" w:cs="Times New Roman"/>
          <w:bCs/>
          <w:snapToGrid w:val="0"/>
          <w:color w:val="000000"/>
          <w:sz w:val="24"/>
          <w:szCs w:val="24"/>
          <w:highlight w:val="none"/>
          <w:lang w:val="en-US" w:eastAsia="zh-CN"/>
        </w:rPr>
        <w:t>。</w:t>
      </w:r>
    </w:p>
    <w:p w14:paraId="548E87C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eastAsia" w:ascii="Times New Roman" w:hAnsi="Times New Roman" w:eastAsia="宋体" w:cs="Times New Roman"/>
          <w:bCs/>
          <w:snapToGrid w:val="0"/>
          <w:color w:val="000000"/>
          <w:sz w:val="24"/>
          <w:szCs w:val="24"/>
          <w:highlight w:val="none"/>
          <w:lang w:val="en-US" w:eastAsia="zh-CN"/>
        </w:rPr>
        <w:t>（13）</w:t>
      </w:r>
      <w:r>
        <w:rPr>
          <w:rFonts w:hint="default" w:ascii="Times New Roman" w:hAnsi="Times New Roman" w:eastAsia="宋体" w:cs="Times New Roman"/>
          <w:bCs/>
          <w:snapToGrid w:val="0"/>
          <w:color w:val="000000"/>
          <w:sz w:val="24"/>
          <w:szCs w:val="24"/>
          <w:highlight w:val="none"/>
          <w:lang w:val="en-US" w:eastAsia="zh-CN"/>
        </w:rPr>
        <w:t>因项目现场场地使用安排、各类活动举办、客户投诉</w:t>
      </w:r>
      <w:r>
        <w:rPr>
          <w:rFonts w:hint="eastAsia" w:ascii="Times New Roman" w:hAnsi="Times New Roman" w:eastAsia="宋体" w:cs="Times New Roman"/>
          <w:bCs/>
          <w:snapToGrid w:val="0"/>
          <w:color w:val="000000"/>
          <w:sz w:val="24"/>
          <w:szCs w:val="24"/>
          <w:highlight w:val="none"/>
          <w:lang w:val="en-US" w:eastAsia="zh-CN"/>
        </w:rPr>
        <w:t>等</w:t>
      </w:r>
      <w:r>
        <w:rPr>
          <w:rFonts w:hint="default" w:ascii="Times New Roman" w:hAnsi="Times New Roman" w:eastAsia="宋体" w:cs="Times New Roman"/>
          <w:bCs/>
          <w:snapToGrid w:val="0"/>
          <w:color w:val="000000"/>
          <w:sz w:val="24"/>
          <w:szCs w:val="24"/>
          <w:highlight w:val="none"/>
          <w:lang w:val="en-US" w:eastAsia="zh-CN"/>
        </w:rPr>
        <w:t>原因导致工程施工暂停，由此产生的一切人工、机械、材料、管理等相关费用由中标人自行承担，招标人不另行支付任何费用。</w:t>
      </w:r>
    </w:p>
    <w:p w14:paraId="2DCEC2D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eastAsia" w:ascii="Times New Roman" w:hAnsi="Times New Roman" w:eastAsia="宋体" w:cs="Times New Roman"/>
          <w:bCs/>
          <w:snapToGrid w:val="0"/>
          <w:color w:val="000000"/>
          <w:sz w:val="24"/>
          <w:szCs w:val="24"/>
          <w:highlight w:val="none"/>
          <w:lang w:val="en-US" w:eastAsia="zh-CN"/>
        </w:rPr>
        <w:t>（14）中标人须严格按照招标人规定的每日施工进场、退场时间及现场作业时段组织施工，自觉遵守项目现场管理相关规定，不得擅自提前进场、延迟退场或超时作业。</w:t>
      </w:r>
    </w:p>
    <w:p w14:paraId="6A351AC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15</w:t>
      </w:r>
      <w:r>
        <w:rPr>
          <w:rFonts w:hint="eastAsia"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因招标人原因导致工程暂停施工的，工期予以顺延</w:t>
      </w:r>
      <w:r>
        <w:rPr>
          <w:rFonts w:hint="eastAsia"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招标人不承担由此引发的一切相关费用、损失及责任。</w:t>
      </w:r>
    </w:p>
    <w:p w14:paraId="5967D43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16</w:t>
      </w: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本项目</w:t>
      </w:r>
      <w:r>
        <w:rPr>
          <w:rFonts w:hint="eastAsia" w:ascii="Times New Roman" w:hAnsi="Times New Roman" w:eastAsia="宋体" w:cs="Times New Roman"/>
          <w:bCs/>
          <w:snapToGrid w:val="0"/>
          <w:color w:val="000000"/>
          <w:sz w:val="24"/>
          <w:szCs w:val="24"/>
          <w:highlight w:val="none"/>
          <w:lang w:eastAsia="zh-CN"/>
        </w:rPr>
        <w:t>工程量清单所列综合单价包含为完成该清单项目所需的人工费、材料费（含主材、辅材、损耗）、</w:t>
      </w:r>
      <w:r>
        <w:rPr>
          <w:rFonts w:hint="eastAsia" w:ascii="Times New Roman" w:hAnsi="Times New Roman" w:eastAsia="宋体" w:cs="Times New Roman"/>
          <w:bCs/>
          <w:snapToGrid w:val="0"/>
          <w:color w:val="000000"/>
          <w:sz w:val="24"/>
          <w:szCs w:val="24"/>
          <w:highlight w:val="none"/>
          <w:lang w:val="en-US" w:eastAsia="zh-CN"/>
        </w:rPr>
        <w:t>机械费、</w:t>
      </w:r>
      <w:r>
        <w:rPr>
          <w:rFonts w:hint="eastAsia" w:ascii="Times New Roman" w:hAnsi="Times New Roman" w:eastAsia="宋体" w:cs="Times New Roman"/>
          <w:bCs/>
          <w:snapToGrid w:val="0"/>
          <w:color w:val="000000"/>
          <w:sz w:val="24"/>
          <w:szCs w:val="24"/>
          <w:highlight w:val="none"/>
          <w:lang w:eastAsia="zh-CN"/>
        </w:rPr>
        <w:t>企业管理费、利润、一般风险费，以及材料二次搬运费、成品保护费、清洁保洁费、垃圾清运</w:t>
      </w:r>
      <w:r>
        <w:rPr>
          <w:rFonts w:hint="eastAsia" w:ascii="Times New Roman" w:hAnsi="Times New Roman" w:eastAsia="宋体" w:cs="Times New Roman"/>
          <w:bCs/>
          <w:snapToGrid w:val="0"/>
          <w:color w:val="000000"/>
          <w:sz w:val="24"/>
          <w:szCs w:val="24"/>
          <w:highlight w:val="none"/>
          <w:lang w:val="en-US" w:eastAsia="zh-CN"/>
        </w:rPr>
        <w:t>费</w:t>
      </w:r>
      <w:r>
        <w:rPr>
          <w:rFonts w:hint="eastAsia" w:ascii="Times New Roman" w:hAnsi="Times New Roman" w:eastAsia="宋体" w:cs="Times New Roman"/>
          <w:bCs/>
          <w:snapToGrid w:val="0"/>
          <w:color w:val="000000"/>
          <w:sz w:val="24"/>
          <w:szCs w:val="24"/>
          <w:highlight w:val="none"/>
          <w:lang w:eastAsia="zh-CN"/>
        </w:rPr>
        <w:t>、现场安全文明施工措施费、税金等完成该项目全部工作内容所需的一切费用。</w:t>
      </w:r>
    </w:p>
    <w:p w14:paraId="08E4B16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snapToGrid w:val="0"/>
          <w:color w:val="000000"/>
          <w:sz w:val="24"/>
          <w:szCs w:val="24"/>
          <w:highlight w:val="none"/>
          <w:lang w:eastAsia="zh-CN"/>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17</w:t>
      </w:r>
      <w:r>
        <w:rPr>
          <w:rFonts w:hint="eastAsia" w:ascii="Times New Roman" w:hAnsi="Times New Roman" w:eastAsia="宋体" w:cs="Times New Roman"/>
          <w:bCs/>
          <w:snapToGrid w:val="0"/>
          <w:color w:val="000000"/>
          <w:sz w:val="24"/>
          <w:szCs w:val="24"/>
          <w:highlight w:val="none"/>
          <w:lang w:eastAsia="zh-CN"/>
        </w:rPr>
        <w:t>）投标人投标时应充分考虑市场风险，据实报价，中标后不得以清单控制价过低或过高为由要求调整清单控制价或中标价，如发现本项目清单控制价过低，开标前按照招标文件要求提出疑问，如在投标阶段未提出疑问，中标后不予做任何调整。投标所有风险由投标人自行承担，中标后不再调整。</w:t>
      </w:r>
    </w:p>
    <w:p w14:paraId="24C7882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snapToGrid w:val="0"/>
          <w:color w:val="000000"/>
          <w:sz w:val="24"/>
          <w:szCs w:val="24"/>
          <w:highlight w:val="none"/>
          <w:lang w:eastAsia="zh-CN"/>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18</w:t>
      </w: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投标人投标总报价不得超出本项目最高投标限价，各分项单项报价均不得超出对应单项最高控制价。</w:t>
      </w:r>
    </w:p>
    <w:p w14:paraId="59A10AD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snapToGrid w:val="0"/>
          <w:color w:val="000000"/>
          <w:sz w:val="24"/>
          <w:szCs w:val="24"/>
          <w:highlight w:val="none"/>
          <w:lang w:val="en-US" w:eastAsia="zh-CN"/>
        </w:rPr>
      </w:pP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19</w:t>
      </w:r>
      <w:r>
        <w:rPr>
          <w:rFonts w:hint="eastAsia"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中标人须承担本项目工程量清单编制全部费用，该费用包含在投标报价内，不单独列项、不单独计量与支付，不作为结算、索赔、调价的依据。费用计取方式</w:t>
      </w:r>
      <w:r>
        <w:rPr>
          <w:rFonts w:hint="eastAsia" w:ascii="Times New Roman" w:hAnsi="Times New Roman" w:eastAsia="宋体" w:cs="Times New Roman"/>
          <w:bCs/>
          <w:snapToGrid w:val="0"/>
          <w:color w:val="000000"/>
          <w:sz w:val="24"/>
          <w:szCs w:val="24"/>
          <w:highlight w:val="none"/>
          <w:lang w:val="en-US" w:eastAsia="zh-CN"/>
        </w:rPr>
        <w:t>如下：</w:t>
      </w:r>
    </w:p>
    <w:p w14:paraId="6FE10AB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lang w:val="en-US" w:eastAsia="zh-CN"/>
        </w:rPr>
      </w:pPr>
      <w:r>
        <w:rPr>
          <w:rFonts w:hint="default" w:ascii="Times New Roman" w:hAnsi="Times New Roman" w:eastAsia="宋体" w:cs="Times New Roman"/>
          <w:bCs/>
          <w:snapToGrid w:val="0"/>
          <w:color w:val="000000"/>
          <w:sz w:val="24"/>
          <w:szCs w:val="24"/>
          <w:highlight w:val="none"/>
        </w:rPr>
        <w:t>固定费率：40%。</w:t>
      </w:r>
    </w:p>
    <w:p w14:paraId="7AD5F00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1.费用计取基数：清单及控制价编制以工程中标价作为计取费用的基数；项目全过程工程造价控制费用以项目中标价作为计取费用的基数；结算审核费用以经</w:t>
      </w:r>
      <w:r>
        <w:rPr>
          <w:rFonts w:hint="eastAsia" w:ascii="Times New Roman" w:hAnsi="Times New Roman" w:eastAsia="宋体" w:cs="Times New Roman"/>
          <w:bCs/>
          <w:snapToGrid w:val="0"/>
          <w:color w:val="000000"/>
          <w:sz w:val="24"/>
          <w:szCs w:val="24"/>
          <w:highlight w:val="none"/>
          <w:lang w:eastAsia="zh-CN"/>
        </w:rPr>
        <w:t>甲方</w:t>
      </w:r>
      <w:r>
        <w:rPr>
          <w:rFonts w:hint="default" w:ascii="Times New Roman" w:hAnsi="Times New Roman" w:eastAsia="宋体" w:cs="Times New Roman"/>
          <w:bCs/>
          <w:snapToGrid w:val="0"/>
          <w:color w:val="000000"/>
          <w:sz w:val="24"/>
          <w:szCs w:val="24"/>
          <w:highlight w:val="none"/>
        </w:rPr>
        <w:t>或</w:t>
      </w:r>
      <w:r>
        <w:rPr>
          <w:rFonts w:hint="eastAsia" w:ascii="Times New Roman" w:hAnsi="Times New Roman" w:eastAsia="宋体" w:cs="Times New Roman"/>
          <w:bCs/>
          <w:snapToGrid w:val="0"/>
          <w:color w:val="000000"/>
          <w:sz w:val="24"/>
          <w:szCs w:val="24"/>
          <w:highlight w:val="none"/>
          <w:lang w:eastAsia="zh-CN"/>
        </w:rPr>
        <w:t>甲方</w:t>
      </w:r>
      <w:r>
        <w:rPr>
          <w:rFonts w:hint="default" w:ascii="Times New Roman" w:hAnsi="Times New Roman" w:eastAsia="宋体" w:cs="Times New Roman"/>
          <w:bCs/>
          <w:snapToGrid w:val="0"/>
          <w:color w:val="000000"/>
          <w:sz w:val="24"/>
          <w:szCs w:val="24"/>
          <w:highlight w:val="none"/>
        </w:rPr>
        <w:t>委托的监理（或项目全过程造价咨询机构）审核通过的送审工程造价作为计取费用的基数。</w:t>
      </w:r>
    </w:p>
    <w:p w14:paraId="6BD724E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t>2.费用计取标准：参照安徽省物价局、安徽省建设厅下发的《关于重新制定工程造价咨询服务收费项目及标准的通知》（皖价服[2007]86 号文）中规定的《安徽省建设工程造价咨询服务收费项目及标准》收费标准（以下简称收费标准） ×40%固定费率</w:t>
      </w:r>
      <w:r>
        <w:rPr>
          <w:rFonts w:hint="eastAsia" w:ascii="Times New Roman" w:hAnsi="Times New Roman" w:eastAsia="宋体" w:cs="Times New Roman"/>
          <w:bCs/>
          <w:snapToGrid w:val="0"/>
          <w:color w:val="000000"/>
          <w:sz w:val="24"/>
          <w:szCs w:val="24"/>
          <w:highlight w:val="none"/>
          <w:lang w:eastAsia="zh-CN"/>
        </w:rPr>
        <w:t>（</w:t>
      </w:r>
      <w:r>
        <w:rPr>
          <w:rFonts w:hint="eastAsia" w:ascii="Times New Roman" w:hAnsi="Times New Roman" w:eastAsia="宋体" w:cs="Times New Roman"/>
          <w:bCs/>
          <w:snapToGrid w:val="0"/>
          <w:color w:val="000000"/>
          <w:sz w:val="24"/>
          <w:szCs w:val="24"/>
          <w:highlight w:val="none"/>
          <w:lang w:val="en-US" w:eastAsia="zh-CN"/>
        </w:rPr>
        <w:t>按基本收费标准不足1000元的，按1000元计费）。</w:t>
      </w:r>
      <w:r>
        <w:rPr>
          <w:rFonts w:hint="default" w:ascii="Times New Roman" w:hAnsi="Times New Roman" w:eastAsia="宋体" w:cs="Times New Roman"/>
          <w:bCs/>
          <w:snapToGrid w:val="0"/>
          <w:color w:val="000000"/>
          <w:sz w:val="24"/>
          <w:szCs w:val="24"/>
          <w:highlight w:val="none"/>
        </w:rPr>
        <w:t>参照下表：</w:t>
      </w:r>
    </w:p>
    <w:p w14:paraId="42B2CE9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rPr>
        <w:drawing>
          <wp:anchor distT="0" distB="0" distL="114300" distR="114300" simplePos="0" relativeHeight="251661312" behindDoc="0" locked="0" layoutInCell="1" allowOverlap="1">
            <wp:simplePos x="0" y="0"/>
            <wp:positionH relativeFrom="column">
              <wp:posOffset>-589280</wp:posOffset>
            </wp:positionH>
            <wp:positionV relativeFrom="paragraph">
              <wp:posOffset>67945</wp:posOffset>
            </wp:positionV>
            <wp:extent cx="6092825" cy="3229610"/>
            <wp:effectExtent l="0" t="0" r="317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1860" r="4172"/>
                    <a:stretch>
                      <a:fillRect/>
                    </a:stretch>
                  </pic:blipFill>
                  <pic:spPr>
                    <a:xfrm>
                      <a:off x="0" y="0"/>
                      <a:ext cx="6092825" cy="3229610"/>
                    </a:xfrm>
                    <a:prstGeom prst="rect">
                      <a:avLst/>
                    </a:prstGeom>
                    <a:noFill/>
                    <a:ln>
                      <a:noFill/>
                    </a:ln>
                  </pic:spPr>
                </pic:pic>
              </a:graphicData>
            </a:graphic>
          </wp:anchor>
        </w:drawing>
      </w:r>
    </w:p>
    <w:p w14:paraId="24CF976E">
      <w:pPr>
        <w:keepNext w:val="0"/>
        <w:keepLines w:val="0"/>
        <w:pageBreakBefore w:val="0"/>
        <w:widowControl w:val="0"/>
        <w:kinsoku/>
        <w:wordWrap/>
        <w:overflowPunct/>
        <w:topLinePunct w:val="0"/>
        <w:autoSpaceDE/>
        <w:autoSpaceDN/>
        <w:bidi w:val="0"/>
        <w:snapToGrid w:val="0"/>
        <w:spacing w:line="360" w:lineRule="auto"/>
        <w:ind w:firstLine="880" w:firstLineChars="200"/>
        <w:textAlignment w:val="auto"/>
        <w:rPr>
          <w:rFonts w:hint="default" w:ascii="Times New Roman" w:hAnsi="Times New Roman" w:eastAsia="宋体" w:cs="Times New Roman"/>
          <w:bCs/>
          <w:snapToGrid w:val="0"/>
          <w:color w:val="000000"/>
          <w:sz w:val="24"/>
          <w:szCs w:val="24"/>
          <w:highlight w:val="none"/>
        </w:rPr>
      </w:pPr>
      <w:r>
        <w:rPr>
          <w:color w:val="auto"/>
          <w:highlight w:val="none"/>
        </w:rPr>
        <w:drawing>
          <wp:anchor distT="0" distB="0" distL="114300" distR="114300" simplePos="0" relativeHeight="251662336" behindDoc="0" locked="0" layoutInCell="1" allowOverlap="1">
            <wp:simplePos x="0" y="0"/>
            <wp:positionH relativeFrom="column">
              <wp:posOffset>-634365</wp:posOffset>
            </wp:positionH>
            <wp:positionV relativeFrom="paragraph">
              <wp:posOffset>59055</wp:posOffset>
            </wp:positionV>
            <wp:extent cx="6095365" cy="2900680"/>
            <wp:effectExtent l="0" t="0" r="26035" b="2032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095365" cy="2900680"/>
                    </a:xfrm>
                    <a:prstGeom prst="rect">
                      <a:avLst/>
                    </a:prstGeom>
                    <a:noFill/>
                    <a:ln>
                      <a:noFill/>
                    </a:ln>
                  </pic:spPr>
                </pic:pic>
              </a:graphicData>
            </a:graphic>
          </wp:anchor>
        </w:drawing>
      </w:r>
      <w:r>
        <w:rPr>
          <w:rFonts w:hint="default" w:ascii="Times New Roman" w:hAnsi="Times New Roman" w:eastAsia="宋体" w:cs="Times New Roman"/>
          <w:bCs/>
          <w:snapToGrid w:val="0"/>
          <w:color w:val="000000"/>
          <w:sz w:val="24"/>
          <w:szCs w:val="24"/>
          <w:highlight w:val="none"/>
        </w:rPr>
        <w:br w:type="page"/>
      </w:r>
    </w:p>
    <w:p w14:paraId="32D8ECE9">
      <w:pPr>
        <w:pStyle w:val="16"/>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highlight w:val="none"/>
        </w:rPr>
      </w:pPr>
      <w:bookmarkStart w:id="67" w:name="_Toc1030276987"/>
      <w:r>
        <w:rPr>
          <w:rFonts w:hint="default" w:ascii="Times New Roman" w:hAnsi="Times New Roman" w:eastAsia="宋体" w:cs="Times New Roman"/>
          <w:b/>
          <w:bCs/>
          <w:color w:val="000000"/>
          <w:highlight w:val="none"/>
        </w:rPr>
        <w:t>第</w:t>
      </w:r>
      <w:r>
        <w:rPr>
          <w:rFonts w:hint="default" w:ascii="Times New Roman" w:hAnsi="Times New Roman" w:eastAsia="宋体" w:cs="Times New Roman"/>
          <w:b/>
          <w:bCs/>
          <w:color w:val="000000"/>
          <w:highlight w:val="none"/>
          <w:lang w:eastAsia="zh-CN"/>
        </w:rPr>
        <w:t>七</w:t>
      </w:r>
      <w:r>
        <w:rPr>
          <w:rFonts w:hint="default" w:ascii="Times New Roman" w:hAnsi="Times New Roman" w:eastAsia="宋体" w:cs="Times New Roman"/>
          <w:b/>
          <w:bCs/>
          <w:color w:val="000000"/>
          <w:highlight w:val="none"/>
        </w:rPr>
        <w:t>章  投标文件格式</w:t>
      </w:r>
      <w:bookmarkEnd w:id="66"/>
      <w:bookmarkEnd w:id="67"/>
    </w:p>
    <w:p w14:paraId="14883A53">
      <w:pPr>
        <w:spacing w:line="500" w:lineRule="exact"/>
        <w:jc w:val="right"/>
        <w:outlineLvl w:val="0"/>
        <w:rPr>
          <w:rFonts w:hint="default" w:ascii="Times New Roman" w:hAnsi="Times New Roman" w:eastAsia="宋体" w:cs="Times New Roman"/>
          <w:b/>
          <w:color w:val="auto"/>
          <w:sz w:val="32"/>
          <w:highlight w:val="none"/>
        </w:rPr>
      </w:pPr>
      <w:bookmarkStart w:id="68" w:name="_Toc1048650128"/>
      <w:r>
        <w:rPr>
          <w:rFonts w:hint="default" w:ascii="Times New Roman" w:hAnsi="Times New Roman" w:eastAsia="宋体" w:cs="Times New Roman"/>
          <w:b/>
          <w:color w:val="auto"/>
          <w:sz w:val="32"/>
          <w:highlight w:val="none"/>
        </w:rPr>
        <w:t>【正/副本】</w:t>
      </w:r>
      <w:bookmarkEnd w:id="68"/>
    </w:p>
    <w:p w14:paraId="73A74099">
      <w:pPr>
        <w:spacing w:line="500" w:lineRule="exact"/>
        <w:jc w:val="center"/>
        <w:rPr>
          <w:rFonts w:hint="default" w:ascii="Times New Roman" w:hAnsi="Times New Roman" w:eastAsia="宋体" w:cs="Times New Roman"/>
          <w:b/>
          <w:color w:val="auto"/>
          <w:sz w:val="32"/>
          <w:highlight w:val="none"/>
        </w:rPr>
      </w:pPr>
    </w:p>
    <w:p w14:paraId="61C5D47E">
      <w:pPr>
        <w:spacing w:line="500" w:lineRule="exact"/>
        <w:jc w:val="center"/>
        <w:rPr>
          <w:rFonts w:hint="default" w:ascii="Times New Roman" w:hAnsi="Times New Roman" w:eastAsia="宋体" w:cs="Times New Roman"/>
          <w:b/>
          <w:color w:val="auto"/>
          <w:sz w:val="36"/>
          <w:szCs w:val="21"/>
          <w:highlight w:val="none"/>
          <w:lang w:val="en-US"/>
        </w:rPr>
      </w:pPr>
      <w:r>
        <w:rPr>
          <w:rFonts w:hint="eastAsia" w:ascii="Times New Roman" w:hAnsi="Times New Roman" w:eastAsia="宋体" w:cs="Times New Roman"/>
          <w:b/>
          <w:color w:val="auto"/>
          <w:sz w:val="36"/>
          <w:szCs w:val="21"/>
          <w:highlight w:val="none"/>
          <w:lang w:val="en-US" w:eastAsia="zh-CN"/>
        </w:rPr>
        <w:t>包河工人文化宫劳模、工匠展示提升项目</w:t>
      </w:r>
    </w:p>
    <w:p w14:paraId="54BCF254">
      <w:pPr>
        <w:spacing w:line="900" w:lineRule="exact"/>
        <w:jc w:val="center"/>
        <w:rPr>
          <w:rFonts w:hint="default" w:ascii="Times New Roman" w:hAnsi="Times New Roman" w:eastAsia="宋体" w:cs="Times New Roman"/>
          <w:b/>
          <w:color w:val="auto"/>
          <w:sz w:val="72"/>
          <w:highlight w:val="none"/>
        </w:rPr>
      </w:pPr>
    </w:p>
    <w:p w14:paraId="43ACF8BA">
      <w:pPr>
        <w:spacing w:line="900" w:lineRule="exact"/>
        <w:jc w:val="center"/>
        <w:outlineLvl w:val="0"/>
        <w:rPr>
          <w:rFonts w:hint="default" w:ascii="Times New Roman" w:hAnsi="Times New Roman" w:eastAsia="宋体" w:cs="Times New Roman"/>
          <w:b/>
          <w:color w:val="auto"/>
          <w:sz w:val="72"/>
          <w:highlight w:val="none"/>
        </w:rPr>
      </w:pPr>
      <w:bookmarkStart w:id="69" w:name="_Toc1171255219"/>
      <w:r>
        <w:rPr>
          <w:rFonts w:hint="default" w:ascii="Times New Roman" w:hAnsi="Times New Roman" w:eastAsia="宋体" w:cs="Times New Roman"/>
          <w:b/>
          <w:color w:val="auto"/>
          <w:sz w:val="72"/>
          <w:highlight w:val="none"/>
        </w:rPr>
        <w:t>投</w:t>
      </w:r>
      <w:bookmarkEnd w:id="69"/>
    </w:p>
    <w:p w14:paraId="64A95013">
      <w:pPr>
        <w:spacing w:line="900" w:lineRule="exact"/>
        <w:jc w:val="center"/>
        <w:rPr>
          <w:rFonts w:hint="default" w:ascii="Times New Roman" w:hAnsi="Times New Roman" w:eastAsia="宋体" w:cs="Times New Roman"/>
          <w:b/>
          <w:color w:val="auto"/>
          <w:sz w:val="72"/>
          <w:highlight w:val="none"/>
        </w:rPr>
      </w:pPr>
    </w:p>
    <w:p w14:paraId="79E20DAE">
      <w:pPr>
        <w:spacing w:line="900" w:lineRule="exact"/>
        <w:jc w:val="center"/>
        <w:outlineLvl w:val="0"/>
        <w:rPr>
          <w:rFonts w:hint="default" w:ascii="Times New Roman" w:hAnsi="Times New Roman" w:eastAsia="宋体" w:cs="Times New Roman"/>
          <w:b/>
          <w:color w:val="auto"/>
          <w:sz w:val="72"/>
          <w:highlight w:val="none"/>
        </w:rPr>
      </w:pPr>
      <w:bookmarkStart w:id="70" w:name="_Toc297914657"/>
      <w:r>
        <w:rPr>
          <w:rFonts w:hint="default" w:ascii="Times New Roman" w:hAnsi="Times New Roman" w:eastAsia="宋体" w:cs="Times New Roman"/>
          <w:b/>
          <w:color w:val="auto"/>
          <w:sz w:val="72"/>
          <w:highlight w:val="none"/>
        </w:rPr>
        <w:t>标</w:t>
      </w:r>
      <w:bookmarkEnd w:id="70"/>
    </w:p>
    <w:p w14:paraId="4898C2A6">
      <w:pPr>
        <w:spacing w:line="900" w:lineRule="exact"/>
        <w:jc w:val="center"/>
        <w:rPr>
          <w:rFonts w:hint="default" w:ascii="Times New Roman" w:hAnsi="Times New Roman" w:eastAsia="宋体" w:cs="Times New Roman"/>
          <w:b/>
          <w:color w:val="auto"/>
          <w:sz w:val="72"/>
          <w:highlight w:val="none"/>
        </w:rPr>
      </w:pPr>
    </w:p>
    <w:p w14:paraId="49A7F2D2">
      <w:pPr>
        <w:spacing w:line="900" w:lineRule="exact"/>
        <w:jc w:val="center"/>
        <w:outlineLvl w:val="0"/>
        <w:rPr>
          <w:rFonts w:hint="default" w:ascii="Times New Roman" w:hAnsi="Times New Roman" w:eastAsia="宋体" w:cs="Times New Roman"/>
          <w:b/>
          <w:color w:val="auto"/>
          <w:sz w:val="72"/>
          <w:highlight w:val="none"/>
        </w:rPr>
      </w:pPr>
      <w:bookmarkStart w:id="71" w:name="_Toc1412352995"/>
      <w:r>
        <w:rPr>
          <w:rFonts w:hint="default" w:ascii="Times New Roman" w:hAnsi="Times New Roman" w:eastAsia="宋体" w:cs="Times New Roman"/>
          <w:b/>
          <w:color w:val="auto"/>
          <w:sz w:val="72"/>
          <w:highlight w:val="none"/>
        </w:rPr>
        <w:t>文</w:t>
      </w:r>
      <w:bookmarkEnd w:id="71"/>
    </w:p>
    <w:p w14:paraId="70669E10">
      <w:pPr>
        <w:spacing w:line="900" w:lineRule="exact"/>
        <w:jc w:val="center"/>
        <w:rPr>
          <w:rFonts w:hint="default" w:ascii="Times New Roman" w:hAnsi="Times New Roman" w:eastAsia="宋体" w:cs="Times New Roman"/>
          <w:b/>
          <w:color w:val="auto"/>
          <w:sz w:val="72"/>
          <w:highlight w:val="none"/>
        </w:rPr>
      </w:pPr>
    </w:p>
    <w:p w14:paraId="26F3EC58">
      <w:pPr>
        <w:jc w:val="center"/>
        <w:outlineLvl w:val="0"/>
        <w:rPr>
          <w:rFonts w:hint="default" w:ascii="Times New Roman" w:hAnsi="Times New Roman" w:eastAsia="宋体" w:cs="Times New Roman"/>
          <w:b/>
          <w:color w:val="auto"/>
          <w:sz w:val="72"/>
          <w:highlight w:val="none"/>
        </w:rPr>
      </w:pPr>
      <w:bookmarkStart w:id="72" w:name="_Toc438568385"/>
      <w:r>
        <w:rPr>
          <w:rFonts w:hint="default" w:ascii="Times New Roman" w:hAnsi="Times New Roman" w:eastAsia="宋体" w:cs="Times New Roman"/>
          <w:b/>
          <w:color w:val="auto"/>
          <w:sz w:val="72"/>
          <w:highlight w:val="none"/>
        </w:rPr>
        <w:t>件</w:t>
      </w:r>
      <w:bookmarkEnd w:id="72"/>
    </w:p>
    <w:p w14:paraId="6C485E36">
      <w:pPr>
        <w:spacing w:after="156" w:afterLines="50" w:line="500" w:lineRule="exact"/>
        <w:jc w:val="both"/>
        <w:rPr>
          <w:rFonts w:hint="default" w:ascii="Times New Roman" w:hAnsi="Times New Roman" w:eastAsia="宋体" w:cs="Times New Roman"/>
          <w:b/>
          <w:color w:val="auto"/>
          <w:sz w:val="72"/>
          <w:highlight w:val="none"/>
        </w:rPr>
      </w:pPr>
    </w:p>
    <w:p w14:paraId="226FDC93">
      <w:pPr>
        <w:spacing w:after="156" w:afterLines="50" w:line="500" w:lineRule="exact"/>
        <w:jc w:val="center"/>
        <w:outlineLvl w:val="0"/>
        <w:rPr>
          <w:rFonts w:hint="default" w:ascii="Times New Roman" w:hAnsi="Times New Roman" w:eastAsia="宋体" w:cs="Times New Roman"/>
          <w:b/>
          <w:color w:val="auto"/>
          <w:sz w:val="32"/>
          <w:highlight w:val="none"/>
          <w:u w:val="single"/>
        </w:rPr>
      </w:pPr>
      <w:bookmarkStart w:id="73" w:name="_Toc471016045"/>
      <w:r>
        <w:rPr>
          <w:rFonts w:hint="default" w:ascii="Times New Roman" w:hAnsi="Times New Roman" w:eastAsia="宋体" w:cs="Times New Roman"/>
          <w:b/>
          <w:color w:val="auto"/>
          <w:sz w:val="32"/>
          <w:highlight w:val="none"/>
        </w:rPr>
        <w:t>投标人：</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（加盖投标人公章）</w:t>
      </w:r>
      <w:bookmarkEnd w:id="73"/>
    </w:p>
    <w:p w14:paraId="41C5488B">
      <w:pPr>
        <w:spacing w:after="156" w:afterLines="50" w:line="500" w:lineRule="exact"/>
        <w:ind w:firstLine="66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u w:val="single"/>
        </w:rPr>
        <w:t xml:space="preserve">    </w:t>
      </w:r>
      <w:bookmarkStart w:id="74" w:name="_Toc787713033"/>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74"/>
    </w:p>
    <w:p w14:paraId="08F9AD87">
      <w:pPr>
        <w:widowControl/>
        <w:jc w:val="left"/>
        <w:rPr>
          <w:rFonts w:hint="default"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br w:type="page"/>
      </w:r>
    </w:p>
    <w:p w14:paraId="6F2562AA">
      <w:pPr>
        <w:pStyle w:val="17"/>
        <w:keepNext w:val="0"/>
        <w:keepLines w:val="0"/>
        <w:pageBreakBefore w:val="0"/>
        <w:widowControl w:val="0"/>
        <w:kinsoku/>
        <w:wordWrap/>
        <w:overflowPunct/>
        <w:topLinePunct w:val="0"/>
        <w:autoSpaceDE/>
        <w:autoSpaceDN/>
        <w:bidi w:val="0"/>
        <w:adjustRightInd/>
        <w:snapToGrid/>
        <w:spacing w:line="0" w:lineRule="atLeast"/>
        <w:textAlignment w:val="auto"/>
        <w:outlineLvl w:val="1"/>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8"/>
          <w:highlight w:val="none"/>
        </w:rPr>
        <w:t>投标文件资料清单</w:t>
      </w:r>
    </w:p>
    <w:p w14:paraId="05D252FD">
      <w:pPr>
        <w:keepNext w:val="0"/>
        <w:keepLines w:val="0"/>
        <w:pageBreakBefore w:val="0"/>
        <w:widowControl w:val="0"/>
        <w:kinsoku/>
        <w:wordWrap/>
        <w:overflowPunct/>
        <w:topLinePunct w:val="0"/>
        <w:autoSpaceDE/>
        <w:autoSpaceDN/>
        <w:bidi w:val="0"/>
        <w:adjustRightInd/>
        <w:snapToGrid/>
        <w:spacing w:line="360" w:lineRule="auto"/>
        <w:ind w:firstLine="3614" w:firstLineChars="1500"/>
        <w:jc w:val="both"/>
        <w:textAlignment w:val="auto"/>
        <w:outlineLvl w:val="9"/>
        <w:rPr>
          <w:rFonts w:hint="default" w:ascii="Times New Roman" w:hAnsi="Times New Roman" w:eastAsia="宋体" w:cs="Times New Roman"/>
          <w:b/>
          <w:color w:val="auto"/>
          <w:sz w:val="24"/>
          <w:highlight w:val="none"/>
        </w:rPr>
      </w:pPr>
      <w:bookmarkStart w:id="75" w:name="_Toc477794142"/>
      <w:bookmarkStart w:id="76" w:name="_Toc507694547"/>
      <w:r>
        <w:rPr>
          <w:rFonts w:hint="default" w:ascii="Times New Roman" w:hAnsi="Times New Roman" w:eastAsia="宋体" w:cs="Times New Roman"/>
          <w:b/>
          <w:color w:val="auto"/>
          <w:sz w:val="24"/>
          <w:highlight w:val="none"/>
        </w:rPr>
        <w:t xml:space="preserve"> 投标文件格式</w:t>
      </w:r>
      <w:bookmarkEnd w:id="75"/>
      <w:bookmarkEnd w:id="76"/>
    </w:p>
    <w:tbl>
      <w:tblPr>
        <w:tblStyle w:val="19"/>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5E9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997C899">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760CD76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2641" w:type="dxa"/>
            <w:noWrap w:val="0"/>
            <w:vAlign w:val="center"/>
          </w:tcPr>
          <w:p w14:paraId="2AA0E70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752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83377F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06CF1DE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开标一览</w:t>
            </w:r>
            <w:r>
              <w:rPr>
                <w:rFonts w:hint="default" w:ascii="Times New Roman" w:hAnsi="Times New Roman" w:eastAsia="宋体" w:cs="Times New Roman"/>
                <w:b/>
                <w:color w:val="auto"/>
                <w:sz w:val="24"/>
                <w:highlight w:val="none"/>
              </w:rPr>
              <w:t>表</w:t>
            </w:r>
          </w:p>
        </w:tc>
        <w:tc>
          <w:tcPr>
            <w:tcW w:w="2641" w:type="dxa"/>
            <w:noWrap w:val="0"/>
            <w:vAlign w:val="center"/>
          </w:tcPr>
          <w:p w14:paraId="4839F9B1">
            <w:pPr>
              <w:spacing w:line="360" w:lineRule="auto"/>
              <w:jc w:val="center"/>
              <w:outlineLvl w:val="9"/>
              <w:rPr>
                <w:rFonts w:hint="default" w:ascii="Times New Roman" w:hAnsi="Times New Roman" w:eastAsia="宋体" w:cs="Times New Roman"/>
                <w:b/>
                <w:color w:val="auto"/>
                <w:sz w:val="24"/>
                <w:highlight w:val="none"/>
              </w:rPr>
            </w:pPr>
          </w:p>
        </w:tc>
      </w:tr>
      <w:tr w14:paraId="060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930EC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01C412A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2641" w:type="dxa"/>
            <w:noWrap w:val="0"/>
            <w:vAlign w:val="center"/>
          </w:tcPr>
          <w:p w14:paraId="03663034">
            <w:pPr>
              <w:spacing w:line="360" w:lineRule="auto"/>
              <w:jc w:val="center"/>
              <w:outlineLvl w:val="9"/>
              <w:rPr>
                <w:rFonts w:hint="default" w:ascii="Times New Roman" w:hAnsi="Times New Roman" w:eastAsia="宋体" w:cs="Times New Roman"/>
                <w:b/>
                <w:color w:val="auto"/>
                <w:sz w:val="24"/>
                <w:highlight w:val="none"/>
              </w:rPr>
            </w:pPr>
          </w:p>
        </w:tc>
      </w:tr>
      <w:tr w14:paraId="24F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3B079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182549E5">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2641" w:type="dxa"/>
            <w:noWrap w:val="0"/>
            <w:vAlign w:val="center"/>
          </w:tcPr>
          <w:p w14:paraId="64E64647">
            <w:pPr>
              <w:spacing w:line="360" w:lineRule="auto"/>
              <w:jc w:val="center"/>
              <w:outlineLvl w:val="9"/>
              <w:rPr>
                <w:rFonts w:hint="default" w:ascii="Times New Roman" w:hAnsi="Times New Roman" w:eastAsia="宋体" w:cs="Times New Roman"/>
                <w:b/>
                <w:color w:val="auto"/>
                <w:sz w:val="24"/>
                <w:highlight w:val="none"/>
              </w:rPr>
            </w:pPr>
          </w:p>
        </w:tc>
      </w:tr>
      <w:tr w14:paraId="53B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5CFDE8D">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35C90A7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投标授权书</w:t>
            </w:r>
          </w:p>
        </w:tc>
        <w:tc>
          <w:tcPr>
            <w:tcW w:w="2641" w:type="dxa"/>
            <w:noWrap w:val="0"/>
            <w:vAlign w:val="center"/>
          </w:tcPr>
          <w:p w14:paraId="1CDCBF0A">
            <w:pPr>
              <w:spacing w:line="360" w:lineRule="auto"/>
              <w:jc w:val="center"/>
              <w:outlineLvl w:val="9"/>
              <w:rPr>
                <w:rFonts w:hint="default" w:ascii="Times New Roman" w:hAnsi="Times New Roman" w:eastAsia="宋体" w:cs="Times New Roman"/>
                <w:b/>
                <w:color w:val="auto"/>
                <w:sz w:val="24"/>
                <w:highlight w:val="none"/>
              </w:rPr>
            </w:pPr>
          </w:p>
        </w:tc>
      </w:tr>
      <w:tr w14:paraId="0DB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76E0EEB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五</w:t>
            </w:r>
          </w:p>
        </w:tc>
        <w:tc>
          <w:tcPr>
            <w:tcW w:w="5493" w:type="dxa"/>
            <w:shd w:val="clear" w:color="auto" w:fill="auto"/>
            <w:noWrap w:val="0"/>
            <w:vAlign w:val="center"/>
          </w:tcPr>
          <w:p w14:paraId="151D0952">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投标业绩承诺函</w:t>
            </w:r>
          </w:p>
        </w:tc>
        <w:tc>
          <w:tcPr>
            <w:tcW w:w="2641" w:type="dxa"/>
            <w:noWrap w:val="0"/>
            <w:vAlign w:val="center"/>
          </w:tcPr>
          <w:p w14:paraId="4033B00A">
            <w:pPr>
              <w:spacing w:line="360" w:lineRule="auto"/>
              <w:jc w:val="center"/>
              <w:outlineLvl w:val="9"/>
              <w:rPr>
                <w:rFonts w:hint="default" w:ascii="Times New Roman" w:hAnsi="Times New Roman" w:eastAsia="宋体" w:cs="Times New Roman"/>
                <w:b/>
                <w:color w:val="auto"/>
                <w:sz w:val="24"/>
                <w:highlight w:val="none"/>
              </w:rPr>
            </w:pPr>
          </w:p>
        </w:tc>
      </w:tr>
      <w:tr w14:paraId="45A6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11B8760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shd w:val="clear" w:color="auto" w:fill="auto"/>
            <w:noWrap w:val="0"/>
            <w:vAlign w:val="center"/>
          </w:tcPr>
          <w:p w14:paraId="34CE92AC">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拟投入本项目的人员情况</w:t>
            </w:r>
          </w:p>
        </w:tc>
        <w:tc>
          <w:tcPr>
            <w:tcW w:w="2641" w:type="dxa"/>
            <w:noWrap w:val="0"/>
            <w:vAlign w:val="center"/>
          </w:tcPr>
          <w:p w14:paraId="4642BF2F">
            <w:pPr>
              <w:spacing w:line="360" w:lineRule="auto"/>
              <w:jc w:val="center"/>
              <w:outlineLvl w:val="9"/>
              <w:rPr>
                <w:rFonts w:hint="default" w:ascii="Times New Roman" w:hAnsi="Times New Roman" w:eastAsia="宋体" w:cs="Times New Roman"/>
                <w:b/>
                <w:color w:val="auto"/>
                <w:sz w:val="24"/>
                <w:highlight w:val="none"/>
              </w:rPr>
            </w:pPr>
          </w:p>
        </w:tc>
      </w:tr>
      <w:tr w14:paraId="0C69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C2E489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七</w:t>
            </w:r>
          </w:p>
        </w:tc>
        <w:tc>
          <w:tcPr>
            <w:tcW w:w="5493" w:type="dxa"/>
            <w:shd w:val="clear" w:color="auto" w:fill="auto"/>
            <w:noWrap w:val="0"/>
            <w:vAlign w:val="center"/>
          </w:tcPr>
          <w:p w14:paraId="10F35EA3">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lang w:val="en-US" w:eastAsia="zh-CN"/>
              </w:rPr>
              <w:t>响应表</w:t>
            </w:r>
          </w:p>
        </w:tc>
        <w:tc>
          <w:tcPr>
            <w:tcW w:w="2641" w:type="dxa"/>
            <w:noWrap w:val="0"/>
            <w:vAlign w:val="center"/>
          </w:tcPr>
          <w:p w14:paraId="4143D082">
            <w:pPr>
              <w:spacing w:line="360" w:lineRule="auto"/>
              <w:jc w:val="center"/>
              <w:outlineLvl w:val="9"/>
              <w:rPr>
                <w:rFonts w:hint="default" w:ascii="Times New Roman" w:hAnsi="Times New Roman" w:eastAsia="宋体" w:cs="Times New Roman"/>
                <w:b/>
                <w:color w:val="auto"/>
                <w:sz w:val="24"/>
                <w:highlight w:val="none"/>
              </w:rPr>
            </w:pPr>
          </w:p>
        </w:tc>
      </w:tr>
      <w:tr w14:paraId="5D1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40E6A60F">
            <w:pPr>
              <w:spacing w:line="360" w:lineRule="auto"/>
              <w:jc w:val="center"/>
              <w:outlineLvl w:val="2"/>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八</w:t>
            </w:r>
          </w:p>
        </w:tc>
        <w:tc>
          <w:tcPr>
            <w:tcW w:w="5493" w:type="dxa"/>
            <w:shd w:val="clear" w:color="auto" w:fill="auto"/>
            <w:noWrap w:val="0"/>
            <w:vAlign w:val="center"/>
          </w:tcPr>
          <w:p w14:paraId="4532A40D">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1E2ECBE2">
            <w:pPr>
              <w:spacing w:line="360" w:lineRule="auto"/>
              <w:jc w:val="center"/>
              <w:outlineLvl w:val="9"/>
              <w:rPr>
                <w:rFonts w:hint="default" w:ascii="Times New Roman" w:hAnsi="Times New Roman" w:eastAsia="宋体" w:cs="Times New Roman"/>
                <w:b/>
                <w:color w:val="auto"/>
                <w:sz w:val="24"/>
                <w:highlight w:val="none"/>
              </w:rPr>
            </w:pPr>
          </w:p>
        </w:tc>
      </w:tr>
    </w:tbl>
    <w:p w14:paraId="667E20E6">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br w:type="page"/>
      </w:r>
    </w:p>
    <w:p w14:paraId="41609AF6">
      <w:pPr>
        <w:pStyle w:val="28"/>
        <w:numPr>
          <w:ilvl w:val="0"/>
          <w:numId w:val="3"/>
        </w:numPr>
        <w:spacing w:line="360" w:lineRule="auto"/>
        <w:ind w:firstLineChars="0"/>
        <w:jc w:val="center"/>
        <w:outlineLvl w:val="0"/>
        <w:rPr>
          <w:rFonts w:hint="default" w:ascii="Times New Roman" w:hAnsi="Times New Roman" w:eastAsia="宋体" w:cs="Times New Roman"/>
          <w:b/>
          <w:color w:val="auto"/>
          <w:sz w:val="28"/>
          <w:szCs w:val="28"/>
          <w:highlight w:val="none"/>
        </w:rPr>
      </w:pPr>
      <w:bookmarkStart w:id="77" w:name="_Toc1209126840"/>
      <w:r>
        <w:rPr>
          <w:rFonts w:hint="default" w:ascii="Times New Roman" w:hAnsi="Times New Roman" w:eastAsia="宋体" w:cs="Times New Roman"/>
          <w:b/>
          <w:color w:val="auto"/>
          <w:sz w:val="28"/>
          <w:szCs w:val="28"/>
          <w:highlight w:val="none"/>
          <w:lang w:val="en-US" w:eastAsia="zh-CN"/>
        </w:rPr>
        <w:t>开标一览表</w:t>
      </w:r>
      <w:bookmarkEnd w:id="77"/>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D82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72D2A91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A90DBD8">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包河工人文化宫劳模、工匠提升项目</w:t>
            </w:r>
          </w:p>
        </w:tc>
      </w:tr>
      <w:tr w14:paraId="14DD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4FE9A982">
            <w:pPr>
              <w:spacing w:line="360" w:lineRule="auto"/>
              <w:jc w:val="center"/>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666ECCA0">
            <w:pPr>
              <w:spacing w:line="36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BHSG-ZTB-2026-13  </w:t>
            </w:r>
          </w:p>
        </w:tc>
      </w:tr>
      <w:tr w14:paraId="34A5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noWrap w:val="0"/>
            <w:vAlign w:val="center"/>
          </w:tcPr>
          <w:p w14:paraId="681E36A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115CAFE7">
            <w:pPr>
              <w:spacing w:line="360" w:lineRule="auto"/>
              <w:rPr>
                <w:rFonts w:hint="default" w:ascii="Times New Roman" w:hAnsi="Times New Roman" w:eastAsia="宋体" w:cs="Times New Roman"/>
                <w:color w:val="auto"/>
                <w:sz w:val="24"/>
                <w:highlight w:val="none"/>
              </w:rPr>
            </w:pPr>
          </w:p>
        </w:tc>
      </w:tr>
      <w:tr w14:paraId="66B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3BD8AA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715DA18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1803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5380CDC">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78EFEAA2">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p>
        </w:tc>
        <w:tc>
          <w:tcPr>
            <w:tcW w:w="6667" w:type="dxa"/>
            <w:tcBorders>
              <w:top w:val="nil"/>
            </w:tcBorders>
            <w:noWrap w:val="0"/>
            <w:vAlign w:val="center"/>
          </w:tcPr>
          <w:p w14:paraId="5A77090B">
            <w:pPr>
              <w:spacing w:line="360" w:lineRule="auto"/>
              <w:rPr>
                <w:rFonts w:hint="default" w:ascii="Times New Roman" w:hAnsi="Times New Roman" w:eastAsia="宋体" w:cs="Times New Roman"/>
                <w:color w:val="auto"/>
                <w:sz w:val="24"/>
                <w:highlight w:val="none"/>
              </w:rPr>
            </w:pPr>
          </w:p>
          <w:p w14:paraId="07E8126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059A403">
            <w:pPr>
              <w:spacing w:line="360" w:lineRule="auto"/>
              <w:rPr>
                <w:rFonts w:hint="default" w:ascii="Times New Roman" w:hAnsi="Times New Roman" w:eastAsia="宋体" w:cs="Times New Roman"/>
                <w:color w:val="auto"/>
                <w:sz w:val="24"/>
                <w:highlight w:val="none"/>
              </w:rPr>
            </w:pPr>
          </w:p>
        </w:tc>
      </w:tr>
      <w:tr w14:paraId="4D23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618A07D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123CB50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2E8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2" w:hRule="atLeast"/>
          <w:jc w:val="center"/>
        </w:trPr>
        <w:tc>
          <w:tcPr>
            <w:tcW w:w="2471" w:type="dxa"/>
            <w:tcBorders>
              <w:top w:val="nil"/>
            </w:tcBorders>
            <w:noWrap w:val="0"/>
            <w:vAlign w:val="center"/>
          </w:tcPr>
          <w:p w14:paraId="2524A4B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521E1D6B">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本项目最高投标限价为</w:t>
            </w:r>
            <w:r>
              <w:rPr>
                <w:rFonts w:hint="eastAsia" w:ascii="Times New Roman" w:hAnsi="Times New Roman" w:eastAsia="宋体" w:cs="Times New Roman"/>
                <w:color w:val="auto"/>
                <w:sz w:val="24"/>
                <w:highlight w:val="none"/>
                <w:u w:val="single"/>
                <w:lang w:val="en-US" w:eastAsia="zh-CN"/>
              </w:rPr>
              <w:t xml:space="preserve"> 186315.01</w:t>
            </w:r>
            <w:r>
              <w:rPr>
                <w:rFonts w:hint="eastAsia" w:ascii="Times New Roman" w:hAnsi="Times New Roman" w:eastAsia="宋体" w:cs="Times New Roman"/>
                <w:color w:val="auto"/>
                <w:sz w:val="24"/>
                <w:highlight w:val="none"/>
                <w:lang w:val="en-US" w:eastAsia="zh-CN"/>
              </w:rPr>
              <w:t>元。</w:t>
            </w:r>
          </w:p>
        </w:tc>
      </w:tr>
    </w:tbl>
    <w:p w14:paraId="62E5E3F4">
      <w:pPr>
        <w:spacing w:line="360" w:lineRule="auto"/>
        <w:rPr>
          <w:rFonts w:hint="default" w:ascii="Times New Roman" w:hAnsi="Times New Roman" w:eastAsia="宋体" w:cs="Times New Roman"/>
          <w:color w:val="auto"/>
          <w:sz w:val="24"/>
          <w:highlight w:val="none"/>
        </w:rPr>
      </w:pPr>
    </w:p>
    <w:p w14:paraId="5FF348B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16FF9757">
      <w:pPr>
        <w:spacing w:line="360" w:lineRule="auto"/>
        <w:ind w:firstLine="360" w:firstLineChars="150"/>
        <w:rPr>
          <w:rFonts w:hint="default" w:ascii="Times New Roman" w:hAnsi="Times New Roman" w:eastAsia="宋体" w:cs="Times New Roman"/>
          <w:color w:val="auto"/>
          <w:sz w:val="24"/>
          <w:highlight w:val="none"/>
        </w:rPr>
      </w:pPr>
    </w:p>
    <w:p w14:paraId="7B8818B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4263648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2885DB1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1B2B2A3E">
      <w:pPr>
        <w:rPr>
          <w:rFonts w:hint="default" w:ascii="Times New Roman" w:hAnsi="Times New Roman" w:eastAsia="宋体" w:cs="Times New Roman"/>
          <w:b/>
          <w:color w:val="auto"/>
          <w:sz w:val="28"/>
          <w:szCs w:val="28"/>
          <w:highlight w:val="none"/>
        </w:rPr>
      </w:pPr>
      <w:bookmarkStart w:id="78" w:name="_Toc768475810"/>
      <w:r>
        <w:rPr>
          <w:rFonts w:hint="default" w:ascii="Times New Roman" w:hAnsi="Times New Roman" w:eastAsia="宋体" w:cs="Times New Roman"/>
          <w:b/>
          <w:color w:val="auto"/>
          <w:sz w:val="28"/>
          <w:szCs w:val="28"/>
          <w:highlight w:val="none"/>
        </w:rPr>
        <w:br w:type="page"/>
      </w:r>
    </w:p>
    <w:p w14:paraId="78B8EEF6">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二、投标函</w:t>
      </w:r>
      <w:bookmarkEnd w:id="78"/>
    </w:p>
    <w:p w14:paraId="4C4BB408">
      <w:pPr>
        <w:pStyle w:val="12"/>
        <w:spacing w:line="360" w:lineRule="auto"/>
        <w:rPr>
          <w:rFonts w:hint="default" w:ascii="Times New Roman" w:hAnsi="Times New Roman" w:cs="Times New Roman"/>
          <w:color w:val="auto"/>
          <w:sz w:val="24"/>
          <w:highlight w:val="none"/>
        </w:rPr>
      </w:pPr>
    </w:p>
    <w:p w14:paraId="09F41FBF">
      <w:pPr>
        <w:pStyle w:val="12"/>
        <w:spacing w:line="360" w:lineRule="auto"/>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sz w:val="24"/>
          <w:highlight w:val="none"/>
        </w:rPr>
        <w:t>致：</w:t>
      </w:r>
      <w:r>
        <w:rPr>
          <w:rFonts w:hint="eastAsia" w:ascii="Times New Roman" w:hAnsi="Times New Roman" w:cs="Times New Roman"/>
          <w:color w:val="auto"/>
          <w:sz w:val="24"/>
          <w:highlight w:val="none"/>
          <w:u w:val="single"/>
          <w:lang w:val="en-US" w:eastAsia="zh-CN"/>
        </w:rPr>
        <w:t>合肥滨湖时光体育发展有限公司</w:t>
      </w:r>
    </w:p>
    <w:p w14:paraId="0867462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根据贵方的招标公告和投标邀请，我方兹宣布同意如下：</w:t>
      </w:r>
    </w:p>
    <w:p w14:paraId="375C1A3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1.按招标文件规定提供</w:t>
      </w:r>
      <w:r>
        <w:rPr>
          <w:rFonts w:hint="default" w:ascii="Times New Roman" w:hAnsi="Times New Roman" w:eastAsia="宋体" w:cs="Times New Roman"/>
          <w:color w:val="auto"/>
          <w:sz w:val="24"/>
          <w:highlight w:val="none"/>
          <w:lang w:val="en-US" w:eastAsia="zh-CN"/>
        </w:rPr>
        <w:t>相应服务</w:t>
      </w:r>
      <w:r>
        <w:rPr>
          <w:rFonts w:hint="default" w:ascii="Times New Roman" w:hAnsi="Times New Roman" w:eastAsia="宋体" w:cs="Times New Roman"/>
          <w:color w:val="auto"/>
          <w:sz w:val="24"/>
          <w:highlight w:val="none"/>
        </w:rPr>
        <w:t>，如我方中标，我方承诺愿意按招标文件规定缴纳履约保证金和中标服务费。</w:t>
      </w:r>
    </w:p>
    <w:p w14:paraId="65300C1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2.我方根据招标文件的规定，严格履行合同的责任和义务。</w:t>
      </w:r>
    </w:p>
    <w:p w14:paraId="4DE1797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3.我方承诺报价</w:t>
      </w:r>
      <w:r>
        <w:rPr>
          <w:rFonts w:hint="default" w:ascii="Times New Roman" w:hAnsi="Times New Roman" w:eastAsia="宋体" w:cs="Times New Roman"/>
          <w:color w:val="auto"/>
          <w:sz w:val="24"/>
          <w:highlight w:val="none"/>
          <w:lang w:val="en-US" w:eastAsia="zh-CN"/>
        </w:rPr>
        <w:t>按照招标文件要求</w:t>
      </w:r>
      <w:r>
        <w:rPr>
          <w:rFonts w:hint="default" w:ascii="Times New Roman" w:hAnsi="Times New Roman" w:eastAsia="宋体" w:cs="Times New Roman"/>
          <w:color w:val="auto"/>
          <w:sz w:val="24"/>
          <w:highlight w:val="none"/>
        </w:rPr>
        <w:t>。</w:t>
      </w:r>
    </w:p>
    <w:p w14:paraId="1273418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70B09A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5.我方同意从招标文件规定的开标日期起遵循本招标文件，并在招标文件规定的投标有效期之前均具有约束力。</w:t>
      </w:r>
    </w:p>
    <w:p w14:paraId="5B1A34C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3DF606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7.我方完全理解贵方不一定接受最低报价的投标。</w:t>
      </w:r>
    </w:p>
    <w:p w14:paraId="362B041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8.我方对投标文件中所提供资料、文件、证书及证件的真实性和有效性负责。</w:t>
      </w:r>
    </w:p>
    <w:p w14:paraId="5B2DD6C7">
      <w:pPr>
        <w:spacing w:line="360" w:lineRule="auto"/>
        <w:ind w:firstLine="435"/>
        <w:rPr>
          <w:rFonts w:hint="default" w:ascii="Times New Roman" w:hAnsi="Times New Roman" w:eastAsia="宋体" w:cs="Times New Roman"/>
          <w:color w:val="auto"/>
          <w:sz w:val="24"/>
          <w:highlight w:val="none"/>
        </w:rPr>
      </w:pPr>
    </w:p>
    <w:p w14:paraId="4E82AEF6">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66E3E563">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792AD486">
      <w:pPr>
        <w:widowControl/>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br w:type="page"/>
      </w:r>
    </w:p>
    <w:p w14:paraId="5FF0E88E">
      <w:pPr>
        <w:spacing w:line="360" w:lineRule="auto"/>
        <w:jc w:val="center"/>
        <w:outlineLvl w:val="0"/>
        <w:rPr>
          <w:rFonts w:hint="default" w:ascii="Times New Roman" w:hAnsi="Times New Roman" w:eastAsia="宋体" w:cs="Times New Roman"/>
          <w:b/>
          <w:color w:val="auto"/>
          <w:sz w:val="28"/>
          <w:szCs w:val="28"/>
          <w:highlight w:val="none"/>
        </w:rPr>
      </w:pPr>
      <w:bookmarkStart w:id="79" w:name="_Toc2013335206"/>
      <w:r>
        <w:rPr>
          <w:rFonts w:hint="default" w:ascii="Times New Roman" w:hAnsi="Times New Roman" w:eastAsia="宋体" w:cs="Times New Roman"/>
          <w:b/>
          <w:color w:val="auto"/>
          <w:sz w:val="28"/>
          <w:szCs w:val="28"/>
          <w:highlight w:val="none"/>
        </w:rPr>
        <w:t>三、无重大违法记录声明函、无不良信用记录声明函</w:t>
      </w:r>
      <w:bookmarkEnd w:id="79"/>
    </w:p>
    <w:p w14:paraId="04A36BF2">
      <w:pPr>
        <w:spacing w:line="360" w:lineRule="auto"/>
        <w:jc w:val="center"/>
        <w:rPr>
          <w:rFonts w:hint="default" w:ascii="Times New Roman" w:hAnsi="Times New Roman" w:eastAsia="宋体" w:cs="Times New Roman"/>
          <w:i/>
          <w:color w:val="auto"/>
          <w:sz w:val="24"/>
          <w:highlight w:val="none"/>
        </w:rPr>
      </w:pPr>
      <w:r>
        <w:rPr>
          <w:rFonts w:hint="default" w:ascii="Times New Roman" w:hAnsi="Times New Roman" w:eastAsia="宋体" w:cs="Times New Roman"/>
          <w:i/>
          <w:color w:val="auto"/>
          <w:sz w:val="24"/>
          <w:highlight w:val="none"/>
          <w:lang w:eastAsia="zh-CN"/>
        </w:rPr>
        <w:t>（</w:t>
      </w:r>
      <w:r>
        <w:rPr>
          <w:rFonts w:hint="default" w:ascii="Times New Roman" w:hAnsi="Times New Roman" w:eastAsia="宋体" w:cs="Times New Roman"/>
          <w:i/>
          <w:color w:val="auto"/>
          <w:sz w:val="24"/>
          <w:highlight w:val="none"/>
        </w:rPr>
        <w:t>联合体参加投标的，联合体各方均须提供</w:t>
      </w:r>
      <w:r>
        <w:rPr>
          <w:rFonts w:hint="default" w:ascii="Times New Roman" w:hAnsi="Times New Roman" w:eastAsia="宋体" w:cs="Times New Roman"/>
          <w:i/>
          <w:color w:val="auto"/>
          <w:sz w:val="24"/>
          <w:highlight w:val="none"/>
          <w:lang w:eastAsia="zh-CN"/>
        </w:rPr>
        <w:t>）</w:t>
      </w:r>
    </w:p>
    <w:p w14:paraId="77B871F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42C9DC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2.本单位郑重声明，我单位无以下不良信用记录情形：</w:t>
      </w:r>
    </w:p>
    <w:p w14:paraId="547E46E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（1）被人民法院列入失信被执行人；</w:t>
      </w:r>
    </w:p>
    <w:p w14:paraId="3574C97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（2）被税务部门列入重大税收违法案件当事人名单。</w:t>
      </w:r>
    </w:p>
    <w:p w14:paraId="5B5098A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6705D414">
      <w:pPr>
        <w:spacing w:line="360" w:lineRule="auto"/>
        <w:ind w:firstLine="435"/>
        <w:rPr>
          <w:rFonts w:hint="default" w:ascii="Times New Roman" w:hAnsi="Times New Roman" w:eastAsia="宋体" w:cs="Times New Roman"/>
          <w:color w:val="auto"/>
          <w:sz w:val="24"/>
          <w:highlight w:val="none"/>
        </w:rPr>
      </w:pPr>
    </w:p>
    <w:p w14:paraId="696E162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本单位对上述声明的真实性负责。如有虚假，将依法承担相应责任。</w:t>
      </w:r>
    </w:p>
    <w:p w14:paraId="0BCF35BB">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1C3BE115">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514101A9">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bookmarkStart w:id="80" w:name="_Toc528387272"/>
      <w:r>
        <w:rPr>
          <w:rFonts w:hint="default" w:ascii="Times New Roman" w:hAnsi="Times New Roman" w:eastAsia="宋体" w:cs="Times New Roman"/>
          <w:b/>
          <w:color w:val="auto"/>
          <w:sz w:val="28"/>
          <w:szCs w:val="28"/>
          <w:highlight w:val="none"/>
        </w:rPr>
        <w:t>四、授权书</w:t>
      </w:r>
      <w:bookmarkEnd w:id="80"/>
    </w:p>
    <w:p w14:paraId="7DD6B1FA">
      <w:pPr>
        <w:pStyle w:val="11"/>
        <w:snapToGrid w:val="0"/>
        <w:spacing w:line="360" w:lineRule="auto"/>
        <w:ind w:firstLine="480" w:firstLineChars="200"/>
        <w:jc w:val="left"/>
        <w:rPr>
          <w:rFonts w:hint="default" w:ascii="Times New Roman" w:hAnsi="Times New Roman" w:cs="Times New Roman"/>
          <w:color w:val="auto"/>
          <w:sz w:val="24"/>
          <w:szCs w:val="28"/>
          <w:highlight w:val="none"/>
        </w:rPr>
      </w:pPr>
    </w:p>
    <w:p w14:paraId="74BC9B83">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w:t>
      </w:r>
      <w:r>
        <w:rPr>
          <w:rFonts w:hint="default" w:ascii="Times New Roman" w:hAnsi="Times New Roman" w:eastAsia="宋体" w:cs="Times New Roman"/>
          <w:color w:val="auto"/>
          <w:sz w:val="24"/>
          <w:highlight w:val="none"/>
        </w:rPr>
        <w:t>授权</w:t>
      </w:r>
      <w:r>
        <w:rPr>
          <w:rFonts w:hint="default" w:ascii="Times New Roman" w:hAnsi="Times New Roman" w:eastAsia="宋体" w:cs="Times New Roman"/>
          <w:color w:val="auto"/>
          <w:sz w:val="24"/>
          <w:szCs w:val="28"/>
          <w:highlight w:val="none"/>
        </w:rPr>
        <w:t>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（投标人授权代表姓名、职务）代表我方参加本项目</w:t>
      </w:r>
      <w:r>
        <w:rPr>
          <w:rFonts w:hint="default" w:ascii="Times New Roman" w:hAnsi="Times New Roman" w:eastAsia="宋体" w:cs="Times New Roman"/>
          <w:bCs/>
          <w:color w:val="auto"/>
          <w:sz w:val="24"/>
          <w:szCs w:val="28"/>
          <w:highlight w:val="none"/>
          <w:lang w:val="en-US" w:eastAsia="zh-CN"/>
        </w:rPr>
        <w:t>投标</w:t>
      </w:r>
      <w:r>
        <w:rPr>
          <w:rFonts w:hint="default" w:ascii="Times New Roman" w:hAnsi="Times New Roman" w:eastAsia="宋体" w:cs="Times New Roman"/>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BC1D5F0">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1226339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w:t>
      </w:r>
      <w:r>
        <w:rPr>
          <w:rFonts w:hint="default" w:ascii="Times New Roman" w:hAnsi="Times New Roman" w:eastAsia="宋体" w:cs="Times New Roman"/>
          <w:color w:val="auto"/>
          <w:sz w:val="24"/>
          <w:highlight w:val="none"/>
        </w:rPr>
        <w:t>代表身份证明复印件或影印件：</w:t>
      </w:r>
    </w:p>
    <w:p w14:paraId="0A698742">
      <w:pPr>
        <w:spacing w:line="360" w:lineRule="auto"/>
        <w:ind w:firstLine="435"/>
        <w:rPr>
          <w:rFonts w:hint="default" w:ascii="Times New Roman" w:hAnsi="Times New Roman" w:eastAsia="宋体" w:cs="Times New Roman"/>
          <w:color w:val="auto"/>
          <w:sz w:val="24"/>
          <w:highlight w:val="none"/>
        </w:rPr>
      </w:pPr>
    </w:p>
    <w:p w14:paraId="49407C0B">
      <w:pPr>
        <w:spacing w:line="360" w:lineRule="auto"/>
        <w:ind w:firstLine="435"/>
        <w:rPr>
          <w:rFonts w:hint="default" w:ascii="Times New Roman" w:hAnsi="Times New Roman" w:eastAsia="宋体" w:cs="Times New Roman"/>
          <w:color w:val="auto"/>
          <w:sz w:val="24"/>
          <w:highlight w:val="none"/>
        </w:rPr>
      </w:pPr>
    </w:p>
    <w:p w14:paraId="431DE5DB">
      <w:pPr>
        <w:spacing w:line="360" w:lineRule="auto"/>
        <w:ind w:firstLine="435"/>
        <w:rPr>
          <w:rFonts w:hint="default" w:ascii="Times New Roman" w:hAnsi="Times New Roman" w:eastAsia="宋体" w:cs="Times New Roman"/>
          <w:color w:val="auto"/>
          <w:sz w:val="24"/>
          <w:highlight w:val="none"/>
        </w:rPr>
      </w:pPr>
    </w:p>
    <w:p w14:paraId="0BD8C2E5">
      <w:pPr>
        <w:spacing w:line="360" w:lineRule="auto"/>
        <w:ind w:firstLine="435"/>
        <w:rPr>
          <w:rFonts w:hint="default" w:ascii="Times New Roman" w:hAnsi="Times New Roman" w:eastAsia="宋体" w:cs="Times New Roman"/>
          <w:color w:val="auto"/>
          <w:sz w:val="24"/>
          <w:szCs w:val="28"/>
          <w:highlight w:val="none"/>
          <w:u w:val="single"/>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115392F6">
      <w:pPr>
        <w:spacing w:line="360" w:lineRule="auto"/>
        <w:ind w:firstLine="435"/>
        <w:rPr>
          <w:rFonts w:hint="default" w:ascii="Times New Roman" w:hAnsi="Times New Roman" w:eastAsia="宋体" w:cs="Times New Roman"/>
          <w:color w:val="auto"/>
          <w:sz w:val="24"/>
          <w:szCs w:val="28"/>
          <w:highlight w:val="none"/>
        </w:rPr>
      </w:pPr>
    </w:p>
    <w:p w14:paraId="4C501CD1">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特此</w:t>
      </w:r>
      <w:r>
        <w:rPr>
          <w:rFonts w:hint="default" w:ascii="Times New Roman" w:hAnsi="Times New Roman" w:eastAsia="宋体" w:cs="Times New Roman"/>
          <w:color w:val="auto"/>
          <w:sz w:val="24"/>
          <w:szCs w:val="28"/>
          <w:highlight w:val="none"/>
        </w:rPr>
        <w:t>声明。</w:t>
      </w:r>
    </w:p>
    <w:p w14:paraId="3FA2C233">
      <w:pPr>
        <w:spacing w:line="360" w:lineRule="auto"/>
        <w:rPr>
          <w:rFonts w:hint="default" w:ascii="Times New Roman" w:hAnsi="Times New Roman" w:eastAsia="宋体" w:cs="Times New Roman"/>
          <w:color w:val="auto"/>
          <w:sz w:val="24"/>
          <w:szCs w:val="28"/>
          <w:highlight w:val="none"/>
        </w:rPr>
      </w:pPr>
    </w:p>
    <w:p w14:paraId="17E030AF">
      <w:pPr>
        <w:spacing w:line="360" w:lineRule="auto"/>
        <w:ind w:firstLine="435"/>
        <w:rPr>
          <w:rFonts w:hint="default" w:ascii="Times New Roman" w:hAnsi="Times New Roman" w:eastAsia="宋体" w:cs="Times New Roman"/>
          <w:bCs/>
          <w:color w:val="auto"/>
          <w:sz w:val="24"/>
          <w:szCs w:val="28"/>
          <w:highlight w:val="none"/>
        </w:rPr>
      </w:pPr>
      <w:r>
        <w:rPr>
          <w:rFonts w:hint="default" w:ascii="Times New Roman" w:hAnsi="Times New Roman" w:eastAsia="宋体" w:cs="Times New Roman"/>
          <w:bCs/>
          <w:color w:val="auto"/>
          <w:sz w:val="24"/>
          <w:szCs w:val="28"/>
          <w:highlight w:val="none"/>
        </w:rPr>
        <w:t>投标人公章：</w:t>
      </w:r>
      <w:r>
        <w:rPr>
          <w:rFonts w:hint="default" w:ascii="Times New Roman" w:hAnsi="Times New Roman" w:eastAsia="宋体" w:cs="Times New Roman"/>
          <w:bCs/>
          <w:color w:val="auto"/>
          <w:sz w:val="24"/>
          <w:szCs w:val="28"/>
          <w:highlight w:val="none"/>
          <w:u w:val="single"/>
        </w:rPr>
        <w:t xml:space="preserve">                    </w:t>
      </w:r>
    </w:p>
    <w:p w14:paraId="5C861A20">
      <w:pPr>
        <w:spacing w:line="360" w:lineRule="auto"/>
        <w:ind w:firstLine="435"/>
        <w:rPr>
          <w:rFonts w:hint="default" w:ascii="Times New Roman" w:hAnsi="Times New Roman" w:eastAsia="宋体" w:cs="Times New Roman"/>
          <w:bCs/>
          <w:color w:val="auto"/>
          <w:sz w:val="24"/>
          <w:szCs w:val="28"/>
          <w:highlight w:val="none"/>
          <w:u w:val="single"/>
        </w:rPr>
      </w:pPr>
      <w:r>
        <w:rPr>
          <w:rFonts w:hint="default" w:ascii="Times New Roman" w:hAnsi="Times New Roman" w:eastAsia="宋体" w:cs="Times New Roman"/>
          <w:color w:val="auto"/>
          <w:sz w:val="24"/>
          <w:szCs w:val="28"/>
          <w:highlight w:val="none"/>
        </w:rPr>
        <w:t>日      期：</w:t>
      </w:r>
      <w:r>
        <w:rPr>
          <w:rFonts w:hint="default" w:ascii="Times New Roman" w:hAnsi="Times New Roman" w:eastAsia="宋体" w:cs="Times New Roman"/>
          <w:bCs/>
          <w:color w:val="auto"/>
          <w:sz w:val="24"/>
          <w:szCs w:val="28"/>
          <w:highlight w:val="none"/>
          <w:u w:val="single"/>
        </w:rPr>
        <w:t xml:space="preserve">                    </w:t>
      </w:r>
    </w:p>
    <w:p w14:paraId="723DAD52">
      <w:pPr>
        <w:spacing w:line="360" w:lineRule="auto"/>
        <w:ind w:firstLine="435"/>
        <w:rPr>
          <w:rFonts w:hint="default" w:ascii="Times New Roman" w:hAnsi="Times New Roman" w:eastAsia="宋体" w:cs="Times New Roman"/>
          <w:color w:val="auto"/>
          <w:sz w:val="24"/>
          <w:highlight w:val="none"/>
        </w:rPr>
      </w:pPr>
    </w:p>
    <w:p w14:paraId="75831F4B">
      <w:pPr>
        <w:spacing w:line="360" w:lineRule="auto"/>
        <w:ind w:firstLine="435"/>
        <w:rPr>
          <w:rFonts w:hint="default" w:ascii="Times New Roman" w:hAnsi="Times New Roman" w:eastAsia="宋体" w:cs="Times New Roman"/>
          <w:color w:val="auto"/>
          <w:sz w:val="24"/>
          <w:highlight w:val="none"/>
        </w:rPr>
      </w:pPr>
    </w:p>
    <w:p w14:paraId="6AF801D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w:t>
      </w:r>
    </w:p>
    <w:p w14:paraId="43A132D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1.本项目只允许有唯一的投标人授权代表，提供身份证明复印件；</w:t>
      </w:r>
    </w:p>
    <w:p w14:paraId="32222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2.法定代表人参加投标的无需提供授权书，提供身份证明复印件。</w:t>
      </w:r>
      <w:r>
        <w:rPr>
          <w:rFonts w:hint="default" w:ascii="Times New Roman" w:hAnsi="Times New Roman" w:eastAsia="宋体" w:cs="Times New Roman"/>
          <w:color w:val="auto"/>
          <w:sz w:val="24"/>
          <w:highlight w:val="none"/>
        </w:rPr>
        <w:br w:type="page"/>
      </w:r>
      <w:bookmarkStart w:id="81" w:name="_Toc507694553"/>
    </w:p>
    <w:p w14:paraId="0134AF4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color w:val="auto"/>
          <w:sz w:val="24"/>
          <w:highlight w:val="none"/>
        </w:rPr>
      </w:pPr>
      <w:bookmarkStart w:id="82" w:name="_Toc1286043109"/>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投标业绩承诺函</w:t>
      </w:r>
      <w:bookmarkEnd w:id="81"/>
      <w:bookmarkEnd w:id="82"/>
    </w:p>
    <w:p w14:paraId="7D4DC3A6">
      <w:pPr>
        <w:pStyle w:val="12"/>
        <w:spacing w:line="360" w:lineRule="auto"/>
        <w:rPr>
          <w:rFonts w:hint="default" w:ascii="Times New Roman" w:hAnsi="Times New Roman" w:eastAsia="宋体" w:cs="Times New Roman"/>
          <w:color w:val="auto"/>
          <w:highlight w:val="none"/>
          <w:u w:val="single"/>
          <w:lang w:val="en-US" w:eastAsia="zh-CN"/>
        </w:rPr>
      </w:pPr>
      <w:r>
        <w:rPr>
          <w:rFonts w:hint="default" w:ascii="Times New Roman" w:hAnsi="Times New Roman" w:eastAsia="宋体" w:cs="Times New Roman"/>
          <w:color w:val="auto"/>
          <w:sz w:val="24"/>
          <w:highlight w:val="none"/>
        </w:rPr>
        <w:t>致：</w:t>
      </w:r>
      <w:r>
        <w:rPr>
          <w:rFonts w:hint="eastAsia" w:ascii="Times New Roman" w:hAnsi="Times New Roman" w:cs="Times New Roman"/>
          <w:color w:val="auto"/>
          <w:sz w:val="24"/>
          <w:highlight w:val="none"/>
          <w:u w:val="single"/>
          <w:lang w:val="en-US" w:eastAsia="zh-CN"/>
        </w:rPr>
        <w:t>合肥滨湖时光体育发展有限公司</w:t>
      </w:r>
    </w:p>
    <w:p w14:paraId="1A58F385">
      <w:pPr>
        <w:widowControl/>
        <w:spacing w:line="360" w:lineRule="auto"/>
        <w:jc w:val="left"/>
        <w:rPr>
          <w:rFonts w:hint="default" w:ascii="Times New Roman" w:hAnsi="Times New Roman" w:eastAsia="宋体" w:cs="Times New Roman"/>
          <w:color w:val="auto"/>
          <w:sz w:val="24"/>
          <w:highlight w:val="none"/>
        </w:rPr>
      </w:pPr>
    </w:p>
    <w:p w14:paraId="72B8A0D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我公司承诺：本投标文件中提供的业绩均真实有效。若有异议，我公司承诺会在3个工作日内可就以下业绩信息提供</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如合同、对应的发票、验收报告或用户评价意见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710CBEA6">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lang w:val="en-US" w:eastAsia="zh-CN"/>
        </w:rPr>
        <w:t>公章</w:t>
      </w:r>
      <w:r>
        <w:rPr>
          <w:rFonts w:hint="default" w:ascii="Times New Roman" w:hAnsi="Times New Roman" w:eastAsia="宋体" w:cs="Times New Roman"/>
          <w:color w:val="auto"/>
          <w:sz w:val="24"/>
          <w:highlight w:val="none"/>
        </w:rPr>
        <w:t xml:space="preserve">：                     </w:t>
      </w:r>
    </w:p>
    <w:p w14:paraId="536E907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p w14:paraId="1D91346F">
      <w:pPr>
        <w:widowControl/>
        <w:jc w:val="left"/>
        <w:rPr>
          <w:rFonts w:hint="default" w:ascii="Times New Roman" w:hAnsi="Times New Roman" w:eastAsia="宋体" w:cs="Times New Roman"/>
          <w:color w:val="auto"/>
          <w:sz w:val="24"/>
          <w:highlight w:val="none"/>
        </w:rPr>
      </w:pPr>
    </w:p>
    <w:tbl>
      <w:tblPr>
        <w:tblStyle w:val="19"/>
        <w:tblpPr w:leftFromText="180" w:rightFromText="180" w:vertAnchor="text" w:horzAnchor="page" w:tblpX="1463" w:tblpY="222"/>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54"/>
        <w:gridCol w:w="1694"/>
        <w:gridCol w:w="2262"/>
        <w:gridCol w:w="1695"/>
        <w:gridCol w:w="1130"/>
      </w:tblGrid>
      <w:tr w14:paraId="07A7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43" w:type="dxa"/>
            <w:noWrap w:val="0"/>
            <w:vAlign w:val="center"/>
          </w:tcPr>
          <w:p w14:paraId="61F462B6">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4" w:type="dxa"/>
            <w:noWrap w:val="0"/>
            <w:vAlign w:val="center"/>
          </w:tcPr>
          <w:p w14:paraId="733F18CD">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1694" w:type="dxa"/>
            <w:noWrap w:val="0"/>
            <w:vAlign w:val="center"/>
          </w:tcPr>
          <w:p w14:paraId="0DF91B96">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服务内容</w:t>
            </w:r>
          </w:p>
        </w:tc>
        <w:tc>
          <w:tcPr>
            <w:tcW w:w="2262" w:type="dxa"/>
            <w:noWrap w:val="0"/>
            <w:vAlign w:val="center"/>
          </w:tcPr>
          <w:p w14:paraId="35E68001">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合同总金额</w:t>
            </w:r>
          </w:p>
        </w:tc>
        <w:tc>
          <w:tcPr>
            <w:tcW w:w="1695" w:type="dxa"/>
            <w:noWrap w:val="0"/>
            <w:vAlign w:val="center"/>
          </w:tcPr>
          <w:p w14:paraId="2F3CEF2F">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00BF35F3">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0" w:type="dxa"/>
            <w:noWrap w:val="0"/>
            <w:vAlign w:val="center"/>
          </w:tcPr>
          <w:p w14:paraId="2CA60A59">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5725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3" w:type="dxa"/>
            <w:noWrap w:val="0"/>
            <w:vAlign w:val="center"/>
          </w:tcPr>
          <w:p w14:paraId="67D5B809">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4" w:type="dxa"/>
            <w:noWrap w:val="0"/>
            <w:vAlign w:val="center"/>
          </w:tcPr>
          <w:p w14:paraId="56AA5223">
            <w:pPr>
              <w:widowControl/>
              <w:jc w:val="left"/>
              <w:rPr>
                <w:rFonts w:hint="default" w:ascii="Times New Roman" w:hAnsi="Times New Roman" w:eastAsia="宋体" w:cs="Times New Roman"/>
                <w:color w:val="auto"/>
                <w:sz w:val="24"/>
                <w:highlight w:val="none"/>
              </w:rPr>
            </w:pPr>
          </w:p>
        </w:tc>
        <w:tc>
          <w:tcPr>
            <w:tcW w:w="1694" w:type="dxa"/>
            <w:noWrap w:val="0"/>
            <w:vAlign w:val="center"/>
          </w:tcPr>
          <w:p w14:paraId="6830F035">
            <w:pPr>
              <w:widowControl/>
              <w:jc w:val="left"/>
              <w:rPr>
                <w:rFonts w:hint="default" w:ascii="Times New Roman" w:hAnsi="Times New Roman" w:eastAsia="宋体" w:cs="Times New Roman"/>
                <w:color w:val="auto"/>
                <w:sz w:val="24"/>
                <w:highlight w:val="none"/>
              </w:rPr>
            </w:pPr>
          </w:p>
        </w:tc>
        <w:tc>
          <w:tcPr>
            <w:tcW w:w="2262" w:type="dxa"/>
            <w:noWrap w:val="0"/>
            <w:vAlign w:val="center"/>
          </w:tcPr>
          <w:p w14:paraId="553741DD">
            <w:pPr>
              <w:widowControl/>
              <w:jc w:val="left"/>
              <w:rPr>
                <w:rFonts w:hint="default" w:ascii="Times New Roman" w:hAnsi="Times New Roman" w:eastAsia="宋体" w:cs="Times New Roman"/>
                <w:color w:val="auto"/>
                <w:sz w:val="24"/>
                <w:highlight w:val="none"/>
              </w:rPr>
            </w:pPr>
          </w:p>
        </w:tc>
        <w:tc>
          <w:tcPr>
            <w:tcW w:w="1695" w:type="dxa"/>
            <w:noWrap w:val="0"/>
            <w:vAlign w:val="center"/>
          </w:tcPr>
          <w:p w14:paraId="73275784">
            <w:pPr>
              <w:widowControl/>
              <w:jc w:val="left"/>
              <w:rPr>
                <w:rFonts w:hint="default" w:ascii="Times New Roman" w:hAnsi="Times New Roman" w:eastAsia="宋体" w:cs="Times New Roman"/>
                <w:color w:val="auto"/>
                <w:sz w:val="24"/>
                <w:highlight w:val="none"/>
              </w:rPr>
            </w:pPr>
          </w:p>
        </w:tc>
        <w:tc>
          <w:tcPr>
            <w:tcW w:w="1130" w:type="dxa"/>
            <w:noWrap w:val="0"/>
            <w:vAlign w:val="center"/>
          </w:tcPr>
          <w:p w14:paraId="6B68F93C">
            <w:pPr>
              <w:widowControl/>
              <w:jc w:val="left"/>
              <w:rPr>
                <w:rFonts w:hint="default" w:ascii="Times New Roman" w:hAnsi="Times New Roman" w:eastAsia="宋体" w:cs="Times New Roman"/>
                <w:color w:val="auto"/>
                <w:sz w:val="24"/>
                <w:highlight w:val="none"/>
              </w:rPr>
            </w:pPr>
          </w:p>
        </w:tc>
      </w:tr>
      <w:tr w14:paraId="14FB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3" w:type="dxa"/>
            <w:noWrap w:val="0"/>
            <w:vAlign w:val="center"/>
          </w:tcPr>
          <w:p w14:paraId="49A44504">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4" w:type="dxa"/>
            <w:noWrap w:val="0"/>
            <w:vAlign w:val="center"/>
          </w:tcPr>
          <w:p w14:paraId="10FD88B5">
            <w:pPr>
              <w:widowControl/>
              <w:jc w:val="left"/>
              <w:rPr>
                <w:rFonts w:hint="default" w:ascii="Times New Roman" w:hAnsi="Times New Roman" w:eastAsia="宋体" w:cs="Times New Roman"/>
                <w:color w:val="auto"/>
                <w:sz w:val="24"/>
                <w:highlight w:val="none"/>
              </w:rPr>
            </w:pPr>
          </w:p>
        </w:tc>
        <w:tc>
          <w:tcPr>
            <w:tcW w:w="1694" w:type="dxa"/>
            <w:noWrap w:val="0"/>
            <w:vAlign w:val="center"/>
          </w:tcPr>
          <w:p w14:paraId="5725E704">
            <w:pPr>
              <w:widowControl/>
              <w:jc w:val="left"/>
              <w:rPr>
                <w:rFonts w:hint="default" w:ascii="Times New Roman" w:hAnsi="Times New Roman" w:eastAsia="宋体" w:cs="Times New Roman"/>
                <w:color w:val="auto"/>
                <w:sz w:val="24"/>
                <w:highlight w:val="none"/>
              </w:rPr>
            </w:pPr>
          </w:p>
        </w:tc>
        <w:tc>
          <w:tcPr>
            <w:tcW w:w="2262" w:type="dxa"/>
            <w:noWrap w:val="0"/>
            <w:vAlign w:val="center"/>
          </w:tcPr>
          <w:p w14:paraId="6B765D96">
            <w:pPr>
              <w:widowControl/>
              <w:jc w:val="left"/>
              <w:rPr>
                <w:rFonts w:hint="default" w:ascii="Times New Roman" w:hAnsi="Times New Roman" w:eastAsia="宋体" w:cs="Times New Roman"/>
                <w:color w:val="auto"/>
                <w:sz w:val="24"/>
                <w:highlight w:val="none"/>
              </w:rPr>
            </w:pPr>
          </w:p>
        </w:tc>
        <w:tc>
          <w:tcPr>
            <w:tcW w:w="1695" w:type="dxa"/>
            <w:noWrap w:val="0"/>
            <w:vAlign w:val="center"/>
          </w:tcPr>
          <w:p w14:paraId="566AB291">
            <w:pPr>
              <w:widowControl/>
              <w:jc w:val="left"/>
              <w:rPr>
                <w:rFonts w:hint="default" w:ascii="Times New Roman" w:hAnsi="Times New Roman" w:eastAsia="宋体" w:cs="Times New Roman"/>
                <w:color w:val="auto"/>
                <w:sz w:val="24"/>
                <w:highlight w:val="none"/>
              </w:rPr>
            </w:pPr>
          </w:p>
        </w:tc>
        <w:tc>
          <w:tcPr>
            <w:tcW w:w="1130" w:type="dxa"/>
            <w:noWrap w:val="0"/>
            <w:vAlign w:val="center"/>
          </w:tcPr>
          <w:p w14:paraId="3A95704B">
            <w:pPr>
              <w:widowControl/>
              <w:jc w:val="left"/>
              <w:rPr>
                <w:rFonts w:hint="default" w:ascii="Times New Roman" w:hAnsi="Times New Roman" w:eastAsia="宋体" w:cs="Times New Roman"/>
                <w:color w:val="auto"/>
                <w:sz w:val="24"/>
                <w:highlight w:val="none"/>
              </w:rPr>
            </w:pPr>
          </w:p>
        </w:tc>
      </w:tr>
      <w:tr w14:paraId="1731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3" w:type="dxa"/>
            <w:noWrap w:val="0"/>
            <w:vAlign w:val="center"/>
          </w:tcPr>
          <w:p w14:paraId="68AD9CE8">
            <w:pPr>
              <w:widowControl/>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4" w:type="dxa"/>
            <w:noWrap w:val="0"/>
            <w:vAlign w:val="center"/>
          </w:tcPr>
          <w:p w14:paraId="26CEF5AE">
            <w:pPr>
              <w:widowControl/>
              <w:jc w:val="left"/>
              <w:rPr>
                <w:rFonts w:hint="default" w:ascii="Times New Roman" w:hAnsi="Times New Roman" w:eastAsia="宋体" w:cs="Times New Roman"/>
                <w:color w:val="auto"/>
                <w:sz w:val="24"/>
                <w:highlight w:val="none"/>
              </w:rPr>
            </w:pPr>
          </w:p>
        </w:tc>
        <w:tc>
          <w:tcPr>
            <w:tcW w:w="1694" w:type="dxa"/>
            <w:noWrap w:val="0"/>
            <w:vAlign w:val="center"/>
          </w:tcPr>
          <w:p w14:paraId="0B0C72A1">
            <w:pPr>
              <w:widowControl/>
              <w:jc w:val="left"/>
              <w:rPr>
                <w:rFonts w:hint="default" w:ascii="Times New Roman" w:hAnsi="Times New Roman" w:eastAsia="宋体" w:cs="Times New Roman"/>
                <w:color w:val="auto"/>
                <w:sz w:val="24"/>
                <w:highlight w:val="none"/>
              </w:rPr>
            </w:pPr>
          </w:p>
        </w:tc>
        <w:tc>
          <w:tcPr>
            <w:tcW w:w="2262" w:type="dxa"/>
            <w:noWrap w:val="0"/>
            <w:vAlign w:val="center"/>
          </w:tcPr>
          <w:p w14:paraId="2AE58452">
            <w:pPr>
              <w:widowControl/>
              <w:jc w:val="left"/>
              <w:rPr>
                <w:rFonts w:hint="default" w:ascii="Times New Roman" w:hAnsi="Times New Roman" w:eastAsia="宋体" w:cs="Times New Roman"/>
                <w:color w:val="auto"/>
                <w:sz w:val="24"/>
                <w:highlight w:val="none"/>
              </w:rPr>
            </w:pPr>
          </w:p>
        </w:tc>
        <w:tc>
          <w:tcPr>
            <w:tcW w:w="1695" w:type="dxa"/>
            <w:noWrap w:val="0"/>
            <w:vAlign w:val="center"/>
          </w:tcPr>
          <w:p w14:paraId="2B55DFF4">
            <w:pPr>
              <w:widowControl/>
              <w:jc w:val="left"/>
              <w:rPr>
                <w:rFonts w:hint="default" w:ascii="Times New Roman" w:hAnsi="Times New Roman" w:eastAsia="宋体" w:cs="Times New Roman"/>
                <w:color w:val="auto"/>
                <w:sz w:val="24"/>
                <w:highlight w:val="none"/>
              </w:rPr>
            </w:pPr>
          </w:p>
        </w:tc>
        <w:tc>
          <w:tcPr>
            <w:tcW w:w="1130" w:type="dxa"/>
            <w:noWrap w:val="0"/>
            <w:vAlign w:val="center"/>
          </w:tcPr>
          <w:p w14:paraId="2FCDA92A">
            <w:pPr>
              <w:widowControl/>
              <w:jc w:val="left"/>
              <w:rPr>
                <w:rFonts w:hint="default" w:ascii="Times New Roman" w:hAnsi="Times New Roman" w:eastAsia="宋体" w:cs="Times New Roman"/>
                <w:color w:val="auto"/>
                <w:sz w:val="24"/>
                <w:highlight w:val="none"/>
              </w:rPr>
            </w:pPr>
          </w:p>
        </w:tc>
      </w:tr>
    </w:tbl>
    <w:p w14:paraId="08400D02">
      <w:pPr>
        <w:keepNext w:val="0"/>
        <w:keepLines w:val="0"/>
        <w:pageBreakBefore w:val="0"/>
        <w:widowControl/>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br w:type="page"/>
      </w:r>
      <w:bookmarkStart w:id="83" w:name="_Toc308574486"/>
      <w:bookmarkStart w:id="84" w:name="_Toc507694554"/>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拟投入本项目的人员情况</w:t>
      </w:r>
      <w:bookmarkEnd w:id="83"/>
      <w:bookmarkEnd w:id="84"/>
    </w:p>
    <w:p w14:paraId="10A102DD">
      <w:pPr>
        <w:widowControl/>
        <w:jc w:val="left"/>
        <w:rPr>
          <w:rFonts w:hint="default" w:ascii="Times New Roman" w:hAnsi="Times New Roman" w:eastAsia="宋体" w:cs="Times New Roman"/>
          <w:color w:val="auto"/>
          <w:sz w:val="24"/>
          <w:highlight w:val="none"/>
        </w:rPr>
      </w:pPr>
    </w:p>
    <w:p w14:paraId="1D548254">
      <w:pPr>
        <w:widowControl/>
        <w:jc w:val="left"/>
        <w:rPr>
          <w:rFonts w:hint="default" w:ascii="Times New Roman" w:hAnsi="Times New Roman" w:eastAsia="宋体" w:cs="Times New Roman"/>
          <w:color w:val="auto"/>
          <w:sz w:val="24"/>
          <w:highlight w:val="none"/>
        </w:rPr>
      </w:pPr>
    </w:p>
    <w:p w14:paraId="771FFC43">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可自行制作格式，应能体现出所有招标文件要求的内容，并附相关证明材料（扫描件）。</w:t>
      </w:r>
    </w:p>
    <w:p w14:paraId="6C250852">
      <w:pPr>
        <w:widowControl/>
        <w:jc w:val="left"/>
        <w:rPr>
          <w:rFonts w:hint="default" w:ascii="Times New Roman" w:hAnsi="Times New Roman" w:eastAsia="宋体" w:cs="Times New Roman"/>
          <w:color w:val="auto"/>
          <w:sz w:val="24"/>
          <w:highlight w:val="none"/>
        </w:rPr>
      </w:pPr>
    </w:p>
    <w:p w14:paraId="6B6428B1">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hint="default" w:ascii="Times New Roman" w:hAnsi="Times New Roman" w:eastAsia="宋体" w:cs="Times New Roman"/>
          <w:b/>
          <w:color w:val="auto"/>
          <w:sz w:val="28"/>
          <w:szCs w:val="28"/>
          <w:highlight w:val="none"/>
          <w:lang w:val="en-US" w:eastAsia="zh-CN"/>
        </w:rPr>
      </w:pPr>
      <w:bookmarkStart w:id="85" w:name="_Toc507694555"/>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宋体" w:cs="Times New Roman"/>
          <w:b/>
          <w:color w:val="auto"/>
          <w:sz w:val="28"/>
          <w:szCs w:val="28"/>
          <w:highlight w:val="none"/>
          <w:lang w:val="en-US" w:eastAsia="zh-CN"/>
        </w:rPr>
        <w:t>七、响应表</w:t>
      </w:r>
    </w:p>
    <w:p w14:paraId="5720DB92">
      <w:pPr>
        <w:spacing w:line="360" w:lineRule="auto"/>
        <w:jc w:val="center"/>
        <w:outlineLvl w:val="2"/>
        <w:rPr>
          <w:rFonts w:hint="default" w:ascii="Times New Roman" w:hAnsi="Times New Roman" w:eastAsia="仿宋_GB2312" w:cs="Times New Roman"/>
          <w:b/>
          <w:color w:val="auto"/>
          <w:sz w:val="28"/>
          <w:szCs w:val="28"/>
          <w:highlight w:val="none"/>
          <w:lang w:val="en-US" w:eastAsia="zh-CN"/>
        </w:rPr>
      </w:pPr>
    </w:p>
    <w:p w14:paraId="224C6FE8">
      <w:pPr>
        <w:spacing w:line="360" w:lineRule="auto"/>
        <w:jc w:val="center"/>
        <w:outlineLvl w:val="2"/>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商务响应表应表</w:t>
      </w:r>
    </w:p>
    <w:tbl>
      <w:tblPr>
        <w:tblStyle w:val="20"/>
        <w:tblpPr w:leftFromText="180" w:rightFromText="180" w:vertAnchor="text" w:horzAnchor="page" w:tblpX="1574"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913"/>
        <w:gridCol w:w="2388"/>
        <w:gridCol w:w="2073"/>
        <w:gridCol w:w="1441"/>
      </w:tblGrid>
      <w:tr w14:paraId="5130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172DBED6">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序号</w:t>
            </w:r>
          </w:p>
        </w:tc>
        <w:tc>
          <w:tcPr>
            <w:tcW w:w="1913" w:type="dxa"/>
          </w:tcPr>
          <w:p w14:paraId="69DFFF6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商务条款</w:t>
            </w:r>
          </w:p>
        </w:tc>
        <w:tc>
          <w:tcPr>
            <w:tcW w:w="2388" w:type="dxa"/>
          </w:tcPr>
          <w:p w14:paraId="55D2A537">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招标文件要求</w:t>
            </w:r>
          </w:p>
        </w:tc>
        <w:tc>
          <w:tcPr>
            <w:tcW w:w="2073" w:type="dxa"/>
          </w:tcPr>
          <w:p w14:paraId="0364CB91">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投标人承诺</w:t>
            </w:r>
          </w:p>
        </w:tc>
        <w:tc>
          <w:tcPr>
            <w:tcW w:w="1441" w:type="dxa"/>
          </w:tcPr>
          <w:p w14:paraId="4F009234">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偏离说明</w:t>
            </w:r>
          </w:p>
        </w:tc>
      </w:tr>
      <w:tr w14:paraId="2232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00E978E">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1</w:t>
            </w:r>
          </w:p>
        </w:tc>
        <w:tc>
          <w:tcPr>
            <w:tcW w:w="1913" w:type="dxa"/>
          </w:tcPr>
          <w:p w14:paraId="78E2D4E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付款方式</w:t>
            </w:r>
          </w:p>
        </w:tc>
        <w:tc>
          <w:tcPr>
            <w:tcW w:w="2388" w:type="dxa"/>
          </w:tcPr>
          <w:p w14:paraId="78347CB5">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工程竣工验收合格并完成结算审核后，招标人向中标人一次性支付至结算总价款的 97%；剩余结算总价款的 3% 作为质量保证金，待质保期满后一次性付清。</w:t>
            </w:r>
          </w:p>
        </w:tc>
        <w:tc>
          <w:tcPr>
            <w:tcW w:w="2073" w:type="dxa"/>
          </w:tcPr>
          <w:p w14:paraId="38531B58">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01111368">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r w14:paraId="286B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C6F8E1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2</w:t>
            </w:r>
          </w:p>
        </w:tc>
        <w:tc>
          <w:tcPr>
            <w:tcW w:w="1913" w:type="dxa"/>
          </w:tcPr>
          <w:p w14:paraId="4D15329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服务地点</w:t>
            </w:r>
          </w:p>
        </w:tc>
        <w:tc>
          <w:tcPr>
            <w:tcW w:w="2388" w:type="dxa"/>
          </w:tcPr>
          <w:p w14:paraId="5E8E8FFE">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合肥市包河区，招标人指定地点</w:t>
            </w:r>
          </w:p>
        </w:tc>
        <w:tc>
          <w:tcPr>
            <w:tcW w:w="2073" w:type="dxa"/>
          </w:tcPr>
          <w:p w14:paraId="420371D7">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0206AC8D">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r w14:paraId="24C7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F90CB2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3</w:t>
            </w:r>
          </w:p>
        </w:tc>
        <w:tc>
          <w:tcPr>
            <w:tcW w:w="1913" w:type="dxa"/>
          </w:tcPr>
          <w:p w14:paraId="7C619D8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服务期限</w:t>
            </w:r>
          </w:p>
        </w:tc>
        <w:tc>
          <w:tcPr>
            <w:tcW w:w="2388" w:type="dxa"/>
          </w:tcPr>
          <w:p w14:paraId="530A2F4A">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30个日历天，具体开工日期以招标人签发的开工令为准。</w:t>
            </w:r>
          </w:p>
        </w:tc>
        <w:tc>
          <w:tcPr>
            <w:tcW w:w="2073" w:type="dxa"/>
          </w:tcPr>
          <w:p w14:paraId="3C203A69">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74BDFAE6">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r w14:paraId="31A3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31E24D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4</w:t>
            </w:r>
          </w:p>
        </w:tc>
        <w:tc>
          <w:tcPr>
            <w:tcW w:w="1913" w:type="dxa"/>
          </w:tcPr>
          <w:p w14:paraId="610B774D">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质保期</w:t>
            </w:r>
          </w:p>
        </w:tc>
        <w:tc>
          <w:tcPr>
            <w:tcW w:w="2388" w:type="dxa"/>
          </w:tcPr>
          <w:p w14:paraId="7E7E32DF">
            <w:pPr>
              <w:numPr>
                <w:ilvl w:val="0"/>
                <w:numId w:val="0"/>
              </w:numPr>
              <w:spacing w:line="360" w:lineRule="auto"/>
              <w:jc w:val="left"/>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自招标人验收合格之日起24个月</w:t>
            </w:r>
          </w:p>
        </w:tc>
        <w:tc>
          <w:tcPr>
            <w:tcW w:w="2073" w:type="dxa"/>
          </w:tcPr>
          <w:p w14:paraId="7F4EC552">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c>
          <w:tcPr>
            <w:tcW w:w="1441" w:type="dxa"/>
          </w:tcPr>
          <w:p w14:paraId="4DF0A1DC">
            <w:pPr>
              <w:numPr>
                <w:ilvl w:val="0"/>
                <w:numId w:val="0"/>
              </w:numPr>
              <w:spacing w:line="360" w:lineRule="auto"/>
              <w:jc w:val="center"/>
              <w:outlineLvl w:val="2"/>
              <w:rPr>
                <w:rFonts w:hint="eastAsia" w:asciiTheme="minorEastAsia" w:hAnsiTheme="minorEastAsia" w:eastAsiaTheme="minorEastAsia" w:cstheme="minorEastAsia"/>
                <w:b w:val="0"/>
                <w:bCs/>
                <w:color w:val="auto"/>
                <w:sz w:val="24"/>
                <w:szCs w:val="24"/>
                <w:highlight w:val="none"/>
                <w:vertAlign w:val="baseline"/>
                <w:lang w:val="en-US" w:eastAsia="zh-CN"/>
              </w:rPr>
            </w:pPr>
          </w:p>
        </w:tc>
      </w:tr>
    </w:tbl>
    <w:p w14:paraId="12D81B4D">
      <w:pPr>
        <w:keepNext w:val="0"/>
        <w:keepLines w:val="0"/>
        <w:pageBreakBefore w:val="0"/>
        <w:widowControl w:val="0"/>
        <w:kinsoku/>
        <w:wordWrap/>
        <w:overflowPunct/>
        <w:topLinePunct w:val="0"/>
        <w:autoSpaceDE/>
        <w:autoSpaceDN/>
        <w:bidi w:val="0"/>
        <w:adjustRightInd/>
        <w:snapToGrid/>
        <w:textAlignment w:val="auto"/>
        <w:outlineLvl w:val="0"/>
        <w:rPr>
          <w:rFonts w:hint="default" w:ascii="Times New Roman" w:hAnsi="Times New Roman" w:eastAsia="宋体" w:cs="Times New Roman"/>
          <w:b/>
          <w:color w:val="auto"/>
          <w:sz w:val="28"/>
          <w:szCs w:val="28"/>
          <w:highlight w:val="none"/>
          <w:lang w:val="en-US" w:eastAsia="zh-CN"/>
        </w:rPr>
      </w:pPr>
    </w:p>
    <w:p w14:paraId="3B283883">
      <w:pP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t>投标人公章：</w:t>
      </w:r>
    </w:p>
    <w:p w14:paraId="37A3CD03">
      <w:pPr>
        <w:rPr>
          <w:rFonts w:hint="default" w:ascii="Times New Roman" w:hAnsi="Times New Roman" w:eastAsia="宋体" w:cs="Times New Roman"/>
          <w:b/>
          <w:color w:val="auto"/>
          <w:sz w:val="28"/>
          <w:szCs w:val="28"/>
          <w:highlight w:val="none"/>
          <w:lang w:val="en-US" w:eastAsia="zh-CN"/>
        </w:rPr>
      </w:pPr>
      <w:bookmarkStart w:id="86" w:name="_Toc694940962"/>
      <w:r>
        <w:rPr>
          <w:rFonts w:hint="default" w:ascii="Times New Roman" w:hAnsi="Times New Roman" w:eastAsia="宋体" w:cs="Times New Roman"/>
          <w:b/>
          <w:color w:val="auto"/>
          <w:sz w:val="28"/>
          <w:szCs w:val="28"/>
          <w:highlight w:val="none"/>
          <w:lang w:val="en-US" w:eastAsia="zh-CN"/>
        </w:rPr>
        <w:br w:type="page"/>
      </w:r>
    </w:p>
    <w:bookmarkEnd w:id="85"/>
    <w:bookmarkEnd w:id="86"/>
    <w:p w14:paraId="2DA2DED2">
      <w:pPr>
        <w:spacing w:line="360" w:lineRule="auto"/>
        <w:jc w:val="center"/>
        <w:outlineLvl w:val="0"/>
        <w:rPr>
          <w:rFonts w:hint="default" w:ascii="Times New Roman" w:hAnsi="Times New Roman" w:eastAsia="宋体" w:cs="Times New Roman"/>
          <w:b/>
          <w:color w:val="auto"/>
          <w:sz w:val="24"/>
          <w:highlight w:val="none"/>
        </w:rPr>
      </w:pPr>
      <w:bookmarkStart w:id="87" w:name="_Toc220232402"/>
      <w:bookmarkStart w:id="88" w:name="_Toc949619340"/>
      <w:bookmarkStart w:id="89" w:name="_Toc507694557"/>
      <w:bookmarkStart w:id="90" w:name="_Toc516969105"/>
      <w:r>
        <w:rPr>
          <w:rFonts w:hint="eastAsia" w:ascii="Times New Roman" w:hAnsi="Times New Roman" w:eastAsia="宋体" w:cs="Times New Roman"/>
          <w:b/>
          <w:color w:val="auto"/>
          <w:sz w:val="28"/>
          <w:szCs w:val="28"/>
          <w:highlight w:val="none"/>
          <w:lang w:val="en-US" w:eastAsia="zh-CN"/>
        </w:rPr>
        <w:t>八</w:t>
      </w:r>
      <w:r>
        <w:rPr>
          <w:rFonts w:hint="default" w:ascii="Times New Roman" w:hAnsi="Times New Roman" w:eastAsia="宋体" w:cs="Times New Roman"/>
          <w:b/>
          <w:color w:val="auto"/>
          <w:sz w:val="28"/>
          <w:szCs w:val="28"/>
          <w:highlight w:val="none"/>
          <w:lang w:val="en-US" w:eastAsia="zh-CN"/>
        </w:rPr>
        <w:t>、</w:t>
      </w:r>
      <w:r>
        <w:rPr>
          <w:rFonts w:hint="default" w:ascii="Times New Roman" w:hAnsi="Times New Roman" w:eastAsia="宋体" w:cs="Times New Roman"/>
          <w:b/>
          <w:color w:val="auto"/>
          <w:sz w:val="28"/>
          <w:szCs w:val="28"/>
          <w:highlight w:val="none"/>
        </w:rPr>
        <w:t>有关证明文件</w:t>
      </w:r>
      <w:bookmarkEnd w:id="87"/>
      <w:bookmarkEnd w:id="88"/>
      <w:bookmarkEnd w:id="89"/>
      <w:bookmarkEnd w:id="90"/>
    </w:p>
    <w:p w14:paraId="0C26E7B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提供符合投标邀请（招标公告）、招标需求及评标办法规定的相关证明文件（制作成扫描件上传）。</w:t>
      </w:r>
    </w:p>
    <w:p w14:paraId="011BBD6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szCs w:val="28"/>
          <w:highlight w:val="none"/>
        </w:rPr>
      </w:pPr>
      <w:bookmarkStart w:id="91" w:name="_Toc1428894013"/>
      <w:r>
        <w:rPr>
          <w:rFonts w:hint="default" w:ascii="Times New Roman" w:hAnsi="Times New Roman" w:eastAsia="宋体" w:cs="Times New Roman"/>
          <w:b/>
          <w:color w:val="auto"/>
          <w:sz w:val="28"/>
          <w:szCs w:val="28"/>
          <w:highlight w:val="none"/>
        </w:rPr>
        <w:t>特别提示：</w:t>
      </w:r>
      <w:bookmarkEnd w:id="91"/>
    </w:p>
    <w:p w14:paraId="38EBE5A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投标人在投标文件制作时，在此栏内上传下列材料（包括但不限于）：</w:t>
      </w:r>
    </w:p>
    <w:p w14:paraId="6C38AF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rPr>
        <w:t>招标文件要求的其他证明资料，如营业执照、税务登记证、</w:t>
      </w:r>
      <w:r>
        <w:rPr>
          <w:rFonts w:hint="default" w:ascii="Times New Roman" w:hAnsi="Times New Roman" w:eastAsia="宋体" w:cs="Times New Roman"/>
          <w:b w:val="0"/>
          <w:bCs/>
          <w:color w:val="auto"/>
          <w:sz w:val="24"/>
          <w:highlight w:val="none"/>
          <w:lang w:val="en-US" w:eastAsia="zh-CN"/>
        </w:rPr>
        <w:t>资质证书、荣誉奖项</w:t>
      </w:r>
      <w:r>
        <w:rPr>
          <w:rFonts w:hint="default" w:ascii="Times New Roman" w:hAnsi="Times New Roman" w:eastAsia="宋体" w:cs="Times New Roman"/>
          <w:b w:val="0"/>
          <w:bCs/>
          <w:color w:val="auto"/>
          <w:sz w:val="24"/>
          <w:highlight w:val="none"/>
        </w:rPr>
        <w:t>等，应将上述证明材料制作成扫描件上传。</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36E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40BC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40BC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73" w:hanging="529"/>
        <w:jc w:val="lef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761" w:hanging="529"/>
      </w:pPr>
      <w:rPr>
        <w:rFonts w:hint="default"/>
        <w:lang w:val="zh-CN" w:eastAsia="zh-CN" w:bidi="zh-CN"/>
      </w:rPr>
    </w:lvl>
    <w:lvl w:ilvl="2" w:tentative="0">
      <w:start w:val="0"/>
      <w:numFmt w:val="bullet"/>
      <w:lvlText w:val="•"/>
      <w:lvlJc w:val="left"/>
      <w:pPr>
        <w:ind w:left="2443" w:hanging="529"/>
      </w:pPr>
      <w:rPr>
        <w:rFonts w:hint="default"/>
        <w:lang w:val="zh-CN" w:eastAsia="zh-CN" w:bidi="zh-CN"/>
      </w:rPr>
    </w:lvl>
    <w:lvl w:ilvl="3" w:tentative="0">
      <w:start w:val="0"/>
      <w:numFmt w:val="bullet"/>
      <w:lvlText w:val="•"/>
      <w:lvlJc w:val="left"/>
      <w:pPr>
        <w:ind w:left="3124" w:hanging="529"/>
      </w:pPr>
      <w:rPr>
        <w:rFonts w:hint="default"/>
        <w:lang w:val="zh-CN" w:eastAsia="zh-CN" w:bidi="zh-CN"/>
      </w:rPr>
    </w:lvl>
    <w:lvl w:ilvl="4" w:tentative="0">
      <w:start w:val="0"/>
      <w:numFmt w:val="bullet"/>
      <w:lvlText w:val="•"/>
      <w:lvlJc w:val="left"/>
      <w:pPr>
        <w:ind w:left="3806" w:hanging="529"/>
      </w:pPr>
      <w:rPr>
        <w:rFonts w:hint="default"/>
        <w:lang w:val="zh-CN" w:eastAsia="zh-CN" w:bidi="zh-CN"/>
      </w:rPr>
    </w:lvl>
    <w:lvl w:ilvl="5" w:tentative="0">
      <w:start w:val="0"/>
      <w:numFmt w:val="bullet"/>
      <w:lvlText w:val="•"/>
      <w:lvlJc w:val="left"/>
      <w:pPr>
        <w:ind w:left="4487" w:hanging="529"/>
      </w:pPr>
      <w:rPr>
        <w:rFonts w:hint="default"/>
        <w:lang w:val="zh-CN" w:eastAsia="zh-CN" w:bidi="zh-CN"/>
      </w:rPr>
    </w:lvl>
    <w:lvl w:ilvl="6" w:tentative="0">
      <w:start w:val="0"/>
      <w:numFmt w:val="bullet"/>
      <w:lvlText w:val="•"/>
      <w:lvlJc w:val="left"/>
      <w:pPr>
        <w:ind w:left="5169" w:hanging="529"/>
      </w:pPr>
      <w:rPr>
        <w:rFonts w:hint="default"/>
        <w:lang w:val="zh-CN" w:eastAsia="zh-CN" w:bidi="zh-CN"/>
      </w:rPr>
    </w:lvl>
    <w:lvl w:ilvl="7" w:tentative="0">
      <w:start w:val="0"/>
      <w:numFmt w:val="bullet"/>
      <w:lvlText w:val="•"/>
      <w:lvlJc w:val="left"/>
      <w:pPr>
        <w:ind w:left="5850" w:hanging="529"/>
      </w:pPr>
      <w:rPr>
        <w:rFonts w:hint="default"/>
        <w:lang w:val="zh-CN" w:eastAsia="zh-CN" w:bidi="zh-CN"/>
      </w:rPr>
    </w:lvl>
    <w:lvl w:ilvl="8" w:tentative="0">
      <w:start w:val="0"/>
      <w:numFmt w:val="bullet"/>
      <w:lvlText w:val="•"/>
      <w:lvlJc w:val="left"/>
      <w:pPr>
        <w:ind w:left="6532" w:hanging="529"/>
      </w:pPr>
      <w:rPr>
        <w:rFonts w:hint="default"/>
        <w:lang w:val="zh-CN" w:eastAsia="zh-CN" w:bidi="zh-CN"/>
      </w:rPr>
    </w:lvl>
  </w:abstractNum>
  <w:abstractNum w:abstractNumId="1">
    <w:nsid w:val="40B35105"/>
    <w:multiLevelType w:val="multilevel"/>
    <w:tmpl w:val="40B3510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78B3E27"/>
    <w:multiLevelType w:val="singleLevel"/>
    <w:tmpl w:val="678B3E27"/>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00000000"/>
    <w:rsid w:val="005452AF"/>
    <w:rsid w:val="009C337D"/>
    <w:rsid w:val="00A547EA"/>
    <w:rsid w:val="00A67D58"/>
    <w:rsid w:val="01457570"/>
    <w:rsid w:val="015754F6"/>
    <w:rsid w:val="015A1C53"/>
    <w:rsid w:val="016F04B9"/>
    <w:rsid w:val="0182413A"/>
    <w:rsid w:val="01987147"/>
    <w:rsid w:val="01C0753F"/>
    <w:rsid w:val="01C41842"/>
    <w:rsid w:val="01F1594A"/>
    <w:rsid w:val="020E6397"/>
    <w:rsid w:val="02306473"/>
    <w:rsid w:val="024A0BB7"/>
    <w:rsid w:val="025739FF"/>
    <w:rsid w:val="02B04EBD"/>
    <w:rsid w:val="02DE7C7D"/>
    <w:rsid w:val="031A67DB"/>
    <w:rsid w:val="0355716B"/>
    <w:rsid w:val="03B44E81"/>
    <w:rsid w:val="03C03826"/>
    <w:rsid w:val="04021749"/>
    <w:rsid w:val="04270BC3"/>
    <w:rsid w:val="04277401"/>
    <w:rsid w:val="046E3282"/>
    <w:rsid w:val="05454606"/>
    <w:rsid w:val="05777F14"/>
    <w:rsid w:val="057E12A3"/>
    <w:rsid w:val="05EF21A1"/>
    <w:rsid w:val="061B112F"/>
    <w:rsid w:val="06606BFB"/>
    <w:rsid w:val="066606B5"/>
    <w:rsid w:val="071F2612"/>
    <w:rsid w:val="07666493"/>
    <w:rsid w:val="07A863ED"/>
    <w:rsid w:val="07F053D2"/>
    <w:rsid w:val="08314CF2"/>
    <w:rsid w:val="084A1910"/>
    <w:rsid w:val="08646E76"/>
    <w:rsid w:val="087921F6"/>
    <w:rsid w:val="089A4646"/>
    <w:rsid w:val="08A54D99"/>
    <w:rsid w:val="08DC1251"/>
    <w:rsid w:val="092B34F0"/>
    <w:rsid w:val="0949107B"/>
    <w:rsid w:val="09B473B6"/>
    <w:rsid w:val="0A342878"/>
    <w:rsid w:val="0ABA0FCF"/>
    <w:rsid w:val="0B7D3DAB"/>
    <w:rsid w:val="0BA852CC"/>
    <w:rsid w:val="0BEB15AE"/>
    <w:rsid w:val="0BF4501F"/>
    <w:rsid w:val="0C281F69"/>
    <w:rsid w:val="0C3B6140"/>
    <w:rsid w:val="0C6A432F"/>
    <w:rsid w:val="0D152CB4"/>
    <w:rsid w:val="0D1F336B"/>
    <w:rsid w:val="0D7A2C98"/>
    <w:rsid w:val="0D946B5F"/>
    <w:rsid w:val="0DFE7425"/>
    <w:rsid w:val="0E12182B"/>
    <w:rsid w:val="0E386ACC"/>
    <w:rsid w:val="0E464928"/>
    <w:rsid w:val="0E7811DB"/>
    <w:rsid w:val="0EA0672E"/>
    <w:rsid w:val="0EB421D9"/>
    <w:rsid w:val="0EBF36D0"/>
    <w:rsid w:val="0EDE1004"/>
    <w:rsid w:val="0EF95E3E"/>
    <w:rsid w:val="0F234C69"/>
    <w:rsid w:val="0F2D10D5"/>
    <w:rsid w:val="0F67724C"/>
    <w:rsid w:val="0F7B6853"/>
    <w:rsid w:val="0FCB3337"/>
    <w:rsid w:val="101E1232"/>
    <w:rsid w:val="102F7D69"/>
    <w:rsid w:val="108D2CE2"/>
    <w:rsid w:val="10EE19D3"/>
    <w:rsid w:val="115630D4"/>
    <w:rsid w:val="11716160"/>
    <w:rsid w:val="118155DC"/>
    <w:rsid w:val="11880453"/>
    <w:rsid w:val="120D57FE"/>
    <w:rsid w:val="123449D2"/>
    <w:rsid w:val="12961CFE"/>
    <w:rsid w:val="1351449B"/>
    <w:rsid w:val="1360648C"/>
    <w:rsid w:val="13833F28"/>
    <w:rsid w:val="138403CC"/>
    <w:rsid w:val="13D824C6"/>
    <w:rsid w:val="13E744B7"/>
    <w:rsid w:val="140928B5"/>
    <w:rsid w:val="14183B6D"/>
    <w:rsid w:val="14215DB3"/>
    <w:rsid w:val="147246C9"/>
    <w:rsid w:val="152A6D51"/>
    <w:rsid w:val="15712BD2"/>
    <w:rsid w:val="15877D00"/>
    <w:rsid w:val="159E7B51"/>
    <w:rsid w:val="15D171CD"/>
    <w:rsid w:val="16481B85"/>
    <w:rsid w:val="165B1C36"/>
    <w:rsid w:val="16C32FBA"/>
    <w:rsid w:val="172F064F"/>
    <w:rsid w:val="17312619"/>
    <w:rsid w:val="17966920"/>
    <w:rsid w:val="17A54DB5"/>
    <w:rsid w:val="17A56B63"/>
    <w:rsid w:val="17AD77C6"/>
    <w:rsid w:val="17B16829"/>
    <w:rsid w:val="17C70888"/>
    <w:rsid w:val="18982224"/>
    <w:rsid w:val="18B43502"/>
    <w:rsid w:val="18C748B7"/>
    <w:rsid w:val="19324427"/>
    <w:rsid w:val="197B5DCD"/>
    <w:rsid w:val="198527A8"/>
    <w:rsid w:val="19A47811"/>
    <w:rsid w:val="19C332D1"/>
    <w:rsid w:val="1A257AC8"/>
    <w:rsid w:val="1ACE4623"/>
    <w:rsid w:val="1B0066EA"/>
    <w:rsid w:val="1B0E4A1F"/>
    <w:rsid w:val="1B3F2E2B"/>
    <w:rsid w:val="1B8847D2"/>
    <w:rsid w:val="1BCF0653"/>
    <w:rsid w:val="1BEF65FF"/>
    <w:rsid w:val="1C646FED"/>
    <w:rsid w:val="1C7B4336"/>
    <w:rsid w:val="1CC63804"/>
    <w:rsid w:val="1CD31A7D"/>
    <w:rsid w:val="1D175E0D"/>
    <w:rsid w:val="1D94745E"/>
    <w:rsid w:val="1DF72F2A"/>
    <w:rsid w:val="1E004AF3"/>
    <w:rsid w:val="1E85149C"/>
    <w:rsid w:val="1EBF04EE"/>
    <w:rsid w:val="1EE80487"/>
    <w:rsid w:val="1F114ADE"/>
    <w:rsid w:val="1F220A99"/>
    <w:rsid w:val="1F30765A"/>
    <w:rsid w:val="1F550E6F"/>
    <w:rsid w:val="1F903C55"/>
    <w:rsid w:val="1F9C52EC"/>
    <w:rsid w:val="1FFD6E47"/>
    <w:rsid w:val="200908B3"/>
    <w:rsid w:val="2020147D"/>
    <w:rsid w:val="20521380"/>
    <w:rsid w:val="207C3664"/>
    <w:rsid w:val="208819E3"/>
    <w:rsid w:val="20CF4C51"/>
    <w:rsid w:val="20E00C0C"/>
    <w:rsid w:val="211E6092"/>
    <w:rsid w:val="217D645B"/>
    <w:rsid w:val="2197576F"/>
    <w:rsid w:val="219D0F12"/>
    <w:rsid w:val="21D249F9"/>
    <w:rsid w:val="21D56297"/>
    <w:rsid w:val="22341F66"/>
    <w:rsid w:val="22833F45"/>
    <w:rsid w:val="22881DB8"/>
    <w:rsid w:val="228C104B"/>
    <w:rsid w:val="22F4274D"/>
    <w:rsid w:val="230C5CE8"/>
    <w:rsid w:val="232B2612"/>
    <w:rsid w:val="2358717F"/>
    <w:rsid w:val="236663A1"/>
    <w:rsid w:val="248A5117"/>
    <w:rsid w:val="248F5924"/>
    <w:rsid w:val="24C85C3F"/>
    <w:rsid w:val="252E63EA"/>
    <w:rsid w:val="253A0722"/>
    <w:rsid w:val="25A0096A"/>
    <w:rsid w:val="25BC1C48"/>
    <w:rsid w:val="25CB1E8B"/>
    <w:rsid w:val="25E40110"/>
    <w:rsid w:val="25F72C80"/>
    <w:rsid w:val="269702A0"/>
    <w:rsid w:val="26CB1A16"/>
    <w:rsid w:val="270D202F"/>
    <w:rsid w:val="276B56D3"/>
    <w:rsid w:val="27B01A7B"/>
    <w:rsid w:val="2818512F"/>
    <w:rsid w:val="286E7CD8"/>
    <w:rsid w:val="28F17E5A"/>
    <w:rsid w:val="293B3DB1"/>
    <w:rsid w:val="2964687E"/>
    <w:rsid w:val="29A94291"/>
    <w:rsid w:val="29D5137E"/>
    <w:rsid w:val="29F55728"/>
    <w:rsid w:val="2A0C65CE"/>
    <w:rsid w:val="2A1C4BB6"/>
    <w:rsid w:val="2A1F09F7"/>
    <w:rsid w:val="2A2D1392"/>
    <w:rsid w:val="2A377AEF"/>
    <w:rsid w:val="2A522B7B"/>
    <w:rsid w:val="2AA02238"/>
    <w:rsid w:val="2ABF498C"/>
    <w:rsid w:val="2AC375D4"/>
    <w:rsid w:val="2ADE7F6A"/>
    <w:rsid w:val="2B2378D5"/>
    <w:rsid w:val="2B475678"/>
    <w:rsid w:val="2B594413"/>
    <w:rsid w:val="2BAE2033"/>
    <w:rsid w:val="2BC93943"/>
    <w:rsid w:val="2BCB6C93"/>
    <w:rsid w:val="2BD80E5D"/>
    <w:rsid w:val="2C02237E"/>
    <w:rsid w:val="2C483A28"/>
    <w:rsid w:val="2C772424"/>
    <w:rsid w:val="2C7F39CF"/>
    <w:rsid w:val="2C9A6598"/>
    <w:rsid w:val="2C9F7BCD"/>
    <w:rsid w:val="2CD47877"/>
    <w:rsid w:val="2CD755B9"/>
    <w:rsid w:val="2CEB2E12"/>
    <w:rsid w:val="2D727090"/>
    <w:rsid w:val="2D7C10D0"/>
    <w:rsid w:val="2D845BA6"/>
    <w:rsid w:val="2DB15E0A"/>
    <w:rsid w:val="2DCD42C6"/>
    <w:rsid w:val="2E372017"/>
    <w:rsid w:val="2E9121D0"/>
    <w:rsid w:val="2EF20488"/>
    <w:rsid w:val="2F723377"/>
    <w:rsid w:val="2F8D2526"/>
    <w:rsid w:val="2F917CA1"/>
    <w:rsid w:val="2FF41FDE"/>
    <w:rsid w:val="306B6744"/>
    <w:rsid w:val="306F7027"/>
    <w:rsid w:val="317754B9"/>
    <w:rsid w:val="318C636F"/>
    <w:rsid w:val="31D10829"/>
    <w:rsid w:val="31D819DF"/>
    <w:rsid w:val="32715B68"/>
    <w:rsid w:val="329655CE"/>
    <w:rsid w:val="32DA370D"/>
    <w:rsid w:val="33205539"/>
    <w:rsid w:val="336A2257"/>
    <w:rsid w:val="34016560"/>
    <w:rsid w:val="34545741"/>
    <w:rsid w:val="345B6AD0"/>
    <w:rsid w:val="34663AA5"/>
    <w:rsid w:val="347D6A46"/>
    <w:rsid w:val="34D67A66"/>
    <w:rsid w:val="353E4427"/>
    <w:rsid w:val="35564870"/>
    <w:rsid w:val="35944047"/>
    <w:rsid w:val="35BE324A"/>
    <w:rsid w:val="35DD9FF5"/>
    <w:rsid w:val="35F965A0"/>
    <w:rsid w:val="35FDF4BD"/>
    <w:rsid w:val="362C0724"/>
    <w:rsid w:val="36E72988"/>
    <w:rsid w:val="36EE7787"/>
    <w:rsid w:val="370C5E5F"/>
    <w:rsid w:val="377F2AD5"/>
    <w:rsid w:val="37857C71"/>
    <w:rsid w:val="37F25055"/>
    <w:rsid w:val="383C2774"/>
    <w:rsid w:val="38934A8A"/>
    <w:rsid w:val="392E1474"/>
    <w:rsid w:val="3946010D"/>
    <w:rsid w:val="397733A5"/>
    <w:rsid w:val="398443D3"/>
    <w:rsid w:val="39A66458"/>
    <w:rsid w:val="39F8091D"/>
    <w:rsid w:val="3A092B2A"/>
    <w:rsid w:val="3B141786"/>
    <w:rsid w:val="3B862684"/>
    <w:rsid w:val="3B911029"/>
    <w:rsid w:val="3BD31641"/>
    <w:rsid w:val="3C63209A"/>
    <w:rsid w:val="3CC52D38"/>
    <w:rsid w:val="3CEB6517"/>
    <w:rsid w:val="3D597924"/>
    <w:rsid w:val="3D632551"/>
    <w:rsid w:val="3D6F788E"/>
    <w:rsid w:val="3D7E2699"/>
    <w:rsid w:val="3D803103"/>
    <w:rsid w:val="3D803AD4"/>
    <w:rsid w:val="3DB56AF2"/>
    <w:rsid w:val="3DBF00CF"/>
    <w:rsid w:val="3DF0467F"/>
    <w:rsid w:val="3E0B6E71"/>
    <w:rsid w:val="3E8F7AA2"/>
    <w:rsid w:val="3EA071C8"/>
    <w:rsid w:val="3F676EF0"/>
    <w:rsid w:val="3FBA6DA0"/>
    <w:rsid w:val="3FD37E62"/>
    <w:rsid w:val="40727C2B"/>
    <w:rsid w:val="4081341A"/>
    <w:rsid w:val="40B7508E"/>
    <w:rsid w:val="40D54524"/>
    <w:rsid w:val="40ED0AAF"/>
    <w:rsid w:val="4130541D"/>
    <w:rsid w:val="415D593F"/>
    <w:rsid w:val="41635215"/>
    <w:rsid w:val="41790595"/>
    <w:rsid w:val="42072045"/>
    <w:rsid w:val="421A1D78"/>
    <w:rsid w:val="42664ECD"/>
    <w:rsid w:val="426E79CE"/>
    <w:rsid w:val="42AB29D0"/>
    <w:rsid w:val="430640AA"/>
    <w:rsid w:val="432804C5"/>
    <w:rsid w:val="43587F3D"/>
    <w:rsid w:val="43790D20"/>
    <w:rsid w:val="438F1583"/>
    <w:rsid w:val="445A19C7"/>
    <w:rsid w:val="448160DE"/>
    <w:rsid w:val="44C67F88"/>
    <w:rsid w:val="44D04970"/>
    <w:rsid w:val="451A13A3"/>
    <w:rsid w:val="45703A5D"/>
    <w:rsid w:val="45834BF4"/>
    <w:rsid w:val="45D20C54"/>
    <w:rsid w:val="467C16D7"/>
    <w:rsid w:val="46AE739A"/>
    <w:rsid w:val="46D5626E"/>
    <w:rsid w:val="470310B3"/>
    <w:rsid w:val="478F28C0"/>
    <w:rsid w:val="479E6FA7"/>
    <w:rsid w:val="47F44E19"/>
    <w:rsid w:val="480F63E1"/>
    <w:rsid w:val="48180B08"/>
    <w:rsid w:val="481E1E96"/>
    <w:rsid w:val="48421369"/>
    <w:rsid w:val="48F67EAB"/>
    <w:rsid w:val="491312CF"/>
    <w:rsid w:val="49292E7D"/>
    <w:rsid w:val="495A5150"/>
    <w:rsid w:val="49951CE4"/>
    <w:rsid w:val="499A6287"/>
    <w:rsid w:val="49DB3A4D"/>
    <w:rsid w:val="49F17862"/>
    <w:rsid w:val="4A286FFC"/>
    <w:rsid w:val="4A8C063F"/>
    <w:rsid w:val="4AB06FBD"/>
    <w:rsid w:val="4AF04EF2"/>
    <w:rsid w:val="4B46773A"/>
    <w:rsid w:val="4B59581D"/>
    <w:rsid w:val="4B810B65"/>
    <w:rsid w:val="4B9506C1"/>
    <w:rsid w:val="4BD27718"/>
    <w:rsid w:val="4BEB02E1"/>
    <w:rsid w:val="4BFFF1AD"/>
    <w:rsid w:val="4C0849EF"/>
    <w:rsid w:val="4C207F8B"/>
    <w:rsid w:val="4C5B5467"/>
    <w:rsid w:val="4C6065D9"/>
    <w:rsid w:val="4CC528E0"/>
    <w:rsid w:val="4D2515D1"/>
    <w:rsid w:val="4D634646"/>
    <w:rsid w:val="4D973C2C"/>
    <w:rsid w:val="4DAB1E02"/>
    <w:rsid w:val="4E141316"/>
    <w:rsid w:val="4E4837C9"/>
    <w:rsid w:val="4E79582B"/>
    <w:rsid w:val="4E9C0BC5"/>
    <w:rsid w:val="4EFA0F67"/>
    <w:rsid w:val="4F111E0D"/>
    <w:rsid w:val="4F2204BE"/>
    <w:rsid w:val="4F846A83"/>
    <w:rsid w:val="4FD73056"/>
    <w:rsid w:val="4FE85264"/>
    <w:rsid w:val="500158A6"/>
    <w:rsid w:val="50303144"/>
    <w:rsid w:val="50731F61"/>
    <w:rsid w:val="511B3417"/>
    <w:rsid w:val="513F5914"/>
    <w:rsid w:val="517318E2"/>
    <w:rsid w:val="51A52C5F"/>
    <w:rsid w:val="51C969CF"/>
    <w:rsid w:val="51F36142"/>
    <w:rsid w:val="51FC4FF6"/>
    <w:rsid w:val="52624A8D"/>
    <w:rsid w:val="526B5CD8"/>
    <w:rsid w:val="527F6F8A"/>
    <w:rsid w:val="52AD4542"/>
    <w:rsid w:val="53446C55"/>
    <w:rsid w:val="538A6EF7"/>
    <w:rsid w:val="53A4545B"/>
    <w:rsid w:val="53A72D40"/>
    <w:rsid w:val="53E05783"/>
    <w:rsid w:val="54C57380"/>
    <w:rsid w:val="5543769D"/>
    <w:rsid w:val="557D644E"/>
    <w:rsid w:val="55F45FE4"/>
    <w:rsid w:val="55F81F79"/>
    <w:rsid w:val="560E652F"/>
    <w:rsid w:val="562C577E"/>
    <w:rsid w:val="5680139E"/>
    <w:rsid w:val="569752EE"/>
    <w:rsid w:val="57462870"/>
    <w:rsid w:val="577473DD"/>
    <w:rsid w:val="57E9601D"/>
    <w:rsid w:val="581B5AAA"/>
    <w:rsid w:val="58BC54DF"/>
    <w:rsid w:val="597B52F1"/>
    <w:rsid w:val="59D25CE9"/>
    <w:rsid w:val="59E206E5"/>
    <w:rsid w:val="5A4B6B1B"/>
    <w:rsid w:val="5A9F29C3"/>
    <w:rsid w:val="5AD92379"/>
    <w:rsid w:val="5AFE1DDF"/>
    <w:rsid w:val="5B0D3DD0"/>
    <w:rsid w:val="5B500161"/>
    <w:rsid w:val="5B7C4AB2"/>
    <w:rsid w:val="5B834092"/>
    <w:rsid w:val="5B975D90"/>
    <w:rsid w:val="5C0A6562"/>
    <w:rsid w:val="5C186ED1"/>
    <w:rsid w:val="5C2F421A"/>
    <w:rsid w:val="5C317F92"/>
    <w:rsid w:val="5C493291"/>
    <w:rsid w:val="5C6C4B26"/>
    <w:rsid w:val="5CA00C74"/>
    <w:rsid w:val="5CF324D6"/>
    <w:rsid w:val="5D2028F6"/>
    <w:rsid w:val="5D301FF8"/>
    <w:rsid w:val="5D347D3A"/>
    <w:rsid w:val="5D6B3030"/>
    <w:rsid w:val="5DC16C09"/>
    <w:rsid w:val="5DE40963"/>
    <w:rsid w:val="5DF9063C"/>
    <w:rsid w:val="5EBD78BB"/>
    <w:rsid w:val="5EF502F5"/>
    <w:rsid w:val="5F2209C2"/>
    <w:rsid w:val="5F4F0E5B"/>
    <w:rsid w:val="5F585836"/>
    <w:rsid w:val="5FC1162D"/>
    <w:rsid w:val="5FE570CA"/>
    <w:rsid w:val="60B66CB8"/>
    <w:rsid w:val="6153693F"/>
    <w:rsid w:val="61573944"/>
    <w:rsid w:val="6162299C"/>
    <w:rsid w:val="618B5A4F"/>
    <w:rsid w:val="619F14FA"/>
    <w:rsid w:val="61A445BF"/>
    <w:rsid w:val="62233ED9"/>
    <w:rsid w:val="62843025"/>
    <w:rsid w:val="62A751AD"/>
    <w:rsid w:val="62B23934"/>
    <w:rsid w:val="631657EC"/>
    <w:rsid w:val="633F2F95"/>
    <w:rsid w:val="636B1FDC"/>
    <w:rsid w:val="636C18B0"/>
    <w:rsid w:val="636E387A"/>
    <w:rsid w:val="6415023F"/>
    <w:rsid w:val="646808EA"/>
    <w:rsid w:val="646B7DB9"/>
    <w:rsid w:val="6470717E"/>
    <w:rsid w:val="648D7D30"/>
    <w:rsid w:val="64AF7CA6"/>
    <w:rsid w:val="64EE6A20"/>
    <w:rsid w:val="651B17E0"/>
    <w:rsid w:val="65757142"/>
    <w:rsid w:val="65DC4ACB"/>
    <w:rsid w:val="65F7569D"/>
    <w:rsid w:val="661F0E5C"/>
    <w:rsid w:val="66521231"/>
    <w:rsid w:val="66723681"/>
    <w:rsid w:val="66757F23"/>
    <w:rsid w:val="66CF4630"/>
    <w:rsid w:val="671F5ADA"/>
    <w:rsid w:val="67A755AC"/>
    <w:rsid w:val="68404B70"/>
    <w:rsid w:val="685F7C35"/>
    <w:rsid w:val="688B4586"/>
    <w:rsid w:val="68A626EE"/>
    <w:rsid w:val="68A815DC"/>
    <w:rsid w:val="68F64C65"/>
    <w:rsid w:val="697A3F5F"/>
    <w:rsid w:val="69D123F1"/>
    <w:rsid w:val="6A45623B"/>
    <w:rsid w:val="6A7A6FA8"/>
    <w:rsid w:val="6B625A72"/>
    <w:rsid w:val="6BAE6F0A"/>
    <w:rsid w:val="6BCA186A"/>
    <w:rsid w:val="6C5630FD"/>
    <w:rsid w:val="6C6A4337"/>
    <w:rsid w:val="6C7F0402"/>
    <w:rsid w:val="6C7F08A6"/>
    <w:rsid w:val="6C9E2D16"/>
    <w:rsid w:val="6CFE7A1D"/>
    <w:rsid w:val="6D162FB8"/>
    <w:rsid w:val="6D3C22F3"/>
    <w:rsid w:val="6D877A12"/>
    <w:rsid w:val="6D943EDD"/>
    <w:rsid w:val="6D95251C"/>
    <w:rsid w:val="6DBD1686"/>
    <w:rsid w:val="6E2A4841"/>
    <w:rsid w:val="6E2E7D17"/>
    <w:rsid w:val="6EAD6A1D"/>
    <w:rsid w:val="6EDDC14C"/>
    <w:rsid w:val="6EF410D7"/>
    <w:rsid w:val="6F062BB9"/>
    <w:rsid w:val="6FB24AEE"/>
    <w:rsid w:val="70333E81"/>
    <w:rsid w:val="70613C89"/>
    <w:rsid w:val="70700C31"/>
    <w:rsid w:val="709A471E"/>
    <w:rsid w:val="70FF766E"/>
    <w:rsid w:val="711315BD"/>
    <w:rsid w:val="717007BD"/>
    <w:rsid w:val="71A82713"/>
    <w:rsid w:val="71DA7ECC"/>
    <w:rsid w:val="72C7270A"/>
    <w:rsid w:val="73041B05"/>
    <w:rsid w:val="730B43B7"/>
    <w:rsid w:val="733004F4"/>
    <w:rsid w:val="735A7977"/>
    <w:rsid w:val="73B254A9"/>
    <w:rsid w:val="73CF0B76"/>
    <w:rsid w:val="73E334C8"/>
    <w:rsid w:val="73F27BAF"/>
    <w:rsid w:val="74035919"/>
    <w:rsid w:val="744A1799"/>
    <w:rsid w:val="74575C64"/>
    <w:rsid w:val="74E25E76"/>
    <w:rsid w:val="751F2C26"/>
    <w:rsid w:val="755F74C6"/>
    <w:rsid w:val="7592164A"/>
    <w:rsid w:val="75B25848"/>
    <w:rsid w:val="75EB48B6"/>
    <w:rsid w:val="75F53987"/>
    <w:rsid w:val="76193DF8"/>
    <w:rsid w:val="76213A9E"/>
    <w:rsid w:val="76236746"/>
    <w:rsid w:val="76342701"/>
    <w:rsid w:val="763F4F79"/>
    <w:rsid w:val="7653333A"/>
    <w:rsid w:val="7684354B"/>
    <w:rsid w:val="76C577FD"/>
    <w:rsid w:val="76CA6BC2"/>
    <w:rsid w:val="76E13F88"/>
    <w:rsid w:val="76E61C4D"/>
    <w:rsid w:val="76F93EE1"/>
    <w:rsid w:val="771340C5"/>
    <w:rsid w:val="77516C75"/>
    <w:rsid w:val="775A7F45"/>
    <w:rsid w:val="77903967"/>
    <w:rsid w:val="77BC2C03"/>
    <w:rsid w:val="77D73C81"/>
    <w:rsid w:val="77F585C4"/>
    <w:rsid w:val="78AF42C1"/>
    <w:rsid w:val="78BE3462"/>
    <w:rsid w:val="78EA354B"/>
    <w:rsid w:val="796C31B8"/>
    <w:rsid w:val="79FC7092"/>
    <w:rsid w:val="79FF2E6F"/>
    <w:rsid w:val="7AAC6D0A"/>
    <w:rsid w:val="7AEF4E49"/>
    <w:rsid w:val="7B046B46"/>
    <w:rsid w:val="7B3665D4"/>
    <w:rsid w:val="7BB36476"/>
    <w:rsid w:val="7C3617EF"/>
    <w:rsid w:val="7C4D62CB"/>
    <w:rsid w:val="7CDD6772"/>
    <w:rsid w:val="7CDE5175"/>
    <w:rsid w:val="7CEFE354"/>
    <w:rsid w:val="7D4B192B"/>
    <w:rsid w:val="7D741635"/>
    <w:rsid w:val="7DC71B09"/>
    <w:rsid w:val="7DCE654B"/>
    <w:rsid w:val="7E7BA75A"/>
    <w:rsid w:val="7E9E4BBC"/>
    <w:rsid w:val="7EBC14E6"/>
    <w:rsid w:val="7EC108AA"/>
    <w:rsid w:val="7EF26CB5"/>
    <w:rsid w:val="7F772E9A"/>
    <w:rsid w:val="7F8F775C"/>
    <w:rsid w:val="7FAF0E8A"/>
    <w:rsid w:val="7FD88FD6"/>
    <w:rsid w:val="7FEB2DD2"/>
    <w:rsid w:val="AF7DF4DE"/>
    <w:rsid w:val="AFFFB68A"/>
    <w:rsid w:val="BE57092B"/>
    <w:rsid w:val="DDB9F42F"/>
    <w:rsid w:val="E947273E"/>
    <w:rsid w:val="F7C421D5"/>
    <w:rsid w:val="F9DD621D"/>
    <w:rsid w:val="FBF9A456"/>
    <w:rsid w:val="FC6F67D2"/>
    <w:rsid w:val="FFBC5B31"/>
    <w:rsid w:val="FFCB4887"/>
    <w:rsid w:val="FFEFD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简体" w:cs="方正小标宋简体" w:asciiTheme="minorHAnsi" w:hAnsiTheme="minorHAnsi"/>
      <w:kern w:val="20"/>
      <w:sz w:val="44"/>
      <w:szCs w:val="4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rPr>
      <w:rFonts w:ascii="宋体" w:hAnsi="Arial" w:eastAsia="宋体" w:cs="Times New Roman"/>
      <w:sz w:val="28"/>
    </w:rPr>
  </w:style>
  <w:style w:type="paragraph" w:styleId="9">
    <w:name w:val="Body Text Indent"/>
    <w:basedOn w:val="1"/>
    <w:next w:val="10"/>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0">
    <w:name w:val="envelope return"/>
    <w:basedOn w:val="1"/>
    <w:qFormat/>
    <w:uiPriority w:val="0"/>
    <w:pPr>
      <w:snapToGrid w:val="0"/>
    </w:pPr>
    <w:rPr>
      <w:rFonts w:ascii="Arial" w:hAnsi="Arial" w:cs="Arial"/>
      <w:szCs w:val="20"/>
    </w:rPr>
  </w:style>
  <w:style w:type="paragraph" w:styleId="11">
    <w:name w:val="Plain Text"/>
    <w:basedOn w:val="1"/>
    <w:qFormat/>
    <w:uiPriority w:val="99"/>
    <w:rPr>
      <w:rFonts w:ascii="宋体" w:hAnsi="Courier New" w:eastAsia="宋体" w:cs="黑体"/>
      <w:szCs w:val="22"/>
    </w:rPr>
  </w:style>
  <w:style w:type="paragraph" w:styleId="12">
    <w:name w:val="Date"/>
    <w:basedOn w:val="1"/>
    <w:next w:val="1"/>
    <w:qFormat/>
    <w:uiPriority w:val="0"/>
    <w:rPr>
      <w:rFonts w:ascii="Arial" w:hAnsi="Arial" w:eastAsia="宋体" w:cs="Arial"/>
      <w:b/>
      <w:sz w:val="2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6">
    <w:name w:val="Body Text 2"/>
    <w:basedOn w:val="1"/>
    <w:qFormat/>
    <w:uiPriority w:val="0"/>
    <w:pPr>
      <w:spacing w:line="360" w:lineRule="auto"/>
    </w:pPr>
    <w:rPr>
      <w:rFonts w:ascii="宋体"/>
      <w:spacing w:val="-20"/>
      <w:sz w:val="28"/>
      <w:szCs w:val="20"/>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2"/>
    <w:basedOn w:val="9"/>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customStyle="1" w:styleId="24">
    <w:name w:val="表格文字"/>
    <w:basedOn w:val="1"/>
    <w:next w:val="8"/>
    <w:qFormat/>
    <w:uiPriority w:val="0"/>
    <w:pPr>
      <w:spacing w:line="240" w:lineRule="auto"/>
      <w:ind w:firstLine="0" w:firstLineChars="0"/>
      <w:jc w:val="center"/>
    </w:pPr>
    <w:rPr>
      <w:rFonts w:cs="Times New Roman"/>
      <w:kern w:val="0"/>
      <w:sz w:val="20"/>
    </w:rPr>
  </w:style>
  <w:style w:type="paragraph" w:customStyle="1" w:styleId="25">
    <w:name w:val="xl31"/>
    <w:basedOn w:val="1"/>
    <w:qFormat/>
    <w:uiPriority w:val="0"/>
    <w:pPr>
      <w:widowControl/>
      <w:spacing w:before="100" w:beforeAutospacing="1" w:after="100" w:afterAutospacing="1"/>
      <w:jc w:val="center"/>
    </w:pPr>
    <w:rPr>
      <w:b/>
      <w:bCs/>
      <w:kern w:val="0"/>
      <w:sz w:val="28"/>
      <w:szCs w:val="28"/>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List Paragraph"/>
    <w:basedOn w:val="1"/>
    <w:qFormat/>
    <w:uiPriority w:val="99"/>
    <w:pPr>
      <w:ind w:firstLine="420" w:firstLineChars="200"/>
    </w:pPr>
  </w:style>
  <w:style w:type="paragraph" w:customStyle="1" w:styleId="29">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font11"/>
    <w:basedOn w:val="21"/>
    <w:qFormat/>
    <w:uiPriority w:val="0"/>
    <w:rPr>
      <w:rFonts w:hint="eastAsia" w:ascii="宋体" w:hAnsi="宋体" w:eastAsia="宋体" w:cs="宋体"/>
      <w:color w:val="000000"/>
      <w:sz w:val="21"/>
      <w:szCs w:val="21"/>
      <w:u w:val="none"/>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列出段落"/>
    <w:basedOn w:val="1"/>
    <w:qFormat/>
    <w:uiPriority w:val="0"/>
    <w:pPr>
      <w:ind w:firstLine="420" w:firstLineChars="200"/>
    </w:p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10202</Words>
  <Characters>10869</Characters>
  <Lines>0</Lines>
  <Paragraphs>0</Paragraphs>
  <TotalTime>0</TotalTime>
  <ScaleCrop>false</ScaleCrop>
  <LinksUpToDate>false</LinksUpToDate>
  <CharactersWithSpaces>11152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2023-06-03T08:41:00Z</dcterms:created>
  <dc:creator>THINKPAD</dc:creator>
  <cp:lastModifiedBy>汤雨濛</cp:lastModifiedBy>
  <cp:lastPrinted>2023-10-31T08:52:00Z</cp:lastPrinted>
  <dcterms:modified xsi:type="dcterms:W3CDTF">2026-05-12T10:21:57Z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375E982574AD68926E3C0B68531F1C09_43</vt:lpwstr>
  </property>
  <property fmtid="{D5CDD505-2E9C-101B-9397-08002B2CF9AE}" pid="4" name="KSOTemplateDocerSaveRecord">
    <vt:lpwstr>eyJoZGlkIjoiNjE5ODU3ZjBjYzJjMzIyZmRlNGE1YjkyODVmYmY1NWQiLCJ1c2VySWQiOiIxNjQ0NzUzMDQ2In0=</vt:lpwstr>
  </property>
</Properties>
</file>