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D6ADA">
      <w:pPr>
        <w:widowControl/>
        <w:jc w:val="center"/>
        <w:rPr>
          <w:rFonts w:ascii="Times New Roman" w:hAnsi="Times New Roman" w:eastAsia="方正小标宋简体" w:cs="Times New Roman"/>
          <w:sz w:val="32"/>
          <w:szCs w:val="32"/>
          <w:highlight w:val="none"/>
        </w:rPr>
      </w:pPr>
      <w:bookmarkStart w:id="0" w:name="_Hlk9544796"/>
    </w:p>
    <w:p w14:paraId="05C57612">
      <w:pPr>
        <w:widowControl/>
        <w:jc w:val="center"/>
        <w:rPr>
          <w:rFonts w:ascii="Times New Roman" w:hAnsi="Times New Roman" w:eastAsia="方正小标宋简体" w:cs="Times New Roman"/>
          <w:sz w:val="32"/>
          <w:szCs w:val="32"/>
          <w:highlight w:val="none"/>
        </w:rPr>
      </w:pPr>
    </w:p>
    <w:p w14:paraId="470FBBF4">
      <w:pPr>
        <w:pStyle w:val="2"/>
        <w:ind w:firstLine="560"/>
        <w:rPr>
          <w:rFonts w:ascii="Times New Roman" w:hAnsi="Times New Roman" w:eastAsia="方正小标宋简体" w:cs="Times New Roman"/>
          <w:snapToGrid w:val="0"/>
          <w:kern w:val="0"/>
          <w:sz w:val="28"/>
          <w:szCs w:val="28"/>
          <w:highlight w:val="none"/>
        </w:rPr>
      </w:pPr>
    </w:p>
    <w:p w14:paraId="27DD58B5">
      <w:pPr>
        <w:rPr>
          <w:rFonts w:ascii="Times New Roman" w:hAnsi="Times New Roman" w:cs="Times New Roman"/>
          <w:highlight w:val="none"/>
        </w:rPr>
      </w:pPr>
    </w:p>
    <w:p w14:paraId="3D6956A9">
      <w:pPr>
        <w:tabs>
          <w:tab w:val="left" w:pos="315"/>
          <w:tab w:val="left" w:pos="8820"/>
        </w:tabs>
        <w:spacing w:before="156" w:beforeLines="50" w:after="156" w:afterLines="50"/>
        <w:ind w:right="265" w:rightChars="126"/>
        <w:jc w:val="center"/>
        <w:rPr>
          <w:rFonts w:ascii="Times New Roman" w:hAnsi="Times New Roman" w:cs="Times New Roman"/>
          <w:b/>
          <w:bCs/>
          <w:sz w:val="96"/>
          <w:szCs w:val="96"/>
          <w:highlight w:val="none"/>
        </w:rPr>
      </w:pPr>
      <w:r>
        <w:rPr>
          <w:rFonts w:ascii="Times New Roman" w:hAnsi="Times New Roman" w:eastAsia="黑体" w:cs="Times New Roman"/>
          <w:sz w:val="72"/>
          <w:szCs w:val="72"/>
          <w:highlight w:val="none"/>
        </w:rPr>
        <w:t>招标文件</w:t>
      </w:r>
    </w:p>
    <w:p w14:paraId="63F9AE50">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r>
        <w:rPr>
          <w:rFonts w:ascii="Times New Roman" w:hAnsi="Times New Roman" w:cs="Times New Roman"/>
          <w:b/>
          <w:bCs/>
          <w:sz w:val="52"/>
          <w:szCs w:val="52"/>
          <w:highlight w:val="none"/>
        </w:rPr>
        <w:t>（</w:t>
      </w:r>
      <w:r>
        <w:rPr>
          <w:rFonts w:hint="eastAsia" w:ascii="Times New Roman" w:hAnsi="Times New Roman" w:cs="Times New Roman"/>
          <w:b/>
          <w:bCs/>
          <w:sz w:val="52"/>
          <w:szCs w:val="52"/>
          <w:highlight w:val="none"/>
        </w:rPr>
        <w:t>货物</w:t>
      </w:r>
      <w:r>
        <w:rPr>
          <w:rFonts w:ascii="Times New Roman" w:hAnsi="Times New Roman" w:cs="Times New Roman"/>
          <w:b/>
          <w:bCs/>
          <w:sz w:val="52"/>
          <w:szCs w:val="52"/>
          <w:highlight w:val="none"/>
        </w:rPr>
        <w:t>类）</w:t>
      </w:r>
    </w:p>
    <w:p w14:paraId="69E83136">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p>
    <w:p w14:paraId="72EE91BB">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05C97C44">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390DDCE5">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349E5988">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spacing w:val="20"/>
          <w:kern w:val="0"/>
          <w:sz w:val="32"/>
          <w:szCs w:val="32"/>
          <w:highlight w:val="none"/>
          <w:u w:val="single"/>
          <w:lang w:eastAsia="zh-CN"/>
        </w:rPr>
      </w:pPr>
      <w:r>
        <w:rPr>
          <w:rFonts w:ascii="Times New Roman" w:hAnsi="Times New Roman" w:cs="Times New Roman"/>
          <w:b/>
          <w:spacing w:val="20"/>
          <w:kern w:val="0"/>
          <w:sz w:val="32"/>
          <w:szCs w:val="32"/>
          <w:highlight w:val="none"/>
        </w:rPr>
        <w:t>项目名称：</w:t>
      </w:r>
      <w:r>
        <w:rPr>
          <w:rFonts w:hint="eastAsia" w:ascii="Times New Roman" w:hAnsi="Times New Roman" w:cs="Times New Roman"/>
          <w:b/>
          <w:spacing w:val="20"/>
          <w:kern w:val="0"/>
          <w:sz w:val="32"/>
          <w:szCs w:val="32"/>
          <w:highlight w:val="none"/>
          <w:u w:val="single"/>
          <w:lang w:eastAsia="zh-CN"/>
        </w:rPr>
        <w:t>合肥悠享时光护理院2026年医疗物资采购项目</w:t>
      </w:r>
    </w:p>
    <w:p w14:paraId="4EFD138C">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spacing w:val="20"/>
          <w:kern w:val="0"/>
          <w:sz w:val="32"/>
          <w:szCs w:val="32"/>
          <w:highlight w:val="none"/>
          <w:u w:val="single"/>
          <w:lang w:val="en-US" w:eastAsia="zh-CN"/>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lang w:val="en-US" w:eastAsia="zh-CN"/>
        </w:rPr>
        <w:t xml:space="preserve">BHSG-ZTB-2026-14   </w:t>
      </w:r>
    </w:p>
    <w:p w14:paraId="4FF6E7B3">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32"/>
          <w:szCs w:val="32"/>
          <w:highlight w:val="none"/>
          <w:u w:val="single"/>
          <w:lang w:eastAsia="zh-CN"/>
        </w:rPr>
      </w:pPr>
      <w:r>
        <w:rPr>
          <w:rFonts w:ascii="Times New Roman" w:hAnsi="Times New Roman" w:cs="Times New Roman"/>
          <w:b/>
          <w:spacing w:val="20"/>
          <w:kern w:val="0"/>
          <w:sz w:val="32"/>
          <w:szCs w:val="32"/>
          <w:highlight w:val="none"/>
        </w:rPr>
        <w:t>招标人：</w:t>
      </w:r>
      <w:r>
        <w:rPr>
          <w:rFonts w:hint="eastAsia" w:ascii="Times New Roman" w:hAnsi="Times New Roman" w:cs="Times New Roman"/>
          <w:b/>
          <w:spacing w:val="20"/>
          <w:kern w:val="0"/>
          <w:sz w:val="32"/>
          <w:szCs w:val="32"/>
          <w:highlight w:val="none"/>
          <w:u w:val="single"/>
          <w:lang w:eastAsia="zh-CN"/>
        </w:rPr>
        <w:t>合肥悠享时光护理院有限公司</w:t>
      </w:r>
    </w:p>
    <w:p w14:paraId="335A6229">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6FEAAE2C">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6EEC13C8">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highlight w:val="none"/>
        </w:rPr>
      </w:pPr>
      <w:r>
        <w:rPr>
          <w:rFonts w:ascii="Times New Roman" w:hAnsi="Times New Roman" w:cs="Times New Roman"/>
          <w:b/>
          <w:sz w:val="36"/>
          <w:highlight w:val="none"/>
          <w:u w:val="single"/>
        </w:rPr>
        <w:t>202</w:t>
      </w:r>
      <w:r>
        <w:rPr>
          <w:rFonts w:hint="eastAsia" w:ascii="Times New Roman" w:hAnsi="Times New Roman" w:cs="Times New Roman"/>
          <w:b/>
          <w:sz w:val="36"/>
          <w:highlight w:val="none"/>
          <w:u w:val="single"/>
          <w:lang w:val="en-US" w:eastAsia="zh-CN"/>
        </w:rPr>
        <w:t>6</w:t>
      </w:r>
      <w:r>
        <w:rPr>
          <w:rFonts w:ascii="Times New Roman" w:hAnsi="Times New Roman" w:cs="Times New Roman"/>
          <w:b/>
          <w:sz w:val="36"/>
          <w:highlight w:val="none"/>
        </w:rPr>
        <w:t>年</w:t>
      </w:r>
      <w:r>
        <w:rPr>
          <w:rFonts w:hint="eastAsia" w:ascii="Times New Roman" w:hAnsi="Times New Roman" w:cs="Times New Roman"/>
          <w:b/>
          <w:sz w:val="36"/>
          <w:highlight w:val="none"/>
          <w:u w:val="single"/>
          <w:lang w:val="en-US" w:eastAsia="zh-CN"/>
        </w:rPr>
        <w:t xml:space="preserve"> 5 </w:t>
      </w:r>
      <w:r>
        <w:rPr>
          <w:rFonts w:ascii="Times New Roman" w:hAnsi="Times New Roman" w:cs="Times New Roman"/>
          <w:b/>
          <w:sz w:val="36"/>
          <w:highlight w:val="none"/>
        </w:rPr>
        <w:t>月</w:t>
      </w:r>
    </w:p>
    <w:bookmarkEnd w:id="0"/>
    <w:p w14:paraId="3A47F926">
      <w:pPr>
        <w:tabs>
          <w:tab w:val="left" w:pos="315"/>
          <w:tab w:val="left" w:pos="8820"/>
        </w:tabs>
        <w:spacing w:before="312" w:beforeLines="100" w:after="156" w:afterLines="50" w:line="500" w:lineRule="exact"/>
        <w:ind w:right="267" w:rightChars="127"/>
        <w:rPr>
          <w:rFonts w:ascii="Times New Roman" w:hAnsi="Times New Roman" w:cs="Times New Roman"/>
          <w:b/>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0215A37D">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r>
        <w:rPr>
          <w:rFonts w:ascii="Times New Roman" w:hAnsi="Times New Roman" w:cs="Times New Roman"/>
          <w:b/>
          <w:sz w:val="28"/>
          <w:highlight w:val="none"/>
        </w:rPr>
        <w:t>目录</w:t>
      </w:r>
    </w:p>
    <w:p w14:paraId="4FF65C2B">
      <w:pPr>
        <w:pStyle w:val="14"/>
        <w:tabs>
          <w:tab w:val="right" w:leader="dot" w:pos="9072"/>
        </w:tabs>
        <w:rPr>
          <w:rFonts w:ascii="Times New Roman" w:hAnsi="Times New Roman" w:cs="Times New Roman"/>
          <w:highlight w:val="none"/>
        </w:rPr>
      </w:pPr>
      <w:r>
        <w:rPr>
          <w:rFonts w:ascii="Times New Roman" w:hAnsi="Times New Roman" w:cs="Times New Roman"/>
          <w:b/>
          <w:sz w:val="24"/>
          <w:szCs w:val="24"/>
          <w:highlight w:val="none"/>
        </w:rPr>
        <w:fldChar w:fldCharType="begin"/>
      </w:r>
      <w:r>
        <w:rPr>
          <w:rFonts w:ascii="Times New Roman" w:hAnsi="Times New Roman" w:cs="Times New Roman"/>
          <w:b/>
          <w:sz w:val="24"/>
          <w:szCs w:val="24"/>
          <w:highlight w:val="none"/>
        </w:rPr>
        <w:instrText xml:space="preserve"> TOC \o "1-2" \h \z \u </w:instrText>
      </w:r>
      <w:r>
        <w:rPr>
          <w:rFonts w:ascii="Times New Roman" w:hAnsi="Times New Roman" w:cs="Times New Roman"/>
          <w:b/>
          <w:sz w:val="24"/>
          <w:szCs w:val="24"/>
          <w:highlight w:val="none"/>
        </w:rPr>
        <w:fldChar w:fldCharType="separate"/>
      </w:r>
      <w:r>
        <w:rPr>
          <w:highlight w:val="none"/>
        </w:rPr>
        <w:fldChar w:fldCharType="begin"/>
      </w:r>
      <w:r>
        <w:rPr>
          <w:highlight w:val="none"/>
        </w:rPr>
        <w:instrText xml:space="preserve"> HYPERLINK \l "_Toc13708" </w:instrText>
      </w:r>
      <w:r>
        <w:rPr>
          <w:highlight w:val="none"/>
        </w:rPr>
        <w:fldChar w:fldCharType="separate"/>
      </w:r>
      <w:r>
        <w:rPr>
          <w:rFonts w:ascii="Times New Roman" w:hAnsi="Times New Roman" w:cs="Times New Roman"/>
          <w:highlight w:val="none"/>
        </w:rPr>
        <w:t>第一章招标公告</w:t>
      </w:r>
      <w:r>
        <w:rPr>
          <w:rFonts w:ascii="Times New Roman" w:hAnsi="Times New Roman" w:cs="Times New Roman"/>
          <w:highlight w:val="none"/>
        </w:rPr>
        <w:tab/>
      </w:r>
      <w:r>
        <w:rPr>
          <w:rFonts w:ascii="Times New Roman" w:hAnsi="Times New Roman" w:cs="Times New Roman"/>
          <w:highlight w:val="none"/>
        </w:rPr>
        <w:fldChar w:fldCharType="end"/>
      </w:r>
    </w:p>
    <w:p w14:paraId="0A4D5F49">
      <w:pPr>
        <w:pStyle w:val="14"/>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"_Toc13708"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二</w:t>
      </w:r>
      <w:r>
        <w:rPr>
          <w:rFonts w:ascii="Times New Roman" w:hAnsi="Times New Roman" w:cs="Times New Roman"/>
          <w:highlight w:val="none"/>
        </w:rPr>
        <w:t>章</w:t>
      </w:r>
      <w:r>
        <w:rPr>
          <w:rFonts w:hint="eastAsia" w:ascii="Times New Roman" w:hAnsi="Times New Roman" w:cs="Times New Roman"/>
          <w:highlight w:val="none"/>
          <w:lang w:val="en-US" w:eastAsia="zh-CN"/>
        </w:rPr>
        <w:t>投标人须知</w:t>
      </w:r>
      <w:r>
        <w:rPr>
          <w:rFonts w:ascii="Times New Roman" w:hAnsi="Times New Roman" w:cs="Times New Roman"/>
          <w:highlight w:val="none"/>
        </w:rPr>
        <w:tab/>
      </w:r>
      <w:r>
        <w:rPr>
          <w:rFonts w:ascii="Times New Roman" w:hAnsi="Times New Roman" w:cs="Times New Roman"/>
          <w:highlight w:val="none"/>
        </w:rPr>
        <w:fldChar w:fldCharType="end"/>
      </w:r>
    </w:p>
    <w:p w14:paraId="0AAE357C">
      <w:pPr>
        <w:pStyle w:val="14"/>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"_Toc19060"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三</w:t>
      </w:r>
      <w:r>
        <w:rPr>
          <w:rFonts w:ascii="Times New Roman" w:hAnsi="Times New Roman" w:cs="Times New Roman"/>
          <w:highlight w:val="none"/>
        </w:rPr>
        <w:t>章</w:t>
      </w:r>
      <w:r>
        <w:rPr>
          <w:rFonts w:hint="eastAsia" w:ascii="Times New Roman" w:hAnsi="Times New Roman" w:cs="Times New Roman"/>
          <w:highlight w:val="none"/>
          <w:lang w:val="en-US" w:eastAsia="zh-CN"/>
        </w:rPr>
        <w:t>招标需求</w:t>
      </w:r>
      <w:r>
        <w:rPr>
          <w:rFonts w:ascii="Times New Roman" w:hAnsi="Times New Roman" w:cs="Times New Roman"/>
          <w:highlight w:val="none"/>
        </w:rPr>
        <w:tab/>
      </w:r>
      <w:r>
        <w:rPr>
          <w:rFonts w:ascii="Times New Roman" w:hAnsi="Times New Roman" w:cs="Times New Roman"/>
          <w:highlight w:val="none"/>
        </w:rPr>
        <w:fldChar w:fldCharType="end"/>
      </w:r>
    </w:p>
    <w:p w14:paraId="1A3BA9DD">
      <w:pPr>
        <w:pStyle w:val="14"/>
        <w:tabs>
          <w:tab w:val="right" w:leader="dot" w:pos="9072"/>
        </w:tabs>
        <w:rPr>
          <w:rFonts w:ascii="Times New Roman" w:hAnsi="Times New Roman" w:cs="Times New Roman"/>
          <w:szCs w:val="24"/>
          <w:highlight w:val="none"/>
        </w:rPr>
      </w:pPr>
      <w:r>
        <w:rPr>
          <w:highlight w:val="none"/>
        </w:rPr>
        <w:fldChar w:fldCharType="begin"/>
      </w:r>
      <w:r>
        <w:rPr>
          <w:highlight w:val="none"/>
        </w:rPr>
        <w:instrText xml:space="preserve"> HYPERLINK \l "_Toc27373"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四</w:t>
      </w:r>
      <w:r>
        <w:rPr>
          <w:rFonts w:ascii="Times New Roman" w:hAnsi="Times New Roman" w:cs="Times New Roman"/>
          <w:highlight w:val="none"/>
        </w:rPr>
        <w:t>章</w:t>
      </w:r>
      <w:r>
        <w:rPr>
          <w:rFonts w:hint="eastAsia" w:ascii="Times New Roman" w:hAnsi="Times New Roman" w:cs="Times New Roman"/>
          <w:highlight w:val="none"/>
          <w:lang w:val="en-US" w:eastAsia="zh-CN"/>
        </w:rPr>
        <w:t>评标办法</w:t>
      </w:r>
      <w:r>
        <w:rPr>
          <w:rFonts w:ascii="Times New Roman" w:hAnsi="Times New Roman" w:cs="Times New Roman"/>
          <w:highlight w:val="none"/>
        </w:rPr>
        <w:tab/>
      </w:r>
      <w:r>
        <w:rPr>
          <w:rFonts w:ascii="Times New Roman" w:hAnsi="Times New Roman" w:cs="Times New Roman"/>
          <w:highlight w:val="none"/>
        </w:rPr>
        <w:fldChar w:fldCharType="end"/>
      </w:r>
    </w:p>
    <w:p w14:paraId="74745C23">
      <w:pPr>
        <w:pStyle w:val="14"/>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"_Toc15352" </w:instrText>
      </w:r>
      <w:r>
        <w:rPr>
          <w:highlight w:val="none"/>
        </w:rPr>
        <w:fldChar w:fldCharType="separate"/>
      </w:r>
      <w:r>
        <w:rPr>
          <w:rFonts w:ascii="Times New Roman" w:hAnsi="Times New Roman" w:eastAsia="宋体" w:cs="Times New Roman"/>
          <w:highlight w:val="none"/>
        </w:rPr>
        <w:t>第</w:t>
      </w:r>
      <w:r>
        <w:rPr>
          <w:rFonts w:hint="eastAsia" w:ascii="Times New Roman" w:hAnsi="Times New Roman" w:eastAsia="宋体" w:cs="Times New Roman"/>
          <w:highlight w:val="none"/>
          <w:lang w:val="en-US" w:eastAsia="zh-CN"/>
        </w:rPr>
        <w:t>五</w:t>
      </w:r>
      <w:r>
        <w:rPr>
          <w:rFonts w:ascii="Times New Roman" w:hAnsi="Times New Roman" w:eastAsia="宋体" w:cs="Times New Roman"/>
          <w:highlight w:val="none"/>
        </w:rPr>
        <w:t>章</w:t>
      </w:r>
      <w:r>
        <w:rPr>
          <w:rFonts w:hint="eastAsia" w:ascii="Times New Roman" w:hAnsi="Times New Roman" w:cs="Times New Roman"/>
          <w:highlight w:val="none"/>
        </w:rPr>
        <w:t>合同条款及格式</w:t>
      </w:r>
      <w:r>
        <w:rPr>
          <w:rFonts w:ascii="Times New Roman" w:hAnsi="Times New Roman" w:cs="Times New Roman"/>
          <w:highlight w:val="none"/>
        </w:rPr>
        <w:tab/>
      </w:r>
      <w:r>
        <w:rPr>
          <w:rFonts w:ascii="Times New Roman" w:hAnsi="Times New Roman" w:cs="Times New Roman"/>
          <w:highlight w:val="none"/>
        </w:rPr>
        <w:fldChar w:fldCharType="end"/>
      </w:r>
    </w:p>
    <w:p w14:paraId="17D9229E">
      <w:pPr>
        <w:pStyle w:val="14"/>
        <w:tabs>
          <w:tab w:val="right" w:leader="dot" w:pos="9072"/>
        </w:tabs>
        <w:ind w:left="0" w:leftChars="0" w:firstLine="0" w:firstLineChars="0"/>
        <w:rPr>
          <w:rFonts w:ascii="Times New Roman" w:hAnsi="Times New Roman" w:cs="Times New Roman"/>
          <w:highlight w:val="none"/>
        </w:rPr>
      </w:pPr>
      <w:r>
        <w:rPr>
          <w:rFonts w:ascii="Times New Roman" w:hAnsi="Times New Roman" w:cs="Times New Roman"/>
          <w:szCs w:val="24"/>
          <w:highlight w:val="none"/>
        </w:rPr>
        <w:fldChar w:fldCharType="end"/>
      </w:r>
      <w:r>
        <w:rPr>
          <w:rFonts w:hint="eastAsia" w:ascii="Times New Roman" w:hAnsi="Times New Roman" w:cs="Times New Roman"/>
          <w:szCs w:val="24"/>
          <w:highlight w:val="none"/>
          <w:lang w:val="en-US" w:eastAsia="zh-CN"/>
        </w:rPr>
        <w:t xml:space="preserve">  </w:t>
      </w:r>
      <w:r>
        <w:rPr>
          <w:highlight w:val="none"/>
        </w:rPr>
        <w:fldChar w:fldCharType="begin"/>
      </w:r>
      <w:r>
        <w:rPr>
          <w:highlight w:val="none"/>
        </w:rPr>
        <w:instrText xml:space="preserve"> HYPERLINK \l "_Toc15352" </w:instrText>
      </w:r>
      <w:r>
        <w:rPr>
          <w:highlight w:val="none"/>
        </w:rPr>
        <w:fldChar w:fldCharType="separate"/>
      </w:r>
      <w:r>
        <w:rPr>
          <w:rFonts w:ascii="Times New Roman" w:hAnsi="Times New Roman" w:eastAsia="宋体" w:cs="Times New Roman"/>
          <w:highlight w:val="none"/>
        </w:rPr>
        <w:t>第</w:t>
      </w:r>
      <w:r>
        <w:rPr>
          <w:rFonts w:hint="eastAsia" w:ascii="Times New Roman" w:hAnsi="Times New Roman" w:eastAsia="宋体" w:cs="Times New Roman"/>
          <w:highlight w:val="none"/>
          <w:lang w:val="en-US" w:eastAsia="zh-CN"/>
        </w:rPr>
        <w:t>六</w:t>
      </w:r>
      <w:r>
        <w:rPr>
          <w:rFonts w:ascii="Times New Roman" w:hAnsi="Times New Roman" w:eastAsia="宋体" w:cs="Times New Roman"/>
          <w:highlight w:val="none"/>
        </w:rPr>
        <w:t>章</w:t>
      </w:r>
      <w:r>
        <w:rPr>
          <w:rFonts w:ascii="Times New Roman" w:hAnsi="Times New Roman" w:cs="Times New Roman"/>
          <w:highlight w:val="none"/>
        </w:rPr>
        <w:t>投标文件格式</w:t>
      </w:r>
      <w:r>
        <w:rPr>
          <w:rFonts w:ascii="Times New Roman" w:hAnsi="Times New Roman" w:cs="Times New Roman"/>
          <w:highlight w:val="none"/>
        </w:rPr>
        <w:tab/>
      </w:r>
      <w:r>
        <w:rPr>
          <w:rFonts w:ascii="Times New Roman" w:hAnsi="Times New Roman" w:cs="Times New Roman"/>
          <w:highlight w:val="none"/>
        </w:rPr>
        <w:fldChar w:fldCharType="end"/>
      </w:r>
    </w:p>
    <w:p w14:paraId="16B93F52">
      <w:pPr>
        <w:rPr>
          <w:rFonts w:ascii="Times New Roman" w:hAnsi="Times New Roman" w:cs="Times New Roman"/>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151CAF4C">
      <w:pPr>
        <w:spacing w:line="360" w:lineRule="auto"/>
        <w:jc w:val="center"/>
        <w:outlineLvl w:val="1"/>
        <w:rPr>
          <w:rFonts w:ascii="Times New Roman" w:hAnsi="Times New Roman" w:cs="Times New Roman"/>
          <w:b/>
          <w:sz w:val="28"/>
          <w:highlight w:val="none"/>
        </w:rPr>
      </w:pPr>
      <w:bookmarkStart w:id="1" w:name="_Toc13708"/>
      <w:r>
        <w:rPr>
          <w:rFonts w:ascii="Times New Roman" w:hAnsi="Times New Roman" w:cs="Times New Roman"/>
          <w:b/>
          <w:sz w:val="28"/>
          <w:highlight w:val="none"/>
        </w:rPr>
        <w:t>第一章招标公告</w:t>
      </w:r>
      <w:bookmarkEnd w:id="1"/>
    </w:p>
    <w:p w14:paraId="6CE1B8E3">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2" w:name="_Toc28359080"/>
      <w:bookmarkStart w:id="3" w:name="_Toc28359003"/>
      <w:bookmarkStart w:id="4" w:name="_Toc35393622"/>
      <w:bookmarkStart w:id="5" w:name="_Toc35393791"/>
      <w:r>
        <w:rPr>
          <w:rFonts w:hint="eastAsia" w:ascii="Times New Roman" w:hAnsi="Times New Roman" w:cs="Times New Roman"/>
          <w:spacing w:val="20"/>
          <w:sz w:val="24"/>
          <w:szCs w:val="24"/>
          <w:highlight w:val="none"/>
        </w:rPr>
        <w:t>项目概况</w:t>
      </w:r>
    </w:p>
    <w:p w14:paraId="67087702">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eastAsia="zh-CN"/>
        </w:rPr>
        <w:t>合肥悠享时光护理院2026年医疗物资采购项目</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6</w:t>
      </w:r>
      <w:r>
        <w:rPr>
          <w:rFonts w:hint="eastAsia"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6</w:t>
      </w:r>
      <w:r>
        <w:rPr>
          <w:rFonts w:hint="eastAsia"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2</w:t>
      </w:r>
      <w:r>
        <w:rPr>
          <w:rFonts w:hint="eastAsia" w:ascii="Times New Roman" w:hAnsi="Times New Roman" w:cs="Times New Roman"/>
          <w:sz w:val="24"/>
          <w:szCs w:val="24"/>
          <w:highlight w:val="none"/>
          <w:u w:val="single"/>
        </w:rPr>
        <w:t>日</w:t>
      </w:r>
      <w:r>
        <w:rPr>
          <w:rFonts w:hint="eastAsia" w:ascii="宋体" w:hAnsi="宋体" w:eastAsia="宋体" w:cs="宋体"/>
          <w:i w:val="0"/>
          <w:iCs w:val="0"/>
          <w:caps w:val="0"/>
          <w:color w:val="333333"/>
          <w:spacing w:val="0"/>
          <w:kern w:val="0"/>
          <w:sz w:val="24"/>
          <w:szCs w:val="24"/>
          <w:highlight w:val="none"/>
          <w:u w:val="single"/>
          <w:lang w:val="en-US" w:eastAsia="zh-CN" w:bidi="ar"/>
        </w:rPr>
        <w:t>9</w:t>
      </w:r>
      <w:r>
        <w:rPr>
          <w:rFonts w:ascii="宋体" w:hAnsi="宋体" w:eastAsia="宋体" w:cs="宋体"/>
          <w:i w:val="0"/>
          <w:iCs w:val="0"/>
          <w:caps w:val="0"/>
          <w:color w:val="333333"/>
          <w:spacing w:val="0"/>
          <w:kern w:val="0"/>
          <w:sz w:val="24"/>
          <w:szCs w:val="24"/>
          <w:highlight w:val="none"/>
          <w:u w:val="single"/>
          <w:lang w:val="en-US" w:eastAsia="zh-CN" w:bidi="ar"/>
        </w:rPr>
        <w:t>点</w:t>
      </w:r>
      <w:r>
        <w:rPr>
          <w:rFonts w:hint="eastAsia" w:ascii="宋体" w:hAnsi="宋体" w:eastAsia="宋体" w:cs="宋体"/>
          <w:i w:val="0"/>
          <w:iCs w:val="0"/>
          <w:caps w:val="0"/>
          <w:color w:val="333333"/>
          <w:spacing w:val="0"/>
          <w:kern w:val="0"/>
          <w:sz w:val="24"/>
          <w:szCs w:val="24"/>
          <w:highlight w:val="none"/>
          <w:u w:val="single"/>
          <w:lang w:val="en-US" w:eastAsia="zh-CN" w:bidi="ar"/>
        </w:rPr>
        <w:t>3</w:t>
      </w:r>
      <w:r>
        <w:rPr>
          <w:rFonts w:ascii="宋体" w:hAnsi="宋体" w:eastAsia="宋体" w:cs="宋体"/>
          <w:i w:val="0"/>
          <w:iCs w:val="0"/>
          <w:caps w:val="0"/>
          <w:color w:val="333333"/>
          <w:spacing w:val="0"/>
          <w:kern w:val="0"/>
          <w:sz w:val="24"/>
          <w:szCs w:val="24"/>
          <w:highlight w:val="none"/>
          <w:u w:val="single"/>
          <w:lang w:val="en-US" w:eastAsia="zh-CN" w:bidi="ar"/>
        </w:rPr>
        <w:t>0分</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1C28420B">
      <w:pPr>
        <w:snapToGrid w:val="0"/>
        <w:spacing w:line="360" w:lineRule="auto"/>
        <w:rPr>
          <w:rFonts w:ascii="Times New Roman" w:hAnsi="Times New Roman" w:cs="Times New Roman"/>
          <w:sz w:val="24"/>
          <w:szCs w:val="24"/>
          <w:highlight w:val="none"/>
        </w:rPr>
      </w:pPr>
    </w:p>
    <w:p w14:paraId="1266760E">
      <w:pPr>
        <w:snapToGrid w:val="0"/>
        <w:spacing w:line="360" w:lineRule="auto"/>
        <w:ind w:firstLine="482" w:firstLineChars="200"/>
        <w:rPr>
          <w:rFonts w:ascii="Times New Roman" w:hAnsi="Times New Roman" w:cs="Times New Roman"/>
          <w:b/>
          <w:bCs/>
          <w:sz w:val="24"/>
          <w:szCs w:val="24"/>
          <w:highlight w:val="none"/>
        </w:rPr>
      </w:pPr>
      <w:bookmarkStart w:id="6" w:name="_Toc28359079"/>
      <w:bookmarkStart w:id="7" w:name="_Toc35393621"/>
      <w:bookmarkStart w:id="8" w:name="_Toc35393790"/>
      <w:bookmarkStart w:id="9" w:name="_Toc28359002"/>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1A2B3EE0">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u w:val="single"/>
          <w:lang w:val="en-US" w:eastAsia="zh-CN"/>
        </w:rPr>
        <w:t>BHSG-ZTB-2026-14</w:t>
      </w:r>
    </w:p>
    <w:p w14:paraId="0B1F7EC0">
      <w:pPr>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2.项目名称：</w:t>
      </w:r>
      <w:bookmarkEnd w:id="10"/>
      <w:r>
        <w:rPr>
          <w:rFonts w:hint="eastAsia" w:ascii="Times New Roman" w:hAnsi="Times New Roman" w:cs="Times New Roman"/>
          <w:spacing w:val="20"/>
          <w:sz w:val="24"/>
          <w:szCs w:val="24"/>
          <w:highlight w:val="none"/>
          <w:u w:val="single"/>
          <w:lang w:eastAsia="zh-CN"/>
        </w:rPr>
        <w:t>合肥悠享时光护理院2026年医疗物资采购项目；</w:t>
      </w:r>
    </w:p>
    <w:p w14:paraId="7BF46472">
      <w:pPr>
        <w:snapToGrid w:val="0"/>
        <w:spacing w:line="360" w:lineRule="auto"/>
        <w:ind w:firstLine="480" w:firstLineChars="200"/>
        <w:rPr>
          <w:rFonts w:hint="eastAsia" w:ascii="Times New Roman" w:hAnsi="Times New Roman" w:eastAsia="宋体" w:cs="Times New Roman"/>
          <w:sz w:val="24"/>
          <w:szCs w:val="24"/>
          <w:highlight w:val="none"/>
          <w:u w:val="single"/>
          <w:lang w:eastAsia="zh-CN"/>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r>
        <w:rPr>
          <w:rFonts w:hint="eastAsia" w:ascii="Times New Roman" w:hAnsi="Times New Roman" w:cs="Times New Roman"/>
          <w:sz w:val="24"/>
          <w:szCs w:val="24"/>
          <w:highlight w:val="none"/>
          <w:u w:val="single"/>
          <w:lang w:eastAsia="zh-CN"/>
        </w:rPr>
        <w:t>；</w:t>
      </w:r>
    </w:p>
    <w:p w14:paraId="4C638FAF">
      <w:pPr>
        <w:snapToGrid w:val="0"/>
        <w:spacing w:line="360" w:lineRule="auto"/>
        <w:ind w:left="479" w:leftChars="228"/>
        <w:rPr>
          <w:rFonts w:hint="eastAsia" w:ascii="Times New Roman" w:hAnsi="Times New Roman" w:eastAsia="宋体" w:cs="Times New Roman"/>
          <w:sz w:val="24"/>
          <w:szCs w:val="24"/>
          <w:highlight w:val="none"/>
          <w:u w:val="single"/>
          <w:lang w:eastAsia="zh-CN"/>
        </w:rPr>
      </w:pPr>
      <w:r>
        <w:rPr>
          <w:rFonts w:hint="eastAsia" w:ascii="Times New Roman" w:hAnsi="Times New Roman" w:cs="Times New Roman"/>
          <w:sz w:val="24"/>
          <w:szCs w:val="24"/>
          <w:highlight w:val="none"/>
        </w:rPr>
        <w:t>4.项目概况：</w:t>
      </w:r>
      <w:r>
        <w:rPr>
          <w:rFonts w:hint="eastAsia" w:ascii="Times New Roman" w:hAnsi="Times New Roman" w:cs="Times New Roman"/>
          <w:spacing w:val="20"/>
          <w:sz w:val="24"/>
          <w:szCs w:val="24"/>
          <w:highlight w:val="none"/>
          <w:u w:val="single"/>
          <w:lang w:eastAsia="zh-CN"/>
        </w:rPr>
        <w:t>合肥悠享时光护理院有限公司</w:t>
      </w:r>
      <w:r>
        <w:rPr>
          <w:rFonts w:hint="eastAsia" w:ascii="Times New Roman" w:hAnsi="Times New Roman" w:cs="Times New Roman"/>
          <w:spacing w:val="20"/>
          <w:sz w:val="24"/>
          <w:szCs w:val="24"/>
          <w:highlight w:val="none"/>
          <w:u w:val="single"/>
          <w:lang w:val="en-US" w:eastAsia="zh-CN"/>
        </w:rPr>
        <w:t>开展医养业务所需医疗</w:t>
      </w:r>
      <w:r>
        <w:rPr>
          <w:rFonts w:hint="eastAsia" w:ascii="Times New Roman" w:hAnsi="Times New Roman" w:cs="Times New Roman"/>
          <w:spacing w:val="20"/>
          <w:sz w:val="24"/>
          <w:szCs w:val="24"/>
          <w:highlight w:val="none"/>
          <w:u w:val="single"/>
          <w:lang w:eastAsia="zh-CN"/>
        </w:rPr>
        <w:t>耗材采购</w:t>
      </w:r>
      <w:r>
        <w:rPr>
          <w:rFonts w:hint="eastAsia" w:ascii="Times New Roman" w:hAnsi="Times New Roman" w:cs="Times New Roman"/>
          <w:sz w:val="24"/>
          <w:szCs w:val="24"/>
          <w:highlight w:val="none"/>
          <w:u w:val="single"/>
          <w:lang w:eastAsia="zh-CN"/>
        </w:rPr>
        <w:t>；</w:t>
      </w:r>
    </w:p>
    <w:p w14:paraId="7872760E">
      <w:pPr>
        <w:snapToGrid w:val="0"/>
        <w:spacing w:line="360" w:lineRule="auto"/>
        <w:ind w:firstLine="480" w:firstLineChars="200"/>
        <w:rPr>
          <w:rFonts w:hint="eastAsia"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 xml:space="preserve"> 22 万</w:t>
      </w:r>
      <w:r>
        <w:rPr>
          <w:rFonts w:ascii="Times New Roman" w:hAnsi="Times New Roman" w:cs="Times New Roman"/>
          <w:sz w:val="24"/>
          <w:szCs w:val="24"/>
          <w:highlight w:val="none"/>
          <w:u w:val="single"/>
        </w:rPr>
        <w:t>元</w:t>
      </w:r>
    </w:p>
    <w:p w14:paraId="1B3DCCB7">
      <w:pPr>
        <w:snapToGrid w:val="0"/>
        <w:spacing w:line="360" w:lineRule="auto"/>
        <w:ind w:firstLine="480" w:firstLineChars="200"/>
        <w:rPr>
          <w:rFonts w:hint="default" w:ascii="Times New Roman" w:hAnsi="Times New Roman" w:eastAsia="宋体" w:cs="Times New Roman"/>
          <w:sz w:val="24"/>
          <w:szCs w:val="24"/>
          <w:highlight w:val="none"/>
          <w:u w:val="single"/>
          <w:lang w:val="en-US" w:eastAsia="zh-CN"/>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w:t>
      </w:r>
      <w:r>
        <w:rPr>
          <w:rFonts w:hint="eastAsia" w:ascii="Times New Roman" w:hAnsi="Times New Roman" w:cs="Times New Roman"/>
          <w:sz w:val="24"/>
          <w:szCs w:val="24"/>
          <w:highlight w:val="none"/>
          <w:lang w:val="en-US" w:eastAsia="zh-CN"/>
        </w:rPr>
        <w:t>费率限价</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u w:val="single"/>
          <w:lang w:val="en-US" w:eastAsia="zh-CN"/>
        </w:rPr>
        <w:t xml:space="preserve"> 100% </w:t>
      </w:r>
    </w:p>
    <w:p w14:paraId="2EAA5B99">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405A37DD">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03C8141E">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共分1个标段</w:t>
      </w:r>
    </w:p>
    <w:p w14:paraId="68473F6D">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eastAsia="宋体" w:cs="Times New Roman"/>
          <w:b/>
          <w:sz w:val="24"/>
          <w:highlight w:val="none"/>
        </w:rPr>
        <w:t>投标人</w:t>
      </w:r>
      <w:r>
        <w:rPr>
          <w:rFonts w:ascii="Times New Roman" w:hAnsi="Times New Roman" w:cs="Times New Roman"/>
          <w:b/>
          <w:bCs/>
          <w:sz w:val="24"/>
          <w:szCs w:val="18"/>
          <w:highlight w:val="none"/>
        </w:rPr>
        <w:t>资格</w:t>
      </w:r>
    </w:p>
    <w:p w14:paraId="0948E0E3">
      <w:pPr>
        <w:spacing w:line="360" w:lineRule="auto"/>
        <w:ind w:firstLine="435"/>
        <w:rPr>
          <w:rFonts w:ascii="宋体" w:hAnsi="宋体"/>
          <w:sz w:val="24"/>
          <w:szCs w:val="18"/>
          <w:highlight w:val="none"/>
        </w:rPr>
      </w:pPr>
      <w:r>
        <w:rPr>
          <w:rFonts w:hint="eastAsia" w:ascii="宋体" w:hAnsi="宋体"/>
          <w:sz w:val="24"/>
          <w:szCs w:val="18"/>
          <w:highlight w:val="none"/>
        </w:rPr>
        <w:t>1.具有独立承担民事责任的能力；</w:t>
      </w:r>
    </w:p>
    <w:p w14:paraId="554D0187">
      <w:pPr>
        <w:spacing w:line="360" w:lineRule="auto"/>
        <w:ind w:firstLine="435"/>
        <w:rPr>
          <w:rFonts w:ascii="宋体" w:hAnsi="宋体"/>
          <w:sz w:val="24"/>
          <w:szCs w:val="18"/>
          <w:highlight w:val="none"/>
        </w:rPr>
      </w:pPr>
      <w:r>
        <w:rPr>
          <w:rFonts w:hint="eastAsia" w:ascii="宋体" w:hAnsi="宋体"/>
          <w:sz w:val="24"/>
          <w:szCs w:val="18"/>
          <w:highlight w:val="none"/>
        </w:rPr>
        <w:t>2.资质要求：</w:t>
      </w:r>
      <w:r>
        <w:rPr>
          <w:rFonts w:hint="eastAsia" w:ascii="宋体" w:hAnsi="宋体"/>
          <w:sz w:val="24"/>
          <w:szCs w:val="18"/>
          <w:highlight w:val="none"/>
          <w:lang w:val="en-US" w:eastAsia="zh-CN"/>
        </w:rPr>
        <w:t>投标人</w:t>
      </w:r>
      <w:r>
        <w:rPr>
          <w:rFonts w:hint="eastAsia" w:ascii="宋体" w:hAnsi="宋体"/>
          <w:sz w:val="24"/>
          <w:szCs w:val="18"/>
          <w:highlight w:val="none"/>
        </w:rPr>
        <w:t>须是经中华人民共和国工商注册的独立法人且具有有效的营业执照；投标人须具有采购明细相应的</w:t>
      </w:r>
      <w:r>
        <w:rPr>
          <w:rFonts w:hint="eastAsia" w:ascii="宋体" w:hAnsi="宋体"/>
          <w:sz w:val="24"/>
          <w:szCs w:val="18"/>
          <w:highlight w:val="none"/>
          <w:lang w:eastAsia="zh-CN"/>
        </w:rPr>
        <w:t>《第二类医疗器械经营备案凭证》</w:t>
      </w:r>
      <w:r>
        <w:rPr>
          <w:rFonts w:hint="eastAsia" w:ascii="宋体" w:hAnsi="宋体"/>
          <w:sz w:val="24"/>
          <w:szCs w:val="18"/>
          <w:highlight w:val="none"/>
          <w:lang w:val="en-US" w:eastAsia="zh-CN"/>
        </w:rPr>
        <w:t>和</w:t>
      </w:r>
      <w:r>
        <w:rPr>
          <w:rFonts w:hint="eastAsia" w:ascii="宋体" w:hAnsi="宋体"/>
          <w:sz w:val="24"/>
          <w:szCs w:val="18"/>
          <w:highlight w:val="none"/>
          <w:lang w:eastAsia="zh-CN"/>
        </w:rPr>
        <w:t>《</w:t>
      </w:r>
      <w:r>
        <w:rPr>
          <w:rFonts w:hint="eastAsia" w:ascii="宋体" w:hAnsi="宋体"/>
          <w:sz w:val="24"/>
          <w:szCs w:val="18"/>
          <w:highlight w:val="none"/>
          <w:lang w:val="en-US" w:eastAsia="zh-CN"/>
        </w:rPr>
        <w:t>医疗器械经营许可证</w:t>
      </w:r>
      <w:r>
        <w:rPr>
          <w:rFonts w:hint="eastAsia" w:ascii="宋体" w:hAnsi="宋体"/>
          <w:sz w:val="24"/>
          <w:szCs w:val="18"/>
          <w:highlight w:val="none"/>
          <w:lang w:eastAsia="zh-CN"/>
        </w:rPr>
        <w:t>》</w:t>
      </w:r>
      <w:r>
        <w:rPr>
          <w:rFonts w:hint="eastAsia" w:ascii="宋体" w:hAnsi="宋体"/>
          <w:sz w:val="24"/>
          <w:szCs w:val="18"/>
          <w:highlight w:val="none"/>
        </w:rPr>
        <w:t>。</w:t>
      </w:r>
    </w:p>
    <w:p w14:paraId="7CD37F2B">
      <w:pPr>
        <w:spacing w:line="360" w:lineRule="auto"/>
        <w:ind w:firstLine="435"/>
        <w:rPr>
          <w:rFonts w:ascii="宋体" w:hAnsi="宋体"/>
          <w:sz w:val="24"/>
          <w:szCs w:val="18"/>
          <w:highlight w:val="none"/>
        </w:rPr>
      </w:pPr>
      <w:r>
        <w:rPr>
          <w:rFonts w:hint="eastAsia" w:ascii="宋体" w:hAnsi="宋体"/>
          <w:sz w:val="24"/>
          <w:szCs w:val="18"/>
          <w:highlight w:val="none"/>
        </w:rPr>
        <w:t>3.业绩要求：/；</w:t>
      </w:r>
    </w:p>
    <w:p w14:paraId="5EC616DD">
      <w:pPr>
        <w:spacing w:line="360" w:lineRule="auto"/>
        <w:ind w:firstLine="435"/>
        <w:rPr>
          <w:rFonts w:ascii="宋体" w:hAnsi="宋体"/>
          <w:sz w:val="24"/>
          <w:szCs w:val="18"/>
          <w:highlight w:val="none"/>
        </w:rPr>
      </w:pPr>
      <w:r>
        <w:rPr>
          <w:rFonts w:hint="eastAsia" w:ascii="宋体" w:hAnsi="宋体"/>
          <w:sz w:val="24"/>
          <w:szCs w:val="18"/>
          <w:highlight w:val="none"/>
        </w:rPr>
        <w:t>4.本项目不接受联合体投标；</w:t>
      </w:r>
    </w:p>
    <w:p w14:paraId="23364952">
      <w:pPr>
        <w:spacing w:line="360" w:lineRule="auto"/>
        <w:ind w:firstLine="435"/>
        <w:rPr>
          <w:rFonts w:ascii="宋体" w:hAnsi="宋体"/>
          <w:sz w:val="24"/>
          <w:szCs w:val="18"/>
          <w:highlight w:val="none"/>
        </w:rPr>
      </w:pPr>
      <w:r>
        <w:rPr>
          <w:rFonts w:hint="eastAsia" w:ascii="宋体" w:hAnsi="宋体"/>
          <w:sz w:val="24"/>
          <w:szCs w:val="18"/>
          <w:highlight w:val="none"/>
        </w:rPr>
        <w:t>5.符合下列情形之一：</w:t>
      </w:r>
    </w:p>
    <w:p w14:paraId="07340370">
      <w:pPr>
        <w:spacing w:line="440" w:lineRule="exact"/>
        <w:ind w:firstLine="435"/>
        <w:rPr>
          <w:rFonts w:ascii="宋体" w:hAnsi="宋体"/>
          <w:sz w:val="24"/>
          <w:szCs w:val="24"/>
          <w:highlight w:val="none"/>
        </w:rPr>
      </w:pPr>
      <w:r>
        <w:rPr>
          <w:rFonts w:hint="eastAsia" w:ascii="宋体" w:hAnsi="宋体"/>
          <w:sz w:val="24"/>
          <w:szCs w:val="18"/>
          <w:highlight w:val="none"/>
        </w:rPr>
        <w:t>6.投标人存在以下不良信用记录情形之一的，不得推荐为中标候选人，不得确</w:t>
      </w:r>
      <w:r>
        <w:rPr>
          <w:rFonts w:hint="eastAsia" w:ascii="宋体" w:hAnsi="宋体"/>
          <w:sz w:val="24"/>
          <w:szCs w:val="24"/>
          <w:highlight w:val="none"/>
        </w:rPr>
        <w:t>定为中标人：</w:t>
      </w:r>
    </w:p>
    <w:p w14:paraId="4FD9F18B">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（1）被责令停产停业，暂扣或者吊销许可证，暂扣或者吊销执照；</w:t>
      </w:r>
    </w:p>
    <w:p w14:paraId="726F7170">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（2）进入清算程序，或被宣告破产，或其他丧失履约能力的情形；</w:t>
      </w:r>
    </w:p>
    <w:p w14:paraId="487F6332">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3）在最近三年内（自投标截止之日向前追溯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4877518F">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（4）在国家企业信用信息公示系统（http://www.gsxt.gov.cn/）中被列入严重违法失信企业名单；</w:t>
      </w:r>
    </w:p>
    <w:p w14:paraId="3F14D21D">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（5）在“信用中国”网站（http://www.creditchina.gov.cn/）中被列入失信被执行人名单；</w:t>
      </w:r>
    </w:p>
    <w:p w14:paraId="43A099CF">
      <w:pPr>
        <w:spacing w:line="360" w:lineRule="auto"/>
        <w:ind w:firstLine="435"/>
        <w:rPr>
          <w:rFonts w:hint="eastAsia" w:ascii="宋体" w:hAnsi="宋体" w:eastAsia="宋体"/>
          <w:sz w:val="24"/>
          <w:szCs w:val="18"/>
          <w:highlight w:val="none"/>
          <w:lang w:eastAsia="zh-CN"/>
        </w:rPr>
      </w:pPr>
      <w:r>
        <w:rPr>
          <w:rFonts w:hint="eastAsia" w:ascii="宋体" w:hAnsi="宋体"/>
          <w:sz w:val="24"/>
          <w:szCs w:val="18"/>
          <w:highlight w:val="none"/>
        </w:rPr>
        <w:t>（6）在“信用中国”网站（http://www.creditchina.gov.cn/）中被列入重大税收违法案件当事人名单；</w:t>
      </w:r>
    </w:p>
    <w:p w14:paraId="0DDF2C0D">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57F571C3">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0D7393A8">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6</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 xml:space="preserve"> 5 </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 xml:space="preserve"> 27 </w:t>
      </w:r>
      <w:r>
        <w:rPr>
          <w:rFonts w:ascii="Times New Roman" w:hAnsi="Times New Roman" w:cs="Times New Roman"/>
          <w:sz w:val="24"/>
          <w:szCs w:val="24"/>
          <w:highlight w:val="none"/>
          <w:u w:val="single"/>
        </w:rPr>
        <w:t>日至202</w:t>
      </w:r>
      <w:r>
        <w:rPr>
          <w:rFonts w:hint="eastAsia" w:ascii="Times New Roman" w:hAnsi="Times New Roman" w:cs="Times New Roman"/>
          <w:sz w:val="24"/>
          <w:szCs w:val="24"/>
          <w:highlight w:val="none"/>
          <w:u w:val="single"/>
          <w:lang w:val="en-US" w:eastAsia="zh-CN"/>
        </w:rPr>
        <w:t>6</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 xml:space="preserve"> 6 </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 xml:space="preserve"> 2 </w:t>
      </w:r>
      <w:r>
        <w:rPr>
          <w:rFonts w:ascii="Times New Roman" w:hAnsi="Times New Roman" w:cs="Times New Roman"/>
          <w:sz w:val="24"/>
          <w:szCs w:val="24"/>
          <w:highlight w:val="none"/>
          <w:u w:val="single"/>
        </w:rPr>
        <w:t>日</w:t>
      </w:r>
    </w:p>
    <w:p w14:paraId="36B227F4">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z w:val="24"/>
          <w:szCs w:val="24"/>
          <w:highlight w:val="none"/>
          <w:u w:val="single"/>
          <w:lang w:eastAsia="zh-CN"/>
        </w:rPr>
        <w:t>合肥滨湖时光产业投资集团有限公司</w:t>
      </w:r>
      <w:r>
        <w:rPr>
          <w:rFonts w:ascii="Times New Roman" w:hAnsi="Times New Roman" w:cs="Times New Roman"/>
          <w:sz w:val="24"/>
          <w:szCs w:val="24"/>
          <w:highlight w:val="none"/>
          <w:u w:val="single"/>
        </w:rPr>
        <w:t>官方网站</w:t>
      </w:r>
      <w:r>
        <w:rPr>
          <w:rFonts w:hint="eastAsia" w:ascii="Times New Roman" w:hAnsi="Times New Roman" w:cs="Times New Roman"/>
          <w:sz w:val="24"/>
          <w:szCs w:val="24"/>
          <w:highlight w:val="none"/>
          <w:u w:val="single"/>
          <w:lang w:eastAsia="zh-CN"/>
        </w:rPr>
        <w:t>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p>
    <w:p w14:paraId="52ADF77C">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7C763013">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6</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 xml:space="preserve"> 6 </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 xml:space="preserve"> 2 </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rPr>
        <w:t>9</w:t>
      </w:r>
      <w:r>
        <w:rPr>
          <w:rFonts w:ascii="Times New Roman" w:hAnsi="Times New Roman" w:cs="Times New Roman"/>
          <w:sz w:val="24"/>
          <w:szCs w:val="24"/>
          <w:highlight w:val="none"/>
          <w:u w:val="single"/>
        </w:rPr>
        <w:t>时</w:t>
      </w:r>
      <w:r>
        <w:rPr>
          <w:rFonts w:hint="eastAsia" w:ascii="Times New Roman" w:hAnsi="Times New Roman" w:cs="Times New Roman"/>
          <w:sz w:val="24"/>
          <w:szCs w:val="24"/>
          <w:highlight w:val="none"/>
          <w:u w:val="single"/>
        </w:rPr>
        <w:t>30</w:t>
      </w:r>
      <w:r>
        <w:rPr>
          <w:rFonts w:ascii="Times New Roman" w:hAnsi="Times New Roman" w:cs="Times New Roman"/>
          <w:sz w:val="24"/>
          <w:szCs w:val="24"/>
          <w:highlight w:val="none"/>
          <w:u w:val="single"/>
        </w:rPr>
        <w:t>分</w:t>
      </w:r>
    </w:p>
    <w:p w14:paraId="4723F366">
      <w:pPr>
        <w:snapToGrid w:val="0"/>
        <w:spacing w:line="360" w:lineRule="auto"/>
        <w:ind w:firstLine="480" w:firstLineChars="200"/>
        <w:rPr>
          <w:rFonts w:hint="eastAsia" w:ascii="宋体" w:hAnsi="宋体" w:cs="宋体"/>
          <w:sz w:val="24"/>
          <w:szCs w:val="24"/>
          <w:highlight w:val="none"/>
        </w:rPr>
      </w:pPr>
      <w:r>
        <w:rPr>
          <w:rFonts w:ascii="Times New Roman" w:hAnsi="Times New Roman" w:cs="Times New Roman"/>
          <w:sz w:val="24"/>
          <w:szCs w:val="24"/>
          <w:highlight w:val="none"/>
        </w:rPr>
        <w:t>2.投标文件提交地点：</w:t>
      </w:r>
      <w:r>
        <w:rPr>
          <w:rFonts w:hint="eastAsia" w:ascii="宋体" w:hAnsi="宋体" w:cs="宋体"/>
          <w:sz w:val="24"/>
          <w:szCs w:val="24"/>
          <w:highlight w:val="none"/>
        </w:rPr>
        <w:t>安徽省合肥市包河区郎溪路与汤岭关路交叉口西南140米（雍荣府三期S1幢</w:t>
      </w:r>
      <w:r>
        <w:rPr>
          <w:rFonts w:hint="eastAsia" w:ascii="宋体" w:hAnsi="宋体" w:cs="宋体"/>
          <w:sz w:val="24"/>
          <w:szCs w:val="24"/>
          <w:highlight w:val="none"/>
          <w:lang w:val="en-US" w:eastAsia="zh-CN"/>
        </w:rPr>
        <w:t>5</w:t>
      </w:r>
      <w:r>
        <w:rPr>
          <w:rFonts w:hint="eastAsia" w:ascii="宋体" w:hAnsi="宋体" w:cs="宋体"/>
          <w:sz w:val="24"/>
          <w:szCs w:val="24"/>
          <w:highlight w:val="none"/>
        </w:rPr>
        <w:t>楼）</w:t>
      </w:r>
    </w:p>
    <w:p w14:paraId="6F0F1644">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341D5C7C">
      <w:pPr>
        <w:snapToGrid w:val="0"/>
        <w:spacing w:line="360" w:lineRule="auto"/>
        <w:ind w:firstLine="482" w:firstLineChars="200"/>
        <w:rPr>
          <w:rFonts w:ascii="Times New Roman" w:hAnsi="Times New Roman" w:cs="Times New Roman"/>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6EA27061">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自本公告发布之日起</w:t>
      </w: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个工作日内。</w:t>
      </w:r>
    </w:p>
    <w:p w14:paraId="62AE17CD">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3A6BF79D">
      <w:pPr>
        <w:snapToGrid w:val="0"/>
        <w:spacing w:line="360" w:lineRule="auto"/>
        <w:ind w:firstLine="480" w:firstLineChars="200"/>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153A0421">
      <w:pPr>
        <w:snapToGrid w:val="0"/>
        <w:spacing w:line="360" w:lineRule="auto"/>
        <w:ind w:firstLine="480" w:firstLineChars="200"/>
        <w:rPr>
          <w:rFonts w:ascii="Times New Roman" w:hAnsi="Times New Roman" w:cs="Times New Roman"/>
          <w:sz w:val="24"/>
          <w:szCs w:val="24"/>
          <w:highlight w:val="none"/>
        </w:rPr>
      </w:pPr>
      <w:r>
        <w:rPr>
          <w:rFonts w:hint="eastAsia" w:ascii="Times New Roman" w:hAnsi="Times New Roman" w:cs="Times New Roman"/>
          <w:sz w:val="24"/>
          <w:szCs w:val="24"/>
          <w:highlight w:val="none"/>
        </w:rPr>
        <w:t>2.关于招标文件答疑的说明：（1）潜在投标人对招标文件的疑问须在2026年</w:t>
      </w:r>
      <w:r>
        <w:rPr>
          <w:rFonts w:hint="eastAsia" w:ascii="Times New Roman" w:hAnsi="Times New Roman" w:cs="Times New Roman"/>
          <w:sz w:val="24"/>
          <w:szCs w:val="24"/>
          <w:highlight w:val="none"/>
          <w:lang w:val="en-US" w:eastAsia="zh-CN"/>
        </w:rPr>
        <w:t>5</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29</w:t>
      </w:r>
      <w:r>
        <w:rPr>
          <w:rFonts w:hint="eastAsia" w:ascii="Times New Roman" w:hAnsi="Times New Roman" w:cs="Times New Roman"/>
          <w:sz w:val="24"/>
          <w:szCs w:val="24"/>
          <w:highlight w:val="none"/>
        </w:rPr>
        <w:t>日17:00（北京时间）前，以书面形式提交至项目联系人处，逾期不予受理；（2）招标人将在2026年</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r>
        <w:rPr>
          <w:rFonts w:ascii="Times New Roman" w:hAnsi="Times New Roman" w:cs="Times New Roman"/>
          <w:sz w:val="24"/>
          <w:szCs w:val="24"/>
          <w:highlight w:val="none"/>
        </w:rPr>
        <w:t>。</w:t>
      </w:r>
    </w:p>
    <w:p w14:paraId="228E282E">
      <w:pPr>
        <w:snapToGrid w:val="0"/>
        <w:spacing w:line="360" w:lineRule="auto"/>
        <w:ind w:firstLine="482" w:firstLineChars="200"/>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八</w:t>
      </w:r>
      <w:r>
        <w:rPr>
          <w:rFonts w:ascii="Times New Roman" w:hAnsi="Times New Roman" w:cs="Times New Roman"/>
          <w:b/>
          <w:bCs/>
          <w:sz w:val="24"/>
          <w:szCs w:val="24"/>
          <w:highlight w:val="none"/>
        </w:rPr>
        <w:t>、对本次招标提出询问，请按以下方式联系。</w:t>
      </w:r>
    </w:p>
    <w:bookmarkEnd w:id="2"/>
    <w:bookmarkEnd w:id="3"/>
    <w:bookmarkEnd w:id="4"/>
    <w:bookmarkEnd w:id="5"/>
    <w:p w14:paraId="488F304C">
      <w:pPr>
        <w:widowControl/>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1.招标人信息</w:t>
      </w:r>
    </w:p>
    <w:p w14:paraId="79706090">
      <w:pPr>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名称：</w:t>
      </w:r>
      <w:r>
        <w:rPr>
          <w:rFonts w:hint="eastAsia" w:ascii="宋体" w:hAnsi="宋体" w:cs="宋体"/>
          <w:sz w:val="24"/>
          <w:szCs w:val="24"/>
          <w:highlight w:val="none"/>
          <w:u w:val="single"/>
          <w:lang w:eastAsia="zh-CN"/>
        </w:rPr>
        <w:t>合肥</w:t>
      </w:r>
      <w:r>
        <w:rPr>
          <w:rFonts w:hint="eastAsia" w:ascii="宋体" w:hAnsi="宋体" w:cs="宋体"/>
          <w:sz w:val="24"/>
          <w:szCs w:val="24"/>
          <w:highlight w:val="none"/>
          <w:u w:val="single"/>
          <w:lang w:val="en-US" w:eastAsia="zh-CN"/>
        </w:rPr>
        <w:t>悠享时光护理院</w:t>
      </w:r>
      <w:r>
        <w:rPr>
          <w:rFonts w:hint="eastAsia" w:ascii="宋体" w:hAnsi="宋体" w:cs="宋体"/>
          <w:sz w:val="24"/>
          <w:szCs w:val="24"/>
          <w:highlight w:val="none"/>
          <w:u w:val="single"/>
          <w:lang w:eastAsia="zh-CN"/>
        </w:rPr>
        <w:t>有限公司</w:t>
      </w:r>
    </w:p>
    <w:p w14:paraId="239BC7B6">
      <w:pPr>
        <w:snapToGrid w:val="0"/>
        <w:spacing w:line="360" w:lineRule="auto"/>
        <w:ind w:firstLine="480" w:firstLineChars="200"/>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地址：</w:t>
      </w:r>
      <w:r>
        <w:rPr>
          <w:rFonts w:hint="eastAsia" w:ascii="宋体" w:hAnsi="宋体" w:cs="宋体"/>
          <w:sz w:val="24"/>
          <w:szCs w:val="24"/>
          <w:highlight w:val="none"/>
          <w:u w:val="single"/>
        </w:rPr>
        <w:t>安徽省合肥市包河区淝河镇目连路699号医养护理中心楼301室</w:t>
      </w:r>
    </w:p>
    <w:p w14:paraId="723BF8D4">
      <w:pPr>
        <w:pStyle w:val="2"/>
        <w:ind w:left="0" w:leftChars="0" w:firstLine="480"/>
        <w:rPr>
          <w:rFonts w:hint="eastAsia" w:ascii="宋体" w:hAnsi="宋体" w:cs="宋体"/>
          <w:sz w:val="24"/>
          <w:szCs w:val="24"/>
          <w:highlight w:val="yellow"/>
          <w:u w:val="single"/>
          <w:lang w:val="en-US" w:eastAsia="zh-CN"/>
        </w:rPr>
      </w:pPr>
      <w:r>
        <w:rPr>
          <w:rFonts w:hint="eastAsia" w:ascii="宋体" w:hAnsi="宋体" w:cs="宋体"/>
          <w:sz w:val="24"/>
          <w:szCs w:val="24"/>
          <w:highlight w:val="none"/>
          <w:u w:val="single"/>
        </w:rPr>
        <w:t>开户行及账号：徽商银行股份有限公司合肥包河支行 263761473241000002</w:t>
      </w:r>
    </w:p>
    <w:p w14:paraId="49E088BD">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2.项目联系方式</w:t>
      </w:r>
    </w:p>
    <w:p w14:paraId="2ECC10CB">
      <w:pPr>
        <w:pStyle w:val="9"/>
        <w:snapToGrid w:val="0"/>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孟工</w:t>
      </w:r>
    </w:p>
    <w:p w14:paraId="20E94C29">
      <w:pPr>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联系电话：</w:t>
      </w:r>
      <w:r>
        <w:rPr>
          <w:rFonts w:hint="eastAsia" w:ascii="宋体" w:hAnsi="宋体" w:eastAsia="宋体"/>
          <w:sz w:val="24"/>
          <w:szCs w:val="18"/>
          <w:highlight w:val="none"/>
        </w:rPr>
        <w:t>0551-</w:t>
      </w:r>
      <w:r>
        <w:rPr>
          <w:rFonts w:hint="eastAsia" w:ascii="宋体" w:hAnsi="宋体"/>
          <w:sz w:val="24"/>
          <w:szCs w:val="18"/>
          <w:highlight w:val="none"/>
          <w:lang w:val="en-US" w:eastAsia="zh-CN"/>
        </w:rPr>
        <w:t>69001668</w:t>
      </w:r>
    </w:p>
    <w:p w14:paraId="608A8C74">
      <w:pPr>
        <w:autoSpaceDE w:val="0"/>
        <w:autoSpaceDN w:val="0"/>
        <w:adjustRightInd w:val="0"/>
        <w:spacing w:line="360" w:lineRule="auto"/>
        <w:ind w:firstLine="434" w:firstLineChars="181"/>
        <w:jc w:val="both"/>
        <w:rPr>
          <w:rFonts w:ascii="Times New Roman" w:hAnsi="Times New Roman" w:cs="Times New Roman"/>
          <w:bCs/>
          <w:sz w:val="24"/>
          <w:szCs w:val="18"/>
          <w:highlight w:val="none"/>
        </w:rPr>
      </w:pPr>
      <w:r>
        <w:rPr>
          <w:rFonts w:ascii="Times New Roman" w:hAnsi="Times New Roman" w:cs="Times New Roman"/>
          <w:bCs/>
          <w:sz w:val="24"/>
          <w:szCs w:val="18"/>
          <w:highlight w:val="none"/>
        </w:rPr>
        <w:br w:type="page"/>
      </w:r>
    </w:p>
    <w:p w14:paraId="62701C71">
      <w:pPr>
        <w:spacing w:line="360" w:lineRule="auto"/>
        <w:jc w:val="center"/>
        <w:outlineLvl w:val="1"/>
        <w:rPr>
          <w:rFonts w:ascii="Times New Roman" w:hAnsi="Times New Roman" w:cs="Times New Roman"/>
          <w:b/>
          <w:sz w:val="28"/>
          <w:highlight w:val="none"/>
        </w:rPr>
      </w:pPr>
      <w:bookmarkStart w:id="11" w:name="_Toc19060"/>
      <w:bookmarkStart w:id="12" w:name="_Toc31897"/>
      <w:r>
        <w:rPr>
          <w:rFonts w:ascii="Times New Roman" w:hAnsi="Times New Roman" w:cs="Times New Roman"/>
          <w:b/>
          <w:sz w:val="28"/>
          <w:highlight w:val="none"/>
        </w:rPr>
        <w:t>第二章投标人须知</w:t>
      </w:r>
      <w:bookmarkEnd w:id="11"/>
      <w:bookmarkEnd w:id="12"/>
    </w:p>
    <w:p w14:paraId="239C9A49">
      <w:pPr>
        <w:spacing w:line="360" w:lineRule="auto"/>
        <w:jc w:val="center"/>
        <w:outlineLvl w:val="2"/>
        <w:rPr>
          <w:rFonts w:ascii="Times New Roman" w:hAnsi="Times New Roman" w:cs="Times New Roman"/>
          <w:b/>
          <w:sz w:val="24"/>
          <w:highlight w:val="none"/>
        </w:rPr>
      </w:pPr>
      <w:r>
        <w:rPr>
          <w:rFonts w:ascii="Times New Roman" w:hAnsi="Times New Roman" w:cs="Times New Roman"/>
          <w:b/>
          <w:sz w:val="24"/>
          <w:highlight w:val="none"/>
        </w:rPr>
        <w:t>一、投标人须知前附表</w:t>
      </w:r>
    </w:p>
    <w:p w14:paraId="6EB6AF92">
      <w:pPr>
        <w:spacing w:line="360" w:lineRule="auto"/>
        <w:ind w:firstLine="435"/>
        <w:rPr>
          <w:rFonts w:ascii="Times New Roman" w:hAnsi="Times New Roman" w:cs="Times New Roman"/>
          <w:sz w:val="24"/>
          <w:szCs w:val="18"/>
          <w:highlight w:val="none"/>
        </w:rPr>
      </w:pPr>
      <w:r>
        <w:rPr>
          <w:rFonts w:ascii="Times New Roman" w:hAnsi="Times New Roman" w:cs="Times New Roman"/>
          <w:b/>
          <w:bCs/>
          <w:sz w:val="24"/>
          <w:szCs w:val="18"/>
          <w:highlight w:val="none"/>
        </w:rPr>
        <w:t>注：</w:t>
      </w:r>
      <w:r>
        <w:rPr>
          <w:rFonts w:ascii="Times New Roman" w:hAnsi="Times New Roman" w:cs="Times New Roman"/>
          <w:sz w:val="24"/>
          <w:szCs w:val="18"/>
          <w:highlight w:val="none"/>
        </w:rPr>
        <w:t>本表是本项目的具体要求，是对投标人须知的具体补充和修改，如有不一致，以本表为准。</w:t>
      </w:r>
    </w:p>
    <w:tbl>
      <w:tblPr>
        <w:tblStyle w:val="17"/>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5799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07B183B3">
            <w:pPr>
              <w:pStyle w:val="21"/>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条款名称</w:t>
            </w:r>
          </w:p>
        </w:tc>
        <w:tc>
          <w:tcPr>
            <w:tcW w:w="6687" w:type="dxa"/>
            <w:noWrap w:val="0"/>
            <w:vAlign w:val="center"/>
          </w:tcPr>
          <w:p w14:paraId="31A98D3D">
            <w:pPr>
              <w:pStyle w:val="21"/>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内容、说明与要求</w:t>
            </w:r>
          </w:p>
        </w:tc>
      </w:tr>
      <w:tr w14:paraId="7E65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FB80CD3">
            <w:pPr>
              <w:pStyle w:val="21"/>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noWrap w:val="0"/>
            <w:vAlign w:val="center"/>
          </w:tcPr>
          <w:p w14:paraId="1E78ABEB">
            <w:pPr>
              <w:pStyle w:val="21"/>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cs="Times New Roman"/>
                <w:b w:val="0"/>
                <w:bCs w:val="0"/>
                <w:sz w:val="24"/>
                <w:szCs w:val="18"/>
                <w:highlight w:val="none"/>
                <w:lang w:eastAsia="zh-CN"/>
              </w:rPr>
              <w:t>合肥</w:t>
            </w:r>
            <w:r>
              <w:rPr>
                <w:rFonts w:hint="eastAsia" w:ascii="Times New Roman" w:hAnsi="Times New Roman" w:cs="Times New Roman"/>
                <w:b w:val="0"/>
                <w:bCs w:val="0"/>
                <w:sz w:val="24"/>
                <w:szCs w:val="18"/>
                <w:highlight w:val="none"/>
                <w:lang w:val="en-US" w:eastAsia="zh-CN"/>
              </w:rPr>
              <w:t>悠享时光护理院</w:t>
            </w:r>
            <w:r>
              <w:rPr>
                <w:rFonts w:hint="eastAsia" w:ascii="Times New Roman" w:hAnsi="Times New Roman" w:cs="Times New Roman"/>
                <w:b w:val="0"/>
                <w:bCs w:val="0"/>
                <w:sz w:val="24"/>
                <w:szCs w:val="18"/>
                <w:highlight w:val="none"/>
                <w:lang w:eastAsia="zh-CN"/>
              </w:rPr>
              <w:t>有限公司</w:t>
            </w:r>
          </w:p>
        </w:tc>
      </w:tr>
      <w:tr w14:paraId="45951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B4068C1">
            <w:pPr>
              <w:pStyle w:val="21"/>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noWrap w:val="0"/>
            <w:vAlign w:val="center"/>
          </w:tcPr>
          <w:p w14:paraId="4331161D">
            <w:pPr>
              <w:pStyle w:val="21"/>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271C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CB7AF58">
            <w:pPr>
              <w:pStyle w:val="21"/>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noWrap w:val="0"/>
            <w:vAlign w:val="center"/>
          </w:tcPr>
          <w:p w14:paraId="2A40F9F1">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0B13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950AC53">
            <w:pPr>
              <w:pStyle w:val="21"/>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noWrap w:val="0"/>
            <w:vAlign w:val="center"/>
          </w:tcPr>
          <w:p w14:paraId="62DB1BBD">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6D3C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184B7202">
            <w:pPr>
              <w:pStyle w:val="21"/>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noWrap w:val="0"/>
            <w:vAlign w:val="center"/>
          </w:tcPr>
          <w:p w14:paraId="044F7564">
            <w:pPr>
              <w:pStyle w:val="21"/>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136A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noWrap w:val="0"/>
            <w:vAlign w:val="center"/>
          </w:tcPr>
          <w:p w14:paraId="5CE2E0C3">
            <w:pPr>
              <w:pStyle w:val="21"/>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noWrap w:val="0"/>
            <w:vAlign w:val="center"/>
          </w:tcPr>
          <w:p w14:paraId="458C153F">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6154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CEFC23B">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noWrap w:val="0"/>
            <w:vAlign w:val="center"/>
          </w:tcPr>
          <w:p w14:paraId="6E46C801">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lang w:val="en-US" w:eastAsia="zh-CN"/>
              </w:rPr>
              <w:t>12</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4A5F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61B75242">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noWrap w:val="0"/>
            <w:vAlign w:val="center"/>
          </w:tcPr>
          <w:p w14:paraId="433F0369">
            <w:pPr>
              <w:pStyle w:val="21"/>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5CB1502D">
            <w:pPr>
              <w:pStyle w:val="21"/>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hint="eastAsia" w:ascii="Times New Roman" w:hAnsi="Times New Roman" w:cs="Times New Roman"/>
                <w:bCs w:val="0"/>
                <w:sz w:val="24"/>
                <w:highlight w:val="none"/>
                <w:u w:val="single"/>
                <w:lang w:val="en-US" w:eastAsia="zh-CN"/>
              </w:rPr>
              <w:t>2</w:t>
            </w:r>
            <w:r>
              <w:rPr>
                <w:rFonts w:ascii="Times New Roman" w:hAnsi="Times New Roman" w:cs="Times New Roman"/>
                <w:bCs w:val="0"/>
                <w:sz w:val="24"/>
                <w:highlight w:val="none"/>
              </w:rPr>
              <w:t>份，密封提交。</w:t>
            </w:r>
          </w:p>
          <w:p w14:paraId="3BCB1250">
            <w:pPr>
              <w:pStyle w:val="21"/>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12433635">
            <w:pPr>
              <w:pStyle w:val="21"/>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6F38353F">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0C2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0F7B376">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noWrap w:val="0"/>
            <w:vAlign w:val="center"/>
          </w:tcPr>
          <w:p w14:paraId="79911668">
            <w:pPr>
              <w:pStyle w:val="21"/>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w:t>
            </w:r>
          </w:p>
        </w:tc>
      </w:tr>
      <w:tr w14:paraId="796D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0F5B390">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noWrap w:val="0"/>
            <w:vAlign w:val="center"/>
          </w:tcPr>
          <w:p w14:paraId="74CDA6E6">
            <w:pPr>
              <w:pStyle w:val="21"/>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详见招标公告</w:t>
            </w:r>
          </w:p>
          <w:p w14:paraId="03DA287E">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安徽省合肥市包河区郎溪路与汤岭关路交叉口西南140米（雍荣府三期S1幢</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楼）</w:t>
            </w:r>
          </w:p>
          <w:p w14:paraId="0B0797A4">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详见招标公告</w:t>
            </w:r>
          </w:p>
        </w:tc>
      </w:tr>
      <w:tr w14:paraId="1664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1EE550A">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noWrap w:val="0"/>
            <w:vAlign w:val="center"/>
          </w:tcPr>
          <w:p w14:paraId="24921526">
            <w:pPr>
              <w:pStyle w:val="21"/>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01CD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BB8FD8D">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noWrap w:val="0"/>
            <w:vAlign w:val="center"/>
          </w:tcPr>
          <w:p w14:paraId="04867B83">
            <w:pPr>
              <w:pStyle w:val="21"/>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最低评标价法</w:t>
            </w:r>
          </w:p>
          <w:p w14:paraId="55DCBA18">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综合评分法</w:t>
            </w:r>
          </w:p>
        </w:tc>
      </w:tr>
      <w:tr w14:paraId="52D4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26B588CB">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noWrap w:val="0"/>
            <w:vAlign w:val="center"/>
          </w:tcPr>
          <w:p w14:paraId="2F002330">
            <w:pPr>
              <w:pStyle w:val="21"/>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3190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EB0B8F0">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noWrap w:val="0"/>
            <w:vAlign w:val="center"/>
          </w:tcPr>
          <w:p w14:paraId="640A801B">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招标人委托评标委员会确定</w:t>
            </w:r>
          </w:p>
          <w:p w14:paraId="0E13C0C0">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招标人确定</w:t>
            </w:r>
          </w:p>
        </w:tc>
      </w:tr>
      <w:tr w14:paraId="2C19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0DB2A86">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noWrap w:val="0"/>
            <w:vAlign w:val="center"/>
          </w:tcPr>
          <w:p w14:paraId="59902159">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2043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1189F18">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noWrap w:val="0"/>
            <w:vAlign w:val="center"/>
          </w:tcPr>
          <w:p w14:paraId="50024856">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lang w:eastAsia="zh-CN"/>
              </w:rPr>
              <w:t>http://bhsggroup.cn/</w:t>
            </w:r>
            <w:r>
              <w:rPr>
                <w:rFonts w:ascii="Times New Roman" w:hAnsi="Times New Roman" w:cs="Times New Roman"/>
                <w:b w:val="0"/>
                <w:bCs w:val="0"/>
                <w:sz w:val="24"/>
                <w:szCs w:val="24"/>
                <w:highlight w:val="none"/>
              </w:rPr>
              <w:t>）</w:t>
            </w:r>
          </w:p>
        </w:tc>
      </w:tr>
      <w:tr w14:paraId="0A5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noWrap w:val="0"/>
            <w:vAlign w:val="center"/>
          </w:tcPr>
          <w:p w14:paraId="09D549D6">
            <w:pPr>
              <w:pStyle w:val="21"/>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32BF324A">
            <w:pPr>
              <w:pStyle w:val="21"/>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noWrap w:val="0"/>
            <w:vAlign w:val="center"/>
          </w:tcPr>
          <w:tbl>
            <w:tblPr>
              <w:tblStyle w:val="17"/>
              <w:tblW w:w="5000" w:type="pct"/>
              <w:tblInd w:w="0" w:type="dxa"/>
              <w:tblLayout w:type="fixed"/>
              <w:tblCellMar>
                <w:top w:w="0" w:type="dxa"/>
                <w:left w:w="108" w:type="dxa"/>
                <w:bottom w:w="0" w:type="dxa"/>
                <w:right w:w="108" w:type="dxa"/>
              </w:tblCellMar>
            </w:tblPr>
            <w:tblGrid>
              <w:gridCol w:w="1509"/>
              <w:gridCol w:w="4962"/>
            </w:tblGrid>
            <w:tr w14:paraId="11366249">
              <w:tblPrEx>
                <w:tblCellMar>
                  <w:top w:w="0" w:type="dxa"/>
                  <w:left w:w="108" w:type="dxa"/>
                  <w:bottom w:w="0" w:type="dxa"/>
                  <w:right w:w="108" w:type="dxa"/>
                </w:tblCellMar>
              </w:tblPrEx>
              <w:tc>
                <w:tcPr>
                  <w:tcW w:w="1509" w:type="dxa"/>
                  <w:noWrap w:val="0"/>
                  <w:vAlign w:val="center"/>
                </w:tcPr>
                <w:p w14:paraId="3E20F5CD">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（1）形式：</w:t>
                  </w:r>
                </w:p>
              </w:tc>
              <w:tc>
                <w:tcPr>
                  <w:tcW w:w="4962" w:type="dxa"/>
                  <w:noWrap w:val="0"/>
                  <w:vAlign w:val="top"/>
                </w:tcPr>
                <w:p w14:paraId="089CF301">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银行转账</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银行电汇</w:t>
                  </w:r>
                </w:p>
                <w:p w14:paraId="7753EDA2">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银行保函</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担保机构担保</w:t>
                  </w:r>
                </w:p>
                <w:p w14:paraId="01AFB39F">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保证保险</w:t>
                  </w:r>
                </w:p>
              </w:tc>
            </w:tr>
            <w:tr w14:paraId="11D4E109">
              <w:tblPrEx>
                <w:tblCellMar>
                  <w:top w:w="0" w:type="dxa"/>
                  <w:left w:w="108" w:type="dxa"/>
                  <w:bottom w:w="0" w:type="dxa"/>
                  <w:right w:w="108" w:type="dxa"/>
                </w:tblCellMar>
              </w:tblPrEx>
              <w:tc>
                <w:tcPr>
                  <w:tcW w:w="6471" w:type="dxa"/>
                  <w:gridSpan w:val="2"/>
                  <w:noWrap w:val="0"/>
                  <w:vAlign w:val="top"/>
                </w:tcPr>
                <w:p w14:paraId="54AD7223">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（2）金额：</w:t>
                  </w:r>
                  <w:r>
                    <w:rPr>
                      <w:rFonts w:hint="eastAsia" w:ascii="Times New Roman" w:hAnsi="Times New Roman" w:cs="Times New Roman"/>
                      <w:b w:val="0"/>
                      <w:bCs w:val="0"/>
                      <w:sz w:val="24"/>
                      <w:szCs w:val="24"/>
                      <w:highlight w:val="none"/>
                      <w:lang w:val="en-US" w:eastAsia="zh-CN"/>
                    </w:rPr>
                    <w:t>合同价</w:t>
                  </w:r>
                  <w:r>
                    <w:rPr>
                      <w:rFonts w:ascii="Times New Roman" w:hAnsi="Times New Roman" w:cs="Times New Roman"/>
                      <w:b w:val="0"/>
                      <w:bCs w:val="0"/>
                      <w:sz w:val="24"/>
                      <w:szCs w:val="24"/>
                      <w:highlight w:val="none"/>
                    </w:rPr>
                    <w:t>的</w:t>
                  </w:r>
                  <w:r>
                    <w:rPr>
                      <w:rFonts w:hint="eastAsia" w:ascii="Times New Roman" w:hAnsi="Times New Roman" w:cs="Times New Roman"/>
                      <w:b w:val="0"/>
                      <w:bCs w:val="0"/>
                      <w:sz w:val="24"/>
                      <w:szCs w:val="24"/>
                      <w:highlight w:val="none"/>
                      <w:lang w:val="en-US" w:eastAsia="zh-CN"/>
                    </w:rPr>
                    <w:t>2</w:t>
                  </w:r>
                  <w:r>
                    <w:rPr>
                      <w:rFonts w:ascii="Times New Roman" w:hAnsi="Times New Roman" w:cs="Times New Roman"/>
                      <w:b w:val="0"/>
                      <w:bCs w:val="0"/>
                      <w:sz w:val="24"/>
                      <w:szCs w:val="24"/>
                      <w:highlight w:val="none"/>
                    </w:rPr>
                    <w:t>％</w:t>
                  </w:r>
                </w:p>
                <w:p w14:paraId="1E0725F3">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246A41F0">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（4）如采用担保机构出具的保函（担保机构担保），应为经安徽省地方金融监督管理局审查批准，依法取得融资担保业务经营许可证的融资担保机构出具的无条件保函。</w:t>
                  </w:r>
                </w:p>
                <w:p w14:paraId="553E524A">
                  <w:pPr>
                    <w:pStyle w:val="21"/>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(5)以上各类机构出具的以担保函、保证保险承担责任的方式均须满足无条件见索即付条件。</w:t>
                  </w:r>
                </w:p>
              </w:tc>
            </w:tr>
          </w:tbl>
          <w:p w14:paraId="5259D0EE">
            <w:pPr>
              <w:pStyle w:val="22"/>
              <w:tabs>
                <w:tab w:val="left" w:pos="351"/>
              </w:tabs>
              <w:spacing w:line="360" w:lineRule="auto"/>
              <w:ind w:right="96"/>
              <w:jc w:val="left"/>
              <w:rPr>
                <w:rFonts w:hint="eastAsia" w:ascii="Times New Roman" w:hAnsi="Times New Roman" w:eastAsia="宋体" w:cs="Times New Roman"/>
                <w:sz w:val="24"/>
                <w:highlight w:val="none"/>
                <w:lang w:val="en-US" w:eastAsia="zh-CN"/>
              </w:rPr>
            </w:pPr>
            <w:r>
              <w:rPr>
                <w:rFonts w:ascii="Times New Roman" w:hAnsi="Times New Roman" w:cs="Times New Roman"/>
                <w:sz w:val="24"/>
                <w:highlight w:val="none"/>
                <w:lang w:val="en-US"/>
              </w:rPr>
              <w:t>（6）履约保证金提交期限的要求：合同签订前。</w:t>
            </w:r>
          </w:p>
          <w:p w14:paraId="01374A50">
            <w:pPr>
              <w:pStyle w:val="22"/>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（7）履约保证金退还：竣工验收通过后28天内。</w:t>
            </w:r>
          </w:p>
        </w:tc>
      </w:tr>
      <w:tr w14:paraId="557E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FACEEC6">
            <w:pPr>
              <w:pStyle w:val="21"/>
              <w:widowControl w:val="0"/>
              <w:spacing w:before="0" w:beforeAutospacing="0" w:after="0" w:afterAutospacing="0" w:line="360" w:lineRule="auto"/>
              <w:jc w:val="both"/>
              <w:rPr>
                <w:rFonts w:ascii="Times New Roman" w:hAnsi="Times New Roman" w:cs="Times New Roman"/>
                <w:b w:val="0"/>
                <w:sz w:val="24"/>
                <w:highlight w:val="none"/>
              </w:rPr>
            </w:pPr>
            <w:bookmarkStart w:id="189" w:name="_GoBack"/>
            <w:bookmarkEnd w:id="189"/>
            <w:r>
              <w:rPr>
                <w:rFonts w:ascii="Times New Roman" w:hAnsi="Times New Roman" w:cs="Times New Roman"/>
                <w:b w:val="0"/>
                <w:sz w:val="24"/>
                <w:highlight w:val="none"/>
              </w:rPr>
              <w:t>其他内容</w:t>
            </w:r>
          </w:p>
        </w:tc>
        <w:tc>
          <w:tcPr>
            <w:tcW w:w="6687" w:type="dxa"/>
            <w:noWrap w:val="0"/>
            <w:vAlign w:val="center"/>
          </w:tcPr>
          <w:p w14:paraId="4394198F">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3682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4DE0084D">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r>
              <w:rPr>
                <w:rFonts w:hint="eastAsia" w:ascii="Times New Roman" w:hAnsi="Times New Roman" w:cs="Times New Roman"/>
                <w:b w:val="0"/>
                <w:color w:val="auto"/>
                <w:sz w:val="24"/>
                <w:highlight w:val="none"/>
              </w:rPr>
              <w:t>（本项目</w:t>
            </w:r>
            <w:r>
              <w:rPr>
                <w:rFonts w:hint="eastAsia" w:ascii="Times New Roman" w:hAnsi="Times New Roman" w:cs="Times New Roman"/>
                <w:b w:val="0"/>
                <w:color w:val="auto"/>
                <w:sz w:val="24"/>
                <w:highlight w:val="none"/>
                <w:lang w:val="en-US" w:eastAsia="zh-CN"/>
              </w:rPr>
              <w:t>不涉及</w:t>
            </w:r>
            <w:r>
              <w:rPr>
                <w:rFonts w:hint="eastAsia" w:ascii="Times New Roman" w:hAnsi="Times New Roman" w:cs="Times New Roman"/>
                <w:b w:val="0"/>
                <w:color w:val="auto"/>
                <w:sz w:val="24"/>
                <w:highlight w:val="none"/>
              </w:rPr>
              <w:t>）</w:t>
            </w:r>
          </w:p>
        </w:tc>
        <w:tc>
          <w:tcPr>
            <w:tcW w:w="6687" w:type="dxa"/>
            <w:noWrap w:val="0"/>
            <w:vAlign w:val="center"/>
          </w:tcPr>
          <w:p w14:paraId="7AADCFE0">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（1）联合体投标的，招标文件获取手续由联合体中任一成员单位办理均可。</w:t>
            </w:r>
          </w:p>
          <w:p w14:paraId="28F40243">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（2）联合体投标的须提供联合协议（见投标文件格式），相关证明材料由投标人根据联合协议分工情况及招标文件要求提供。</w:t>
            </w:r>
          </w:p>
          <w:p w14:paraId="049FA550">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（3）联合体各成员单位均须提供营业执照（或事业单位法人登记证书）和无重大违法记录声明函、无不良信用记录声明函。</w:t>
            </w:r>
          </w:p>
        </w:tc>
      </w:tr>
      <w:tr w14:paraId="036D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0A4C398F">
            <w:pPr>
              <w:pStyle w:val="21"/>
              <w:widowControl w:val="0"/>
              <w:spacing w:before="0" w:beforeAutospacing="0" w:after="0" w:afterAutospacing="0" w:line="360" w:lineRule="auto"/>
              <w:jc w:val="both"/>
              <w:rPr>
                <w:color w:val="auto"/>
                <w:highlight w:val="none"/>
              </w:rPr>
            </w:pPr>
            <w:r>
              <w:rPr>
                <w:rFonts w:ascii="Times New Roman" w:hAnsi="Times New Roman" w:cs="Times New Roman"/>
                <w:b w:val="0"/>
                <w:color w:val="auto"/>
                <w:sz w:val="24"/>
                <w:highlight w:val="none"/>
              </w:rPr>
              <w:t>社保证明材料</w:t>
            </w:r>
          </w:p>
          <w:p w14:paraId="2825FD06">
            <w:pPr>
              <w:pStyle w:val="21"/>
              <w:widowControl w:val="0"/>
              <w:spacing w:before="0" w:beforeAutospacing="0" w:after="0" w:afterAutospacing="0" w:line="360" w:lineRule="auto"/>
              <w:jc w:val="both"/>
              <w:rPr>
                <w:highlight w:val="none"/>
              </w:rPr>
            </w:pPr>
            <w:r>
              <w:rPr>
                <w:rFonts w:hint="eastAsia" w:ascii="Times New Roman" w:hAnsi="Times New Roman" w:cs="Times New Roman"/>
                <w:b w:val="0"/>
                <w:color w:val="auto"/>
                <w:sz w:val="24"/>
                <w:highlight w:val="none"/>
              </w:rPr>
              <w:t>（本项目不</w:t>
            </w:r>
            <w:r>
              <w:rPr>
                <w:rFonts w:hint="eastAsia" w:ascii="Times New Roman" w:hAnsi="Times New Roman" w:cs="Times New Roman"/>
                <w:b w:val="0"/>
                <w:color w:val="auto"/>
                <w:sz w:val="24"/>
                <w:highlight w:val="none"/>
                <w:lang w:val="en-US" w:eastAsia="zh-CN"/>
              </w:rPr>
              <w:t>需要</w:t>
            </w:r>
            <w:r>
              <w:rPr>
                <w:rFonts w:hint="eastAsia" w:ascii="Times New Roman" w:hAnsi="Times New Roman" w:cs="Times New Roman"/>
                <w:b w:val="0"/>
                <w:color w:val="auto"/>
                <w:sz w:val="24"/>
                <w:highlight w:val="none"/>
              </w:rPr>
              <w:t>）</w:t>
            </w:r>
          </w:p>
        </w:tc>
        <w:tc>
          <w:tcPr>
            <w:tcW w:w="6687" w:type="dxa"/>
            <w:noWrap w:val="0"/>
            <w:vAlign w:val="center"/>
          </w:tcPr>
          <w:p w14:paraId="410B50D6">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72CE76D5">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1235CF50">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3DC81E44">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422AA6D5">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61EC3DF2">
            <w:pPr>
              <w:pStyle w:val="21"/>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0A17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59114666">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noWrap w:val="0"/>
            <w:vAlign w:val="center"/>
          </w:tcPr>
          <w:p w14:paraId="45D765C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01D960E9">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433400B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2625490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6393AA8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1A32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45C9E529">
            <w:pPr>
              <w:pStyle w:val="21"/>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noWrap w:val="0"/>
            <w:vAlign w:val="center"/>
          </w:tcPr>
          <w:p w14:paraId="6160244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1B9CE032">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4F47A965">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76E273E7">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w:t>
            </w:r>
            <w:r>
              <w:rPr>
                <w:rFonts w:hint="eastAsia" w:ascii="Times New Roman" w:hAnsi="Times New Roman" w:cs="Times New Roman"/>
                <w:bCs/>
                <w:sz w:val="24"/>
                <w:szCs w:val="24"/>
                <w:highlight w:val="none"/>
                <w:lang w:val="en-US" w:eastAsia="zh-CN"/>
              </w:rPr>
              <w:t>招标公告</w:t>
            </w:r>
            <w:r>
              <w:rPr>
                <w:rFonts w:ascii="Times New Roman" w:hAnsi="Times New Roman" w:cs="Times New Roman"/>
                <w:bCs/>
                <w:sz w:val="24"/>
                <w:szCs w:val="24"/>
                <w:highlight w:val="none"/>
              </w:rPr>
              <w:t>、投标人须知、评标方法和标准、投标文件格式的先后顺序解释；</w:t>
            </w:r>
          </w:p>
          <w:p w14:paraId="2333BE2B">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6934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noWrap w:val="0"/>
            <w:vAlign w:val="center"/>
          </w:tcPr>
          <w:p w14:paraId="79C32CC1">
            <w:pPr>
              <w:pStyle w:val="21"/>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noWrap w:val="0"/>
            <w:vAlign w:val="center"/>
          </w:tcPr>
          <w:p w14:paraId="5C6E6CAD">
            <w:pPr>
              <w:spacing w:line="360" w:lineRule="auto"/>
              <w:rPr>
                <w:rFonts w:hint="eastAsia" w:ascii="Times New Roman" w:hAnsi="Times New Roman" w:eastAsia="宋体" w:cs="Times New Roman"/>
                <w:bCs/>
                <w:sz w:val="24"/>
                <w:szCs w:val="24"/>
                <w:highlight w:val="none"/>
                <w:lang w:eastAsia="zh-CN"/>
              </w:rPr>
            </w:pPr>
            <w:r>
              <w:rPr>
                <w:rFonts w:ascii="Times New Roman" w:hAnsi="Times New Roman" w:cs="Times New Roman"/>
                <w:bCs/>
                <w:sz w:val="24"/>
                <w:szCs w:val="24"/>
                <w:highlight w:val="none"/>
              </w:rPr>
              <w:t>1.本项目投标文件要求详见本须知前附表，投标文件现场递交，无需上传电子投标文件。</w:t>
            </w:r>
          </w:p>
          <w:p w14:paraId="4BAC4B2E">
            <w:pPr>
              <w:spacing w:line="360" w:lineRule="auto"/>
              <w:rPr>
                <w:rFonts w:ascii="Times New Roman" w:hAnsi="Times New Roman" w:cs="Times New Roman"/>
                <w:bCs/>
                <w:sz w:val="24"/>
                <w:szCs w:val="24"/>
                <w:highlight w:val="none"/>
                <w:u w:val="single"/>
              </w:rPr>
            </w:pPr>
            <w:r>
              <w:rPr>
                <w:rFonts w:ascii="Times New Roman" w:hAnsi="Times New Roman" w:cs="Times New Roman"/>
                <w:bCs/>
                <w:sz w:val="24"/>
                <w:szCs w:val="24"/>
                <w:highlight w:val="none"/>
              </w:rPr>
              <w:t>2.本项目资金来源：自筹</w:t>
            </w:r>
            <w:r>
              <w:rPr>
                <w:rFonts w:hint="eastAsia" w:ascii="Times New Roman" w:hAnsi="Times New Roman" w:cs="Times New Roman"/>
                <w:bCs/>
                <w:sz w:val="24"/>
                <w:szCs w:val="24"/>
                <w:highlight w:val="none"/>
              </w:rPr>
              <w:t>资金</w:t>
            </w:r>
          </w:p>
        </w:tc>
      </w:tr>
    </w:tbl>
    <w:p w14:paraId="2DEB43E7">
      <w:pPr>
        <w:spacing w:line="360" w:lineRule="auto"/>
        <w:ind w:firstLine="435"/>
        <w:rPr>
          <w:rFonts w:ascii="Times New Roman" w:hAnsi="Times New Roman" w:cs="Times New Roman"/>
          <w:sz w:val="24"/>
          <w:szCs w:val="18"/>
          <w:highlight w:val="none"/>
        </w:rPr>
      </w:pPr>
    </w:p>
    <w:p w14:paraId="559A1ABD">
      <w:pPr>
        <w:rPr>
          <w:rFonts w:ascii="Times New Roman" w:hAnsi="Times New Roman" w:cs="Times New Roman"/>
          <w:b/>
          <w:highlight w:val="none"/>
        </w:rPr>
      </w:pPr>
      <w:bookmarkStart w:id="13" w:name="_Toc460226720"/>
      <w:bookmarkStart w:id="14" w:name="_Toc421916975"/>
      <w:bookmarkStart w:id="15" w:name="_Toc283798416"/>
      <w:bookmarkStart w:id="16" w:name="_Toc460226989"/>
      <w:bookmarkStart w:id="17" w:name="_Toc26766"/>
      <w:bookmarkStart w:id="18" w:name="_Toc11078137"/>
      <w:bookmarkStart w:id="19" w:name="_Toc460660062"/>
      <w:r>
        <w:rPr>
          <w:rFonts w:ascii="Times New Roman" w:hAnsi="Times New Roman" w:cs="Times New Roman"/>
          <w:b/>
          <w:highlight w:val="none"/>
        </w:rPr>
        <w:br w:type="page"/>
      </w:r>
    </w:p>
    <w:p w14:paraId="7432A33B">
      <w:pPr>
        <w:rPr>
          <w:rFonts w:ascii="Times New Roman" w:hAnsi="Times New Roman" w:cs="Times New Roman"/>
          <w:b/>
          <w:highlight w:val="none"/>
        </w:rPr>
      </w:pPr>
    </w:p>
    <w:bookmarkEnd w:id="13"/>
    <w:bookmarkEnd w:id="14"/>
    <w:bookmarkEnd w:id="15"/>
    <w:bookmarkEnd w:id="16"/>
    <w:bookmarkEnd w:id="17"/>
    <w:bookmarkEnd w:id="18"/>
    <w:bookmarkEnd w:id="19"/>
    <w:p w14:paraId="677AEC9E">
      <w:pPr>
        <w:spacing w:line="360" w:lineRule="auto"/>
        <w:jc w:val="center"/>
        <w:outlineLvl w:val="2"/>
        <w:rPr>
          <w:rFonts w:ascii="Times New Roman" w:hAnsi="Times New Roman" w:eastAsia="宋体" w:cs="Times New Roman"/>
          <w:b/>
          <w:sz w:val="24"/>
          <w:highlight w:val="none"/>
        </w:rPr>
      </w:pPr>
      <w:r>
        <w:rPr>
          <w:rFonts w:ascii="Times New Roman" w:hAnsi="Times New Roman" w:eastAsia="宋体" w:cs="Times New Roman"/>
          <w:b/>
          <w:sz w:val="24"/>
          <w:highlight w:val="none"/>
        </w:rPr>
        <w:t>二、投标人须知正文</w:t>
      </w:r>
    </w:p>
    <w:p w14:paraId="2E3FAFCD">
      <w:pPr>
        <w:spacing w:line="360" w:lineRule="auto"/>
        <w:ind w:firstLine="437"/>
        <w:outlineLvl w:val="3"/>
        <w:rPr>
          <w:rFonts w:ascii="Times New Roman" w:hAnsi="Times New Roman" w:eastAsia="宋体" w:cs="Times New Roman"/>
          <w:b/>
          <w:sz w:val="24"/>
          <w:highlight w:val="none"/>
        </w:rPr>
      </w:pPr>
      <w:r>
        <w:rPr>
          <w:rFonts w:ascii="Times New Roman" w:hAnsi="Times New Roman" w:eastAsia="宋体" w:cs="Times New Roman"/>
          <w:b/>
          <w:sz w:val="24"/>
          <w:highlight w:val="none"/>
        </w:rPr>
        <w:t>1.适用范围</w:t>
      </w:r>
    </w:p>
    <w:p w14:paraId="2A6862C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1EAC58BC">
      <w:pPr>
        <w:spacing w:line="360" w:lineRule="auto"/>
        <w:ind w:firstLine="437"/>
        <w:outlineLvl w:val="3"/>
        <w:rPr>
          <w:rFonts w:ascii="Times New Roman" w:hAnsi="Times New Roman" w:eastAsia="宋体" w:cs="Times New Roman"/>
          <w:b/>
          <w:sz w:val="24"/>
          <w:highlight w:val="none"/>
        </w:rPr>
      </w:pPr>
      <w:r>
        <w:rPr>
          <w:rFonts w:ascii="Times New Roman" w:hAnsi="Times New Roman" w:eastAsia="宋体" w:cs="Times New Roman"/>
          <w:b/>
          <w:sz w:val="24"/>
          <w:highlight w:val="none"/>
        </w:rPr>
        <w:t>2.定义</w:t>
      </w:r>
    </w:p>
    <w:p w14:paraId="12B9B5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25CD0ABA">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1898931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7411694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483696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02C3652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2CAC69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67862A7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2973979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665631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3A4B7CA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18C8721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2AD1723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3814588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6A90EC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100581B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445746B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27EABFF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41583D81">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eastAsia="宋体" w:cs="Times New Roman"/>
          <w:sz w:val="24"/>
          <w:highlight w:val="none"/>
        </w:rPr>
        <w:t>项目预算金额或分项（或分标段）预算金额见</w:t>
      </w:r>
      <w:r>
        <w:rPr>
          <w:rFonts w:ascii="Times New Roman" w:hAnsi="Times New Roman" w:cs="Times New Roman"/>
          <w:sz w:val="24"/>
          <w:highlight w:val="none"/>
          <w:u w:val="single"/>
        </w:rPr>
        <w:t>招标公告</w:t>
      </w:r>
      <w:r>
        <w:rPr>
          <w:rFonts w:ascii="Times New Roman" w:hAnsi="Times New Roman" w:cs="Times New Roman"/>
          <w:sz w:val="24"/>
          <w:highlight w:val="none"/>
        </w:rPr>
        <w:t>。</w:t>
      </w:r>
    </w:p>
    <w:bookmarkEnd w:id="20"/>
    <w:p w14:paraId="52AEBBF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099AF99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02752D9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2C926B6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4F4C582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135EB9F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307346F6">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第一章招标公告</w:t>
      </w:r>
    </w:p>
    <w:p w14:paraId="6851F74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第二章投标人须知</w:t>
      </w:r>
    </w:p>
    <w:p w14:paraId="44B7FA85">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第三章招标需求</w:t>
      </w:r>
    </w:p>
    <w:p w14:paraId="12EE740F">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第四章评标方法和标准</w:t>
      </w:r>
    </w:p>
    <w:p w14:paraId="7DF22F70">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第五章合同模板</w:t>
      </w:r>
    </w:p>
    <w:p w14:paraId="7A743D20">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第六章投标文件格式</w:t>
      </w:r>
    </w:p>
    <w:p w14:paraId="51A4416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29F5269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46C3AE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39885BF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5C077C5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7DDD377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6DFA54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4C6401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48C348A9">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25C6588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7EE7BCC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eastAsia="宋体" w:cs="Times New Roman"/>
          <w:sz w:val="24"/>
          <w:highlight w:val="none"/>
        </w:rPr>
        <w:t>项目有划分标段的，投标人可参与其中某一个或多个标段的投标，中标标段数详见</w:t>
      </w:r>
      <w:r>
        <w:rPr>
          <w:rFonts w:ascii="Times New Roman" w:hAnsi="Times New Roman" w:eastAsia="宋体" w:cs="Times New Roman"/>
          <w:sz w:val="24"/>
          <w:highlight w:val="none"/>
          <w:u w:val="single"/>
        </w:rPr>
        <w:t>投标人须知前附表</w:t>
      </w:r>
      <w:r>
        <w:rPr>
          <w:rFonts w:ascii="Times New Roman" w:hAnsi="Times New Roman" w:eastAsia="宋体" w:cs="Times New Roman"/>
          <w:sz w:val="24"/>
          <w:highlight w:val="none"/>
        </w:rPr>
        <w:t>中规定。</w:t>
      </w:r>
    </w:p>
    <w:p w14:paraId="1D2239A8">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00491C6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22F7035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0C87EAE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63F2125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70C98CE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7A24467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28FEB9C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79809FF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40191B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69C1C3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3085F59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58F8CD7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44036C08">
      <w:pPr>
        <w:spacing w:line="360" w:lineRule="auto"/>
        <w:ind w:firstLine="435"/>
        <w:rPr>
          <w:rFonts w:ascii="Times New Roman" w:hAnsi="Times New Roman" w:eastAsia="宋体" w:cs="Times New Roman"/>
          <w:sz w:val="24"/>
          <w:highlight w:val="none"/>
        </w:rPr>
      </w:pPr>
      <w:r>
        <w:rPr>
          <w:rFonts w:ascii="Times New Roman" w:hAnsi="Times New Roman" w:eastAsia="宋体" w:cs="Times New Roman"/>
          <w:sz w:val="24"/>
          <w:highlight w:val="none"/>
        </w:rPr>
        <w:t>12.2除非招标文件另有规定或经招标人同意支付的，最后报价均不得高于招标文件（公告）列明的项目预算，否则其投标文件将被认定为</w:t>
      </w:r>
      <w:r>
        <w:rPr>
          <w:rFonts w:ascii="Times New Roman" w:hAnsi="Times New Roman" w:eastAsia="宋体" w:cs="Times New Roman"/>
          <w:b/>
          <w:sz w:val="24"/>
          <w:highlight w:val="none"/>
        </w:rPr>
        <w:t>投标无效</w:t>
      </w:r>
      <w:r>
        <w:rPr>
          <w:rFonts w:ascii="Times New Roman" w:hAnsi="Times New Roman" w:eastAsia="宋体" w:cs="Times New Roman"/>
          <w:sz w:val="24"/>
          <w:highlight w:val="none"/>
        </w:rPr>
        <w:t>。</w:t>
      </w:r>
    </w:p>
    <w:p w14:paraId="3EC0A7A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FEA67C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3F4F1B5B">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7EB00A75">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6EAEED5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49130AF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60FDF02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F1F0BB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94AF06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60C39C5B">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5B4D56D9">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51DA70DE">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32AA1824">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2CC4FB1B">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5984222F">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2562CA63">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25CF89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01C516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3FAD5BE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29D071E1">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w:t>
      </w:r>
      <w:r>
        <w:rPr>
          <w:rFonts w:hint="eastAsia" w:ascii="Times New Roman" w:hAnsi="Times New Roman" w:cs="Times New Roman"/>
          <w:sz w:val="24"/>
          <w:highlight w:val="none"/>
          <w:lang w:val="en-US" w:eastAsia="zh-CN"/>
        </w:rPr>
        <w:t>招标公告</w:t>
      </w:r>
      <w:r>
        <w:rPr>
          <w:rFonts w:ascii="Times New Roman" w:hAnsi="Times New Roman" w:cs="Times New Roman"/>
          <w:sz w:val="24"/>
          <w:highlight w:val="none"/>
        </w:rPr>
        <w:t>”</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24DEEA1D">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2DBB950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5FEEEF2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74814BB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4A0880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3ED401E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8C7EC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13D1D9E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05CB66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0B576D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0A4554F2">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21FA7B7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72778997">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25D960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5E8E5B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74D5700">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4BB980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C288F0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598C47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7631B99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63423FC4">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3B5C70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152B5ED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1F2131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398345B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44E37AC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4771E8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3DBBA21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0DF149C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5053275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6A36FD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3515BD1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1E8E11D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5FAE2F0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75699B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4173136">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0FB862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200EA5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249DC7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607558B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59E349E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59EC917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08CF795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0908A9A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38DFBF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16F47A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4BC51BF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49F0150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0477050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7D753D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28C230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56754F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15698E1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06629DA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0D65C51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2795C55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62C291D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1FED6BE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11A9ED8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4A2CBF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2643529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6549BB0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0516779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14F43C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55B07D7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42F32DF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24F6BFB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066CE41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14DC13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3234FD4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6E8762D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560736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781C329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392E924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5C4EF2E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62962D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5E6E1FD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3C0EE43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2205A0A5">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1A8DA2F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482928A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1069109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228B2502">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072B939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524102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0397B91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4C2CA3D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626C084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3FBA45C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32.5投标人签订合同前，需向招标人演示投标产品的相关功能。否则招标人有权变更中标人。</w:t>
      </w:r>
    </w:p>
    <w:p w14:paraId="09B6DAD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346B057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2C6F1E03">
      <w:pPr>
        <w:spacing w:line="360" w:lineRule="auto"/>
        <w:ind w:firstLine="437"/>
        <w:outlineLvl w:val="3"/>
        <w:rPr>
          <w:rFonts w:ascii="Times New Roman" w:hAnsi="Times New Roman" w:cs="Times New Roman"/>
          <w:b/>
          <w:sz w:val="24"/>
          <w:highlight w:val="none"/>
        </w:rPr>
      </w:pPr>
      <w:bookmarkStart w:id="25" w:name="_Toc2583661"/>
      <w:bookmarkStart w:id="26" w:name="_Toc518923100"/>
      <w:r>
        <w:rPr>
          <w:rFonts w:ascii="Times New Roman" w:hAnsi="Times New Roman" w:cs="Times New Roman"/>
          <w:b/>
          <w:sz w:val="24"/>
          <w:highlight w:val="none"/>
        </w:rPr>
        <w:t>34.廉洁自律规定</w:t>
      </w:r>
      <w:bookmarkEnd w:id="25"/>
      <w:bookmarkEnd w:id="26"/>
    </w:p>
    <w:p w14:paraId="0746A36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69EBDAA7">
      <w:pPr>
        <w:spacing w:line="360" w:lineRule="auto"/>
        <w:ind w:firstLine="437"/>
        <w:outlineLvl w:val="3"/>
        <w:rPr>
          <w:rFonts w:ascii="Times New Roman" w:hAnsi="Times New Roman" w:cs="Times New Roman"/>
          <w:b/>
          <w:sz w:val="24"/>
          <w:highlight w:val="none"/>
        </w:rPr>
      </w:pPr>
      <w:bookmarkStart w:id="27" w:name="_Toc518923101"/>
      <w:bookmarkStart w:id="28" w:name="_Toc2583662"/>
      <w:r>
        <w:rPr>
          <w:rFonts w:ascii="Times New Roman" w:hAnsi="Times New Roman" w:cs="Times New Roman"/>
          <w:b/>
          <w:sz w:val="24"/>
          <w:highlight w:val="none"/>
        </w:rPr>
        <w:t>35.人员回避</w:t>
      </w:r>
      <w:bookmarkEnd w:id="27"/>
      <w:bookmarkEnd w:id="28"/>
    </w:p>
    <w:p w14:paraId="071E5DA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47C6B1F1">
      <w:pPr>
        <w:spacing w:line="360" w:lineRule="auto"/>
        <w:jc w:val="center"/>
        <w:outlineLvl w:val="1"/>
        <w:rPr>
          <w:rFonts w:ascii="Times New Roman" w:hAnsi="Times New Roman" w:cs="Times New Roman"/>
          <w:b/>
          <w:sz w:val="28"/>
          <w:highlight w:val="none"/>
        </w:rPr>
      </w:pPr>
    </w:p>
    <w:p w14:paraId="287485F6">
      <w:pPr>
        <w:spacing w:line="360" w:lineRule="auto"/>
        <w:jc w:val="center"/>
        <w:outlineLvl w:val="1"/>
        <w:rPr>
          <w:rFonts w:ascii="Times New Roman" w:hAnsi="Times New Roman" w:cs="Times New Roman"/>
          <w:b/>
          <w:sz w:val="28"/>
          <w:highlight w:val="none"/>
        </w:rPr>
      </w:pPr>
    </w:p>
    <w:p w14:paraId="0E1A3D50">
      <w:pPr>
        <w:spacing w:line="360" w:lineRule="auto"/>
        <w:jc w:val="center"/>
        <w:outlineLvl w:val="1"/>
        <w:rPr>
          <w:rFonts w:ascii="Times New Roman" w:hAnsi="Times New Roman" w:cs="Times New Roman"/>
          <w:b/>
          <w:sz w:val="28"/>
          <w:highlight w:val="none"/>
        </w:rPr>
      </w:pPr>
    </w:p>
    <w:p w14:paraId="084FC59A">
      <w:pPr>
        <w:spacing w:line="360" w:lineRule="auto"/>
        <w:jc w:val="center"/>
        <w:outlineLvl w:val="1"/>
        <w:rPr>
          <w:rFonts w:ascii="Times New Roman" w:hAnsi="Times New Roman" w:cs="Times New Roman"/>
          <w:b/>
          <w:sz w:val="28"/>
          <w:highlight w:val="none"/>
        </w:rPr>
      </w:pPr>
    </w:p>
    <w:p w14:paraId="1DE27BD1">
      <w:pPr>
        <w:spacing w:line="360" w:lineRule="auto"/>
        <w:jc w:val="center"/>
        <w:outlineLvl w:val="1"/>
        <w:rPr>
          <w:rFonts w:ascii="Times New Roman" w:hAnsi="Times New Roman" w:cs="Times New Roman"/>
          <w:b/>
          <w:sz w:val="28"/>
          <w:highlight w:val="none"/>
        </w:rPr>
      </w:pPr>
    </w:p>
    <w:p w14:paraId="0BF33187">
      <w:pPr>
        <w:spacing w:line="360" w:lineRule="auto"/>
        <w:jc w:val="center"/>
        <w:outlineLvl w:val="1"/>
        <w:rPr>
          <w:rFonts w:ascii="Times New Roman" w:hAnsi="Times New Roman" w:cs="Times New Roman"/>
          <w:b/>
          <w:sz w:val="28"/>
          <w:highlight w:val="none"/>
        </w:rPr>
      </w:pPr>
    </w:p>
    <w:p w14:paraId="0C7C2ADA">
      <w:pPr>
        <w:spacing w:line="360" w:lineRule="auto"/>
        <w:jc w:val="center"/>
        <w:outlineLvl w:val="1"/>
        <w:rPr>
          <w:rFonts w:ascii="Times New Roman" w:hAnsi="Times New Roman" w:cs="Times New Roman"/>
          <w:b/>
          <w:sz w:val="28"/>
          <w:highlight w:val="none"/>
        </w:rPr>
      </w:pPr>
    </w:p>
    <w:p w14:paraId="2D994DE3">
      <w:pPr>
        <w:spacing w:line="360" w:lineRule="auto"/>
        <w:jc w:val="center"/>
        <w:outlineLvl w:val="1"/>
        <w:rPr>
          <w:rFonts w:ascii="Times New Roman" w:hAnsi="Times New Roman" w:cs="Times New Roman"/>
          <w:b/>
          <w:sz w:val="28"/>
          <w:highlight w:val="none"/>
        </w:rPr>
      </w:pPr>
    </w:p>
    <w:p w14:paraId="6E2A765C">
      <w:pPr>
        <w:spacing w:line="360" w:lineRule="auto"/>
        <w:jc w:val="center"/>
        <w:outlineLvl w:val="1"/>
        <w:rPr>
          <w:rFonts w:ascii="Times New Roman" w:hAnsi="Times New Roman" w:cs="Times New Roman"/>
          <w:b/>
          <w:sz w:val="28"/>
          <w:highlight w:val="none"/>
        </w:rPr>
      </w:pPr>
    </w:p>
    <w:p w14:paraId="38941EBE">
      <w:pPr>
        <w:spacing w:line="360" w:lineRule="auto"/>
        <w:jc w:val="center"/>
        <w:outlineLvl w:val="1"/>
        <w:rPr>
          <w:rFonts w:ascii="Times New Roman" w:hAnsi="Times New Roman" w:cs="Times New Roman"/>
          <w:b/>
          <w:sz w:val="28"/>
          <w:highlight w:val="none"/>
        </w:rPr>
      </w:pPr>
    </w:p>
    <w:p w14:paraId="7818048C">
      <w:pPr>
        <w:spacing w:line="360" w:lineRule="auto"/>
        <w:jc w:val="center"/>
        <w:outlineLvl w:val="1"/>
        <w:rPr>
          <w:rFonts w:ascii="Times New Roman" w:hAnsi="Times New Roman" w:cs="Times New Roman"/>
          <w:b/>
          <w:sz w:val="28"/>
          <w:highlight w:val="none"/>
        </w:rPr>
      </w:pPr>
    </w:p>
    <w:p w14:paraId="342E1DF5">
      <w:pPr>
        <w:rPr>
          <w:highlight w:val="none"/>
        </w:rPr>
      </w:pPr>
    </w:p>
    <w:p w14:paraId="27051392">
      <w:pPr>
        <w:pStyle w:val="2"/>
        <w:rPr>
          <w:highlight w:val="none"/>
        </w:rPr>
      </w:pPr>
    </w:p>
    <w:p w14:paraId="202479E2">
      <w:pPr>
        <w:rPr>
          <w:highlight w:val="none"/>
        </w:rPr>
      </w:pPr>
    </w:p>
    <w:p w14:paraId="1A8D4FDE">
      <w:pPr>
        <w:pStyle w:val="2"/>
        <w:rPr>
          <w:highlight w:val="none"/>
        </w:rPr>
      </w:pPr>
    </w:p>
    <w:p w14:paraId="2A917B46">
      <w:pPr>
        <w:rPr>
          <w:highlight w:val="none"/>
        </w:rPr>
      </w:pPr>
    </w:p>
    <w:p w14:paraId="199E56F4">
      <w:pPr>
        <w:pStyle w:val="2"/>
        <w:rPr>
          <w:highlight w:val="none"/>
        </w:rPr>
      </w:pPr>
    </w:p>
    <w:p w14:paraId="348550AD">
      <w:pPr>
        <w:rPr>
          <w:highlight w:val="none"/>
        </w:rPr>
      </w:pPr>
    </w:p>
    <w:p w14:paraId="6FF2CE99">
      <w:pPr>
        <w:pStyle w:val="2"/>
        <w:rPr>
          <w:highlight w:val="none"/>
        </w:rPr>
      </w:pPr>
    </w:p>
    <w:p w14:paraId="0C631069">
      <w:pPr>
        <w:rPr>
          <w:highlight w:val="none"/>
        </w:rPr>
      </w:pPr>
    </w:p>
    <w:p w14:paraId="701B2AEF">
      <w:pPr>
        <w:pStyle w:val="2"/>
        <w:rPr>
          <w:highlight w:val="none"/>
        </w:rPr>
      </w:pPr>
    </w:p>
    <w:p w14:paraId="2F1D5E64">
      <w:pPr>
        <w:rPr>
          <w:highlight w:val="none"/>
        </w:rPr>
      </w:pPr>
    </w:p>
    <w:p w14:paraId="66248846">
      <w:pPr>
        <w:pStyle w:val="2"/>
        <w:rPr>
          <w:highlight w:val="none"/>
        </w:rPr>
      </w:pPr>
    </w:p>
    <w:p w14:paraId="0C19E1CD">
      <w:pPr>
        <w:rPr>
          <w:highlight w:val="none"/>
        </w:rPr>
      </w:pPr>
    </w:p>
    <w:p w14:paraId="197DABED">
      <w:pPr>
        <w:pStyle w:val="2"/>
        <w:rPr>
          <w:highlight w:val="none"/>
        </w:rPr>
      </w:pPr>
    </w:p>
    <w:p w14:paraId="33053BEE">
      <w:pPr>
        <w:rPr>
          <w:highlight w:val="none"/>
        </w:rPr>
      </w:pPr>
    </w:p>
    <w:p w14:paraId="66DC9D50">
      <w:pPr>
        <w:pStyle w:val="2"/>
      </w:pPr>
    </w:p>
    <w:p w14:paraId="154B579B"/>
    <w:p w14:paraId="7A2A8B73">
      <w:pPr>
        <w:pStyle w:val="2"/>
      </w:pPr>
    </w:p>
    <w:p w14:paraId="2D3C7B52">
      <w:pPr>
        <w:spacing w:line="360" w:lineRule="auto"/>
        <w:jc w:val="both"/>
        <w:outlineLvl w:val="1"/>
        <w:rPr>
          <w:rFonts w:ascii="Times New Roman" w:hAnsi="Times New Roman" w:cs="Times New Roman"/>
          <w:b/>
          <w:sz w:val="28"/>
          <w:highlight w:val="none"/>
        </w:rPr>
      </w:pPr>
    </w:p>
    <w:p w14:paraId="4F8AECE2">
      <w:pPr>
        <w:spacing w:line="360" w:lineRule="auto"/>
        <w:jc w:val="center"/>
        <w:outlineLvl w:val="1"/>
        <w:rPr>
          <w:rFonts w:ascii="Times New Roman" w:hAnsi="Times New Roman" w:cs="Times New Roman"/>
          <w:b/>
          <w:sz w:val="28"/>
          <w:highlight w:val="none"/>
        </w:rPr>
      </w:pPr>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三</w:t>
      </w:r>
      <w:r>
        <w:rPr>
          <w:rFonts w:ascii="Times New Roman" w:hAnsi="Times New Roman" w:cs="Times New Roman"/>
          <w:b/>
          <w:sz w:val="28"/>
          <w:highlight w:val="none"/>
        </w:rPr>
        <w:t>章</w:t>
      </w:r>
      <w:r>
        <w:rPr>
          <w:rFonts w:hint="eastAsia" w:ascii="Times New Roman" w:hAnsi="Times New Roman" w:cs="Times New Roman"/>
          <w:b/>
          <w:sz w:val="28"/>
          <w:highlight w:val="none"/>
          <w:lang w:val="en-US" w:eastAsia="zh-CN"/>
        </w:rPr>
        <w:t xml:space="preserve"> </w:t>
      </w:r>
      <w:r>
        <w:rPr>
          <w:rFonts w:hint="eastAsia" w:ascii="Times New Roman" w:hAnsi="Times New Roman" w:cs="Times New Roman"/>
          <w:b/>
          <w:sz w:val="28"/>
          <w:highlight w:val="none"/>
        </w:rPr>
        <w:t>招标需求</w:t>
      </w:r>
    </w:p>
    <w:p w14:paraId="7AA9BF10">
      <w:pPr>
        <w:spacing w:line="360" w:lineRule="auto"/>
        <w:rPr>
          <w:rFonts w:ascii="宋体" w:hAnsi="宋体"/>
          <w:b/>
          <w:sz w:val="24"/>
          <w:highlight w:val="none"/>
        </w:rPr>
      </w:pPr>
      <w:r>
        <w:rPr>
          <w:rFonts w:hint="eastAsia" w:ascii="宋体" w:hAnsi="宋体"/>
          <w:b/>
          <w:sz w:val="24"/>
          <w:highlight w:val="none"/>
        </w:rPr>
        <w:t>前注：</w:t>
      </w:r>
    </w:p>
    <w:p w14:paraId="3774E014">
      <w:pPr>
        <w:spacing w:line="360" w:lineRule="auto"/>
        <w:ind w:firstLine="480" w:firstLineChars="200"/>
        <w:rPr>
          <w:rFonts w:ascii="宋体" w:hAnsi="宋体"/>
          <w:sz w:val="24"/>
          <w:szCs w:val="18"/>
          <w:highlight w:val="none"/>
        </w:rPr>
      </w:pPr>
      <w:r>
        <w:rPr>
          <w:rFonts w:hint="eastAsia" w:ascii="宋体" w:hAnsi="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9B2F61E">
      <w:pPr>
        <w:spacing w:line="360" w:lineRule="auto"/>
        <w:ind w:firstLine="480" w:firstLineChars="200"/>
        <w:rPr>
          <w:rFonts w:ascii="宋体" w:hAnsi="宋体"/>
          <w:sz w:val="24"/>
          <w:szCs w:val="18"/>
          <w:highlight w:val="none"/>
        </w:rPr>
      </w:pPr>
      <w:r>
        <w:rPr>
          <w:rFonts w:hint="eastAsia" w:ascii="宋体" w:hAnsi="宋体"/>
          <w:sz w:val="24"/>
          <w:szCs w:val="18"/>
          <w:highlight w:val="none"/>
        </w:rPr>
        <w:t>2.为鼓励不同品牌的充分竞争，如某货物的某技术参数或要求属于个别品牌专有，则该技术参数及要求不具有限制性，投标人可对该参数或要求的情况进行说明，且该说明须经招标评审小组审核认可。</w:t>
      </w:r>
    </w:p>
    <w:p w14:paraId="10321D01">
      <w:pPr>
        <w:spacing w:line="360" w:lineRule="auto"/>
        <w:ind w:firstLine="480" w:firstLineChars="200"/>
        <w:rPr>
          <w:rFonts w:ascii="宋体" w:hAnsi="宋体"/>
          <w:sz w:val="24"/>
          <w:szCs w:val="18"/>
          <w:highlight w:val="none"/>
        </w:rPr>
      </w:pPr>
      <w:r>
        <w:rPr>
          <w:rFonts w:hint="eastAsia" w:ascii="宋体" w:hAnsi="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52B620EB">
      <w:pPr>
        <w:pStyle w:val="2"/>
        <w:ind w:left="0" w:leftChars="0" w:firstLine="480"/>
        <w:rPr>
          <w:highlight w:val="none"/>
        </w:rPr>
      </w:pPr>
      <w:r>
        <w:rPr>
          <w:rFonts w:hint="eastAsia" w:ascii="宋体" w:hAnsi="宋体"/>
          <w:sz w:val="24"/>
          <w:szCs w:val="18"/>
          <w:highlight w:val="none"/>
        </w:rPr>
        <w:t>4、投标人所提供样品应和招标文件一起在投标截止时间送至指定地点，并确保样品的密封性。</w:t>
      </w:r>
    </w:p>
    <w:p w14:paraId="4A714E8F">
      <w:pPr>
        <w:spacing w:line="360" w:lineRule="auto"/>
        <w:ind w:firstLine="480" w:firstLineChars="200"/>
        <w:rPr>
          <w:rFonts w:ascii="宋体" w:hAnsi="宋体"/>
          <w:sz w:val="24"/>
          <w:szCs w:val="18"/>
          <w:highlight w:val="none"/>
        </w:rPr>
      </w:pPr>
      <w:r>
        <w:rPr>
          <w:rFonts w:hint="eastAsia" w:ascii="宋体" w:hAnsi="宋体"/>
          <w:sz w:val="24"/>
          <w:szCs w:val="18"/>
          <w:highlight w:val="none"/>
        </w:rPr>
        <w:t>5.招标人保留在签订合同之前对本技术规格及要求进行补充和修改的权利，投标人应承诺予以配合。</w:t>
      </w:r>
    </w:p>
    <w:p w14:paraId="4D5BA5E3">
      <w:pPr>
        <w:spacing w:line="360" w:lineRule="auto"/>
        <w:ind w:firstLine="480" w:firstLineChars="200"/>
        <w:rPr>
          <w:rFonts w:ascii="宋体" w:hAnsi="宋体"/>
          <w:sz w:val="24"/>
          <w:szCs w:val="18"/>
          <w:highlight w:val="none"/>
        </w:rPr>
      </w:pPr>
      <w:r>
        <w:rPr>
          <w:rFonts w:hint="eastAsia" w:ascii="宋体" w:hAnsi="宋体"/>
          <w:sz w:val="24"/>
          <w:szCs w:val="18"/>
          <w:highlight w:val="none"/>
        </w:rPr>
        <w:t>6.中标人必须确保整体通过招标人及有关主管部门验收,所发生的验收费用由中标人承担；如中标人因未及时现场考察而导致的报价缺项漏项废标、或中标后无法完工，投标人自行承担一切后果。</w:t>
      </w:r>
    </w:p>
    <w:p w14:paraId="1665885B">
      <w:pPr>
        <w:spacing w:line="360" w:lineRule="auto"/>
        <w:ind w:firstLine="437"/>
        <w:rPr>
          <w:rFonts w:ascii="宋体" w:hAnsi="宋体"/>
          <w:b/>
          <w:sz w:val="24"/>
          <w:szCs w:val="18"/>
          <w:highlight w:val="none"/>
        </w:rPr>
      </w:pPr>
      <w:r>
        <w:rPr>
          <w:rFonts w:hint="eastAsia" w:ascii="宋体" w:hAnsi="宋体"/>
          <w:b/>
          <w:sz w:val="24"/>
          <w:szCs w:val="18"/>
          <w:highlight w:val="none"/>
        </w:rPr>
        <w:t>一、招标需求前附表</w:t>
      </w:r>
    </w:p>
    <w:tbl>
      <w:tblPr>
        <w:tblStyle w:val="1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36"/>
        <w:gridCol w:w="5968"/>
      </w:tblGrid>
      <w:tr w14:paraId="2A4C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75107485">
            <w:pPr>
              <w:pStyle w:val="23"/>
              <w:pBdr>
                <w:bottom w:val="none" w:color="auto" w:sz="0" w:space="0"/>
              </w:pBdr>
              <w:adjustRightInd/>
              <w:spacing w:line="240" w:lineRule="auto"/>
              <w:textAlignment w:val="auto"/>
              <w:rPr>
                <w:rFonts w:ascii="宋体" w:hAnsi="宋体"/>
                <w:b/>
                <w:kern w:val="2"/>
                <w:highlight w:val="none"/>
              </w:rPr>
            </w:pPr>
            <w:r>
              <w:rPr>
                <w:rFonts w:hint="eastAsia" w:ascii="宋体" w:hAnsi="宋体"/>
                <w:b/>
                <w:kern w:val="2"/>
                <w:highlight w:val="none"/>
              </w:rPr>
              <w:t>序号</w:t>
            </w:r>
          </w:p>
        </w:tc>
        <w:tc>
          <w:tcPr>
            <w:tcW w:w="2136" w:type="dxa"/>
            <w:noWrap w:val="0"/>
            <w:vAlign w:val="center"/>
          </w:tcPr>
          <w:p w14:paraId="3ECEB6E0">
            <w:pPr>
              <w:pStyle w:val="21"/>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条款名称</w:t>
            </w:r>
          </w:p>
        </w:tc>
        <w:tc>
          <w:tcPr>
            <w:tcW w:w="5968" w:type="dxa"/>
            <w:noWrap w:val="0"/>
            <w:vAlign w:val="center"/>
          </w:tcPr>
          <w:p w14:paraId="62CF2838">
            <w:pPr>
              <w:pStyle w:val="21"/>
              <w:widowControl w:val="0"/>
              <w:spacing w:before="0" w:beforeAutospacing="0" w:after="0" w:afterAutospacing="0" w:line="360" w:lineRule="auto"/>
              <w:rPr>
                <w:rFonts w:ascii="宋体" w:hAnsi="宋体"/>
                <w:bCs w:val="0"/>
                <w:sz w:val="24"/>
                <w:highlight w:val="none"/>
              </w:rPr>
            </w:pPr>
            <w:r>
              <w:rPr>
                <w:rFonts w:hint="eastAsia" w:ascii="宋体" w:hAnsi="宋体"/>
                <w:bCs w:val="0"/>
                <w:sz w:val="24"/>
                <w:highlight w:val="none"/>
              </w:rPr>
              <w:t>内容、说明与要求</w:t>
            </w:r>
          </w:p>
        </w:tc>
      </w:tr>
      <w:tr w14:paraId="559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36C114B">
            <w:pPr>
              <w:pStyle w:val="23"/>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1</w:t>
            </w:r>
          </w:p>
        </w:tc>
        <w:tc>
          <w:tcPr>
            <w:tcW w:w="2136" w:type="dxa"/>
            <w:noWrap w:val="0"/>
            <w:vAlign w:val="center"/>
          </w:tcPr>
          <w:p w14:paraId="3A120C19">
            <w:pPr>
              <w:pStyle w:val="21"/>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付款方式</w:t>
            </w:r>
          </w:p>
        </w:tc>
        <w:tc>
          <w:tcPr>
            <w:tcW w:w="5968" w:type="dxa"/>
            <w:noWrap w:val="0"/>
            <w:vAlign w:val="center"/>
          </w:tcPr>
          <w:p w14:paraId="0241A594">
            <w:pPr>
              <w:pStyle w:val="24"/>
              <w:spacing w:before="0" w:after="0" w:line="360" w:lineRule="auto"/>
              <w:jc w:val="left"/>
              <w:rPr>
                <w:rFonts w:ascii="宋体" w:hAnsi="宋体" w:eastAsia="宋体"/>
                <w:b w:val="0"/>
                <w:sz w:val="24"/>
                <w:highlight w:val="none"/>
                <w:u w:val="single"/>
              </w:rPr>
            </w:pPr>
            <w:r>
              <w:rPr>
                <w:rStyle w:val="25"/>
                <w:rFonts w:hint="eastAsia" w:ascii="宋体" w:hAnsi="宋体"/>
                <w:b w:val="0"/>
                <w:kern w:val="0"/>
                <w:sz w:val="24"/>
                <w:highlight w:val="none"/>
              </w:rPr>
              <w:t>据实结算，</w:t>
            </w:r>
            <w:r>
              <w:rPr>
                <w:rStyle w:val="25"/>
                <w:rFonts w:hint="eastAsia" w:ascii="宋体" w:hAnsi="宋体"/>
                <w:b w:val="0"/>
                <w:kern w:val="0"/>
                <w:sz w:val="24"/>
                <w:highlight w:val="none"/>
                <w:lang w:val="en-US"/>
              </w:rPr>
              <w:t>招标人</w:t>
            </w:r>
            <w:r>
              <w:rPr>
                <w:rStyle w:val="25"/>
                <w:rFonts w:hint="eastAsia" w:ascii="宋体" w:hAnsi="宋体"/>
                <w:b w:val="0"/>
                <w:kern w:val="0"/>
                <w:sz w:val="24"/>
                <w:highlight w:val="none"/>
              </w:rPr>
              <w:t>要求分批供货，每批货物到达现场完成验收，</w:t>
            </w:r>
            <w:r>
              <w:rPr>
                <w:rStyle w:val="25"/>
                <w:rFonts w:hint="eastAsia" w:ascii="宋体" w:hAnsi="宋体"/>
                <w:b w:val="0"/>
                <w:kern w:val="0"/>
                <w:sz w:val="24"/>
                <w:highlight w:val="none"/>
                <w:lang w:val="en-US"/>
              </w:rPr>
              <w:t>招标人</w:t>
            </w:r>
            <w:r>
              <w:rPr>
                <w:rStyle w:val="25"/>
                <w:rFonts w:hint="eastAsia" w:ascii="宋体" w:hAnsi="宋体"/>
                <w:b w:val="0"/>
                <w:kern w:val="0"/>
                <w:sz w:val="24"/>
                <w:highlight w:val="none"/>
              </w:rPr>
              <w:t>验收合格后1个月内一次性付清该批货款,以招标人确认的实际供货数量作为项目结算依据。</w:t>
            </w:r>
          </w:p>
        </w:tc>
      </w:tr>
      <w:tr w14:paraId="5165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87" w:type="dxa"/>
            <w:noWrap w:val="0"/>
            <w:vAlign w:val="center"/>
          </w:tcPr>
          <w:p w14:paraId="762D40D8">
            <w:pPr>
              <w:pStyle w:val="23"/>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2</w:t>
            </w:r>
          </w:p>
        </w:tc>
        <w:tc>
          <w:tcPr>
            <w:tcW w:w="2136" w:type="dxa"/>
            <w:noWrap w:val="0"/>
            <w:vAlign w:val="center"/>
          </w:tcPr>
          <w:p w14:paraId="0FA93AD3">
            <w:pPr>
              <w:pStyle w:val="21"/>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供货地点</w:t>
            </w:r>
          </w:p>
        </w:tc>
        <w:tc>
          <w:tcPr>
            <w:tcW w:w="5968" w:type="dxa"/>
            <w:noWrap w:val="0"/>
            <w:vAlign w:val="center"/>
          </w:tcPr>
          <w:p w14:paraId="0F9528B3">
            <w:pPr>
              <w:pStyle w:val="24"/>
              <w:spacing w:before="0" w:after="0" w:line="360" w:lineRule="auto"/>
              <w:jc w:val="left"/>
              <w:rPr>
                <w:rFonts w:ascii="宋体" w:hAnsi="宋体" w:eastAsia="宋体"/>
                <w:b w:val="0"/>
                <w:sz w:val="24"/>
                <w:highlight w:val="none"/>
              </w:rPr>
            </w:pPr>
            <w:r>
              <w:rPr>
                <w:rStyle w:val="25"/>
                <w:rFonts w:ascii="宋体" w:hAnsi="宋体"/>
                <w:b w:val="0"/>
                <w:kern w:val="0"/>
                <w:sz w:val="24"/>
                <w:highlight w:val="none"/>
              </w:rPr>
              <w:t>合肥市包河区，</w:t>
            </w:r>
            <w:r>
              <w:rPr>
                <w:rStyle w:val="25"/>
                <w:rFonts w:hint="eastAsia" w:ascii="宋体" w:hAnsi="宋体"/>
                <w:b w:val="0"/>
                <w:kern w:val="0"/>
                <w:sz w:val="24"/>
                <w:highlight w:val="none"/>
              </w:rPr>
              <w:t>招标人</w:t>
            </w:r>
            <w:r>
              <w:rPr>
                <w:rStyle w:val="25"/>
                <w:rFonts w:ascii="宋体" w:hAnsi="宋体"/>
                <w:b w:val="0"/>
                <w:kern w:val="0"/>
                <w:sz w:val="24"/>
                <w:highlight w:val="none"/>
              </w:rPr>
              <w:t>指定地点。</w:t>
            </w:r>
          </w:p>
        </w:tc>
      </w:tr>
      <w:tr w14:paraId="647C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ACC66C9">
            <w:pPr>
              <w:pStyle w:val="23"/>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3</w:t>
            </w:r>
          </w:p>
        </w:tc>
        <w:tc>
          <w:tcPr>
            <w:tcW w:w="2136" w:type="dxa"/>
            <w:noWrap w:val="0"/>
            <w:vAlign w:val="center"/>
          </w:tcPr>
          <w:p w14:paraId="201ED7C3">
            <w:pPr>
              <w:pStyle w:val="21"/>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lang w:val="en-US" w:eastAsia="zh-CN"/>
              </w:rPr>
              <w:t>服务</w:t>
            </w:r>
            <w:r>
              <w:rPr>
                <w:rFonts w:hint="eastAsia" w:ascii="宋体" w:hAnsi="宋体"/>
                <w:b w:val="0"/>
                <w:sz w:val="24"/>
                <w:highlight w:val="none"/>
              </w:rPr>
              <w:t>期限</w:t>
            </w:r>
          </w:p>
        </w:tc>
        <w:tc>
          <w:tcPr>
            <w:tcW w:w="5968" w:type="dxa"/>
            <w:noWrap w:val="0"/>
            <w:vAlign w:val="center"/>
          </w:tcPr>
          <w:p w14:paraId="1178A6A6">
            <w:pPr>
              <w:pStyle w:val="26"/>
              <w:widowControl/>
              <w:spacing w:line="360" w:lineRule="auto"/>
              <w:rPr>
                <w:rFonts w:ascii="宋体" w:hAnsi="宋体" w:eastAsia="宋体"/>
                <w:sz w:val="24"/>
                <w:highlight w:val="none"/>
              </w:rPr>
            </w:pPr>
            <w:r>
              <w:rPr>
                <w:rStyle w:val="25"/>
                <w:rFonts w:hint="eastAsia" w:ascii="宋体" w:hAnsi="宋体"/>
                <w:bCs/>
                <w:kern w:val="0"/>
                <w:sz w:val="24"/>
                <w:szCs w:val="28"/>
                <w:highlight w:val="none"/>
              </w:rPr>
              <w:t>自合同签订起一年。同时将遵循“先到先停”原则，即服务期限满1年或项目实际结算金额达到预算金额(即合同暂定总价)，任一条件先达到时，服务即终止(服务期满后，如有项目未完成的，直至项目完成为止)。合同到期后，经双方协商一致后，可续签一年。续签合同综合单价不变，最终结算总价不得超过合同估算价。(年度服务期满最终结算前，招标人将对中标人该年度的产品</w:t>
            </w:r>
            <w:r>
              <w:rPr>
                <w:rStyle w:val="25"/>
                <w:rFonts w:hint="eastAsia" w:ascii="宋体" w:hAnsi="宋体"/>
                <w:bCs/>
                <w:kern w:val="0"/>
                <w:sz w:val="24"/>
                <w:szCs w:val="28"/>
                <w:highlight w:val="none"/>
                <w:lang w:val="en-US"/>
              </w:rPr>
              <w:t>质量</w:t>
            </w:r>
            <w:r>
              <w:rPr>
                <w:rStyle w:val="25"/>
                <w:rFonts w:hint="eastAsia" w:ascii="宋体" w:hAnsi="宋体"/>
                <w:bCs/>
                <w:kern w:val="0"/>
                <w:sz w:val="24"/>
                <w:szCs w:val="28"/>
                <w:highlight w:val="none"/>
              </w:rPr>
              <w:t>、服务表现等行为进行</w:t>
            </w:r>
            <w:r>
              <w:rPr>
                <w:rStyle w:val="25"/>
                <w:rFonts w:hint="eastAsia" w:ascii="宋体" w:hAnsi="宋体"/>
                <w:bCs/>
                <w:kern w:val="0"/>
                <w:sz w:val="24"/>
                <w:szCs w:val="28"/>
                <w:highlight w:val="none"/>
                <w:lang w:val="en-US"/>
              </w:rPr>
              <w:t>考核</w:t>
            </w:r>
            <w:r>
              <w:rPr>
                <w:rStyle w:val="25"/>
                <w:rFonts w:hint="eastAsia" w:ascii="宋体" w:hAnsi="宋体"/>
                <w:bCs/>
                <w:kern w:val="0"/>
                <w:sz w:val="24"/>
                <w:szCs w:val="28"/>
                <w:highlight w:val="none"/>
              </w:rPr>
              <w:t>评价，该</w:t>
            </w:r>
            <w:r>
              <w:rPr>
                <w:rStyle w:val="25"/>
                <w:rFonts w:hint="eastAsia" w:ascii="宋体" w:hAnsi="宋体"/>
                <w:bCs/>
                <w:kern w:val="0"/>
                <w:sz w:val="24"/>
                <w:szCs w:val="28"/>
                <w:highlight w:val="none"/>
                <w:lang w:val="en-US"/>
              </w:rPr>
              <w:t>考核</w:t>
            </w:r>
            <w:r>
              <w:rPr>
                <w:rStyle w:val="25"/>
                <w:rFonts w:hint="eastAsia" w:ascii="宋体" w:hAnsi="宋体"/>
                <w:bCs/>
                <w:kern w:val="0"/>
                <w:sz w:val="24"/>
                <w:szCs w:val="28"/>
                <w:highlight w:val="none"/>
              </w:rPr>
              <w:t>评价将作为合同续签的依据之一。)</w:t>
            </w:r>
          </w:p>
        </w:tc>
      </w:tr>
      <w:tr w14:paraId="6683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noWrap w:val="0"/>
            <w:vAlign w:val="center"/>
          </w:tcPr>
          <w:p w14:paraId="61B33AC5">
            <w:pPr>
              <w:pStyle w:val="23"/>
              <w:pBdr>
                <w:bottom w:val="none" w:color="auto" w:sz="0" w:space="0"/>
              </w:pBdr>
              <w:adjustRightInd/>
              <w:spacing w:line="240" w:lineRule="auto"/>
              <w:textAlignment w:val="auto"/>
              <w:rPr>
                <w:rFonts w:ascii="宋体" w:hAnsi="宋体"/>
                <w:bCs/>
                <w:kern w:val="2"/>
                <w:highlight w:val="none"/>
              </w:rPr>
            </w:pPr>
            <w:r>
              <w:rPr>
                <w:rFonts w:hint="eastAsia" w:ascii="宋体" w:hAnsi="宋体"/>
                <w:bCs/>
                <w:kern w:val="2"/>
                <w:highlight w:val="none"/>
              </w:rPr>
              <w:t>4</w:t>
            </w:r>
          </w:p>
        </w:tc>
        <w:tc>
          <w:tcPr>
            <w:tcW w:w="2136" w:type="dxa"/>
            <w:noWrap w:val="0"/>
            <w:vAlign w:val="center"/>
          </w:tcPr>
          <w:p w14:paraId="45D70D39">
            <w:pPr>
              <w:pStyle w:val="21"/>
              <w:widowControl w:val="0"/>
              <w:spacing w:before="0" w:beforeAutospacing="0" w:after="0" w:afterAutospacing="0" w:line="360" w:lineRule="auto"/>
              <w:rPr>
                <w:rFonts w:ascii="宋体" w:hAnsi="宋体"/>
                <w:b w:val="0"/>
                <w:sz w:val="24"/>
                <w:highlight w:val="none"/>
              </w:rPr>
            </w:pPr>
            <w:r>
              <w:rPr>
                <w:rFonts w:hint="eastAsia" w:ascii="宋体" w:hAnsi="宋体"/>
                <w:b w:val="0"/>
                <w:sz w:val="24"/>
                <w:highlight w:val="none"/>
              </w:rPr>
              <w:t>免费质保期</w:t>
            </w:r>
          </w:p>
        </w:tc>
        <w:tc>
          <w:tcPr>
            <w:tcW w:w="5968" w:type="dxa"/>
            <w:noWrap w:val="0"/>
            <w:vAlign w:val="center"/>
          </w:tcPr>
          <w:p w14:paraId="41652D99">
            <w:pPr>
              <w:pStyle w:val="24"/>
              <w:spacing w:before="0" w:after="0" w:line="360" w:lineRule="auto"/>
              <w:jc w:val="left"/>
              <w:rPr>
                <w:rFonts w:ascii="宋体" w:hAnsi="宋体" w:eastAsia="宋体"/>
                <w:b w:val="0"/>
                <w:sz w:val="24"/>
                <w:highlight w:val="none"/>
              </w:rPr>
            </w:pPr>
            <w:r>
              <w:rPr>
                <w:rStyle w:val="25"/>
                <w:rFonts w:hint="eastAsia" w:ascii="宋体" w:hAnsi="宋体"/>
                <w:b w:val="0"/>
                <w:kern w:val="0"/>
                <w:sz w:val="24"/>
                <w:highlight w:val="none"/>
                <w:lang w:val="en-US"/>
              </w:rPr>
              <w:t>货物清单中注明一年保质期的货物，质保期自合同年度服务期满之日起计算，为期一年；其余未注明的项目不另行设立免费质保期。</w:t>
            </w:r>
          </w:p>
        </w:tc>
      </w:tr>
    </w:tbl>
    <w:p w14:paraId="39D2D10D">
      <w:pPr>
        <w:numPr>
          <w:ilvl w:val="0"/>
          <w:numId w:val="0"/>
        </w:numPr>
        <w:spacing w:line="360" w:lineRule="auto"/>
        <w:ind w:left="193" w:leftChars="0" w:firstLine="437" w:firstLineChars="0"/>
        <w:rPr>
          <w:rFonts w:ascii="Times New Roman" w:hAnsi="Times New Roman" w:cs="Times New Roman"/>
          <w:b/>
          <w:sz w:val="28"/>
          <w:highlight w:val="none"/>
        </w:rPr>
      </w:pPr>
      <w:r>
        <w:rPr>
          <w:rFonts w:hint="eastAsia" w:ascii="Times New Roman" w:hAnsi="Times New Roman" w:eastAsia="宋体" w:cs="Times New Roman"/>
          <w:b/>
          <w:kern w:val="2"/>
          <w:sz w:val="28"/>
          <w:lang w:val="en-US" w:eastAsia="zh-CN" w:bidi="ar-SA"/>
        </w:rPr>
        <w:t>二、</w:t>
      </w:r>
      <w:r>
        <w:rPr>
          <w:rFonts w:hint="eastAsia" w:ascii="宋体" w:hAnsi="宋体"/>
          <w:b/>
          <w:bCs/>
          <w:sz w:val="24"/>
          <w:szCs w:val="18"/>
          <w:highlight w:val="none"/>
        </w:rPr>
        <w:t>货物需求</w:t>
      </w:r>
    </w:p>
    <w:p w14:paraId="170791DE">
      <w:pPr>
        <w:spacing w:line="360" w:lineRule="auto"/>
        <w:ind w:firstLine="480" w:firstLineChars="200"/>
        <w:rPr>
          <w:rFonts w:hint="default" w:ascii="宋体" w:hAnsi="宋体"/>
          <w:sz w:val="24"/>
          <w:szCs w:val="18"/>
          <w:highlight w:val="none"/>
          <w:lang w:val="en-US" w:eastAsia="zh-CN"/>
        </w:rPr>
      </w:pPr>
      <w:r>
        <w:rPr>
          <w:rFonts w:hint="eastAsia" w:ascii="宋体" w:hAnsi="宋体"/>
          <w:sz w:val="24"/>
          <w:szCs w:val="18"/>
          <w:highlight w:val="none"/>
          <w:lang w:val="en-US" w:eastAsia="zh-CN"/>
        </w:rPr>
        <w:t>合肥悠享时光护理院有限公司开展医养业务所需医疗耗材等，包含包装运输等工作和应有费用</w:t>
      </w:r>
      <w:r>
        <w:rPr>
          <w:rFonts w:hint="eastAsia" w:ascii="宋体" w:hAnsi="宋体"/>
          <w:sz w:val="24"/>
          <w:szCs w:val="18"/>
          <w:highlight w:val="none"/>
          <w:lang w:eastAsia="zh-CN"/>
        </w:rPr>
        <w:t>，</w:t>
      </w:r>
      <w:r>
        <w:rPr>
          <w:rFonts w:hint="eastAsia" w:ascii="宋体" w:hAnsi="宋体"/>
          <w:sz w:val="24"/>
          <w:szCs w:val="18"/>
          <w:highlight w:val="none"/>
          <w:lang w:val="en-US" w:eastAsia="zh-CN"/>
        </w:rPr>
        <w:t>详见货物清单。</w:t>
      </w:r>
    </w:p>
    <w:p w14:paraId="4E4A46B3">
      <w:pPr>
        <w:spacing w:line="360" w:lineRule="auto"/>
        <w:ind w:firstLine="482" w:firstLineChars="200"/>
        <w:rPr>
          <w:rFonts w:hint="eastAsia" w:ascii="宋体" w:hAnsi="宋体" w:eastAsia="宋体"/>
          <w:b/>
          <w:bCs/>
          <w:sz w:val="24"/>
          <w:szCs w:val="18"/>
          <w:highlight w:val="none"/>
          <w:lang w:val="en-US" w:eastAsia="zh-CN"/>
        </w:rPr>
      </w:pPr>
      <w:r>
        <w:rPr>
          <w:rFonts w:hint="eastAsia" w:ascii="宋体" w:hAnsi="宋体"/>
          <w:b/>
          <w:bCs/>
          <w:sz w:val="24"/>
          <w:szCs w:val="18"/>
          <w:highlight w:val="none"/>
          <w:lang w:val="en-US" w:eastAsia="zh-CN"/>
        </w:rPr>
        <w:t>货物清单</w:t>
      </w:r>
      <w:r>
        <w:rPr>
          <w:rFonts w:hint="eastAsia"/>
          <w:lang w:eastAsia="zh-CN"/>
        </w:rPr>
        <w:t>：</w:t>
      </w:r>
    </w:p>
    <w:tbl>
      <w:tblPr>
        <w:tblStyle w:val="17"/>
        <w:tblW w:w="9030" w:type="dxa"/>
        <w:tblInd w:w="-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1080"/>
        <w:gridCol w:w="3555"/>
        <w:gridCol w:w="480"/>
        <w:gridCol w:w="990"/>
        <w:gridCol w:w="690"/>
        <w:gridCol w:w="825"/>
        <w:gridCol w:w="960"/>
      </w:tblGrid>
      <w:tr w14:paraId="3B4C2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86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B7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FA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D9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4A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基准单价（元）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76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费率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665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折后价（元）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7D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EA2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C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碘伏消毒液</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4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规格：100ml/瓶翻盖（100瓶/箱）；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主要成分：以碘为主要有效成分的消毒液，有效碘含量5g/L±0.5g/L</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6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0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320A">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310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FB20">
            <w:pPr>
              <w:rPr>
                <w:rFonts w:hint="eastAsia" w:ascii="宋体" w:hAnsi="宋体" w:eastAsia="宋体" w:cs="宋体"/>
                <w:i w:val="0"/>
                <w:iCs w:val="0"/>
                <w:color w:val="000000"/>
                <w:sz w:val="20"/>
                <w:szCs w:val="20"/>
                <w:u w:val="none"/>
              </w:rPr>
            </w:pPr>
          </w:p>
        </w:tc>
      </w:tr>
      <w:tr w14:paraId="0145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3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E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碘伏消毒液</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9A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规格：500ml/瓶（30瓶/箱）；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主要成分：以碘为主要有效成分的消毒液，有效碘含量5g/L±0.5g/L</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2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5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495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9C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174C">
            <w:pPr>
              <w:rPr>
                <w:rFonts w:hint="eastAsia" w:ascii="宋体" w:hAnsi="宋体" w:eastAsia="宋体" w:cs="宋体"/>
                <w:i w:val="0"/>
                <w:iCs w:val="0"/>
                <w:color w:val="000000"/>
                <w:sz w:val="20"/>
                <w:szCs w:val="20"/>
                <w:u w:val="none"/>
              </w:rPr>
            </w:pPr>
          </w:p>
        </w:tc>
      </w:tr>
      <w:tr w14:paraId="7385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4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C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双氧水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5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规格：500ml/瓶（30瓶/箱）；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主要成分：以过氧化氢为有效成分的消毒液，过氧化氢含量2.7%—3.3%，可杀灭化脓性球菌和医院感染常见细菌。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C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FAFA">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7CCE">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5D5E">
            <w:pPr>
              <w:rPr>
                <w:rFonts w:hint="eastAsia" w:ascii="宋体" w:hAnsi="宋体" w:eastAsia="宋体" w:cs="宋体"/>
                <w:i w:val="0"/>
                <w:iCs w:val="0"/>
                <w:color w:val="000000"/>
                <w:sz w:val="20"/>
                <w:szCs w:val="20"/>
                <w:u w:val="none"/>
              </w:rPr>
            </w:pPr>
          </w:p>
        </w:tc>
      </w:tr>
      <w:tr w14:paraId="4042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7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抗菌洗手液</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7D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规格：500ml/瓶(30瓶/箱）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适用范围：手部皮肤的清洁、去污和杀菌杀灭微生物类别：对肠道致病菌、化脓性球菌有杀菌作用。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4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4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BFC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0FF3">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72AE">
            <w:pPr>
              <w:rPr>
                <w:rFonts w:hint="eastAsia" w:ascii="宋体" w:hAnsi="宋体" w:eastAsia="宋体" w:cs="宋体"/>
                <w:i w:val="0"/>
                <w:iCs w:val="0"/>
                <w:color w:val="000000"/>
                <w:sz w:val="20"/>
                <w:szCs w:val="20"/>
                <w:u w:val="none"/>
              </w:rPr>
            </w:pPr>
          </w:p>
        </w:tc>
      </w:tr>
      <w:tr w14:paraId="4D77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D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免洗手消毒凝胶</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57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规格：500ml/瓶(30瓶/箱）；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主要成分：以乙醇和正丙醇为主要有效成分的消毒凝胶，乙醇含量为54%-66%（V/V)（48.2%-58.9%W/W），正丙醇为9%-11%（V/V)（8.2%-10.0%W/W）</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C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2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E6D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65D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51FEA">
            <w:pPr>
              <w:rPr>
                <w:rFonts w:hint="eastAsia" w:ascii="宋体" w:hAnsi="宋体" w:eastAsia="宋体" w:cs="宋体"/>
                <w:i w:val="0"/>
                <w:iCs w:val="0"/>
                <w:color w:val="000000"/>
                <w:sz w:val="20"/>
                <w:szCs w:val="20"/>
                <w:u w:val="none"/>
              </w:rPr>
            </w:pPr>
          </w:p>
        </w:tc>
      </w:tr>
      <w:tr w14:paraId="2D56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D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5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免洗手消毒液挂架</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E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免打孔，附固定胶。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3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91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6A40">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DA45">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B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质保期：一年</w:t>
            </w:r>
          </w:p>
        </w:tc>
      </w:tr>
      <w:tr w14:paraId="771F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7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F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一次性自粘敷贴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A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规格：10×15cm(1片/袋40袋/盒）；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产品结构：一次性自粘敷贴由剥离层、隔离层、吸湿层、粘胶层组成。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C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3FEA">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830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4860">
            <w:pPr>
              <w:rPr>
                <w:rFonts w:hint="eastAsia" w:ascii="宋体" w:hAnsi="宋体" w:eastAsia="宋体" w:cs="宋体"/>
                <w:i w:val="0"/>
                <w:iCs w:val="0"/>
                <w:color w:val="000000"/>
                <w:sz w:val="20"/>
                <w:szCs w:val="20"/>
                <w:u w:val="none"/>
              </w:rPr>
            </w:pPr>
          </w:p>
        </w:tc>
      </w:tr>
      <w:tr w14:paraId="2946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0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6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一次性自粘敷贴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AF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规格：10×25cm（1片/袋40袋/盒6盒/箱）；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产品结构：一次性自粘敷贴由剥离层、隔离层、吸湿层、粘胶层组成。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07B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396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8243">
            <w:pPr>
              <w:rPr>
                <w:rFonts w:hint="eastAsia" w:ascii="宋体" w:hAnsi="宋体" w:eastAsia="宋体" w:cs="宋体"/>
                <w:i w:val="0"/>
                <w:iCs w:val="0"/>
                <w:color w:val="000000"/>
                <w:sz w:val="20"/>
                <w:szCs w:val="20"/>
                <w:u w:val="none"/>
              </w:rPr>
            </w:pPr>
          </w:p>
        </w:tc>
      </w:tr>
      <w:tr w14:paraId="42B5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4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6D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一次性自粘敷贴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7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规格：6*7cm(1片/袋100袋/盒10盒/箱）；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产品结构：一次性自粘敷贴由剥离层、隔离层、吸湿层、粘胶层组成。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7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B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E7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3535">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77E9">
            <w:pPr>
              <w:rPr>
                <w:rFonts w:hint="eastAsia" w:ascii="宋体" w:hAnsi="宋体" w:eastAsia="宋体" w:cs="宋体"/>
                <w:i w:val="0"/>
                <w:iCs w:val="0"/>
                <w:color w:val="000000"/>
                <w:sz w:val="20"/>
                <w:szCs w:val="20"/>
                <w:u w:val="none"/>
              </w:rPr>
            </w:pPr>
          </w:p>
        </w:tc>
      </w:tr>
      <w:tr w14:paraId="51DE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F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D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医用超声耦合剂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8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规格：250g/瓶（50瓶/箱），尖嘴设计；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主要结构组成：卡波姆、氢氧化钾、卡松、纯化水等。</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2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1C0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FB2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E9B8">
            <w:pPr>
              <w:rPr>
                <w:rFonts w:hint="eastAsia" w:ascii="宋体" w:hAnsi="宋体" w:eastAsia="宋体" w:cs="宋体"/>
                <w:i w:val="0"/>
                <w:iCs w:val="0"/>
                <w:color w:val="000000"/>
                <w:sz w:val="20"/>
                <w:szCs w:val="20"/>
                <w:u w:val="none"/>
              </w:rPr>
            </w:pPr>
          </w:p>
        </w:tc>
      </w:tr>
      <w:tr w14:paraId="51AB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8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1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75%酒精消毒液</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EE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规格：75%酒精，500ml/瓶（30瓶/箱）；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有效成分：乙醇含量为75%±5%；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杀菌类别：肠道致病菌、化脓性球菌、致病性、酵母菌、医院常见菌。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B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F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966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822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71B5">
            <w:pPr>
              <w:rPr>
                <w:rFonts w:hint="eastAsia" w:ascii="宋体" w:hAnsi="宋体" w:eastAsia="宋体" w:cs="宋体"/>
                <w:i w:val="0"/>
                <w:iCs w:val="0"/>
                <w:color w:val="000000"/>
                <w:sz w:val="20"/>
                <w:szCs w:val="20"/>
                <w:u w:val="none"/>
              </w:rPr>
            </w:pPr>
          </w:p>
        </w:tc>
      </w:tr>
      <w:tr w14:paraId="03F4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F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9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医用酒精消毒液</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7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规格：75%酒精，60ml/瓶（100瓶/箱），翻盖，乙醇含量为75%±5%；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有效成分：乙醇含量为75%±5%；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杀菌类别：肠道致病菌、化脓性球菌、致病性、酵母菌、医院常见菌。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8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6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272.67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E0E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FA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24CA">
            <w:pPr>
              <w:rPr>
                <w:rFonts w:hint="eastAsia" w:ascii="宋体" w:hAnsi="宋体" w:eastAsia="宋体" w:cs="宋体"/>
                <w:i w:val="0"/>
                <w:iCs w:val="0"/>
                <w:color w:val="000000"/>
                <w:sz w:val="20"/>
                <w:szCs w:val="20"/>
                <w:u w:val="none"/>
              </w:rPr>
            </w:pPr>
          </w:p>
        </w:tc>
      </w:tr>
      <w:tr w14:paraId="06A0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C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1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棉球</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B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规格：脱脂棉球医用无菌500g/包；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产品材质：棉花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B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4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5F8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85DE">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A60C">
            <w:pPr>
              <w:rPr>
                <w:rFonts w:hint="eastAsia" w:ascii="宋体" w:hAnsi="宋体" w:eastAsia="宋体" w:cs="宋体"/>
                <w:i w:val="0"/>
                <w:iCs w:val="0"/>
                <w:color w:val="000000"/>
                <w:sz w:val="20"/>
                <w:szCs w:val="20"/>
                <w:u w:val="none"/>
              </w:rPr>
            </w:pPr>
          </w:p>
        </w:tc>
      </w:tr>
      <w:tr w14:paraId="74C8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7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1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医用棉签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83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规格：无菌棉签10cm单头灭菌级（20支/袋，50袋/包 ）</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9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7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E502">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058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6E58">
            <w:pPr>
              <w:rPr>
                <w:rFonts w:hint="eastAsia" w:ascii="宋体" w:hAnsi="宋体" w:eastAsia="宋体" w:cs="宋体"/>
                <w:i w:val="0"/>
                <w:iCs w:val="0"/>
                <w:color w:val="000000"/>
                <w:sz w:val="20"/>
                <w:szCs w:val="20"/>
                <w:u w:val="none"/>
              </w:rPr>
            </w:pPr>
          </w:p>
        </w:tc>
      </w:tr>
      <w:tr w14:paraId="71A9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2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医用棉签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D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规格：无菌棉签20cm单头灭菌级（400支/包）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2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F3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0CD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E10A">
            <w:pPr>
              <w:rPr>
                <w:rFonts w:hint="eastAsia" w:ascii="宋体" w:hAnsi="宋体" w:eastAsia="宋体" w:cs="宋体"/>
                <w:i w:val="0"/>
                <w:iCs w:val="0"/>
                <w:color w:val="000000"/>
                <w:sz w:val="20"/>
                <w:szCs w:val="20"/>
                <w:u w:val="none"/>
              </w:rPr>
            </w:pPr>
          </w:p>
        </w:tc>
      </w:tr>
      <w:tr w14:paraId="204F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8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医用外科口罩</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B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规格：灭菌型Ⅰ型耳挂式(10只/袋50袋/盒4盒/箱）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E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6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B95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A12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F8C3">
            <w:pPr>
              <w:rPr>
                <w:rFonts w:hint="eastAsia" w:ascii="宋体" w:hAnsi="宋体" w:eastAsia="宋体" w:cs="宋体"/>
                <w:i w:val="0"/>
                <w:iCs w:val="0"/>
                <w:color w:val="000000"/>
                <w:sz w:val="20"/>
                <w:szCs w:val="20"/>
                <w:u w:val="none"/>
              </w:rPr>
            </w:pPr>
          </w:p>
        </w:tc>
      </w:tr>
      <w:tr w14:paraId="3AD8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3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F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纱布绷带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1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规格：8×600cmI型（10卷/包50包/箱）；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结构组成：以脱脂棉纱布为原材料，经环氧乙烷灭菌。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F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7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09E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13E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7A7F">
            <w:pPr>
              <w:rPr>
                <w:rFonts w:hint="eastAsia" w:ascii="宋体" w:hAnsi="宋体" w:eastAsia="宋体" w:cs="宋体"/>
                <w:i w:val="0"/>
                <w:iCs w:val="0"/>
                <w:color w:val="000000"/>
                <w:sz w:val="20"/>
                <w:szCs w:val="20"/>
                <w:u w:val="none"/>
              </w:rPr>
            </w:pPr>
          </w:p>
        </w:tc>
      </w:tr>
      <w:tr w14:paraId="67A5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4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0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输液胶贴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3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规格：70mm×35mm(100片/盒）；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结构组成：由基材层、医用热熔压敏胶层、吸水垫、离型纸组成。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8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AFD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E41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5E1E">
            <w:pPr>
              <w:rPr>
                <w:rFonts w:hint="eastAsia" w:ascii="宋体" w:hAnsi="宋体" w:eastAsia="宋体" w:cs="宋体"/>
                <w:i w:val="0"/>
                <w:iCs w:val="0"/>
                <w:color w:val="000000"/>
                <w:sz w:val="20"/>
                <w:szCs w:val="20"/>
                <w:u w:val="none"/>
              </w:rPr>
            </w:pPr>
          </w:p>
        </w:tc>
      </w:tr>
      <w:tr w14:paraId="1D9E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一次性使用注射器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5B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规格：带针1ml 0.45×16TWLB(200支/盒18盒/箱）；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主要材质：外套/芯杆/针座/保护套为聚丙烯材料，活塞为橡胶材料，针为不锈钢材料。</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B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1960.33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255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881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792F">
            <w:pPr>
              <w:rPr>
                <w:rFonts w:hint="eastAsia" w:ascii="宋体" w:hAnsi="宋体" w:eastAsia="宋体" w:cs="宋体"/>
                <w:i w:val="0"/>
                <w:iCs w:val="0"/>
                <w:color w:val="000000"/>
                <w:sz w:val="20"/>
                <w:szCs w:val="20"/>
                <w:u w:val="none"/>
              </w:rPr>
            </w:pPr>
          </w:p>
        </w:tc>
      </w:tr>
      <w:tr w14:paraId="0337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2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A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一次性使用注射器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9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规格：带针5ml 0.7×32TWLB(2000支/箱）；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主要材质：外套/芯杆/针座/保护套为聚丙烯材料，活塞为橡胶材料，针为不锈钢材料。</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C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8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E19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B6B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ED44">
            <w:pPr>
              <w:rPr>
                <w:rFonts w:hint="eastAsia" w:ascii="宋体" w:hAnsi="宋体" w:eastAsia="宋体" w:cs="宋体"/>
                <w:i w:val="0"/>
                <w:iCs w:val="0"/>
                <w:color w:val="000000"/>
                <w:sz w:val="20"/>
                <w:szCs w:val="20"/>
                <w:u w:val="none"/>
              </w:rPr>
            </w:pPr>
          </w:p>
        </w:tc>
      </w:tr>
      <w:tr w14:paraId="374E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9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B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一次性使用注射器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5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规格：带针20ml 1.2×30TWLB(800支/箱）；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主要材质：外套/芯杆/针座/保护套为聚丙烯材料，活塞为橡胶材料，针为不锈钢材料。</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7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5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C8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70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5922">
            <w:pPr>
              <w:rPr>
                <w:rFonts w:hint="eastAsia" w:ascii="宋体" w:hAnsi="宋体" w:eastAsia="宋体" w:cs="宋体"/>
                <w:i w:val="0"/>
                <w:iCs w:val="0"/>
                <w:color w:val="000000"/>
                <w:sz w:val="20"/>
                <w:szCs w:val="20"/>
                <w:u w:val="none"/>
              </w:rPr>
            </w:pPr>
          </w:p>
        </w:tc>
      </w:tr>
      <w:tr w14:paraId="0C9C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C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2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一次性使用注射器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F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规格：带针50ml 1.6×30TWLB（50支/盒8盒/箱）；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主要材质：外套/芯杆/针座/保护套为聚丙烯材料，活塞为橡胶材料，针为不锈钢材料。</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C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883.33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593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E46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56A6">
            <w:pPr>
              <w:rPr>
                <w:rFonts w:hint="eastAsia" w:ascii="宋体" w:hAnsi="宋体" w:eastAsia="宋体" w:cs="宋体"/>
                <w:i w:val="0"/>
                <w:iCs w:val="0"/>
                <w:color w:val="000000"/>
                <w:sz w:val="20"/>
                <w:szCs w:val="20"/>
                <w:u w:val="none"/>
              </w:rPr>
            </w:pPr>
          </w:p>
        </w:tc>
      </w:tr>
      <w:tr w14:paraId="1C03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D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4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一次性使用无菌注射器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7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 带针10ml 1.2×30TWLB（120支/盒 8盒/箱）；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主要材质：外套/芯杆/针座/保护套为聚丙烯材料，活塞为橡胶材料，针为不锈钢材料。</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E5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4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8A9">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57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8C91">
            <w:pPr>
              <w:rPr>
                <w:rFonts w:hint="eastAsia" w:ascii="宋体" w:hAnsi="宋体" w:eastAsia="宋体" w:cs="宋体"/>
                <w:i w:val="0"/>
                <w:iCs w:val="0"/>
                <w:color w:val="000000"/>
                <w:sz w:val="20"/>
                <w:szCs w:val="20"/>
                <w:u w:val="none"/>
              </w:rPr>
            </w:pPr>
          </w:p>
        </w:tc>
      </w:tr>
      <w:tr w14:paraId="0701D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3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压敏胶带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1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规格型号：无纺布型PE1.25cm×910cm(24卷/盒60盒/箱)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A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D359">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4B8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A1DB">
            <w:pPr>
              <w:rPr>
                <w:rFonts w:hint="eastAsia" w:ascii="宋体" w:hAnsi="宋体" w:eastAsia="宋体" w:cs="宋体"/>
                <w:i w:val="0"/>
                <w:iCs w:val="0"/>
                <w:color w:val="000000"/>
                <w:sz w:val="20"/>
                <w:szCs w:val="20"/>
                <w:u w:val="none"/>
              </w:rPr>
            </w:pPr>
          </w:p>
        </w:tc>
      </w:tr>
      <w:tr w14:paraId="24D7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8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F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医用纱布块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6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规格型号：8×8cm-8p灭菌型（100片/袋50袋/箱）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F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F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1522.67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C43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63C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037">
            <w:pPr>
              <w:rPr>
                <w:rFonts w:hint="eastAsia" w:ascii="宋体" w:hAnsi="宋体" w:eastAsia="宋体" w:cs="宋体"/>
                <w:i w:val="0"/>
                <w:iCs w:val="0"/>
                <w:color w:val="000000"/>
                <w:sz w:val="20"/>
                <w:szCs w:val="20"/>
                <w:u w:val="none"/>
              </w:rPr>
            </w:pPr>
          </w:p>
        </w:tc>
      </w:tr>
      <w:tr w14:paraId="7298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E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0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一次性使用胃管包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7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规格型号：F16（100支/箱）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产品包装：经环氧乙烷灭菌。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B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1197.33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413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B38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819D">
            <w:pPr>
              <w:rPr>
                <w:rFonts w:hint="eastAsia" w:ascii="宋体" w:hAnsi="宋体" w:eastAsia="宋体" w:cs="宋体"/>
                <w:i w:val="0"/>
                <w:iCs w:val="0"/>
                <w:color w:val="000000"/>
                <w:sz w:val="20"/>
                <w:szCs w:val="20"/>
                <w:u w:val="none"/>
              </w:rPr>
            </w:pPr>
          </w:p>
        </w:tc>
      </w:tr>
      <w:tr w14:paraId="16F8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5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5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一次性医用灌肠包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E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规格型号：I型1000ml（200个/箱）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产品由袋体、吊耳、止液夹、加压囊、肛门管组成。</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E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0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2DA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8E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CC66">
            <w:pPr>
              <w:rPr>
                <w:rFonts w:hint="eastAsia" w:ascii="宋体" w:hAnsi="宋体" w:eastAsia="宋体" w:cs="宋体"/>
                <w:i w:val="0"/>
                <w:iCs w:val="0"/>
                <w:color w:val="000000"/>
                <w:sz w:val="20"/>
                <w:szCs w:val="20"/>
                <w:u w:val="none"/>
              </w:rPr>
            </w:pPr>
          </w:p>
        </w:tc>
      </w:tr>
      <w:tr w14:paraId="746F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E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一次性使用鼻氧管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E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规格型号：头套式双鼻塞式内径，长1.5米(1支/袋30袋/包20包/箱)；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3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7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2092.33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1472">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ADB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254D">
            <w:pPr>
              <w:rPr>
                <w:rFonts w:hint="eastAsia" w:ascii="宋体" w:hAnsi="宋体" w:eastAsia="宋体" w:cs="宋体"/>
                <w:i w:val="0"/>
                <w:iCs w:val="0"/>
                <w:color w:val="000000"/>
                <w:sz w:val="20"/>
                <w:szCs w:val="20"/>
                <w:u w:val="none"/>
              </w:rPr>
            </w:pPr>
          </w:p>
        </w:tc>
      </w:tr>
      <w:tr w14:paraId="66CE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E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7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一次性使用静脉留置针</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E6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规格型号：Y型24G0.7mm×19mm(50支/盒200支/箱）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7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D10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618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7A0F">
            <w:pPr>
              <w:rPr>
                <w:rFonts w:hint="eastAsia" w:ascii="宋体" w:hAnsi="宋体" w:eastAsia="宋体" w:cs="宋体"/>
                <w:i w:val="0"/>
                <w:iCs w:val="0"/>
                <w:color w:val="000000"/>
                <w:sz w:val="20"/>
                <w:szCs w:val="20"/>
                <w:u w:val="none"/>
              </w:rPr>
            </w:pPr>
          </w:p>
        </w:tc>
      </w:tr>
      <w:tr w14:paraId="2636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5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9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医用输液贴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7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规格型号：6*7cm/片（100片/盒装30盒/箱）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7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8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6758.00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4275">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A94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AA1A">
            <w:pPr>
              <w:rPr>
                <w:rFonts w:hint="eastAsia" w:ascii="宋体" w:hAnsi="宋体" w:eastAsia="宋体" w:cs="宋体"/>
                <w:i w:val="0"/>
                <w:iCs w:val="0"/>
                <w:color w:val="000000"/>
                <w:sz w:val="20"/>
                <w:szCs w:val="20"/>
                <w:u w:val="none"/>
              </w:rPr>
            </w:pPr>
          </w:p>
        </w:tc>
      </w:tr>
      <w:tr w14:paraId="5D37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4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0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一次性使用静脉输液针</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4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规格型号：0.55mm(100支/包50包/箱)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5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6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1362.67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AA1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FDB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0463">
            <w:pPr>
              <w:rPr>
                <w:rFonts w:hint="eastAsia" w:ascii="宋体" w:hAnsi="宋体" w:eastAsia="宋体" w:cs="宋体"/>
                <w:i w:val="0"/>
                <w:iCs w:val="0"/>
                <w:color w:val="000000"/>
                <w:sz w:val="20"/>
                <w:szCs w:val="20"/>
                <w:u w:val="none"/>
              </w:rPr>
            </w:pPr>
          </w:p>
        </w:tc>
      </w:tr>
      <w:tr w14:paraId="77DF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5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一次性自动止液输液器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带针：5.5号（输液针）针头规格：0.55*18；                 带针：7号（输液针）针头规格：0.7*23。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9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D1C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97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86CF">
            <w:pPr>
              <w:rPr>
                <w:rFonts w:hint="eastAsia" w:ascii="宋体" w:hAnsi="宋体" w:eastAsia="宋体" w:cs="宋体"/>
                <w:i w:val="0"/>
                <w:iCs w:val="0"/>
                <w:color w:val="000000"/>
                <w:sz w:val="20"/>
                <w:szCs w:val="20"/>
                <w:u w:val="none"/>
              </w:rPr>
            </w:pPr>
          </w:p>
        </w:tc>
      </w:tr>
      <w:tr w14:paraId="1177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F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5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一次性使用吸痰管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4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规格型号：硅胶4.0mm(F12)*380mm(1只/袋50袋/包20包/箱)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9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ECE2">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077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D75E">
            <w:pPr>
              <w:rPr>
                <w:rFonts w:hint="eastAsia" w:ascii="宋体" w:hAnsi="宋体" w:eastAsia="宋体" w:cs="宋体"/>
                <w:i w:val="0"/>
                <w:iCs w:val="0"/>
                <w:color w:val="000000"/>
                <w:sz w:val="20"/>
                <w:szCs w:val="20"/>
                <w:u w:val="none"/>
              </w:rPr>
            </w:pPr>
          </w:p>
        </w:tc>
      </w:tr>
      <w:tr w14:paraId="0E7D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2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一次性使用雾化吸入器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规格型号：大号成人面罩（100支/箱）。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F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C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978.67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33D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8E6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16D6">
            <w:pPr>
              <w:rPr>
                <w:rFonts w:hint="eastAsia" w:ascii="宋体" w:hAnsi="宋体" w:eastAsia="宋体" w:cs="宋体"/>
                <w:i w:val="0"/>
                <w:iCs w:val="0"/>
                <w:color w:val="000000"/>
                <w:sz w:val="20"/>
                <w:szCs w:val="20"/>
                <w:u w:val="none"/>
              </w:rPr>
            </w:pPr>
          </w:p>
        </w:tc>
      </w:tr>
      <w:tr w14:paraId="30A3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1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5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一次性医用中单</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B2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颜色：浅蓝；尺寸：80*150cm；规格：1片/袋；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材质：无纺布、PE防渗薄膜、灭菌</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A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2B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284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B231">
            <w:pPr>
              <w:rPr>
                <w:rFonts w:hint="eastAsia" w:ascii="宋体" w:hAnsi="宋体" w:eastAsia="宋体" w:cs="宋体"/>
                <w:i w:val="0"/>
                <w:iCs w:val="0"/>
                <w:color w:val="000000"/>
                <w:sz w:val="20"/>
                <w:szCs w:val="20"/>
                <w:u w:val="none"/>
              </w:rPr>
            </w:pPr>
          </w:p>
        </w:tc>
      </w:tr>
      <w:tr w14:paraId="189F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A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F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一次性使用无菌换药包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D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规格：金属镊子A-0型（1套/包60包/盒120包/箱）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F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E3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03F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E0BC">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FCF9">
            <w:pPr>
              <w:rPr>
                <w:rFonts w:hint="eastAsia" w:ascii="宋体" w:hAnsi="宋体" w:eastAsia="宋体" w:cs="宋体"/>
                <w:i w:val="0"/>
                <w:iCs w:val="0"/>
                <w:color w:val="000000"/>
                <w:sz w:val="20"/>
                <w:szCs w:val="20"/>
                <w:u w:val="none"/>
              </w:rPr>
            </w:pPr>
          </w:p>
        </w:tc>
      </w:tr>
      <w:tr w14:paraId="64C2E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4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E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一次性使用灭菌橡胶外科手套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C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规格型号：6.5号，1双/袋、50袋/盒，28cm；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材质：加长加厚橡胶、防穿刺、防滑麻面、外科无菌、贴合手部、无粉、耐拉扯、不变形可拉长至5倍长度左右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6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8DE9">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6E7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20EA">
            <w:pPr>
              <w:rPr>
                <w:rFonts w:hint="eastAsia" w:ascii="宋体" w:hAnsi="宋体" w:eastAsia="宋体" w:cs="宋体"/>
                <w:i w:val="0"/>
                <w:iCs w:val="0"/>
                <w:color w:val="000000"/>
                <w:sz w:val="20"/>
                <w:szCs w:val="20"/>
                <w:u w:val="none"/>
              </w:rPr>
            </w:pPr>
          </w:p>
        </w:tc>
      </w:tr>
      <w:tr w14:paraId="65660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C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6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一次性使用灭菌橡胶外科手套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0C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规格型号：7.5号，1双/袋、50袋/盒，28cm；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材质：加长加厚橡胶、防穿刺、防滑麻面、外科无菌、贴合手部、无粉、耐拉扯、不变形可拉长至5倍长度左右</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5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3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923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7636">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F2B0">
            <w:pPr>
              <w:rPr>
                <w:rFonts w:hint="eastAsia" w:ascii="宋体" w:hAnsi="宋体" w:eastAsia="宋体" w:cs="宋体"/>
                <w:i w:val="0"/>
                <w:iCs w:val="0"/>
                <w:color w:val="000000"/>
                <w:sz w:val="20"/>
                <w:szCs w:val="20"/>
                <w:u w:val="none"/>
              </w:rPr>
            </w:pPr>
          </w:p>
        </w:tc>
      </w:tr>
      <w:tr w14:paraId="406A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5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5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一次性使用无菌手术刀片</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6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规格：20#21#22#15#10#11#12#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100片/盒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6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B8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049C">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1D01">
            <w:pPr>
              <w:rPr>
                <w:rFonts w:hint="eastAsia" w:ascii="宋体" w:hAnsi="宋体" w:eastAsia="宋体" w:cs="宋体"/>
                <w:i w:val="0"/>
                <w:iCs w:val="0"/>
                <w:color w:val="000000"/>
                <w:sz w:val="20"/>
                <w:szCs w:val="20"/>
                <w:u w:val="none"/>
              </w:rPr>
            </w:pPr>
          </w:p>
        </w:tc>
      </w:tr>
      <w:tr w14:paraId="58C5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0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一次性使用导尿包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7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B型6.0mm(18Fr)50支/包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B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5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B50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12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F31B">
            <w:pPr>
              <w:rPr>
                <w:rFonts w:hint="eastAsia" w:ascii="宋体" w:hAnsi="宋体" w:eastAsia="宋体" w:cs="宋体"/>
                <w:i w:val="0"/>
                <w:iCs w:val="0"/>
                <w:color w:val="000000"/>
                <w:sz w:val="20"/>
                <w:szCs w:val="20"/>
                <w:u w:val="none"/>
              </w:rPr>
            </w:pPr>
          </w:p>
        </w:tc>
      </w:tr>
      <w:tr w14:paraId="12B0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9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一次性使用无菌导尿管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1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16-22Fr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环氧乙烷灭菌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50支/包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6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B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152.67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204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A75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00D6">
            <w:pPr>
              <w:rPr>
                <w:rFonts w:hint="eastAsia" w:ascii="宋体" w:hAnsi="宋体" w:eastAsia="宋体" w:cs="宋体"/>
                <w:i w:val="0"/>
                <w:iCs w:val="0"/>
                <w:color w:val="000000"/>
                <w:sz w:val="20"/>
                <w:szCs w:val="20"/>
                <w:u w:val="none"/>
              </w:rPr>
            </w:pPr>
          </w:p>
        </w:tc>
      </w:tr>
      <w:tr w14:paraId="6765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5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F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利器盒</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F6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规格：圆型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材质：全新聚丙烯塑料,不含PVC、无毒、耐穿刺、封闭后无法在不破坏的情况下打开、易高温焚烧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C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D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F89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3EA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DE30">
            <w:pPr>
              <w:rPr>
                <w:rFonts w:hint="eastAsia" w:ascii="宋体" w:hAnsi="宋体" w:eastAsia="宋体" w:cs="宋体"/>
                <w:i w:val="0"/>
                <w:iCs w:val="0"/>
                <w:color w:val="000000"/>
                <w:sz w:val="20"/>
                <w:szCs w:val="20"/>
                <w:u w:val="none"/>
              </w:rPr>
            </w:pPr>
          </w:p>
        </w:tc>
      </w:tr>
      <w:tr w14:paraId="6723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2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利器盒</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7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规格：圆型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材质：全新聚丙烯塑料,不含PVC、无毒、耐穿刺、封闭后无法在不破坏的情况下打开、易高温焚烧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8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C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90C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566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BA32">
            <w:pPr>
              <w:rPr>
                <w:rFonts w:hint="eastAsia" w:ascii="宋体" w:hAnsi="宋体" w:eastAsia="宋体" w:cs="宋体"/>
                <w:i w:val="0"/>
                <w:iCs w:val="0"/>
                <w:color w:val="000000"/>
                <w:sz w:val="20"/>
                <w:szCs w:val="20"/>
                <w:u w:val="none"/>
              </w:rPr>
            </w:pPr>
          </w:p>
        </w:tc>
      </w:tr>
      <w:tr w14:paraId="7A72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F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C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消毒剂浓度试纸</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15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规格：20本/盒50盒/箱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9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26E0">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7AE">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00F5">
            <w:pPr>
              <w:rPr>
                <w:rFonts w:hint="eastAsia" w:ascii="宋体" w:hAnsi="宋体" w:eastAsia="宋体" w:cs="宋体"/>
                <w:i w:val="0"/>
                <w:iCs w:val="0"/>
                <w:color w:val="000000"/>
                <w:sz w:val="20"/>
                <w:szCs w:val="20"/>
                <w:u w:val="none"/>
              </w:rPr>
            </w:pPr>
          </w:p>
        </w:tc>
      </w:tr>
      <w:tr w14:paraId="0C4F4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8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4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紫外线强度指示卡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B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规格：100片/盒30盒/箱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E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C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885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C8E">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C773">
            <w:pPr>
              <w:rPr>
                <w:rFonts w:hint="eastAsia" w:ascii="宋体" w:hAnsi="宋体" w:eastAsia="宋体" w:cs="宋体"/>
                <w:i w:val="0"/>
                <w:iCs w:val="0"/>
                <w:color w:val="000000"/>
                <w:sz w:val="20"/>
                <w:szCs w:val="20"/>
                <w:u w:val="none"/>
              </w:rPr>
            </w:pPr>
          </w:p>
        </w:tc>
      </w:tr>
      <w:tr w14:paraId="3339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5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6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压舌板（一次性纸包装）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10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规格：200支/包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材质：木质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9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01F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011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5AA1">
            <w:pPr>
              <w:rPr>
                <w:rFonts w:hint="eastAsia" w:ascii="宋体" w:hAnsi="宋体" w:eastAsia="宋体" w:cs="宋体"/>
                <w:i w:val="0"/>
                <w:iCs w:val="0"/>
                <w:color w:val="000000"/>
                <w:sz w:val="20"/>
                <w:szCs w:val="20"/>
                <w:u w:val="none"/>
              </w:rPr>
            </w:pPr>
          </w:p>
        </w:tc>
      </w:tr>
      <w:tr w14:paraId="73E5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E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5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一次性PE手套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D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型号：M号PE薄膜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规格：100只/袋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D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3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26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3D3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9E88">
            <w:pPr>
              <w:rPr>
                <w:rFonts w:hint="eastAsia" w:ascii="宋体" w:hAnsi="宋体" w:eastAsia="宋体" w:cs="宋体"/>
                <w:i w:val="0"/>
                <w:iCs w:val="0"/>
                <w:color w:val="000000"/>
                <w:sz w:val="20"/>
                <w:szCs w:val="20"/>
                <w:u w:val="none"/>
              </w:rPr>
            </w:pPr>
          </w:p>
        </w:tc>
      </w:tr>
      <w:tr w14:paraId="4712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5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0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一次性使用医用橡胶检查手套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8E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规格：7.5（光面，有粉）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100副/盒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5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D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E05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F72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1C3E">
            <w:pPr>
              <w:rPr>
                <w:rFonts w:hint="eastAsia" w:ascii="宋体" w:hAnsi="宋体" w:eastAsia="宋体" w:cs="宋体"/>
                <w:i w:val="0"/>
                <w:iCs w:val="0"/>
                <w:color w:val="000000"/>
                <w:sz w:val="20"/>
                <w:szCs w:val="20"/>
                <w:u w:val="none"/>
              </w:rPr>
            </w:pPr>
          </w:p>
        </w:tc>
      </w:tr>
      <w:tr w14:paraId="273A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9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E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84消毒片</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5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规格：100片/瓶；主要成份：以三氯异氰尿酸为主要有效成分的消毒片，有效氯含量为450mg-550mg/片；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1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5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E59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1B1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2AA2">
            <w:pPr>
              <w:rPr>
                <w:rFonts w:hint="eastAsia" w:ascii="宋体" w:hAnsi="宋体" w:eastAsia="宋体" w:cs="宋体"/>
                <w:i w:val="0"/>
                <w:iCs w:val="0"/>
                <w:color w:val="000000"/>
                <w:sz w:val="20"/>
                <w:szCs w:val="20"/>
                <w:u w:val="none"/>
              </w:rPr>
            </w:pPr>
          </w:p>
        </w:tc>
      </w:tr>
      <w:tr w14:paraId="07F1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4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一次性使用止血带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E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规格型号：50条/盒，A型点连式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2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8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815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A8EC">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7182">
            <w:pPr>
              <w:rPr>
                <w:rFonts w:hint="eastAsia" w:ascii="宋体" w:hAnsi="宋体" w:eastAsia="宋体" w:cs="宋体"/>
                <w:i w:val="0"/>
                <w:iCs w:val="0"/>
                <w:color w:val="000000"/>
                <w:sz w:val="20"/>
                <w:szCs w:val="20"/>
                <w:u w:val="none"/>
              </w:rPr>
            </w:pPr>
          </w:p>
        </w:tc>
      </w:tr>
      <w:tr w14:paraId="12C1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A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D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医用方盘</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4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9寸无孔</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62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9F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2522">
            <w:pPr>
              <w:rPr>
                <w:rFonts w:hint="eastAsia" w:ascii="宋体" w:hAnsi="宋体" w:eastAsia="宋体" w:cs="宋体"/>
                <w:i w:val="0"/>
                <w:iCs w:val="0"/>
                <w:color w:val="000000"/>
                <w:sz w:val="20"/>
                <w:szCs w:val="20"/>
                <w:u w:val="none"/>
              </w:rPr>
            </w:pPr>
          </w:p>
        </w:tc>
      </w:tr>
      <w:tr w14:paraId="569C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8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E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医用诊断手电</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22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商品参数外形： 笔式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光源颜色： 白光</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4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F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2E2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68B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8C4F">
            <w:pPr>
              <w:rPr>
                <w:rFonts w:hint="eastAsia" w:ascii="宋体" w:hAnsi="宋体" w:eastAsia="宋体" w:cs="宋体"/>
                <w:i w:val="0"/>
                <w:iCs w:val="0"/>
                <w:color w:val="000000"/>
                <w:sz w:val="20"/>
                <w:szCs w:val="20"/>
                <w:u w:val="none"/>
              </w:rPr>
            </w:pPr>
          </w:p>
        </w:tc>
      </w:tr>
      <w:tr w14:paraId="289D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5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5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不锈钢腰子盘</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6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小号防碘，材质：不锈钢材质，防腐蚀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645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476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3E03">
            <w:pPr>
              <w:rPr>
                <w:rFonts w:hint="eastAsia" w:ascii="宋体" w:hAnsi="宋体" w:eastAsia="宋体" w:cs="宋体"/>
                <w:i w:val="0"/>
                <w:iCs w:val="0"/>
                <w:color w:val="000000"/>
                <w:sz w:val="20"/>
                <w:szCs w:val="20"/>
                <w:u w:val="none"/>
              </w:rPr>
            </w:pPr>
          </w:p>
        </w:tc>
      </w:tr>
      <w:tr w14:paraId="719D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3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C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口腔护理包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2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护理型（独立灭菌八件套）</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1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564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DC3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D157">
            <w:pPr>
              <w:rPr>
                <w:rFonts w:hint="eastAsia" w:ascii="宋体" w:hAnsi="宋体" w:eastAsia="宋体" w:cs="宋体"/>
                <w:i w:val="0"/>
                <w:iCs w:val="0"/>
                <w:color w:val="000000"/>
                <w:sz w:val="20"/>
                <w:szCs w:val="20"/>
                <w:u w:val="none"/>
              </w:rPr>
            </w:pPr>
          </w:p>
        </w:tc>
      </w:tr>
      <w:tr w14:paraId="5959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1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一次性换药碗（弯盘）</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C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100只/包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5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B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974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879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3EB2">
            <w:pPr>
              <w:rPr>
                <w:rFonts w:hint="eastAsia" w:ascii="宋体" w:hAnsi="宋体" w:eastAsia="宋体" w:cs="宋体"/>
                <w:i w:val="0"/>
                <w:iCs w:val="0"/>
                <w:color w:val="000000"/>
                <w:sz w:val="20"/>
                <w:szCs w:val="20"/>
                <w:u w:val="none"/>
              </w:rPr>
            </w:pPr>
          </w:p>
        </w:tc>
      </w:tr>
      <w:tr w14:paraId="6D50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A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D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医用拆线剪刀</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89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规格：月牙剪16cm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材质：不锈钢材质、防腐蚀、高硬度、耐酸防腐、光滑锋利、耐高温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E0B2">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50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2F6A">
            <w:pPr>
              <w:rPr>
                <w:rFonts w:hint="eastAsia" w:ascii="宋体" w:hAnsi="宋体" w:eastAsia="宋体" w:cs="宋体"/>
                <w:i w:val="0"/>
                <w:iCs w:val="0"/>
                <w:color w:val="000000"/>
                <w:sz w:val="20"/>
                <w:szCs w:val="20"/>
                <w:u w:val="none"/>
              </w:rPr>
            </w:pPr>
          </w:p>
        </w:tc>
      </w:tr>
      <w:tr w14:paraId="2279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C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0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一次性使用拆线包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5F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带不锈钢剪刀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8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0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4C1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8465">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5669">
            <w:pPr>
              <w:rPr>
                <w:rFonts w:hint="eastAsia" w:ascii="宋体" w:hAnsi="宋体" w:eastAsia="宋体" w:cs="宋体"/>
                <w:i w:val="0"/>
                <w:iCs w:val="0"/>
                <w:color w:val="000000"/>
                <w:sz w:val="20"/>
                <w:szCs w:val="20"/>
                <w:u w:val="none"/>
              </w:rPr>
            </w:pPr>
          </w:p>
        </w:tc>
      </w:tr>
      <w:tr w14:paraId="4CCE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0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治疗盘</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5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11.5寸 配瓶防碘，材质：不锈钢材质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5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C52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F53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D858">
            <w:pPr>
              <w:rPr>
                <w:rFonts w:hint="eastAsia" w:ascii="宋体" w:hAnsi="宋体" w:eastAsia="宋体" w:cs="宋体"/>
                <w:i w:val="0"/>
                <w:iCs w:val="0"/>
                <w:color w:val="000000"/>
                <w:sz w:val="20"/>
                <w:szCs w:val="20"/>
                <w:u w:val="none"/>
              </w:rPr>
            </w:pPr>
          </w:p>
        </w:tc>
      </w:tr>
      <w:tr w14:paraId="0DF8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E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2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除颤仪导电膏</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100g（除颤）</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D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E3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64F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F686">
            <w:pPr>
              <w:rPr>
                <w:rFonts w:hint="eastAsia" w:ascii="宋体" w:hAnsi="宋体" w:eastAsia="宋体" w:cs="宋体"/>
                <w:i w:val="0"/>
                <w:iCs w:val="0"/>
                <w:color w:val="000000"/>
                <w:sz w:val="20"/>
                <w:szCs w:val="20"/>
                <w:u w:val="none"/>
              </w:rPr>
            </w:pPr>
          </w:p>
        </w:tc>
      </w:tr>
      <w:tr w14:paraId="6DF2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8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5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创口贴经济型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2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经济无纺布型100片/盒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2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C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37A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C52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FE43">
            <w:pPr>
              <w:rPr>
                <w:rFonts w:hint="eastAsia" w:ascii="宋体" w:hAnsi="宋体" w:eastAsia="宋体" w:cs="宋体"/>
                <w:i w:val="0"/>
                <w:iCs w:val="0"/>
                <w:color w:val="000000"/>
                <w:sz w:val="20"/>
                <w:szCs w:val="20"/>
                <w:u w:val="none"/>
              </w:rPr>
            </w:pPr>
          </w:p>
        </w:tc>
      </w:tr>
      <w:tr w14:paraId="7698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3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4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玻璃体温计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C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内标式（腋下无汞）大规格1*10*10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A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4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25D2">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574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162E">
            <w:pPr>
              <w:rPr>
                <w:rFonts w:hint="eastAsia" w:ascii="宋体" w:hAnsi="宋体" w:eastAsia="宋体" w:cs="宋体"/>
                <w:i w:val="0"/>
                <w:iCs w:val="0"/>
                <w:color w:val="000000"/>
                <w:sz w:val="20"/>
                <w:szCs w:val="20"/>
                <w:u w:val="none"/>
              </w:rPr>
            </w:pPr>
          </w:p>
        </w:tc>
      </w:tr>
      <w:tr w14:paraId="0AE4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7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手部固定器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2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5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C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66CA">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A5E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528B">
            <w:pPr>
              <w:rPr>
                <w:rFonts w:hint="eastAsia" w:ascii="宋体" w:hAnsi="宋体" w:eastAsia="宋体" w:cs="宋体"/>
                <w:i w:val="0"/>
                <w:iCs w:val="0"/>
                <w:color w:val="000000"/>
                <w:sz w:val="20"/>
                <w:szCs w:val="20"/>
                <w:u w:val="none"/>
              </w:rPr>
            </w:pPr>
          </w:p>
        </w:tc>
      </w:tr>
      <w:tr w14:paraId="4112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8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E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输液延长管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A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1500mm（50支/包10包/箱）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0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1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94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C96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7FC3">
            <w:pPr>
              <w:rPr>
                <w:rFonts w:hint="eastAsia" w:ascii="宋体" w:hAnsi="宋体" w:eastAsia="宋体" w:cs="宋体"/>
                <w:i w:val="0"/>
                <w:iCs w:val="0"/>
                <w:color w:val="000000"/>
                <w:sz w:val="20"/>
                <w:szCs w:val="20"/>
                <w:u w:val="none"/>
              </w:rPr>
            </w:pPr>
          </w:p>
        </w:tc>
      </w:tr>
      <w:tr w14:paraId="2721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9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B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有齿镊子</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不锈钢材质、16cm常规款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7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D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813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9F87">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4706">
            <w:pPr>
              <w:rPr>
                <w:rFonts w:hint="eastAsia" w:ascii="宋体" w:hAnsi="宋体" w:eastAsia="宋体" w:cs="宋体"/>
                <w:i w:val="0"/>
                <w:iCs w:val="0"/>
                <w:color w:val="000000"/>
                <w:sz w:val="20"/>
                <w:szCs w:val="20"/>
                <w:u w:val="none"/>
              </w:rPr>
            </w:pPr>
          </w:p>
        </w:tc>
      </w:tr>
      <w:tr w14:paraId="5E3F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1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4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引流袋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A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规格：防逆I型-1500ml（10支/包20包/箱）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材质：加长弹性软管、防扭结、袋体刻度清晰、观察残液、操作方便、罗伯特夹、引流管流量、轻松可控、配有绑带、方便固定在任何位置</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2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D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AE9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D443">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FBA2">
            <w:pPr>
              <w:rPr>
                <w:rFonts w:hint="eastAsia" w:ascii="宋体" w:hAnsi="宋体" w:eastAsia="宋体" w:cs="宋体"/>
                <w:i w:val="0"/>
                <w:iCs w:val="0"/>
                <w:color w:val="000000"/>
                <w:sz w:val="20"/>
                <w:szCs w:val="20"/>
                <w:u w:val="none"/>
              </w:rPr>
            </w:pPr>
          </w:p>
        </w:tc>
      </w:tr>
      <w:tr w14:paraId="40A7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C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弹力绷带</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E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规格：3MCOBAN1583弹力绷带7.5cmX4.5m(24卷/箱)</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B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A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76C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D52C">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645B">
            <w:pPr>
              <w:rPr>
                <w:rFonts w:hint="eastAsia" w:ascii="宋体" w:hAnsi="宋体" w:eastAsia="宋体" w:cs="宋体"/>
                <w:i w:val="0"/>
                <w:iCs w:val="0"/>
                <w:color w:val="000000"/>
                <w:sz w:val="20"/>
                <w:szCs w:val="20"/>
                <w:u w:val="none"/>
              </w:rPr>
            </w:pPr>
          </w:p>
        </w:tc>
      </w:tr>
      <w:tr w14:paraId="0EE3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0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吸氧面罩</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9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普通型(1支/袋100袋/箱)配置清单：面罩、导管、气源接头</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9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28A">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65F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BC2">
            <w:pPr>
              <w:rPr>
                <w:rFonts w:hint="eastAsia" w:ascii="宋体" w:hAnsi="宋体" w:eastAsia="宋体" w:cs="宋体"/>
                <w:i w:val="0"/>
                <w:iCs w:val="0"/>
                <w:color w:val="000000"/>
                <w:sz w:val="20"/>
                <w:szCs w:val="20"/>
                <w:u w:val="none"/>
              </w:rPr>
            </w:pPr>
          </w:p>
        </w:tc>
      </w:tr>
      <w:tr w14:paraId="2522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2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E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加厚型医用病历夹</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6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颜色：彩色；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材质规格：32.2*22.5CM。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A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F92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CA0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94C0">
            <w:pPr>
              <w:rPr>
                <w:rFonts w:hint="eastAsia" w:ascii="宋体" w:hAnsi="宋体" w:eastAsia="宋体" w:cs="宋体"/>
                <w:i w:val="0"/>
                <w:iCs w:val="0"/>
                <w:color w:val="000000"/>
                <w:sz w:val="20"/>
                <w:szCs w:val="20"/>
                <w:u w:val="none"/>
              </w:rPr>
            </w:pPr>
          </w:p>
        </w:tc>
      </w:tr>
      <w:tr w14:paraId="1F6A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5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E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医用发药盒</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FE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彩色，材质：ABS材质7*7格，带空白标签</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F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0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F80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E9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FDE9">
            <w:pPr>
              <w:rPr>
                <w:rFonts w:hint="eastAsia" w:ascii="宋体" w:hAnsi="宋体" w:eastAsia="宋体" w:cs="宋体"/>
                <w:i w:val="0"/>
                <w:iCs w:val="0"/>
                <w:color w:val="000000"/>
                <w:sz w:val="20"/>
                <w:szCs w:val="20"/>
                <w:u w:val="none"/>
              </w:rPr>
            </w:pPr>
          </w:p>
        </w:tc>
      </w:tr>
      <w:tr w14:paraId="28E7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5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医用发药盘</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51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蓝色塑料25格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2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B9C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10A3">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48F0">
            <w:pPr>
              <w:rPr>
                <w:rFonts w:hint="eastAsia" w:ascii="宋体" w:hAnsi="宋体" w:eastAsia="宋体" w:cs="宋体"/>
                <w:i w:val="0"/>
                <w:iCs w:val="0"/>
                <w:color w:val="000000"/>
                <w:sz w:val="20"/>
                <w:szCs w:val="20"/>
                <w:u w:val="none"/>
              </w:rPr>
            </w:pPr>
          </w:p>
        </w:tc>
      </w:tr>
      <w:tr w14:paraId="7765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7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三色服药杯</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20套/袋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7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C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EF0A">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80D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834B">
            <w:pPr>
              <w:rPr>
                <w:rFonts w:hint="eastAsia" w:ascii="宋体" w:hAnsi="宋体" w:eastAsia="宋体" w:cs="宋体"/>
                <w:i w:val="0"/>
                <w:iCs w:val="0"/>
                <w:color w:val="000000"/>
                <w:sz w:val="20"/>
                <w:szCs w:val="20"/>
                <w:u w:val="none"/>
              </w:rPr>
            </w:pPr>
          </w:p>
        </w:tc>
      </w:tr>
      <w:tr w14:paraId="2E18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C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医用收药篮</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B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颜色：橙色，外尺寸长30.5cm宽15.3cm高9cm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B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75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D92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877A">
            <w:pPr>
              <w:rPr>
                <w:rFonts w:hint="eastAsia" w:ascii="宋体" w:hAnsi="宋体" w:eastAsia="宋体" w:cs="宋体"/>
                <w:i w:val="0"/>
                <w:iCs w:val="0"/>
                <w:color w:val="000000"/>
                <w:sz w:val="20"/>
                <w:szCs w:val="20"/>
                <w:u w:val="none"/>
              </w:rPr>
            </w:pPr>
          </w:p>
        </w:tc>
      </w:tr>
      <w:tr w14:paraId="4007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7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C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自备药盒</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0A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奶油绿，特大号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6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0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FCA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EAD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1FF5">
            <w:pPr>
              <w:rPr>
                <w:rFonts w:hint="eastAsia" w:ascii="宋体" w:hAnsi="宋体" w:eastAsia="宋体" w:cs="宋体"/>
                <w:i w:val="0"/>
                <w:iCs w:val="0"/>
                <w:color w:val="000000"/>
                <w:sz w:val="20"/>
                <w:szCs w:val="20"/>
                <w:u w:val="none"/>
              </w:rPr>
            </w:pPr>
          </w:p>
        </w:tc>
      </w:tr>
      <w:tr w14:paraId="037A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0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D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自备药盒</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抽屉盒5#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4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9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2CA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05B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B534">
            <w:pPr>
              <w:rPr>
                <w:rFonts w:hint="eastAsia" w:ascii="宋体" w:hAnsi="宋体" w:eastAsia="宋体" w:cs="宋体"/>
                <w:i w:val="0"/>
                <w:iCs w:val="0"/>
                <w:color w:val="000000"/>
                <w:sz w:val="20"/>
                <w:szCs w:val="20"/>
                <w:u w:val="none"/>
              </w:rPr>
            </w:pPr>
          </w:p>
        </w:tc>
      </w:tr>
      <w:tr w14:paraId="4068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E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4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隔板</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6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0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C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D65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2A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61A9">
            <w:pPr>
              <w:rPr>
                <w:rFonts w:hint="eastAsia" w:ascii="宋体" w:hAnsi="宋体" w:eastAsia="宋体" w:cs="宋体"/>
                <w:i w:val="0"/>
                <w:iCs w:val="0"/>
                <w:color w:val="000000"/>
                <w:sz w:val="20"/>
                <w:szCs w:val="20"/>
                <w:u w:val="none"/>
              </w:rPr>
            </w:pPr>
          </w:p>
        </w:tc>
      </w:tr>
      <w:tr w14:paraId="1EED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1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4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6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容量：42L，氧气袋内的压缩空气压力必须小于10.6kPa(相当于0.1kgf/cm2)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6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E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418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0B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1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质保期：一年</w:t>
            </w:r>
          </w:p>
        </w:tc>
      </w:tr>
      <w:tr w14:paraId="523E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简易呼吸器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A6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成人型材质：PVC+硅胶合成材质；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结构组成：呼吸气囊、面罩、组合颈、储气袋、连接管、开口器、口咽通气道开口器。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E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E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B27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7375">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FB87">
            <w:pPr>
              <w:rPr>
                <w:rFonts w:hint="eastAsia" w:ascii="宋体" w:hAnsi="宋体" w:eastAsia="宋体" w:cs="宋体"/>
                <w:i w:val="0"/>
                <w:iCs w:val="0"/>
                <w:color w:val="000000"/>
                <w:sz w:val="20"/>
                <w:szCs w:val="20"/>
                <w:u w:val="none"/>
              </w:rPr>
            </w:pPr>
          </w:p>
        </w:tc>
      </w:tr>
      <w:tr w14:paraId="3D16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9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2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一次性静脉采血针</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A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规格：0.55*19mm(100支/袋)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8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7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B7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A85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7ED1">
            <w:pPr>
              <w:rPr>
                <w:rFonts w:hint="eastAsia" w:ascii="宋体" w:hAnsi="宋体" w:eastAsia="宋体" w:cs="宋体"/>
                <w:i w:val="0"/>
                <w:iCs w:val="0"/>
                <w:color w:val="000000"/>
                <w:sz w:val="20"/>
                <w:szCs w:val="20"/>
                <w:u w:val="none"/>
              </w:rPr>
            </w:pPr>
          </w:p>
        </w:tc>
      </w:tr>
      <w:tr w14:paraId="1DA3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B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7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一次性静脉采血针</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4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规格：0.7*25mm(100支/袋)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8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16F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FDC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8FB">
            <w:pPr>
              <w:rPr>
                <w:rFonts w:hint="eastAsia" w:ascii="宋体" w:hAnsi="宋体" w:eastAsia="宋体" w:cs="宋体"/>
                <w:i w:val="0"/>
                <w:iCs w:val="0"/>
                <w:color w:val="000000"/>
                <w:sz w:val="20"/>
                <w:szCs w:val="20"/>
                <w:u w:val="none"/>
              </w:rPr>
            </w:pPr>
          </w:p>
        </w:tc>
      </w:tr>
      <w:tr w14:paraId="7689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1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8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一次性使用真空采血管（绿）</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C7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规格型号：肝素钠绿色5ml*100支/板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3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358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AA4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0F42">
            <w:pPr>
              <w:rPr>
                <w:rFonts w:hint="eastAsia" w:ascii="宋体" w:hAnsi="宋体" w:eastAsia="宋体" w:cs="宋体"/>
                <w:i w:val="0"/>
                <w:iCs w:val="0"/>
                <w:color w:val="000000"/>
                <w:sz w:val="20"/>
                <w:szCs w:val="20"/>
                <w:u w:val="none"/>
              </w:rPr>
            </w:pPr>
          </w:p>
        </w:tc>
      </w:tr>
      <w:tr w14:paraId="1D5A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B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B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一次性使用真空采血管（紫）</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C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规格型号：EDTA-K2紫色2ml*100支/板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B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E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F2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7CE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C0FD">
            <w:pPr>
              <w:rPr>
                <w:rFonts w:hint="eastAsia" w:ascii="宋体" w:hAnsi="宋体" w:eastAsia="宋体" w:cs="宋体"/>
                <w:i w:val="0"/>
                <w:iCs w:val="0"/>
                <w:color w:val="000000"/>
                <w:sz w:val="20"/>
                <w:szCs w:val="20"/>
                <w:u w:val="none"/>
              </w:rPr>
            </w:pPr>
          </w:p>
        </w:tc>
      </w:tr>
      <w:tr w14:paraId="160E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A3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B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一次性使用真空采血管（红）</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18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规格型号：无添加剂红色5ml*100支/板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4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6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604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DA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E4D2">
            <w:pPr>
              <w:rPr>
                <w:rFonts w:hint="eastAsia" w:ascii="宋体" w:hAnsi="宋体" w:eastAsia="宋体" w:cs="宋体"/>
                <w:i w:val="0"/>
                <w:iCs w:val="0"/>
                <w:color w:val="000000"/>
                <w:sz w:val="20"/>
                <w:szCs w:val="20"/>
                <w:u w:val="none"/>
              </w:rPr>
            </w:pPr>
          </w:p>
        </w:tc>
      </w:tr>
      <w:tr w14:paraId="4F89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0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一次性使用真空采血管（蓝）</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4E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规格型号：枸橼酸钠9:1蓝色2ml*100支/板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2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6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0A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95D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9D41">
            <w:pPr>
              <w:rPr>
                <w:rFonts w:hint="eastAsia" w:ascii="宋体" w:hAnsi="宋体" w:eastAsia="宋体" w:cs="宋体"/>
                <w:i w:val="0"/>
                <w:iCs w:val="0"/>
                <w:color w:val="000000"/>
                <w:sz w:val="20"/>
                <w:szCs w:val="20"/>
                <w:u w:val="none"/>
              </w:rPr>
            </w:pPr>
          </w:p>
        </w:tc>
      </w:tr>
      <w:tr w14:paraId="661A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B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4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一次性使用真空采血管（黄）</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F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规格型号：促凝剂+分离胶黄色5ml*100支/板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9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1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4FC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A9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F0B6">
            <w:pPr>
              <w:rPr>
                <w:rFonts w:hint="eastAsia" w:ascii="宋体" w:hAnsi="宋体" w:eastAsia="宋体" w:cs="宋体"/>
                <w:i w:val="0"/>
                <w:iCs w:val="0"/>
                <w:color w:val="000000"/>
                <w:sz w:val="20"/>
                <w:szCs w:val="20"/>
                <w:u w:val="none"/>
              </w:rPr>
            </w:pPr>
          </w:p>
        </w:tc>
      </w:tr>
      <w:tr w14:paraId="6879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A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D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一次性使用真空采血管（黑）</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C9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规格型号：枸橼酸钠4:1黑色2ml*100支/板</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A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3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43.67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72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4C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7F79">
            <w:pPr>
              <w:rPr>
                <w:rFonts w:hint="eastAsia" w:ascii="宋体" w:hAnsi="宋体" w:eastAsia="宋体" w:cs="宋体"/>
                <w:i w:val="0"/>
                <w:iCs w:val="0"/>
                <w:color w:val="000000"/>
                <w:sz w:val="20"/>
                <w:szCs w:val="20"/>
                <w:u w:val="none"/>
              </w:rPr>
            </w:pPr>
          </w:p>
        </w:tc>
      </w:tr>
      <w:tr w14:paraId="6466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5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4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一次性口腔通气道</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9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产品规格:#7-8-9-10-11配开口器咬嘴；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包装:灭菌独立包装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D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5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216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8106">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CE77">
            <w:pPr>
              <w:rPr>
                <w:rFonts w:hint="eastAsia" w:ascii="宋体" w:hAnsi="宋体" w:eastAsia="宋体" w:cs="宋体"/>
                <w:i w:val="0"/>
                <w:iCs w:val="0"/>
                <w:color w:val="000000"/>
                <w:sz w:val="20"/>
                <w:szCs w:val="20"/>
                <w:u w:val="none"/>
              </w:rPr>
            </w:pPr>
          </w:p>
        </w:tc>
      </w:tr>
      <w:tr w14:paraId="6EA1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E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4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医用导管标签</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4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规格：500贴/卷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材质：防水材质、撕扯不烂、强粘胶水、易撕K线、绿色材质、支持定制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0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A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2C47">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47F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FA3B">
            <w:pPr>
              <w:rPr>
                <w:rFonts w:hint="eastAsia" w:ascii="宋体" w:hAnsi="宋体" w:eastAsia="宋体" w:cs="宋体"/>
                <w:i w:val="0"/>
                <w:iCs w:val="0"/>
                <w:color w:val="000000"/>
                <w:sz w:val="20"/>
                <w:szCs w:val="20"/>
                <w:u w:val="none"/>
              </w:rPr>
            </w:pPr>
          </w:p>
        </w:tc>
      </w:tr>
      <w:tr w14:paraId="7640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DC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产品材质：原生塑料产品规格：50ml/100ml/250ml/500ml</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1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E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9C6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75C5">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A24A">
            <w:pPr>
              <w:rPr>
                <w:rFonts w:hint="eastAsia" w:ascii="宋体" w:hAnsi="宋体" w:eastAsia="宋体" w:cs="宋体"/>
                <w:i w:val="0"/>
                <w:iCs w:val="0"/>
                <w:color w:val="000000"/>
                <w:sz w:val="20"/>
                <w:szCs w:val="20"/>
                <w:u w:val="none"/>
              </w:rPr>
            </w:pPr>
          </w:p>
        </w:tc>
      </w:tr>
      <w:tr w14:paraId="566B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B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8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医用胃管固定鼻贴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颜色：肤色A型（敷料贴）6cmx9cm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产品特点：高粘性、韧性强、高透气、带刻度线、低致敏率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2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A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E815">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FC68">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BEE3">
            <w:pPr>
              <w:rPr>
                <w:rFonts w:hint="eastAsia" w:ascii="宋体" w:hAnsi="宋体" w:eastAsia="宋体" w:cs="宋体"/>
                <w:i w:val="0"/>
                <w:iCs w:val="0"/>
                <w:color w:val="000000"/>
                <w:sz w:val="20"/>
                <w:szCs w:val="20"/>
                <w:u w:val="none"/>
              </w:rPr>
            </w:pPr>
          </w:p>
        </w:tc>
      </w:tr>
      <w:tr w14:paraId="2EA3E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D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D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电极片</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4A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LW8(50*50插线2.0),LW80120-2(80*120插线2.0),LW6/40*40插线2.0,LW6090-2插线5.0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C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2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99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3C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2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质保期：一年</w:t>
            </w:r>
          </w:p>
        </w:tc>
      </w:tr>
      <w:tr w14:paraId="672C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3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B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肝素帽</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5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规格型号：GSM-Z（100个/盒）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结构及组成：产品由输液帽长接头、胶垫组成，主要材料为聚碳酸酯、异戊胶。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4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B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E4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F797">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99F7">
            <w:pPr>
              <w:rPr>
                <w:rFonts w:hint="eastAsia" w:ascii="宋体" w:hAnsi="宋体" w:eastAsia="宋体" w:cs="宋体"/>
                <w:i w:val="0"/>
                <w:iCs w:val="0"/>
                <w:color w:val="000000"/>
                <w:sz w:val="20"/>
                <w:szCs w:val="20"/>
                <w:u w:val="none"/>
              </w:rPr>
            </w:pPr>
          </w:p>
        </w:tc>
      </w:tr>
      <w:tr w14:paraId="10A7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F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5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砂轮</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B5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产品尺寸：直径约2cm/孔厚度约3mm/边缘厚1.5mm产品材质：砂轮材质/ABS/金刚石规格：200个/包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C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E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F6F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806">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24D">
            <w:pPr>
              <w:rPr>
                <w:rFonts w:hint="eastAsia" w:ascii="宋体" w:hAnsi="宋体" w:eastAsia="宋体" w:cs="宋体"/>
                <w:i w:val="0"/>
                <w:iCs w:val="0"/>
                <w:color w:val="000000"/>
                <w:sz w:val="20"/>
                <w:szCs w:val="20"/>
                <w:u w:val="none"/>
              </w:rPr>
            </w:pPr>
          </w:p>
        </w:tc>
      </w:tr>
      <w:tr w14:paraId="30C9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E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F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血糖仪</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B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血样标本: 毛细血管全血、静脉全血、动脉全血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9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3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541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670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E89E">
            <w:pPr>
              <w:rPr>
                <w:rFonts w:hint="eastAsia" w:ascii="宋体" w:hAnsi="宋体" w:eastAsia="宋体" w:cs="宋体"/>
                <w:i w:val="0"/>
                <w:iCs w:val="0"/>
                <w:color w:val="000000"/>
                <w:sz w:val="20"/>
                <w:szCs w:val="20"/>
                <w:u w:val="none"/>
              </w:rPr>
            </w:pPr>
          </w:p>
        </w:tc>
      </w:tr>
      <w:tr w14:paraId="6A8F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3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6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血糖试纸</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03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配套采血针</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7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E66E">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94C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A2F2">
            <w:pPr>
              <w:rPr>
                <w:rFonts w:hint="eastAsia" w:ascii="宋体" w:hAnsi="宋体" w:eastAsia="宋体" w:cs="宋体"/>
                <w:i w:val="0"/>
                <w:iCs w:val="0"/>
                <w:color w:val="000000"/>
                <w:sz w:val="20"/>
                <w:szCs w:val="20"/>
                <w:u w:val="none"/>
              </w:rPr>
            </w:pPr>
          </w:p>
        </w:tc>
      </w:tr>
      <w:tr w14:paraId="6C31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3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温度计盒</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8E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尺寸：22.5*15.5*6cm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材质：PP材质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1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2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181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AFD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F356">
            <w:pPr>
              <w:rPr>
                <w:rFonts w:hint="eastAsia" w:ascii="宋体" w:hAnsi="宋体" w:eastAsia="宋体" w:cs="宋体"/>
                <w:i w:val="0"/>
                <w:iCs w:val="0"/>
                <w:color w:val="000000"/>
                <w:sz w:val="20"/>
                <w:szCs w:val="20"/>
                <w:u w:val="none"/>
              </w:rPr>
            </w:pPr>
          </w:p>
        </w:tc>
      </w:tr>
      <w:tr w14:paraId="2781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4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F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强光手电筒</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F7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电池容量：5000AH锂电池大灯+侧灯</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0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E1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236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0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质保期：一年</w:t>
            </w:r>
          </w:p>
        </w:tc>
      </w:tr>
      <w:tr w14:paraId="286E3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8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F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防针刺一次性使用静脉留置针</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规格：24G，正压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E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7A0">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AD6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851E">
            <w:pPr>
              <w:rPr>
                <w:rFonts w:hint="eastAsia" w:ascii="宋体" w:hAnsi="宋体" w:eastAsia="宋体" w:cs="宋体"/>
                <w:i w:val="0"/>
                <w:iCs w:val="0"/>
                <w:color w:val="000000"/>
                <w:sz w:val="20"/>
                <w:szCs w:val="20"/>
                <w:u w:val="none"/>
              </w:rPr>
            </w:pPr>
          </w:p>
        </w:tc>
      </w:tr>
      <w:tr w14:paraId="3F13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E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E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造口护肤粉</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BE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28克/瓶</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0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F18D">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E9FA">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82C3">
            <w:pPr>
              <w:rPr>
                <w:rFonts w:hint="eastAsia" w:ascii="宋体" w:hAnsi="宋体" w:eastAsia="宋体" w:cs="宋体"/>
                <w:i w:val="0"/>
                <w:iCs w:val="0"/>
                <w:color w:val="000000"/>
                <w:sz w:val="20"/>
                <w:szCs w:val="20"/>
                <w:u w:val="none"/>
              </w:rPr>
            </w:pPr>
          </w:p>
        </w:tc>
      </w:tr>
      <w:tr w14:paraId="15D9D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5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0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造口皮肤保护剂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BD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型号12020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6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04E4">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FAFB">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F142">
            <w:pPr>
              <w:rPr>
                <w:rFonts w:hint="eastAsia" w:ascii="宋体" w:hAnsi="宋体" w:eastAsia="宋体" w:cs="宋体"/>
                <w:i w:val="0"/>
                <w:iCs w:val="0"/>
                <w:color w:val="000000"/>
                <w:sz w:val="20"/>
                <w:szCs w:val="20"/>
                <w:u w:val="none"/>
              </w:rPr>
            </w:pPr>
          </w:p>
        </w:tc>
      </w:tr>
      <w:tr w14:paraId="3DCA3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7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造口袋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二件式开口袋4021，二件式底盘4030，一件式开口袋4009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2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2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A931">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1FE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017">
            <w:pPr>
              <w:rPr>
                <w:rFonts w:hint="eastAsia" w:ascii="宋体" w:hAnsi="宋体" w:eastAsia="宋体" w:cs="宋体"/>
                <w:i w:val="0"/>
                <w:iCs w:val="0"/>
                <w:color w:val="000000"/>
                <w:sz w:val="20"/>
                <w:szCs w:val="20"/>
                <w:u w:val="none"/>
              </w:rPr>
            </w:pPr>
          </w:p>
        </w:tc>
      </w:tr>
      <w:tr w14:paraId="3F0D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9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5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黏胶去除剂</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88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型号12010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C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8A6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8FB1">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36DF">
            <w:pPr>
              <w:rPr>
                <w:rFonts w:hint="eastAsia" w:ascii="宋体" w:hAnsi="宋体" w:eastAsia="宋体" w:cs="宋体"/>
                <w:i w:val="0"/>
                <w:iCs w:val="0"/>
                <w:color w:val="000000"/>
                <w:sz w:val="20"/>
                <w:szCs w:val="20"/>
                <w:u w:val="none"/>
              </w:rPr>
            </w:pPr>
          </w:p>
        </w:tc>
      </w:tr>
      <w:tr w14:paraId="1DEB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7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D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造口袋防漏胶</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6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规格60g</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E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3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AA7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2097">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B6D2">
            <w:pPr>
              <w:rPr>
                <w:rFonts w:hint="eastAsia" w:ascii="宋体" w:hAnsi="宋体" w:eastAsia="宋体" w:cs="宋体"/>
                <w:i w:val="0"/>
                <w:iCs w:val="0"/>
                <w:color w:val="000000"/>
                <w:sz w:val="20"/>
                <w:szCs w:val="20"/>
                <w:u w:val="none"/>
              </w:rPr>
            </w:pPr>
          </w:p>
        </w:tc>
      </w:tr>
      <w:tr w14:paraId="00B3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8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水胶体敷料</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8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型号3533；规格：10片/盒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2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2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41.67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0F3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DED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B4A3">
            <w:pPr>
              <w:rPr>
                <w:rFonts w:hint="eastAsia" w:ascii="宋体" w:hAnsi="宋体" w:eastAsia="宋体" w:cs="宋体"/>
                <w:i w:val="0"/>
                <w:iCs w:val="0"/>
                <w:color w:val="000000"/>
                <w:sz w:val="20"/>
                <w:szCs w:val="20"/>
                <w:u w:val="none"/>
              </w:rPr>
            </w:pPr>
          </w:p>
        </w:tc>
      </w:tr>
      <w:tr w14:paraId="5016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A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B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泡沫敷料</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5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型号3420/3410；规格：10片/盒</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E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6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86E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3FD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CFB4">
            <w:pPr>
              <w:rPr>
                <w:rFonts w:hint="eastAsia" w:ascii="宋体" w:hAnsi="宋体" w:eastAsia="宋体" w:cs="宋体"/>
                <w:i w:val="0"/>
                <w:iCs w:val="0"/>
                <w:color w:val="000000"/>
                <w:sz w:val="20"/>
                <w:szCs w:val="20"/>
                <w:u w:val="none"/>
              </w:rPr>
            </w:pPr>
          </w:p>
        </w:tc>
      </w:tr>
      <w:tr w14:paraId="2C39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8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0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浮标式氧气吸入器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7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含鼻氧管面罩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B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173F">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8F93">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0994">
            <w:pPr>
              <w:rPr>
                <w:rFonts w:hint="eastAsia" w:ascii="宋体" w:hAnsi="宋体" w:eastAsia="宋体" w:cs="宋体"/>
                <w:i w:val="0"/>
                <w:iCs w:val="0"/>
                <w:color w:val="000000"/>
                <w:sz w:val="20"/>
                <w:szCs w:val="20"/>
                <w:u w:val="none"/>
              </w:rPr>
            </w:pPr>
          </w:p>
        </w:tc>
      </w:tr>
      <w:tr w14:paraId="7743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6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心电图记录纸（光电有格）</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6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210×140-20M</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8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8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FC00">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D3F4">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77F5">
            <w:pPr>
              <w:rPr>
                <w:rFonts w:hint="eastAsia" w:ascii="宋体" w:hAnsi="宋体" w:eastAsia="宋体" w:cs="宋体"/>
                <w:i w:val="0"/>
                <w:iCs w:val="0"/>
                <w:color w:val="000000"/>
                <w:sz w:val="20"/>
                <w:szCs w:val="20"/>
                <w:u w:val="none"/>
              </w:rPr>
            </w:pPr>
          </w:p>
        </w:tc>
      </w:tr>
      <w:tr w14:paraId="544D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B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9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手动轮椅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F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材质：铝合金，高压静电喷塑；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轮椅载重：≥100kg；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脚座形式：固定腿；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座背垫：阻燃尼龙+海绵座背垫；</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1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7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1002.33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2553">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59D0">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B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质保期：一年</w:t>
            </w:r>
          </w:p>
        </w:tc>
      </w:tr>
      <w:tr w14:paraId="1A41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1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6S定位贴</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A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L型15*5cm 50个一包</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1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09C">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1F6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00C3">
            <w:pPr>
              <w:rPr>
                <w:rFonts w:hint="eastAsia" w:ascii="宋体" w:hAnsi="宋体" w:eastAsia="宋体" w:cs="宋体"/>
                <w:i w:val="0"/>
                <w:iCs w:val="0"/>
                <w:color w:val="000000"/>
                <w:sz w:val="20"/>
                <w:szCs w:val="20"/>
                <w:u w:val="none"/>
              </w:rPr>
            </w:pPr>
          </w:p>
        </w:tc>
      </w:tr>
      <w:tr w14:paraId="4367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5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一次性使用清创缝合换药包</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1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清创缝合型</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0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6.33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668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881D">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1C33">
            <w:pPr>
              <w:rPr>
                <w:rFonts w:hint="eastAsia" w:ascii="宋体" w:hAnsi="宋体" w:eastAsia="宋体" w:cs="宋体"/>
                <w:i w:val="0"/>
                <w:iCs w:val="0"/>
                <w:color w:val="000000"/>
                <w:sz w:val="20"/>
                <w:szCs w:val="20"/>
                <w:u w:val="none"/>
              </w:rPr>
            </w:pPr>
          </w:p>
        </w:tc>
      </w:tr>
      <w:tr w14:paraId="2C25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7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凡士林纱布</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CD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6*8*8cm</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1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DAC6">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AA02">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7F9B">
            <w:pPr>
              <w:rPr>
                <w:rFonts w:hint="eastAsia" w:ascii="宋体" w:hAnsi="宋体" w:eastAsia="宋体" w:cs="宋体"/>
                <w:i w:val="0"/>
                <w:iCs w:val="0"/>
                <w:color w:val="000000"/>
                <w:sz w:val="20"/>
                <w:szCs w:val="20"/>
                <w:u w:val="none"/>
              </w:rPr>
            </w:pPr>
          </w:p>
        </w:tc>
      </w:tr>
      <w:tr w14:paraId="5201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F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F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假牙模型</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1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口腔护理牙模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7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4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C79B">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FDB9">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8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质保期：一年</w:t>
            </w:r>
          </w:p>
        </w:tc>
      </w:tr>
      <w:tr w14:paraId="0746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E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03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一次性使用输液器</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F3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A2 0.55*20RWLB  带针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25支/袋</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A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D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D98">
            <w:pPr>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7FDF">
            <w:pPr>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AE97">
            <w:pPr>
              <w:rPr>
                <w:rFonts w:hint="eastAsia" w:ascii="宋体" w:hAnsi="宋体" w:eastAsia="宋体" w:cs="宋体"/>
                <w:i w:val="0"/>
                <w:iCs w:val="0"/>
                <w:color w:val="000000"/>
                <w:sz w:val="20"/>
                <w:szCs w:val="20"/>
                <w:u w:val="none"/>
              </w:rPr>
            </w:pPr>
          </w:p>
        </w:tc>
      </w:tr>
    </w:tbl>
    <w:p w14:paraId="7F50087E">
      <w:pPr>
        <w:pStyle w:val="2"/>
        <w:ind w:left="0" w:leftChars="0" w:firstLine="0" w:firstLineChars="0"/>
        <w:rPr>
          <w:rFonts w:hint="default"/>
          <w:lang w:val="en-US" w:eastAsia="zh-CN"/>
        </w:rPr>
      </w:pPr>
    </w:p>
    <w:p w14:paraId="4E45067C">
      <w:pPr>
        <w:spacing w:line="360" w:lineRule="auto"/>
        <w:ind w:firstLine="480" w:firstLineChars="200"/>
        <w:rPr>
          <w:rFonts w:hint="eastAsia" w:ascii="宋体" w:hAnsi="宋体"/>
          <w:sz w:val="24"/>
          <w:szCs w:val="18"/>
          <w:highlight w:val="none"/>
          <w:lang w:val="en-US" w:eastAsia="zh-CN"/>
        </w:rPr>
      </w:pPr>
      <w:r>
        <w:rPr>
          <w:rFonts w:hint="eastAsia" w:ascii="宋体" w:hAnsi="宋体"/>
          <w:sz w:val="24"/>
          <w:szCs w:val="18"/>
          <w:highlight w:val="none"/>
          <w:lang w:val="en-US" w:eastAsia="zh-CN"/>
        </w:rPr>
        <w:t>1.中标人提供的货物必须适用于招标人检测设备，送货前双方要协调沟通，否则招标人有权利要求退换。</w:t>
      </w:r>
    </w:p>
    <w:p w14:paraId="2AD87150">
      <w:pPr>
        <w:spacing w:line="360" w:lineRule="auto"/>
        <w:ind w:firstLine="480" w:firstLineChars="200"/>
        <w:rPr>
          <w:rFonts w:hint="eastAsia" w:ascii="宋体" w:hAnsi="宋体"/>
          <w:sz w:val="24"/>
          <w:szCs w:val="18"/>
          <w:highlight w:val="none"/>
          <w:lang w:val="en-US" w:eastAsia="zh-CN"/>
        </w:rPr>
      </w:pPr>
      <w:r>
        <w:rPr>
          <w:rFonts w:hint="eastAsia" w:ascii="宋体" w:hAnsi="宋体"/>
          <w:sz w:val="24"/>
          <w:szCs w:val="18"/>
          <w:highlight w:val="none"/>
          <w:lang w:val="en-US" w:eastAsia="zh-CN"/>
        </w:rPr>
        <w:t>2.提供电子版投标文件中，</w:t>
      </w:r>
      <w:r>
        <w:rPr>
          <w:rFonts w:hint="eastAsia" w:ascii="宋体" w:hAnsi="宋体"/>
          <w:b/>
          <w:bCs/>
          <w:sz w:val="24"/>
          <w:szCs w:val="18"/>
          <w:highlight w:val="none"/>
          <w:lang w:val="en-US" w:eastAsia="zh-CN"/>
        </w:rPr>
        <w:t>须提供与投标文件相同的excel版货物清单</w:t>
      </w:r>
      <w:r>
        <w:rPr>
          <w:rFonts w:hint="eastAsia" w:ascii="宋体" w:hAnsi="宋体"/>
          <w:sz w:val="24"/>
          <w:szCs w:val="18"/>
          <w:highlight w:val="none"/>
          <w:lang w:val="en-US" w:eastAsia="zh-CN"/>
        </w:rPr>
        <w:t>，以便开标时核对分项报价与总价是否相符。</w:t>
      </w:r>
    </w:p>
    <w:p w14:paraId="19D60C9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rPr>
        <w:t>三、</w:t>
      </w:r>
      <w:r>
        <w:rPr>
          <w:rFonts w:hint="eastAsia" w:ascii="宋体" w:hAnsi="宋体"/>
          <w:b/>
          <w:bCs/>
          <w:sz w:val="24"/>
          <w:szCs w:val="18"/>
          <w:highlight w:val="none"/>
          <w:lang w:val="en-US" w:eastAsia="zh-CN"/>
        </w:rPr>
        <w:t>报价要求</w:t>
      </w:r>
    </w:p>
    <w:p w14:paraId="0F4EAF4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sz w:val="24"/>
          <w:szCs w:val="18"/>
          <w:highlight w:val="none"/>
          <w:lang w:eastAsia="zh-CN"/>
        </w:rPr>
      </w:pPr>
      <w:r>
        <w:rPr>
          <w:rFonts w:hint="eastAsia" w:ascii="宋体" w:hAnsi="宋体"/>
          <w:b/>
          <w:bCs/>
          <w:sz w:val="24"/>
          <w:szCs w:val="18"/>
          <w:highlight w:val="none"/>
          <w:lang w:val="en-US" w:eastAsia="zh-CN"/>
        </w:rPr>
        <w:t>1.本项目采用费率报价的方式，即百分之</w:t>
      </w:r>
      <w:r>
        <w:rPr>
          <w:rFonts w:hint="eastAsia" w:ascii="宋体" w:hAnsi="宋体"/>
          <w:b/>
          <w:bCs/>
          <w:sz w:val="24"/>
          <w:szCs w:val="18"/>
          <w:highlight w:val="none"/>
          <w:u w:val="single"/>
          <w:lang w:val="en-US" w:eastAsia="zh-CN"/>
        </w:rPr>
        <w:t xml:space="preserve">   </w:t>
      </w:r>
      <w:r>
        <w:rPr>
          <w:rFonts w:hint="eastAsia" w:ascii="宋体" w:hAnsi="宋体"/>
          <w:b/>
          <w:bCs/>
          <w:sz w:val="24"/>
          <w:szCs w:val="18"/>
          <w:highlight w:val="none"/>
          <w:lang w:val="en-US" w:eastAsia="zh-CN"/>
        </w:rPr>
        <w:t>，最高不得超过100%（报价费率保留小数点后最多两位，如中标人报价费率为85.356%，小数点后第三位直接舍去，评审时投标人的评审费率即为85.35%，后期按85.35%结算）。</w:t>
      </w:r>
      <w:r>
        <w:rPr>
          <w:rFonts w:hint="eastAsia" w:ascii="宋体" w:hAnsi="宋体" w:eastAsia="宋体"/>
          <w:sz w:val="24"/>
          <w:szCs w:val="18"/>
          <w:highlight w:val="none"/>
        </w:rPr>
        <w:t>投标人的报价</w:t>
      </w:r>
      <w:r>
        <w:rPr>
          <w:rFonts w:hint="eastAsia" w:ascii="宋体" w:hAnsi="宋体"/>
          <w:sz w:val="24"/>
          <w:szCs w:val="18"/>
          <w:highlight w:val="none"/>
        </w:rPr>
        <w:t>应包含不限于所投货物、</w:t>
      </w:r>
      <w:r>
        <w:rPr>
          <w:rFonts w:hint="eastAsia" w:ascii="宋体" w:hAnsi="宋体"/>
          <w:sz w:val="24"/>
          <w:szCs w:val="18"/>
          <w:highlight w:val="none"/>
          <w:lang w:val="en-US" w:eastAsia="zh-CN"/>
        </w:rPr>
        <w:t>达到可使用状态的全部辅材、</w:t>
      </w:r>
      <w:r>
        <w:rPr>
          <w:rFonts w:hint="eastAsia" w:ascii="宋体" w:hAnsi="宋体"/>
          <w:sz w:val="24"/>
          <w:szCs w:val="18"/>
          <w:highlight w:val="none"/>
        </w:rPr>
        <w:t>保险、税费、包装、加工及加工损耗、运输</w:t>
      </w:r>
      <w:r>
        <w:rPr>
          <w:rFonts w:hint="eastAsia" w:ascii="宋体" w:hAnsi="宋体"/>
          <w:sz w:val="24"/>
          <w:szCs w:val="18"/>
          <w:highlight w:val="none"/>
          <w:lang w:eastAsia="zh-CN"/>
        </w:rPr>
        <w:t>（</w:t>
      </w:r>
      <w:r>
        <w:rPr>
          <w:rFonts w:hint="eastAsia" w:ascii="宋体" w:hAnsi="宋体"/>
          <w:b/>
          <w:bCs/>
          <w:sz w:val="24"/>
          <w:szCs w:val="18"/>
          <w:highlight w:val="none"/>
          <w:lang w:val="en-US" w:eastAsia="zh-CN"/>
        </w:rPr>
        <w:t>含冷链运输</w:t>
      </w:r>
      <w:r>
        <w:rPr>
          <w:rFonts w:hint="eastAsia" w:ascii="宋体" w:hAnsi="宋体"/>
          <w:sz w:val="24"/>
          <w:szCs w:val="18"/>
          <w:highlight w:val="none"/>
          <w:lang w:eastAsia="zh-CN"/>
        </w:rPr>
        <w:t>）</w:t>
      </w:r>
      <w:r>
        <w:rPr>
          <w:rFonts w:hint="eastAsia" w:ascii="宋体" w:hAnsi="宋体"/>
          <w:sz w:val="24"/>
          <w:szCs w:val="18"/>
          <w:highlight w:val="none"/>
        </w:rPr>
        <w:t>、现场落地、安装及安装损耗、调试、检测、验收、施工措施、规费税金和交付后约定期限内免费维保等工作所发生的一切应有费用，</w:t>
      </w:r>
      <w:r>
        <w:rPr>
          <w:rFonts w:hint="eastAsia" w:ascii="宋体" w:hAnsi="宋体"/>
          <w:sz w:val="24"/>
          <w:szCs w:val="18"/>
          <w:highlight w:val="none"/>
          <w:lang w:val="en-US" w:eastAsia="zh-CN"/>
        </w:rPr>
        <w:t>本项目单价不做调整，数量据实结算</w:t>
      </w:r>
      <w:r>
        <w:rPr>
          <w:rFonts w:hint="eastAsia" w:ascii="宋体" w:hAnsi="宋体"/>
          <w:sz w:val="24"/>
          <w:szCs w:val="18"/>
          <w:highlight w:val="none"/>
        </w:rPr>
        <w:t>。以上所有费用均由成交投标人承担，投标人应自行考虑本项目报价风险</w:t>
      </w:r>
      <w:r>
        <w:rPr>
          <w:rFonts w:hint="eastAsia" w:ascii="宋体" w:hAnsi="宋体"/>
          <w:sz w:val="24"/>
          <w:szCs w:val="18"/>
          <w:highlight w:val="none"/>
          <w:lang w:eastAsia="zh-CN"/>
        </w:rPr>
        <w:t>。</w:t>
      </w:r>
    </w:p>
    <w:p w14:paraId="58EC73E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本项目清单，招标人不保证实际最低采购量。中标人按招标人实际需求分批配送、据实结算，但累计结算金额不超过本项目合同预算价。招标人后期仅根据招标文件列明的方式据实结算（清单单项基准价*中标费率*经招标人确认的实际供货数量），不再追加除此之外的其他费用。</w:t>
      </w:r>
    </w:p>
    <w:p w14:paraId="3082736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lang w:val="en-US"/>
        </w:rPr>
      </w:pPr>
      <w:r>
        <w:rPr>
          <w:rFonts w:hint="eastAsia" w:ascii="宋体" w:hAnsi="宋体"/>
          <w:sz w:val="24"/>
          <w:szCs w:val="18"/>
          <w:highlight w:val="none"/>
          <w:lang w:val="en-US" w:eastAsia="zh-CN"/>
        </w:rPr>
        <w:t>3.本项目采购清单中涉及包装规格的，以实际供货的包装规格为准，但需保证换算最小单位后的价格与报价保持一致，保留两位小数（小数点后第三位“四舍五入”）。</w:t>
      </w:r>
    </w:p>
    <w:p w14:paraId="182ED9C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lang w:val="en-US" w:eastAsia="zh-CN"/>
        </w:rPr>
        <w:t>四</w:t>
      </w:r>
      <w:r>
        <w:rPr>
          <w:rFonts w:hint="eastAsia" w:ascii="宋体" w:hAnsi="宋体"/>
          <w:b/>
          <w:bCs/>
          <w:sz w:val="24"/>
          <w:szCs w:val="18"/>
          <w:highlight w:val="none"/>
        </w:rPr>
        <w:t>、</w:t>
      </w:r>
      <w:r>
        <w:rPr>
          <w:rFonts w:hint="eastAsia" w:ascii="宋体" w:hAnsi="宋体"/>
          <w:b/>
          <w:bCs/>
          <w:sz w:val="24"/>
          <w:szCs w:val="18"/>
          <w:highlight w:val="none"/>
          <w:lang w:val="en-US" w:eastAsia="zh-CN"/>
        </w:rPr>
        <w:t>其他要求</w:t>
      </w:r>
    </w:p>
    <w:p w14:paraId="23293E3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供货要求：所投产品须为质量合格的产品，须符合国家标准及医疗行业标准，无国家标准的，符合部门颁发的标准，无部门标准的，符合行业标准。中标人应保证货物是全新、未使用过的，并完全符合合同规定的质量、规格和性能的要求的正品。中标人应保证其货物在正确使用和保养条的件下，在其使用寿命内应具有满意的性能。在货物最终验收后的质量保证期内，中标人应对由于设计、工艺或材料的缺陷而发生的任何不足或故障负责，费用由中标人负担。</w:t>
      </w:r>
    </w:p>
    <w:p w14:paraId="46F071A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2.供货期限：合同生效后，中标人按招标人要求分批供货，每批供货时间为接招标人通知后7个日历天内完成供货、安装、调试、培训等所有工作内容。</w:t>
      </w:r>
    </w:p>
    <w:p w14:paraId="66FF8A7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在质保期（有效期）内，中标人在收到招标人关于产品质量问题的通知后7个日历天内，应免费维修或更换有缺陷的货物或部件。如果中标人在收到通知7天后没有弥补缺陷，招标人可采取必要的补救措施，但风险和费用将由中标人承担。</w:t>
      </w:r>
    </w:p>
    <w:p w14:paraId="7A69890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lang w:val="en-US" w:eastAsia="zh-CN"/>
        </w:rPr>
      </w:pPr>
      <w:r>
        <w:rPr>
          <w:rFonts w:hint="eastAsia" w:ascii="宋体" w:hAnsi="宋体"/>
          <w:sz w:val="24"/>
          <w:szCs w:val="18"/>
          <w:highlight w:val="none"/>
          <w:lang w:val="en-US" w:eastAsia="zh-CN"/>
        </w:rPr>
        <w:t>4.保质期要求：每次配送的产品剩余有效期不得少于货物标识有效期的2/3(如产品标识有效期为3年，则剩余有效期不少于2年)。</w:t>
      </w:r>
    </w:p>
    <w:p w14:paraId="7777657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5.验收要求：</w:t>
      </w:r>
    </w:p>
    <w:p w14:paraId="2680CD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（1）中标人依据合同要求送货至现场，期间一切保证措施由中标人负责，招标人负责组织对进场的货物进行验收。</w:t>
      </w:r>
    </w:p>
    <w:p w14:paraId="70A8E4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货物验收：货物开箱检查需核查箱数及包装状况，核对物品名称、型号、规格、数量，查验送货清单、技术文件、相关资料与专用工具，检查货物是否存在缺损、表面损坏、漏液及锈蚀等情况，同时确保货物剩余保存期不低于总保质期的三分之二；货物验收须满足技术参数、性能指标与合同约定相符，配套技术资料、合格证等资料完备齐全；货物使用过程中各类问题均已妥善处置可正常投入使用，且按期完成交货验收并经招标人确认通过。</w:t>
      </w:r>
    </w:p>
    <w:p w14:paraId="2F13227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3）物品运输包装应符合国家发布的包装标准，包装要合理、规范，能保护物品在流通过程中避免或减轻各种外力的损害，便于储运,具有足够的强度、刚度与稳定性，具有防水、防潮、防虫、防腐、防盗等防护能力。</w:t>
      </w:r>
    </w:p>
    <w:p w14:paraId="32A73B7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（4）招标人需求部门将对成品进行严格验收，如中标人提供的产品存在不满足货物参数的情况，将不予验收通过，中标人将承担相应的责任和损失。</w:t>
      </w:r>
    </w:p>
    <w:p w14:paraId="4A4B87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bookmarkStart w:id="29" w:name="_Toc7286"/>
      <w:r>
        <w:rPr>
          <w:rFonts w:hint="eastAsia" w:ascii="宋体" w:hAnsi="宋体"/>
          <w:sz w:val="24"/>
          <w:szCs w:val="18"/>
          <w:highlight w:val="none"/>
          <w:lang w:val="en-US" w:eastAsia="zh-CN"/>
        </w:rPr>
        <w:t>6.本项目涉及多次按需分批供货，合同期间内，中标人需保证每次的供货质量及服务时效，如出现大批量质量不合格或多次延迟供货情况，由此对招标人造成的经济损失和法律责任由中标人负责，招标人有权解除合同，不予支付已完成部分的费用，并按损失情况要求中标人做出经济补偿。</w:t>
      </w:r>
    </w:p>
    <w:p w14:paraId="69C5D8B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7.中标人须根据招标人需求，开具符合国家规定的采购货物对应税点的增值税发票。如果招标人未收到或收到发票不符合要求，招标人有权延迟支付款项，且不承担任何违约责任。</w:t>
      </w:r>
    </w:p>
    <w:p w14:paraId="63C7EA6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8.因中标人或产品自身原因等导致的在生产、运输、后期使用过程中出现的安全问题，由中标人承担由此产生的所有法律责任与经济责任。</w:t>
      </w:r>
    </w:p>
    <w:p w14:paraId="33450B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9.所有货物在服务期内出现质量不合格、商品临期、商品内包装破损漏撒的情况，招标人有权要求中标人在7日内无条件进行退换。无未及时退换，每发生一次招标人对招标人处以1000元违约金并有权解除合同，且若每延误1天退换中标人需向招标人支付违约金500元，逾期5天未安排退换的，招标人有权聘请第三方单位进行服务，相关费用在月度结算时不予支付，由此所造成的法律责任和经济责任由中标人负责，请投标人自行考虑投标风险。</w:t>
      </w:r>
    </w:p>
    <w:p w14:paraId="724FC32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sz w:val="24"/>
          <w:szCs w:val="18"/>
          <w:highlight w:val="none"/>
          <w:lang w:val="en-US" w:eastAsia="zh-CN"/>
        </w:rPr>
      </w:pPr>
      <w:r>
        <w:rPr>
          <w:rFonts w:hint="eastAsia" w:ascii="宋体" w:hAnsi="宋体"/>
          <w:sz w:val="24"/>
          <w:szCs w:val="18"/>
          <w:highlight w:val="none"/>
          <w:lang w:val="en-US" w:eastAsia="zh-CN"/>
        </w:rPr>
        <w:t>10.中标人要服从招标人的统一安排，未经招标人的同意不得随意改变招标人已制定的工作计划，遇到特殊情况及时与招标人保持沟通。因中标人擅自做主造成招标人的损失及其他影响，中标人要承担相应责任及损失。</w:t>
      </w:r>
    </w:p>
    <w:p w14:paraId="4FA54703">
      <w:pPr>
        <w:spacing w:line="360" w:lineRule="auto"/>
        <w:jc w:val="both"/>
        <w:outlineLvl w:val="1"/>
        <w:rPr>
          <w:rFonts w:ascii="Times New Roman" w:hAnsi="Times New Roman" w:cs="Times New Roman"/>
          <w:b/>
          <w:sz w:val="28"/>
          <w:highlight w:val="none"/>
        </w:rPr>
      </w:pPr>
    </w:p>
    <w:p w14:paraId="2F4C9D47">
      <w:pPr>
        <w:spacing w:line="360" w:lineRule="auto"/>
        <w:jc w:val="both"/>
        <w:outlineLvl w:val="1"/>
        <w:rPr>
          <w:rFonts w:ascii="Times New Roman" w:hAnsi="Times New Roman" w:cs="Times New Roman"/>
          <w:b/>
          <w:sz w:val="28"/>
          <w:highlight w:val="none"/>
        </w:rPr>
      </w:pPr>
    </w:p>
    <w:p w14:paraId="43C4FE3F">
      <w:pPr>
        <w:pStyle w:val="2"/>
        <w:rPr>
          <w:rFonts w:ascii="Times New Roman" w:hAnsi="Times New Roman" w:cs="Times New Roman"/>
          <w:b/>
          <w:sz w:val="28"/>
          <w:highlight w:val="none"/>
        </w:rPr>
      </w:pPr>
    </w:p>
    <w:p w14:paraId="1DDB7A72">
      <w:pPr>
        <w:rPr>
          <w:rFonts w:ascii="Times New Roman" w:hAnsi="Times New Roman" w:cs="Times New Roman"/>
          <w:b/>
          <w:sz w:val="28"/>
          <w:highlight w:val="none"/>
        </w:rPr>
      </w:pPr>
    </w:p>
    <w:p w14:paraId="465AAC6B">
      <w:pPr>
        <w:pStyle w:val="2"/>
        <w:rPr>
          <w:rFonts w:ascii="Times New Roman" w:hAnsi="Times New Roman" w:cs="Times New Roman"/>
          <w:b/>
          <w:sz w:val="28"/>
          <w:highlight w:val="none"/>
        </w:rPr>
        <w:sectPr>
          <w:footerReference r:id="rId6" w:type="default"/>
          <w:pgSz w:w="11907" w:h="16840"/>
          <w:pgMar w:top="1474" w:right="1814" w:bottom="1474" w:left="1814" w:header="851" w:footer="992" w:gutter="0"/>
          <w:pgNumType w:start="46"/>
          <w:cols w:space="720" w:num="1"/>
          <w:docGrid w:linePitch="462" w:charSpace="0"/>
        </w:sectPr>
      </w:pPr>
    </w:p>
    <w:p w14:paraId="349ADF3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lang w:val="en-US" w:eastAsia="zh-CN"/>
        </w:rPr>
        <w:t>五</w:t>
      </w:r>
      <w:r>
        <w:rPr>
          <w:rFonts w:hint="eastAsia" w:ascii="宋体" w:hAnsi="宋体"/>
          <w:b/>
          <w:bCs/>
          <w:sz w:val="24"/>
          <w:szCs w:val="18"/>
          <w:highlight w:val="none"/>
        </w:rPr>
        <w:t>、</w:t>
      </w:r>
      <w:r>
        <w:rPr>
          <w:rFonts w:hint="eastAsia" w:ascii="宋体" w:hAnsi="宋体"/>
          <w:b/>
          <w:bCs/>
          <w:sz w:val="24"/>
          <w:szCs w:val="18"/>
          <w:highlight w:val="none"/>
          <w:lang w:val="en-US" w:eastAsia="zh-CN"/>
        </w:rPr>
        <w:t>年度考核表</w:t>
      </w:r>
    </w:p>
    <w:tbl>
      <w:tblPr>
        <w:tblStyle w:val="17"/>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58"/>
        <w:gridCol w:w="1290"/>
        <w:gridCol w:w="5820"/>
        <w:gridCol w:w="1045"/>
        <w:gridCol w:w="20"/>
      </w:tblGrid>
      <w:tr w14:paraId="0871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3" w:hRule="atLeast"/>
          <w:jc w:val="center"/>
        </w:trPr>
        <w:tc>
          <w:tcPr>
            <w:tcW w:w="1058" w:type="dxa"/>
            <w:tcMar>
              <w:top w:w="60" w:type="dxa"/>
              <w:left w:w="120" w:type="dxa"/>
              <w:bottom w:w="30" w:type="dxa"/>
              <w:right w:w="120" w:type="dxa"/>
            </w:tcMar>
            <w:vAlign w:val="center"/>
          </w:tcPr>
          <w:p w14:paraId="0446382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290" w:type="dxa"/>
            <w:tcMar>
              <w:top w:w="60" w:type="dxa"/>
              <w:left w:w="120" w:type="dxa"/>
              <w:bottom w:w="30" w:type="dxa"/>
              <w:right w:w="120" w:type="dxa"/>
            </w:tcMar>
            <w:vAlign w:val="center"/>
          </w:tcPr>
          <w:p w14:paraId="2E226D7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考核</w:t>
            </w:r>
            <w:r>
              <w:rPr>
                <w:rFonts w:hint="eastAsia" w:ascii="宋体" w:hAnsi="宋体" w:cs="宋体"/>
                <w:sz w:val="21"/>
                <w:szCs w:val="21"/>
                <w:lang w:val="en-US" w:eastAsia="zh-CN"/>
              </w:rPr>
              <w:t>项目</w:t>
            </w:r>
          </w:p>
        </w:tc>
        <w:tc>
          <w:tcPr>
            <w:tcW w:w="5820" w:type="dxa"/>
            <w:tcMar>
              <w:top w:w="60" w:type="dxa"/>
              <w:left w:w="120" w:type="dxa"/>
              <w:bottom w:w="30" w:type="dxa"/>
              <w:right w:w="120" w:type="dxa"/>
            </w:tcMar>
            <w:vAlign w:val="center"/>
          </w:tcPr>
          <w:p w14:paraId="6A457EEB">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考核标</w:t>
            </w:r>
            <w:r>
              <w:rPr>
                <w:rFonts w:hint="eastAsia" w:ascii="宋体" w:hAnsi="宋体" w:cs="宋体"/>
                <w:sz w:val="21"/>
                <w:szCs w:val="21"/>
                <w:lang w:val="en-US" w:eastAsia="zh-CN"/>
              </w:rPr>
              <w:t>内容</w:t>
            </w:r>
          </w:p>
        </w:tc>
        <w:tc>
          <w:tcPr>
            <w:tcW w:w="1065" w:type="dxa"/>
            <w:gridSpan w:val="2"/>
            <w:tcMar>
              <w:top w:w="60" w:type="dxa"/>
              <w:left w:w="120" w:type="dxa"/>
              <w:bottom w:w="30" w:type="dxa"/>
              <w:right w:w="120" w:type="dxa"/>
            </w:tcMar>
            <w:vAlign w:val="center"/>
          </w:tcPr>
          <w:p w14:paraId="61C6B563">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评分</w:t>
            </w:r>
          </w:p>
        </w:tc>
      </w:tr>
      <w:tr w14:paraId="6EBC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58" w:type="dxa"/>
            <w:tcMar>
              <w:top w:w="60" w:type="dxa"/>
              <w:left w:w="120" w:type="dxa"/>
              <w:bottom w:w="30" w:type="dxa"/>
              <w:right w:w="120" w:type="dxa"/>
            </w:tcMar>
            <w:vAlign w:val="center"/>
          </w:tcPr>
          <w:p w14:paraId="3F9668B9">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290" w:type="dxa"/>
            <w:tcMar>
              <w:top w:w="60" w:type="dxa"/>
              <w:left w:w="120" w:type="dxa"/>
              <w:bottom w:w="30" w:type="dxa"/>
              <w:right w:w="120" w:type="dxa"/>
            </w:tcMar>
            <w:vAlign w:val="center"/>
          </w:tcPr>
          <w:p w14:paraId="10271E9C">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货物质量</w:t>
            </w:r>
          </w:p>
          <w:p w14:paraId="1AA8AA98">
            <w:pPr>
              <w:pStyle w:val="2"/>
              <w:ind w:left="0" w:leftChars="0" w:firstLine="0" w:firstLineChars="0"/>
              <w:jc w:val="center"/>
              <w:rPr>
                <w:rFonts w:hint="eastAsia" w:eastAsia="宋体"/>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20分</w:t>
            </w:r>
            <w:r>
              <w:rPr>
                <w:rFonts w:hint="eastAsia" w:ascii="宋体" w:hAnsi="宋体" w:cs="宋体"/>
                <w:sz w:val="21"/>
                <w:szCs w:val="21"/>
                <w:lang w:eastAsia="zh-CN"/>
              </w:rPr>
              <w:t>）</w:t>
            </w:r>
          </w:p>
          <w:p w14:paraId="5995B42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p>
        </w:tc>
        <w:tc>
          <w:tcPr>
            <w:tcW w:w="5820" w:type="dxa"/>
            <w:tcMar>
              <w:top w:w="60" w:type="dxa"/>
              <w:left w:w="120" w:type="dxa"/>
              <w:bottom w:w="30" w:type="dxa"/>
              <w:right w:w="120" w:type="dxa"/>
            </w:tcMar>
            <w:vAlign w:val="center"/>
          </w:tcPr>
          <w:p w14:paraId="0A4FBD4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1.货物符合国家标准、医疗行业标准及招标文件技术参数要求，为全新、未使用正品；</w:t>
            </w:r>
            <w:r>
              <w:rPr>
                <w:rFonts w:hint="eastAsia" w:ascii="宋体" w:hAnsi="宋体" w:cs="宋体"/>
                <w:sz w:val="21"/>
                <w:szCs w:val="21"/>
                <w:lang w:eastAsia="zh-CN"/>
              </w:rPr>
              <w:t>（</w:t>
            </w:r>
            <w:r>
              <w:rPr>
                <w:rFonts w:hint="eastAsia" w:ascii="宋体" w:hAnsi="宋体" w:cs="宋体"/>
                <w:sz w:val="21"/>
                <w:szCs w:val="21"/>
                <w:lang w:val="en-US" w:eastAsia="zh-CN"/>
              </w:rPr>
              <w:t>10分</w:t>
            </w:r>
            <w:r>
              <w:rPr>
                <w:rFonts w:hint="eastAsia" w:ascii="宋体" w:hAnsi="宋体" w:cs="宋体"/>
                <w:sz w:val="21"/>
                <w:szCs w:val="21"/>
                <w:lang w:eastAsia="zh-CN"/>
              </w:rPr>
              <w:t>）</w:t>
            </w:r>
          </w:p>
          <w:p w14:paraId="08A24FD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2.无质量不合格、临期（剩余有效期≥总有效期2/3）、内包装破损漏撒情况；</w:t>
            </w:r>
            <w:r>
              <w:rPr>
                <w:rFonts w:hint="eastAsia" w:ascii="宋体" w:hAnsi="宋体" w:cs="宋体"/>
                <w:sz w:val="21"/>
                <w:szCs w:val="21"/>
                <w:lang w:eastAsia="zh-CN"/>
              </w:rPr>
              <w:t>（</w:t>
            </w:r>
            <w:r>
              <w:rPr>
                <w:rFonts w:hint="eastAsia" w:ascii="宋体" w:hAnsi="宋体" w:cs="宋体"/>
                <w:sz w:val="21"/>
                <w:szCs w:val="21"/>
                <w:lang w:val="en-US" w:eastAsia="zh-CN"/>
              </w:rPr>
              <w:t>5分</w:t>
            </w:r>
            <w:r>
              <w:rPr>
                <w:rFonts w:hint="eastAsia" w:ascii="宋体" w:hAnsi="宋体" w:cs="宋体"/>
                <w:sz w:val="21"/>
                <w:szCs w:val="21"/>
                <w:lang w:eastAsia="zh-CN"/>
              </w:rPr>
              <w:t>）</w:t>
            </w:r>
          </w:p>
          <w:p w14:paraId="11A2F895">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3.货物无缺损、表面无损坏、漏液、锈蚀等问题。</w:t>
            </w:r>
            <w:r>
              <w:rPr>
                <w:rFonts w:hint="eastAsia" w:ascii="宋体" w:hAnsi="宋体" w:cs="宋体"/>
                <w:sz w:val="21"/>
                <w:szCs w:val="21"/>
                <w:lang w:eastAsia="zh-CN"/>
              </w:rPr>
              <w:t>（</w:t>
            </w:r>
            <w:r>
              <w:rPr>
                <w:rFonts w:hint="eastAsia" w:ascii="宋体" w:hAnsi="宋体" w:cs="宋体"/>
                <w:sz w:val="21"/>
                <w:szCs w:val="21"/>
                <w:lang w:val="en-US" w:eastAsia="zh-CN"/>
              </w:rPr>
              <w:t>5分</w:t>
            </w:r>
            <w:r>
              <w:rPr>
                <w:rFonts w:hint="eastAsia" w:ascii="宋体" w:hAnsi="宋体" w:cs="宋体"/>
                <w:sz w:val="21"/>
                <w:szCs w:val="21"/>
                <w:lang w:eastAsia="zh-CN"/>
              </w:rPr>
              <w:t>）</w:t>
            </w:r>
          </w:p>
        </w:tc>
        <w:tc>
          <w:tcPr>
            <w:tcW w:w="1065" w:type="dxa"/>
            <w:gridSpan w:val="2"/>
            <w:tcMar>
              <w:top w:w="60" w:type="dxa"/>
              <w:left w:w="120" w:type="dxa"/>
              <w:bottom w:w="30" w:type="dxa"/>
              <w:right w:w="120" w:type="dxa"/>
            </w:tcMar>
            <w:vAlign w:val="center"/>
          </w:tcPr>
          <w:p w14:paraId="44B1AE11">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5C60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58" w:type="dxa"/>
            <w:tcMar>
              <w:top w:w="60" w:type="dxa"/>
              <w:left w:w="120" w:type="dxa"/>
              <w:bottom w:w="30" w:type="dxa"/>
              <w:right w:w="120" w:type="dxa"/>
            </w:tcMar>
            <w:vAlign w:val="center"/>
          </w:tcPr>
          <w:p w14:paraId="251B2E4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290" w:type="dxa"/>
            <w:tcMar>
              <w:top w:w="60" w:type="dxa"/>
              <w:left w:w="120" w:type="dxa"/>
              <w:bottom w:w="30" w:type="dxa"/>
              <w:right w:w="120" w:type="dxa"/>
            </w:tcMar>
            <w:vAlign w:val="center"/>
          </w:tcPr>
          <w:p w14:paraId="468F537E">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供货时效</w:t>
            </w:r>
          </w:p>
          <w:p w14:paraId="5934A882">
            <w:pPr>
              <w:pStyle w:val="2"/>
              <w:ind w:left="0" w:leftChars="0" w:firstLine="0" w:firstLineChars="0"/>
              <w:jc w:val="center"/>
              <w:rPr>
                <w:rFonts w:hint="eastAsia" w:eastAsia="宋体"/>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20分</w:t>
            </w:r>
            <w:r>
              <w:rPr>
                <w:rFonts w:hint="eastAsia" w:ascii="宋体" w:hAnsi="宋体" w:cs="宋体"/>
                <w:sz w:val="21"/>
                <w:szCs w:val="21"/>
                <w:lang w:eastAsia="zh-CN"/>
              </w:rPr>
              <w:t>）</w:t>
            </w:r>
          </w:p>
          <w:p w14:paraId="668DEB09">
            <w:pPr>
              <w:pStyle w:val="2"/>
              <w:rPr>
                <w:rFonts w:hint="eastAsia"/>
              </w:rPr>
            </w:pPr>
          </w:p>
        </w:tc>
        <w:tc>
          <w:tcPr>
            <w:tcW w:w="5820" w:type="dxa"/>
            <w:tcMar>
              <w:top w:w="60" w:type="dxa"/>
              <w:left w:w="120" w:type="dxa"/>
              <w:bottom w:w="30" w:type="dxa"/>
              <w:right w:w="120" w:type="dxa"/>
            </w:tcMar>
            <w:vAlign w:val="center"/>
          </w:tcPr>
          <w:p w14:paraId="6F508FD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1.按招标人通知要求，每批货物在7个日历天内完成供货、安装、调试、培训等全部工作；</w:t>
            </w:r>
            <w:r>
              <w:rPr>
                <w:rFonts w:hint="eastAsia" w:ascii="宋体" w:hAnsi="宋体" w:cs="宋体"/>
                <w:sz w:val="21"/>
                <w:szCs w:val="21"/>
                <w:lang w:eastAsia="zh-CN"/>
              </w:rPr>
              <w:t>（</w:t>
            </w:r>
            <w:r>
              <w:rPr>
                <w:rFonts w:hint="eastAsia" w:ascii="宋体" w:hAnsi="宋体" w:cs="宋体"/>
                <w:sz w:val="21"/>
                <w:szCs w:val="21"/>
                <w:lang w:val="en-US" w:eastAsia="zh-CN"/>
              </w:rPr>
              <w:t>10分</w:t>
            </w:r>
            <w:r>
              <w:rPr>
                <w:rFonts w:hint="eastAsia" w:ascii="宋体" w:hAnsi="宋体" w:cs="宋体"/>
                <w:sz w:val="21"/>
                <w:szCs w:val="21"/>
                <w:lang w:eastAsia="zh-CN"/>
              </w:rPr>
              <w:t>）</w:t>
            </w:r>
          </w:p>
          <w:p w14:paraId="649D618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2</w:t>
            </w:r>
            <w:r>
              <w:rPr>
                <w:rFonts w:hint="eastAsia" w:ascii="宋体" w:hAnsi="宋体" w:eastAsia="宋体" w:cs="宋体"/>
                <w:sz w:val="21"/>
                <w:szCs w:val="21"/>
              </w:rPr>
              <w:t>.不合格货物需在7日内完成无条件退换。</w:t>
            </w:r>
            <w:r>
              <w:rPr>
                <w:rFonts w:hint="eastAsia" w:ascii="宋体" w:hAnsi="宋体" w:cs="宋体"/>
                <w:sz w:val="21"/>
                <w:szCs w:val="21"/>
                <w:lang w:eastAsia="zh-CN"/>
              </w:rPr>
              <w:t>（</w:t>
            </w:r>
            <w:r>
              <w:rPr>
                <w:rFonts w:hint="eastAsia" w:ascii="宋体" w:hAnsi="宋体" w:cs="宋体"/>
                <w:sz w:val="21"/>
                <w:szCs w:val="21"/>
                <w:lang w:val="en-US" w:eastAsia="zh-CN"/>
              </w:rPr>
              <w:t>10分</w:t>
            </w:r>
            <w:r>
              <w:rPr>
                <w:rFonts w:hint="eastAsia" w:ascii="宋体" w:hAnsi="宋体" w:cs="宋体"/>
                <w:sz w:val="21"/>
                <w:szCs w:val="21"/>
                <w:lang w:eastAsia="zh-CN"/>
              </w:rPr>
              <w:t>）</w:t>
            </w:r>
          </w:p>
        </w:tc>
        <w:tc>
          <w:tcPr>
            <w:tcW w:w="1065" w:type="dxa"/>
            <w:gridSpan w:val="2"/>
            <w:tcMar>
              <w:top w:w="60" w:type="dxa"/>
              <w:left w:w="120" w:type="dxa"/>
              <w:bottom w:w="30" w:type="dxa"/>
              <w:right w:w="120" w:type="dxa"/>
            </w:tcMar>
            <w:vAlign w:val="center"/>
          </w:tcPr>
          <w:p w14:paraId="4331F3D7">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21C3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58" w:type="dxa"/>
            <w:tcMar>
              <w:top w:w="60" w:type="dxa"/>
              <w:left w:w="120" w:type="dxa"/>
              <w:bottom w:w="30" w:type="dxa"/>
              <w:right w:w="120" w:type="dxa"/>
            </w:tcMar>
            <w:vAlign w:val="center"/>
          </w:tcPr>
          <w:p w14:paraId="35903886">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90" w:type="dxa"/>
            <w:tcMar>
              <w:top w:w="60" w:type="dxa"/>
              <w:left w:w="120" w:type="dxa"/>
              <w:bottom w:w="30" w:type="dxa"/>
              <w:right w:w="120" w:type="dxa"/>
            </w:tcMar>
            <w:vAlign w:val="center"/>
          </w:tcPr>
          <w:p w14:paraId="04904791">
            <w:pPr>
              <w:pStyle w:val="2"/>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验收配合</w:t>
            </w:r>
          </w:p>
          <w:p w14:paraId="7D7F03BB">
            <w:pPr>
              <w:pStyle w:val="2"/>
              <w:ind w:left="0" w:leftChars="0" w:firstLine="0" w:firstLineChars="0"/>
              <w:jc w:val="center"/>
              <w:rPr>
                <w:rFonts w:hint="eastAsia" w:eastAsia="宋体"/>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20分</w:t>
            </w:r>
            <w:r>
              <w:rPr>
                <w:rFonts w:hint="eastAsia" w:ascii="宋体" w:hAnsi="宋体" w:cs="宋体"/>
                <w:sz w:val="21"/>
                <w:szCs w:val="21"/>
                <w:lang w:eastAsia="zh-CN"/>
              </w:rPr>
              <w:t>）</w:t>
            </w:r>
          </w:p>
          <w:p w14:paraId="4389A1A1">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sz w:val="21"/>
                <w:szCs w:val="21"/>
              </w:rPr>
            </w:pPr>
          </w:p>
        </w:tc>
        <w:tc>
          <w:tcPr>
            <w:tcW w:w="5820" w:type="dxa"/>
            <w:tcMar>
              <w:top w:w="60" w:type="dxa"/>
              <w:left w:w="120" w:type="dxa"/>
              <w:bottom w:w="30" w:type="dxa"/>
              <w:right w:w="120" w:type="dxa"/>
            </w:tcMar>
            <w:vAlign w:val="center"/>
          </w:tcPr>
          <w:p w14:paraId="43F12DD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1.配合招标人完成货物开箱检查、验收工作，提供齐全的送货清单、技术文件、合格证等资料；</w:t>
            </w:r>
            <w:r>
              <w:rPr>
                <w:rFonts w:hint="eastAsia" w:ascii="宋体" w:hAnsi="宋体" w:cs="宋体"/>
                <w:sz w:val="21"/>
                <w:szCs w:val="21"/>
                <w:lang w:eastAsia="zh-CN"/>
              </w:rPr>
              <w:t>（</w:t>
            </w:r>
            <w:r>
              <w:rPr>
                <w:rFonts w:hint="eastAsia" w:ascii="宋体" w:hAnsi="宋体" w:cs="宋体"/>
                <w:sz w:val="21"/>
                <w:szCs w:val="21"/>
                <w:lang w:val="en-US" w:eastAsia="zh-CN"/>
              </w:rPr>
              <w:t>10分</w:t>
            </w:r>
            <w:r>
              <w:rPr>
                <w:rFonts w:hint="eastAsia" w:ascii="宋体" w:hAnsi="宋体" w:cs="宋体"/>
                <w:sz w:val="21"/>
                <w:szCs w:val="21"/>
                <w:lang w:eastAsia="zh-CN"/>
              </w:rPr>
              <w:t>）</w:t>
            </w:r>
          </w:p>
          <w:p w14:paraId="66632DF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2.货物包装符合国家包装标准，能有效保护货物，便于储运；</w:t>
            </w:r>
            <w:r>
              <w:rPr>
                <w:rFonts w:hint="eastAsia" w:ascii="宋体" w:hAnsi="宋体" w:cs="宋体"/>
                <w:sz w:val="21"/>
                <w:szCs w:val="21"/>
                <w:lang w:eastAsia="zh-CN"/>
              </w:rPr>
              <w:t>（</w:t>
            </w:r>
            <w:r>
              <w:rPr>
                <w:rFonts w:hint="eastAsia" w:ascii="宋体" w:hAnsi="宋体" w:cs="宋体"/>
                <w:sz w:val="21"/>
                <w:szCs w:val="21"/>
                <w:lang w:val="en-US" w:eastAsia="zh-CN"/>
              </w:rPr>
              <w:t>10分</w:t>
            </w:r>
            <w:r>
              <w:rPr>
                <w:rFonts w:hint="eastAsia" w:ascii="宋体" w:hAnsi="宋体" w:cs="宋体"/>
                <w:sz w:val="21"/>
                <w:szCs w:val="21"/>
                <w:lang w:eastAsia="zh-CN"/>
              </w:rPr>
              <w:t>）</w:t>
            </w:r>
          </w:p>
        </w:tc>
        <w:tc>
          <w:tcPr>
            <w:tcW w:w="1065" w:type="dxa"/>
            <w:gridSpan w:val="2"/>
            <w:tcMar>
              <w:top w:w="60" w:type="dxa"/>
              <w:left w:w="120" w:type="dxa"/>
              <w:bottom w:w="30" w:type="dxa"/>
              <w:right w:w="120" w:type="dxa"/>
            </w:tcMar>
            <w:vAlign w:val="center"/>
          </w:tcPr>
          <w:p w14:paraId="736A35B7">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57DC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58" w:type="dxa"/>
            <w:tcMar>
              <w:top w:w="60" w:type="dxa"/>
              <w:left w:w="120" w:type="dxa"/>
              <w:bottom w:w="30" w:type="dxa"/>
              <w:right w:w="120" w:type="dxa"/>
            </w:tcMar>
            <w:vAlign w:val="center"/>
          </w:tcPr>
          <w:p w14:paraId="6551B6D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290" w:type="dxa"/>
            <w:tcMar>
              <w:top w:w="60" w:type="dxa"/>
              <w:left w:w="120" w:type="dxa"/>
              <w:bottom w:w="30" w:type="dxa"/>
              <w:right w:w="120" w:type="dxa"/>
            </w:tcMar>
            <w:vAlign w:val="center"/>
          </w:tcPr>
          <w:p w14:paraId="4797D126">
            <w:pPr>
              <w:pStyle w:val="2"/>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质保与售后</w:t>
            </w:r>
          </w:p>
          <w:p w14:paraId="162C7616">
            <w:pPr>
              <w:pStyle w:val="2"/>
              <w:ind w:left="0" w:leftChars="0" w:firstLine="0" w:firstLineChars="0"/>
              <w:jc w:val="center"/>
              <w:rPr>
                <w:rFonts w:hint="eastAsia" w:eastAsia="宋体"/>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20分</w:t>
            </w:r>
            <w:r>
              <w:rPr>
                <w:rFonts w:hint="eastAsia" w:ascii="宋体" w:hAnsi="宋体" w:cs="宋体"/>
                <w:sz w:val="21"/>
                <w:szCs w:val="21"/>
                <w:lang w:eastAsia="zh-CN"/>
              </w:rPr>
              <w:t>）</w:t>
            </w:r>
          </w:p>
          <w:p w14:paraId="52B682D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p>
        </w:tc>
        <w:tc>
          <w:tcPr>
            <w:tcW w:w="5820" w:type="dxa"/>
            <w:tcMar>
              <w:top w:w="60" w:type="dxa"/>
              <w:left w:w="120" w:type="dxa"/>
              <w:bottom w:w="30" w:type="dxa"/>
              <w:right w:w="120" w:type="dxa"/>
            </w:tcMar>
            <w:vAlign w:val="center"/>
          </w:tcPr>
          <w:p w14:paraId="7BAE9C6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1.按约定提供免费质保服务，质保期内货物出现缺陷7个日历天内完成免费维修或更换；</w:t>
            </w:r>
            <w:r>
              <w:rPr>
                <w:rFonts w:hint="eastAsia" w:ascii="宋体" w:hAnsi="宋体" w:cs="宋体"/>
                <w:sz w:val="21"/>
                <w:szCs w:val="21"/>
                <w:lang w:eastAsia="zh-CN"/>
              </w:rPr>
              <w:t>（</w:t>
            </w:r>
            <w:r>
              <w:rPr>
                <w:rFonts w:hint="eastAsia" w:ascii="宋体" w:hAnsi="宋体" w:cs="宋体"/>
                <w:sz w:val="21"/>
                <w:szCs w:val="21"/>
                <w:lang w:val="en-US" w:eastAsia="zh-CN"/>
              </w:rPr>
              <w:t>5分</w:t>
            </w:r>
            <w:r>
              <w:rPr>
                <w:rFonts w:hint="eastAsia" w:ascii="宋体" w:hAnsi="宋体" w:cs="宋体"/>
                <w:sz w:val="21"/>
                <w:szCs w:val="21"/>
                <w:lang w:eastAsia="zh-CN"/>
              </w:rPr>
              <w:t>）</w:t>
            </w:r>
          </w:p>
          <w:p w14:paraId="11DAF71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2.收到质量问题通知后，及时响应并处理；</w:t>
            </w:r>
            <w:r>
              <w:rPr>
                <w:rFonts w:hint="eastAsia" w:ascii="宋体" w:hAnsi="宋体" w:cs="宋体"/>
                <w:sz w:val="21"/>
                <w:szCs w:val="21"/>
                <w:lang w:eastAsia="zh-CN"/>
              </w:rPr>
              <w:t>（</w:t>
            </w:r>
            <w:r>
              <w:rPr>
                <w:rFonts w:hint="eastAsia" w:ascii="宋体" w:hAnsi="宋体" w:cs="宋体"/>
                <w:sz w:val="21"/>
                <w:szCs w:val="21"/>
                <w:lang w:val="en-US" w:eastAsia="zh-CN"/>
              </w:rPr>
              <w:t>5分</w:t>
            </w:r>
            <w:r>
              <w:rPr>
                <w:rFonts w:hint="eastAsia" w:ascii="宋体" w:hAnsi="宋体" w:cs="宋体"/>
                <w:sz w:val="21"/>
                <w:szCs w:val="21"/>
                <w:lang w:eastAsia="zh-CN"/>
              </w:rPr>
              <w:t>）</w:t>
            </w:r>
          </w:p>
          <w:p w14:paraId="145C629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.无安全责任事故。</w:t>
            </w:r>
            <w:r>
              <w:rPr>
                <w:rFonts w:hint="eastAsia" w:ascii="宋体" w:hAnsi="宋体" w:cs="宋体"/>
                <w:sz w:val="21"/>
                <w:szCs w:val="21"/>
                <w:lang w:eastAsia="zh-CN"/>
              </w:rPr>
              <w:t>（</w:t>
            </w:r>
            <w:r>
              <w:rPr>
                <w:rFonts w:hint="eastAsia" w:ascii="宋体" w:hAnsi="宋体" w:cs="宋体"/>
                <w:sz w:val="21"/>
                <w:szCs w:val="21"/>
                <w:lang w:val="en-US" w:eastAsia="zh-CN"/>
              </w:rPr>
              <w:t>10分</w:t>
            </w:r>
            <w:r>
              <w:rPr>
                <w:rFonts w:hint="eastAsia" w:ascii="宋体" w:hAnsi="宋体" w:cs="宋体"/>
                <w:sz w:val="21"/>
                <w:szCs w:val="21"/>
                <w:lang w:eastAsia="zh-CN"/>
              </w:rPr>
              <w:t>）</w:t>
            </w:r>
          </w:p>
        </w:tc>
        <w:tc>
          <w:tcPr>
            <w:tcW w:w="1065" w:type="dxa"/>
            <w:gridSpan w:val="2"/>
            <w:tcMar>
              <w:top w:w="60" w:type="dxa"/>
              <w:left w:w="120" w:type="dxa"/>
              <w:bottom w:w="30" w:type="dxa"/>
              <w:right w:w="120" w:type="dxa"/>
            </w:tcMar>
            <w:vAlign w:val="center"/>
          </w:tcPr>
          <w:p w14:paraId="65519AF7">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21C5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058" w:type="dxa"/>
            <w:tcMar>
              <w:top w:w="60" w:type="dxa"/>
              <w:left w:w="120" w:type="dxa"/>
              <w:bottom w:w="30" w:type="dxa"/>
              <w:right w:w="120" w:type="dxa"/>
            </w:tcMar>
            <w:vAlign w:val="center"/>
          </w:tcPr>
          <w:p w14:paraId="0A31F7B1">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290" w:type="dxa"/>
            <w:tcMar>
              <w:top w:w="60" w:type="dxa"/>
              <w:left w:w="120" w:type="dxa"/>
              <w:bottom w:w="30" w:type="dxa"/>
              <w:right w:w="120" w:type="dxa"/>
            </w:tcMar>
            <w:vAlign w:val="center"/>
          </w:tcPr>
          <w:p w14:paraId="6B4B01ED">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服务态度</w:t>
            </w:r>
          </w:p>
          <w:p w14:paraId="6AC4F332">
            <w:pPr>
              <w:pStyle w:val="2"/>
              <w:ind w:left="0" w:leftChars="0" w:firstLine="0" w:firstLineChars="0"/>
              <w:jc w:val="center"/>
              <w:rPr>
                <w:rFonts w:hint="eastAsia" w:eastAsia="宋体"/>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20分</w:t>
            </w:r>
            <w:r>
              <w:rPr>
                <w:rFonts w:hint="eastAsia" w:ascii="宋体" w:hAnsi="宋体" w:cs="宋体"/>
                <w:sz w:val="21"/>
                <w:szCs w:val="21"/>
                <w:lang w:eastAsia="zh-CN"/>
              </w:rPr>
              <w:t>）</w:t>
            </w:r>
          </w:p>
          <w:p w14:paraId="3D716D55">
            <w:pPr>
              <w:pStyle w:val="2"/>
              <w:rPr>
                <w:rFonts w:hint="eastAsia"/>
              </w:rPr>
            </w:pPr>
          </w:p>
        </w:tc>
        <w:tc>
          <w:tcPr>
            <w:tcW w:w="5820" w:type="dxa"/>
            <w:tcMar>
              <w:top w:w="60" w:type="dxa"/>
              <w:left w:w="120" w:type="dxa"/>
              <w:bottom w:w="30" w:type="dxa"/>
              <w:right w:w="120" w:type="dxa"/>
            </w:tcMar>
            <w:vAlign w:val="center"/>
          </w:tcPr>
          <w:p w14:paraId="6940CC4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服务态度良好，积极配合甲方完成供货服务，</w:t>
            </w:r>
            <w:r>
              <w:rPr>
                <w:rFonts w:hint="eastAsia" w:ascii="宋体" w:hAnsi="宋体" w:eastAsia="宋体" w:cs="宋体"/>
                <w:sz w:val="21"/>
                <w:szCs w:val="21"/>
              </w:rPr>
              <w:t>响应表现突出</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（10分）</w:t>
            </w:r>
          </w:p>
          <w:p w14:paraId="4CADB31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.服从招标人统一安排，不擅自改变工作计划，及时沟通特殊情况；</w:t>
            </w:r>
            <w:r>
              <w:rPr>
                <w:rFonts w:hint="eastAsia" w:ascii="宋体" w:hAnsi="宋体" w:cs="宋体"/>
                <w:sz w:val="21"/>
                <w:szCs w:val="21"/>
                <w:lang w:eastAsia="zh-CN"/>
              </w:rPr>
              <w:t>（</w:t>
            </w:r>
            <w:r>
              <w:rPr>
                <w:rFonts w:hint="eastAsia" w:ascii="宋体" w:hAnsi="宋体" w:cs="宋体"/>
                <w:sz w:val="21"/>
                <w:szCs w:val="21"/>
                <w:lang w:val="en-US" w:eastAsia="zh-CN"/>
              </w:rPr>
              <w:t>5分</w:t>
            </w:r>
            <w:r>
              <w:rPr>
                <w:rFonts w:hint="eastAsia" w:ascii="宋体" w:hAnsi="宋体" w:cs="宋体"/>
                <w:sz w:val="21"/>
                <w:szCs w:val="21"/>
                <w:lang w:eastAsia="zh-CN"/>
              </w:rPr>
              <w:t>）</w:t>
            </w:r>
          </w:p>
          <w:p w14:paraId="6A4A2143">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jc w:val="both"/>
              <w:textAlignment w:val="auto"/>
              <w:rPr>
                <w:rFonts w:hint="eastAsia" w:ascii="宋体" w:hAnsi="宋体" w:eastAsia="宋体" w:cs="宋体"/>
                <w:sz w:val="21"/>
                <w:szCs w:val="21"/>
              </w:rPr>
            </w:pPr>
            <w:r>
              <w:rPr>
                <w:rFonts w:hint="eastAsia" w:ascii="宋体" w:hAnsi="宋体" w:eastAsia="宋体" w:cs="宋体"/>
                <w:sz w:val="21"/>
                <w:szCs w:val="21"/>
              </w:rPr>
              <w:t>3.不推诿、不拖延售后事宜。</w:t>
            </w:r>
            <w:r>
              <w:rPr>
                <w:rFonts w:hint="eastAsia" w:ascii="宋体" w:hAnsi="宋体" w:cs="宋体"/>
                <w:sz w:val="21"/>
                <w:szCs w:val="21"/>
                <w:lang w:eastAsia="zh-CN"/>
              </w:rPr>
              <w:t>（</w:t>
            </w:r>
            <w:r>
              <w:rPr>
                <w:rFonts w:hint="eastAsia" w:ascii="宋体" w:hAnsi="宋体" w:cs="宋体"/>
                <w:sz w:val="21"/>
                <w:szCs w:val="21"/>
                <w:lang w:val="en-US" w:eastAsia="zh-CN"/>
              </w:rPr>
              <w:t>5分</w:t>
            </w:r>
            <w:r>
              <w:rPr>
                <w:rFonts w:hint="eastAsia" w:ascii="宋体" w:hAnsi="宋体" w:cs="宋体"/>
                <w:sz w:val="21"/>
                <w:szCs w:val="21"/>
                <w:lang w:eastAsia="zh-CN"/>
              </w:rPr>
              <w:t>）</w:t>
            </w:r>
          </w:p>
        </w:tc>
        <w:tc>
          <w:tcPr>
            <w:tcW w:w="1065" w:type="dxa"/>
            <w:gridSpan w:val="2"/>
            <w:tcMar>
              <w:top w:w="60" w:type="dxa"/>
              <w:left w:w="120" w:type="dxa"/>
              <w:bottom w:w="30" w:type="dxa"/>
              <w:right w:w="120" w:type="dxa"/>
            </w:tcMar>
            <w:vAlign w:val="center"/>
          </w:tcPr>
          <w:p w14:paraId="3AE06EE9">
            <w:pPr>
              <w:keepNext w:val="0"/>
              <w:keepLines w:val="0"/>
              <w:pageBreakBefore w:val="0"/>
              <w:widowControl w:val="0"/>
              <w:kinsoku/>
              <w:wordWrap/>
              <w:overflowPunct/>
              <w:topLinePunct w:val="0"/>
              <w:autoSpaceDE/>
              <w:autoSpaceDN/>
              <w:bidi w:val="0"/>
              <w:adjustRightInd/>
              <w:snapToGrid/>
              <w:spacing w:line="288" w:lineRule="auto"/>
              <w:ind w:left="0"/>
              <w:jc w:val="both"/>
              <w:textAlignment w:val="auto"/>
              <w:rPr>
                <w:rFonts w:hint="eastAsia" w:ascii="宋体" w:hAnsi="宋体" w:eastAsia="宋体" w:cs="宋体"/>
                <w:sz w:val="21"/>
                <w:szCs w:val="21"/>
              </w:rPr>
            </w:pPr>
          </w:p>
        </w:tc>
      </w:tr>
      <w:tr w14:paraId="0EFF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jc w:val="center"/>
        </w:trPr>
        <w:tc>
          <w:tcPr>
            <w:tcW w:w="9213" w:type="dxa"/>
            <w:gridSpan w:val="4"/>
            <w:tcMar>
              <w:top w:w="60" w:type="dxa"/>
              <w:left w:w="120" w:type="dxa"/>
              <w:bottom w:w="30" w:type="dxa"/>
              <w:right w:w="120" w:type="dxa"/>
            </w:tcMar>
          </w:tcPr>
          <w:p w14:paraId="74120807">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宋体" w:hAnsi="宋体" w:eastAsia="宋体" w:cs="宋体"/>
                <w:sz w:val="20"/>
                <w:szCs w:val="21"/>
                <w:lang w:val="en-US" w:eastAsia="zh-CN"/>
              </w:rPr>
            </w:pPr>
            <w:r>
              <w:rPr>
                <w:rFonts w:hint="eastAsia" w:ascii="宋体" w:hAnsi="宋体" w:eastAsia="宋体" w:cs="宋体"/>
                <w:sz w:val="21"/>
                <w:szCs w:val="21"/>
              </w:rPr>
              <w:t>总分</w:t>
            </w:r>
            <w:r>
              <w:rPr>
                <w:rFonts w:hint="eastAsia" w:ascii="宋体" w:hAnsi="宋体" w:cs="宋体"/>
                <w:sz w:val="21"/>
                <w:szCs w:val="21"/>
                <w:lang w:eastAsia="zh-CN"/>
              </w:rPr>
              <w:t>：</w:t>
            </w:r>
            <w:r>
              <w:rPr>
                <w:rFonts w:hint="eastAsia" w:ascii="宋体" w:hAnsi="宋体" w:cs="宋体"/>
                <w:sz w:val="21"/>
                <w:szCs w:val="21"/>
                <w:lang w:val="en-US" w:eastAsia="zh-CN"/>
              </w:rPr>
              <w:t>100分</w:t>
            </w:r>
          </w:p>
        </w:tc>
      </w:tr>
      <w:tr w14:paraId="320A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jc w:val="center"/>
        </w:trPr>
        <w:tc>
          <w:tcPr>
            <w:tcW w:w="9213" w:type="dxa"/>
            <w:gridSpan w:val="4"/>
            <w:tcMar>
              <w:top w:w="60" w:type="dxa"/>
              <w:left w:w="120" w:type="dxa"/>
              <w:bottom w:w="30" w:type="dxa"/>
              <w:right w:w="120" w:type="dxa"/>
            </w:tcMar>
          </w:tcPr>
          <w:p w14:paraId="72FF0FA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仿宋_GB2312"/>
                <w:kern w:val="2"/>
                <w:sz w:val="24"/>
                <w:szCs w:val="18"/>
                <w:highlight w:val="none"/>
                <w:lang w:val="en-US" w:eastAsia="zh-CN" w:bidi="ar-SA"/>
              </w:rPr>
            </w:pPr>
            <w:r>
              <w:rPr>
                <w:rFonts w:hint="eastAsia" w:ascii="宋体" w:hAnsi="宋体" w:eastAsia="宋体" w:cs="@仿宋_GB2312"/>
                <w:kern w:val="2"/>
                <w:sz w:val="24"/>
                <w:szCs w:val="18"/>
                <w:highlight w:val="none"/>
                <w:lang w:val="en-US" w:eastAsia="zh-CN" w:bidi="ar-SA"/>
              </w:rPr>
              <w:t>（1）本考核总分100分，考核结果作为合同续签、后续合作及履约评价的核心依据；</w:t>
            </w:r>
          </w:p>
          <w:p w14:paraId="27667B57">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仿宋_GB2312"/>
                <w:kern w:val="2"/>
                <w:sz w:val="24"/>
                <w:szCs w:val="18"/>
                <w:highlight w:val="none"/>
                <w:lang w:val="en-US" w:eastAsia="zh-CN" w:bidi="ar-SA"/>
              </w:rPr>
            </w:pPr>
            <w:r>
              <w:rPr>
                <w:rFonts w:hint="eastAsia" w:ascii="宋体" w:hAnsi="宋体" w:eastAsia="宋体" w:cs="@仿宋_GB2312"/>
                <w:kern w:val="2"/>
                <w:sz w:val="24"/>
                <w:szCs w:val="18"/>
                <w:highlight w:val="none"/>
                <w:lang w:val="en-US" w:eastAsia="zh-CN" w:bidi="ar-SA"/>
              </w:rPr>
              <w:t>（2）涉及违约金的，按招标文件相关约定执行，与考核扣分并行；</w:t>
            </w:r>
          </w:p>
          <w:p w14:paraId="3DE6020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仿宋_GB2312"/>
                <w:kern w:val="2"/>
                <w:sz w:val="24"/>
                <w:szCs w:val="18"/>
                <w:highlight w:val="none"/>
                <w:lang w:val="en-US" w:eastAsia="zh-CN" w:bidi="ar-SA"/>
              </w:rPr>
            </w:pPr>
            <w:r>
              <w:rPr>
                <w:rFonts w:hint="eastAsia" w:ascii="宋体" w:hAnsi="宋体" w:eastAsia="宋体" w:cs="@仿宋_GB2312"/>
                <w:kern w:val="2"/>
                <w:sz w:val="24"/>
                <w:szCs w:val="18"/>
                <w:highlight w:val="none"/>
                <w:lang w:val="en-US" w:eastAsia="zh-CN" w:bidi="ar-SA"/>
              </w:rPr>
              <w:t>（3）考核周期内出现重大违规情况，直接判定考核不合格，招标人有权解除合同。</w:t>
            </w:r>
          </w:p>
          <w:p w14:paraId="2B06B075">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eastAsia" w:ascii="宋体" w:hAnsi="宋体" w:eastAsia="宋体" w:cs="宋体"/>
                <w:sz w:val="21"/>
                <w:szCs w:val="21"/>
              </w:rPr>
            </w:pPr>
            <w:r>
              <w:rPr>
                <w:rFonts w:hint="eastAsia" w:ascii="宋体" w:hAnsi="宋体" w:eastAsia="宋体" w:cs="@仿宋_GB2312"/>
                <w:kern w:val="2"/>
                <w:sz w:val="24"/>
                <w:szCs w:val="18"/>
                <w:highlight w:val="none"/>
                <w:lang w:val="en-US" w:eastAsia="zh-CN" w:bidi="ar-SA"/>
              </w:rPr>
              <w:t>（</w:t>
            </w:r>
            <w:r>
              <w:rPr>
                <w:rFonts w:hint="eastAsia" w:ascii="宋体" w:hAnsi="宋体" w:cs="@仿宋_GB2312"/>
                <w:kern w:val="2"/>
                <w:sz w:val="24"/>
                <w:szCs w:val="18"/>
                <w:highlight w:val="none"/>
                <w:lang w:val="en-US" w:eastAsia="zh-CN" w:bidi="ar-SA"/>
              </w:rPr>
              <w:t>4</w:t>
            </w:r>
            <w:r>
              <w:rPr>
                <w:rFonts w:hint="eastAsia" w:ascii="宋体" w:hAnsi="宋体" w:eastAsia="宋体" w:cs="@仿宋_GB2312"/>
                <w:kern w:val="2"/>
                <w:sz w:val="24"/>
                <w:szCs w:val="18"/>
                <w:highlight w:val="none"/>
                <w:lang w:val="en-US" w:eastAsia="zh-CN" w:bidi="ar-SA"/>
              </w:rPr>
              <w:t>）优秀（90分及以上）：符合合同续签条件，优先考虑续签；合格（70-89分）：基本符合履约要求，需针对扣分项整改，整改合格后方可考虑续签；不合格（70分以下）：不符合履约要求，招标人有权不予续签合同，情节严重的可按约定解除合同。</w:t>
            </w:r>
          </w:p>
        </w:tc>
      </w:tr>
      <w:tr w14:paraId="5376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20" w:type="dxa"/>
          <w:jc w:val="center"/>
        </w:trPr>
        <w:tc>
          <w:tcPr>
            <w:tcW w:w="9213" w:type="dxa"/>
            <w:gridSpan w:val="4"/>
            <w:tcMar>
              <w:top w:w="60" w:type="dxa"/>
              <w:left w:w="120" w:type="dxa"/>
              <w:bottom w:w="30" w:type="dxa"/>
              <w:right w:w="120" w:type="dxa"/>
            </w:tcMar>
          </w:tcPr>
          <w:p w14:paraId="111408A4">
            <w:pPr>
              <w:keepNext w:val="0"/>
              <w:keepLines w:val="0"/>
              <w:pageBreakBefore w:val="0"/>
              <w:widowControl w:val="0"/>
              <w:kinsoku/>
              <w:wordWrap/>
              <w:overflowPunct/>
              <w:topLinePunct w:val="0"/>
              <w:autoSpaceDE/>
              <w:autoSpaceDN/>
              <w:bidi w:val="0"/>
              <w:adjustRightInd/>
              <w:snapToGrid/>
              <w:spacing w:line="288" w:lineRule="auto"/>
              <w:ind w:left="0"/>
              <w:jc w:val="left"/>
              <w:textAlignment w:val="auto"/>
              <w:rPr>
                <w:rFonts w:hint="default" w:ascii="宋体" w:hAnsi="宋体" w:eastAsia="宋体" w:cs="@仿宋_GB2312"/>
                <w:kern w:val="2"/>
                <w:sz w:val="24"/>
                <w:szCs w:val="18"/>
                <w:highlight w:val="none"/>
                <w:lang w:val="en-US" w:eastAsia="zh-CN" w:bidi="ar-SA"/>
              </w:rPr>
            </w:pPr>
            <w:r>
              <w:rPr>
                <w:rFonts w:hint="eastAsia" w:ascii="宋体" w:hAnsi="宋体" w:cs="@仿宋_GB2312"/>
                <w:kern w:val="2"/>
                <w:sz w:val="24"/>
                <w:szCs w:val="18"/>
                <w:highlight w:val="none"/>
                <w:lang w:val="en-US" w:eastAsia="zh-CN" w:bidi="ar-SA"/>
              </w:rPr>
              <w:t>甲方（盖章）：                         乙方（盖章）：</w:t>
            </w:r>
          </w:p>
        </w:tc>
      </w:tr>
    </w:tbl>
    <w:p w14:paraId="39537EFE">
      <w:pPr>
        <w:sectPr>
          <w:pgSz w:w="11907" w:h="16840"/>
          <w:pgMar w:top="1474" w:right="1814" w:bottom="1474" w:left="1814" w:header="851" w:footer="992" w:gutter="0"/>
          <w:pgNumType w:start="46"/>
          <w:cols w:space="720" w:num="1"/>
          <w:docGrid w:linePitch="462" w:charSpace="0"/>
        </w:sectPr>
      </w:pPr>
    </w:p>
    <w:p w14:paraId="1FC3F5C0">
      <w:pPr>
        <w:spacing w:line="360" w:lineRule="auto"/>
        <w:jc w:val="center"/>
        <w:outlineLvl w:val="1"/>
        <w:rPr>
          <w:rFonts w:ascii="Times New Roman" w:hAnsi="Times New Roman" w:cs="Times New Roman"/>
          <w:b/>
          <w:sz w:val="28"/>
          <w:highlight w:val="none"/>
        </w:rPr>
      </w:pPr>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四</w:t>
      </w:r>
      <w:r>
        <w:rPr>
          <w:rFonts w:ascii="Times New Roman" w:hAnsi="Times New Roman" w:cs="Times New Roman"/>
          <w:b/>
          <w:sz w:val="28"/>
          <w:highlight w:val="none"/>
        </w:rPr>
        <w:t>章评标办法</w:t>
      </w:r>
    </w:p>
    <w:p w14:paraId="6A0F24D1">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一、总则</w:t>
      </w:r>
    </w:p>
    <w:p w14:paraId="1D3D51B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本项目将按照招标文件第二章投标人须知的相关要求及本章的规定评标。</w:t>
      </w:r>
    </w:p>
    <w:p w14:paraId="299EF24B">
      <w:pPr>
        <w:spacing w:line="360" w:lineRule="auto"/>
        <w:ind w:firstLine="437"/>
        <w:outlineLvl w:val="2"/>
        <w:rPr>
          <w:rFonts w:ascii="Times New Roman" w:hAnsi="Times New Roman" w:cs="Times New Roman"/>
          <w:b/>
          <w:sz w:val="24"/>
          <w:highlight w:val="none"/>
        </w:rPr>
      </w:pPr>
      <w:r>
        <w:rPr>
          <w:rFonts w:ascii="Times New Roman" w:hAnsi="Times New Roman" w:cs="Times New Roman"/>
          <w:b/>
          <w:sz w:val="24"/>
          <w:highlight w:val="none"/>
        </w:rPr>
        <w:t>二、评标方法</w:t>
      </w:r>
    </w:p>
    <w:p w14:paraId="1239C76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67DFCCC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17"/>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00EE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noWrap w:val="0"/>
            <w:vAlign w:val="center"/>
          </w:tcPr>
          <w:p w14:paraId="42072622">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3047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044EFFC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noWrap w:val="0"/>
            <w:vAlign w:val="center"/>
          </w:tcPr>
          <w:p w14:paraId="4B67B4A1">
            <w:pPr>
              <w:pStyle w:val="23"/>
              <w:pBdr>
                <w:bottom w:val="none" w:color="auto" w:sz="0" w:space="0"/>
              </w:pBdr>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noWrap w:val="0"/>
            <w:vAlign w:val="center"/>
          </w:tcPr>
          <w:p w14:paraId="71C62FE9">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noWrap w:val="0"/>
            <w:vAlign w:val="center"/>
          </w:tcPr>
          <w:p w14:paraId="6A19B0E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4AB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noWrap w:val="0"/>
            <w:vAlign w:val="center"/>
          </w:tcPr>
          <w:p w14:paraId="0603A295">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noWrap w:val="0"/>
            <w:vAlign w:val="center"/>
          </w:tcPr>
          <w:p w14:paraId="0840DBCF">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noWrap w:val="0"/>
            <w:vAlign w:val="center"/>
          </w:tcPr>
          <w:p w14:paraId="7AB004B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noWrap w:val="0"/>
            <w:vAlign w:val="center"/>
          </w:tcPr>
          <w:p w14:paraId="3648799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75F0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3D24052C">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noWrap w:val="0"/>
            <w:vAlign w:val="center"/>
          </w:tcPr>
          <w:p w14:paraId="2C13EAFB">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noWrap w:val="0"/>
            <w:vAlign w:val="center"/>
          </w:tcPr>
          <w:p w14:paraId="0628A951">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hint="eastAsia" w:ascii="Times New Roman" w:hAnsi="Times New Roman" w:cs="Times New Roman"/>
                <w:sz w:val="24"/>
                <w:highlight w:val="none"/>
                <w:lang w:val="en-US" w:eastAsia="zh-CN"/>
              </w:rPr>
              <w:t>资格</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noWrap w:val="0"/>
            <w:vAlign w:val="center"/>
          </w:tcPr>
          <w:p w14:paraId="195FB2D3">
            <w:pPr>
              <w:adjustRightInd w:val="0"/>
              <w:snapToGrid w:val="0"/>
              <w:spacing w:line="360" w:lineRule="auto"/>
              <w:ind w:right="-10"/>
              <w:jc w:val="left"/>
              <w:rPr>
                <w:rFonts w:hint="default" w:ascii="Times New Roman" w:hAnsi="Times New Roman" w:eastAsia="宋体" w:cs="Times New Roman"/>
                <w:sz w:val="24"/>
                <w:highlight w:val="none"/>
                <w:lang w:val="en-US" w:eastAsia="zh-CN"/>
              </w:rPr>
            </w:pPr>
            <w:r>
              <w:rPr>
                <w:rFonts w:ascii="Times New Roman" w:hAnsi="Times New Roman" w:cs="Times New Roman"/>
                <w:sz w:val="24"/>
                <w:highlight w:val="none"/>
              </w:rPr>
              <w:t>详见投标人</w:t>
            </w:r>
            <w:r>
              <w:rPr>
                <w:rFonts w:hint="eastAsia" w:ascii="Times New Roman" w:hAnsi="Times New Roman" w:cs="Times New Roman"/>
                <w:sz w:val="24"/>
                <w:highlight w:val="none"/>
                <w:lang w:val="en-US" w:eastAsia="zh-CN"/>
              </w:rPr>
              <w:t>资格</w:t>
            </w:r>
          </w:p>
        </w:tc>
      </w:tr>
      <w:tr w14:paraId="6B19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noWrap w:val="0"/>
            <w:vAlign w:val="center"/>
          </w:tcPr>
          <w:p w14:paraId="2271311D">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noWrap w:val="0"/>
            <w:vAlign w:val="center"/>
          </w:tcPr>
          <w:p w14:paraId="10F81086">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noWrap w:val="0"/>
            <w:vAlign w:val="center"/>
          </w:tcPr>
          <w:p w14:paraId="07EE41E3">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noWrap w:val="0"/>
            <w:vAlign w:val="center"/>
          </w:tcPr>
          <w:p w14:paraId="5B0B7EC9">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38135BCC">
      <w:pPr>
        <w:spacing w:line="360" w:lineRule="auto"/>
        <w:rPr>
          <w:rFonts w:ascii="Times New Roman" w:hAnsi="Times New Roman" w:cs="Times New Roman"/>
          <w:sz w:val="24"/>
          <w:highlight w:val="none"/>
        </w:rPr>
      </w:pPr>
    </w:p>
    <w:p w14:paraId="04FEC4E8">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564F666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13D4617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5B25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noWrap w:val="0"/>
            <w:vAlign w:val="center"/>
          </w:tcPr>
          <w:p w14:paraId="7C498DD4">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090F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noWrap w:val="0"/>
            <w:vAlign w:val="center"/>
          </w:tcPr>
          <w:p w14:paraId="0F72620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noWrap w:val="0"/>
            <w:vAlign w:val="center"/>
          </w:tcPr>
          <w:p w14:paraId="352F9BD0">
            <w:pPr>
              <w:pStyle w:val="23"/>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noWrap w:val="0"/>
            <w:vAlign w:val="center"/>
          </w:tcPr>
          <w:p w14:paraId="039B4BB0">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noWrap w:val="0"/>
            <w:vAlign w:val="center"/>
          </w:tcPr>
          <w:p w14:paraId="57F191F4">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3A30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5ADF4BA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noWrap w:val="0"/>
            <w:vAlign w:val="center"/>
          </w:tcPr>
          <w:p w14:paraId="12A77CEE">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noWrap w:val="0"/>
            <w:vAlign w:val="center"/>
          </w:tcPr>
          <w:p w14:paraId="577EBE1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1CF23955">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1872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2DA0053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noWrap w:val="0"/>
            <w:vAlign w:val="center"/>
          </w:tcPr>
          <w:p w14:paraId="192ED0D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noWrap w:val="0"/>
            <w:vAlign w:val="center"/>
          </w:tcPr>
          <w:p w14:paraId="0F8A9C3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3953C94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详见第投标文件格式</w:t>
            </w:r>
          </w:p>
        </w:tc>
      </w:tr>
      <w:tr w14:paraId="2993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1FEAF8AB">
            <w:pPr>
              <w:adjustRightInd w:val="0"/>
              <w:snapToGrid w:val="0"/>
              <w:ind w:right="-10"/>
              <w:jc w:val="center"/>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3</w:t>
            </w:r>
          </w:p>
        </w:tc>
        <w:tc>
          <w:tcPr>
            <w:tcW w:w="2117" w:type="dxa"/>
            <w:noWrap w:val="0"/>
            <w:vAlign w:val="center"/>
          </w:tcPr>
          <w:p w14:paraId="4813DD81">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投标人信用承诺</w:t>
            </w:r>
          </w:p>
        </w:tc>
        <w:tc>
          <w:tcPr>
            <w:tcW w:w="3128" w:type="dxa"/>
            <w:noWrap w:val="0"/>
            <w:vAlign w:val="center"/>
          </w:tcPr>
          <w:p w14:paraId="539C9522">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04BD093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详见第投标文件格式</w:t>
            </w:r>
          </w:p>
        </w:tc>
      </w:tr>
      <w:tr w14:paraId="0574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2F796072">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4</w:t>
            </w:r>
          </w:p>
        </w:tc>
        <w:tc>
          <w:tcPr>
            <w:tcW w:w="2117" w:type="dxa"/>
            <w:noWrap w:val="0"/>
            <w:vAlign w:val="center"/>
          </w:tcPr>
          <w:p w14:paraId="3690F8B1">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noWrap w:val="0"/>
            <w:vAlign w:val="center"/>
          </w:tcPr>
          <w:p w14:paraId="75883E6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24E2137D">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50B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64D4D1DD">
            <w:pPr>
              <w:adjustRightInd w:val="0"/>
              <w:snapToGrid w:val="0"/>
              <w:ind w:right="-10"/>
              <w:jc w:val="center"/>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w:t>
            </w:r>
          </w:p>
        </w:tc>
        <w:tc>
          <w:tcPr>
            <w:tcW w:w="2117" w:type="dxa"/>
            <w:noWrap w:val="0"/>
            <w:vAlign w:val="center"/>
          </w:tcPr>
          <w:p w14:paraId="26A7EBFB">
            <w:pPr>
              <w:spacing w:after="50"/>
              <w:ind w:right="-10"/>
              <w:jc w:val="center"/>
              <w:rPr>
                <w:rFonts w:hint="eastAsia"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承诺函</w:t>
            </w:r>
          </w:p>
        </w:tc>
        <w:tc>
          <w:tcPr>
            <w:tcW w:w="3128" w:type="dxa"/>
            <w:shd w:val="clear" w:color="auto" w:fill="auto"/>
            <w:noWrap w:val="0"/>
            <w:vAlign w:val="center"/>
          </w:tcPr>
          <w:p w14:paraId="7EEC3180">
            <w:pPr>
              <w:spacing w:after="50"/>
              <w:ind w:right="-10" w:rightChars="0"/>
              <w:jc w:val="center"/>
              <w:rPr>
                <w:rFonts w:ascii="Times New Roman" w:hAnsi="Times New Roman" w:eastAsia="宋体" w:cs="Times New Roman"/>
                <w:kern w:val="2"/>
                <w:sz w:val="24"/>
                <w:szCs w:val="28"/>
                <w:highlight w:val="none"/>
                <w:lang w:val="en-US" w:eastAsia="zh-CN" w:bidi="ar-SA"/>
              </w:rPr>
            </w:pPr>
            <w:r>
              <w:rPr>
                <w:rFonts w:ascii="Times New Roman" w:hAnsi="Times New Roman" w:cs="Times New Roman"/>
                <w:sz w:val="24"/>
                <w:szCs w:val="28"/>
                <w:highlight w:val="none"/>
              </w:rPr>
              <w:t>格式、填写要求符合招标文件规定并加盖投标人公章</w:t>
            </w:r>
          </w:p>
        </w:tc>
        <w:tc>
          <w:tcPr>
            <w:tcW w:w="2505" w:type="dxa"/>
            <w:noWrap w:val="0"/>
            <w:vAlign w:val="center"/>
          </w:tcPr>
          <w:p w14:paraId="09AFEB19">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54B5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415FD5B2">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6</w:t>
            </w:r>
          </w:p>
        </w:tc>
        <w:tc>
          <w:tcPr>
            <w:tcW w:w="2117" w:type="dxa"/>
            <w:noWrap w:val="0"/>
            <w:vAlign w:val="center"/>
          </w:tcPr>
          <w:p w14:paraId="1E15F5BE">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投标响应表</w:t>
            </w:r>
          </w:p>
        </w:tc>
        <w:tc>
          <w:tcPr>
            <w:tcW w:w="3128" w:type="dxa"/>
            <w:noWrap w:val="0"/>
            <w:vAlign w:val="center"/>
          </w:tcPr>
          <w:p w14:paraId="64BE658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noWrap w:val="0"/>
            <w:vAlign w:val="center"/>
          </w:tcPr>
          <w:p w14:paraId="1D5446D3">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41B1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noWrap w:val="0"/>
            <w:vAlign w:val="center"/>
          </w:tcPr>
          <w:p w14:paraId="053F38DA">
            <w:pPr>
              <w:adjustRightInd w:val="0"/>
              <w:snapToGrid w:val="0"/>
              <w:ind w:right="-10"/>
              <w:jc w:val="center"/>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7</w:t>
            </w:r>
          </w:p>
        </w:tc>
        <w:tc>
          <w:tcPr>
            <w:tcW w:w="2117" w:type="dxa"/>
            <w:noWrap w:val="0"/>
            <w:vAlign w:val="center"/>
          </w:tcPr>
          <w:p w14:paraId="7E6C2BF2">
            <w:pPr>
              <w:spacing w:after="50"/>
              <w:ind w:right="-10"/>
              <w:jc w:val="center"/>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其他相关证明材料</w:t>
            </w:r>
          </w:p>
        </w:tc>
        <w:tc>
          <w:tcPr>
            <w:tcW w:w="3128" w:type="dxa"/>
            <w:noWrap w:val="0"/>
            <w:vAlign w:val="center"/>
          </w:tcPr>
          <w:p w14:paraId="55812281">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noWrap w:val="0"/>
            <w:vAlign w:val="center"/>
          </w:tcPr>
          <w:p w14:paraId="0D4C157E">
            <w:pPr>
              <w:adjustRightInd w:val="0"/>
              <w:snapToGrid w:val="0"/>
              <w:ind w:right="-10"/>
              <w:jc w:val="center"/>
              <w:rPr>
                <w:rFonts w:ascii="Times New Roman" w:hAnsi="Times New Roman" w:cs="Times New Roman"/>
                <w:sz w:val="24"/>
                <w:highlight w:val="none"/>
              </w:rPr>
            </w:pPr>
          </w:p>
        </w:tc>
      </w:tr>
    </w:tbl>
    <w:p w14:paraId="7FFA4E9E">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5E72A9B9">
      <w:pPr>
        <w:spacing w:line="360" w:lineRule="auto"/>
        <w:ind w:firstLine="435"/>
        <w:rPr>
          <w:rFonts w:hint="eastAsia" w:ascii="Times New Roman" w:hAnsi="Times New Roman" w:eastAsia="宋体" w:cs="Times New Roman"/>
          <w:sz w:val="24"/>
          <w:highlight w:val="none"/>
          <w:lang w:val="en-US" w:eastAsia="zh-CN"/>
        </w:rPr>
      </w:pPr>
      <w:r>
        <w:rPr>
          <w:rFonts w:ascii="Times New Roman" w:hAnsi="Times New Roman" w:cs="Times New Roman"/>
          <w:sz w:val="24"/>
          <w:highlight w:val="none"/>
        </w:rPr>
        <w:t>2.3</w:t>
      </w:r>
      <w:r>
        <w:rPr>
          <w:rFonts w:hint="eastAsia" w:ascii="Times New Roman" w:hAnsi="Times New Roman" w:cs="Times New Roman"/>
          <w:strike w:val="0"/>
          <w:dstrike w:val="0"/>
          <w:sz w:val="24"/>
          <w:highlight w:val="none"/>
          <w:lang w:val="en-US" w:eastAsia="zh-CN"/>
        </w:rPr>
        <w:t>评审方法</w:t>
      </w:r>
    </w:p>
    <w:p w14:paraId="1F44692C">
      <w:pPr>
        <w:adjustRightInd w:val="0"/>
        <w:spacing w:line="360" w:lineRule="auto"/>
        <w:ind w:firstLine="480" w:firstLineChars="200"/>
        <w:jc w:val="left"/>
        <w:outlineLvl w:val="1"/>
        <w:rPr>
          <w:rFonts w:hint="eastAsia" w:ascii="Times New Roman" w:hAnsi="Times New Roman" w:eastAsia="宋体" w:cs="Times New Roman"/>
          <w:sz w:val="24"/>
          <w:highlight w:val="none"/>
          <w:lang w:eastAsia="zh-CN"/>
        </w:rPr>
      </w:pPr>
      <w:r>
        <w:rPr>
          <w:rFonts w:hint="eastAsia" w:ascii="Times New Roman" w:hAnsi="Times New Roman" w:cs="Times New Roman"/>
          <w:sz w:val="24"/>
          <w:highlight w:val="none"/>
          <w:lang w:val="en-US" w:eastAsia="zh-CN"/>
        </w:rPr>
        <w:t>最低评标价法</w:t>
      </w:r>
      <w:r>
        <w:rPr>
          <w:rFonts w:ascii="Times New Roman" w:hAnsi="Times New Roman" w:cs="Times New Roman"/>
          <w:sz w:val="24"/>
          <w:highlight w:val="none"/>
        </w:rPr>
        <w:t>，评标时，对投标人的每一项指标进行</w:t>
      </w:r>
      <w:r>
        <w:rPr>
          <w:rFonts w:hint="eastAsia" w:ascii="Times New Roman" w:hAnsi="Times New Roman" w:cs="Times New Roman"/>
          <w:sz w:val="24"/>
          <w:highlight w:val="none"/>
          <w:lang w:val="en-US" w:eastAsia="zh-CN"/>
        </w:rPr>
        <w:t>资格审查和</w:t>
      </w:r>
      <w:r>
        <w:rPr>
          <w:rFonts w:ascii="Times New Roman" w:hAnsi="Times New Roman" w:cs="Times New Roman"/>
          <w:sz w:val="24"/>
          <w:highlight w:val="none"/>
        </w:rPr>
        <w:t>符合性审查</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通过全部评审指标并报价</w:t>
      </w:r>
      <w:r>
        <w:rPr>
          <w:rFonts w:ascii="Times New Roman" w:hAnsi="Times New Roman" w:cs="Times New Roman"/>
          <w:sz w:val="24"/>
          <w:highlight w:val="none"/>
        </w:rPr>
        <w:t>最</w:t>
      </w:r>
      <w:r>
        <w:rPr>
          <w:rFonts w:hint="eastAsia" w:ascii="Times New Roman" w:hAnsi="Times New Roman" w:cs="Times New Roman"/>
          <w:sz w:val="24"/>
          <w:highlight w:val="none"/>
          <w:lang w:val="en-US" w:eastAsia="zh-CN"/>
        </w:rPr>
        <w:t>低</w:t>
      </w:r>
      <w:r>
        <w:rPr>
          <w:rFonts w:ascii="Times New Roman" w:hAnsi="Times New Roman" w:cs="Times New Roman"/>
          <w:sz w:val="24"/>
          <w:highlight w:val="none"/>
        </w:rPr>
        <w:t>者为</w:t>
      </w:r>
      <w:r>
        <w:rPr>
          <w:highlight w:val="none"/>
        </w:rPr>
        <w:fldChar w:fldCharType="begin"/>
      </w:r>
      <w:r>
        <w:rPr>
          <w:highlight w:val="none"/>
        </w:rPr>
        <w:instrText xml:space="preserve"> HYPERLINK "https://baike.so.com/doc/963733-1018681.html" \t "https://baike.so.com/doc/_blank" </w:instrText>
      </w:r>
      <w:r>
        <w:rPr>
          <w:highlight w:val="none"/>
        </w:rPr>
        <w:fldChar w:fldCharType="separate"/>
      </w:r>
      <w:r>
        <w:rPr>
          <w:rFonts w:ascii="Times New Roman" w:hAnsi="Times New Roman" w:cs="Times New Roman"/>
          <w:sz w:val="24"/>
          <w:highlight w:val="none"/>
        </w:rPr>
        <w:t>中标人</w:t>
      </w:r>
      <w:r>
        <w:rPr>
          <w:rFonts w:ascii="Times New Roman" w:hAnsi="Times New Roman" w:cs="Times New Roman"/>
          <w:sz w:val="24"/>
          <w:highlight w:val="none"/>
        </w:rPr>
        <w:fldChar w:fldCharType="end"/>
      </w:r>
      <w:r>
        <w:rPr>
          <w:rFonts w:ascii="Times New Roman" w:hAnsi="Times New Roman" w:cs="Times New Roman"/>
          <w:sz w:val="24"/>
          <w:highlight w:val="none"/>
        </w:rPr>
        <w:t>。</w:t>
      </w:r>
    </w:p>
    <w:p w14:paraId="683FA2E6">
      <w:pPr>
        <w:pStyle w:val="13"/>
        <w:ind w:left="420" w:hanging="420"/>
        <w:rPr>
          <w:highlight w:val="none"/>
        </w:rPr>
      </w:pPr>
      <w:bookmarkStart w:id="30" w:name="_Toc66363490"/>
    </w:p>
    <w:p w14:paraId="17890C19">
      <w:pPr>
        <w:pStyle w:val="13"/>
        <w:ind w:left="420" w:hanging="420"/>
        <w:rPr>
          <w:highlight w:val="none"/>
        </w:rPr>
      </w:pPr>
    </w:p>
    <w:p w14:paraId="1901B3FB">
      <w:pPr>
        <w:pStyle w:val="13"/>
        <w:ind w:left="420" w:hanging="420"/>
        <w:rPr>
          <w:highlight w:val="none"/>
        </w:rPr>
      </w:pPr>
    </w:p>
    <w:p w14:paraId="2B472CBE">
      <w:pPr>
        <w:pStyle w:val="13"/>
        <w:ind w:left="420" w:hanging="420"/>
        <w:rPr>
          <w:highlight w:val="none"/>
        </w:rPr>
      </w:pPr>
    </w:p>
    <w:p w14:paraId="7C163603">
      <w:pPr>
        <w:pStyle w:val="13"/>
        <w:ind w:left="420" w:hanging="420"/>
        <w:rPr>
          <w:highlight w:val="none"/>
        </w:rPr>
      </w:pPr>
    </w:p>
    <w:p w14:paraId="650A0220">
      <w:pPr>
        <w:pStyle w:val="13"/>
        <w:ind w:left="420" w:hanging="420"/>
        <w:rPr>
          <w:highlight w:val="none"/>
        </w:rPr>
      </w:pPr>
    </w:p>
    <w:p w14:paraId="6208ED6A">
      <w:pPr>
        <w:pStyle w:val="13"/>
        <w:ind w:left="420" w:hanging="420"/>
        <w:rPr>
          <w:highlight w:val="none"/>
        </w:rPr>
      </w:pPr>
    </w:p>
    <w:p w14:paraId="7FBD14F7">
      <w:pPr>
        <w:pStyle w:val="13"/>
        <w:ind w:left="420" w:hanging="420"/>
        <w:rPr>
          <w:highlight w:val="none"/>
        </w:rPr>
      </w:pPr>
    </w:p>
    <w:p w14:paraId="382BAC50">
      <w:pPr>
        <w:pStyle w:val="13"/>
        <w:ind w:left="420" w:hanging="420"/>
        <w:rPr>
          <w:highlight w:val="none"/>
        </w:rPr>
      </w:pPr>
    </w:p>
    <w:p w14:paraId="3E3712FB">
      <w:pPr>
        <w:pStyle w:val="13"/>
        <w:ind w:left="420" w:hanging="420"/>
        <w:rPr>
          <w:highlight w:val="none"/>
        </w:rPr>
      </w:pPr>
    </w:p>
    <w:p w14:paraId="3BFBBA11">
      <w:pPr>
        <w:pStyle w:val="13"/>
        <w:ind w:left="420" w:hanging="420"/>
        <w:rPr>
          <w:highlight w:val="none"/>
        </w:rPr>
      </w:pPr>
    </w:p>
    <w:p w14:paraId="20815337">
      <w:pPr>
        <w:pStyle w:val="13"/>
        <w:ind w:left="420" w:hanging="420"/>
        <w:rPr>
          <w:highlight w:val="none"/>
        </w:rPr>
      </w:pPr>
    </w:p>
    <w:p w14:paraId="1B8E8EC4">
      <w:pPr>
        <w:pStyle w:val="13"/>
        <w:ind w:left="420" w:hanging="420"/>
        <w:rPr>
          <w:highlight w:val="none"/>
        </w:rPr>
      </w:pPr>
    </w:p>
    <w:p w14:paraId="5D2E813E">
      <w:pPr>
        <w:pStyle w:val="13"/>
        <w:ind w:left="420" w:hanging="420"/>
        <w:rPr>
          <w:highlight w:val="none"/>
        </w:rPr>
      </w:pPr>
    </w:p>
    <w:p w14:paraId="7366576C">
      <w:pPr>
        <w:pStyle w:val="13"/>
        <w:ind w:left="420" w:hanging="420"/>
        <w:rPr>
          <w:highlight w:val="none"/>
        </w:rPr>
      </w:pPr>
    </w:p>
    <w:p w14:paraId="179A607C">
      <w:pPr>
        <w:pStyle w:val="13"/>
        <w:ind w:left="420" w:hanging="420"/>
        <w:rPr>
          <w:highlight w:val="none"/>
        </w:rPr>
      </w:pPr>
    </w:p>
    <w:p w14:paraId="0CBE6020">
      <w:pPr>
        <w:pStyle w:val="13"/>
        <w:ind w:left="420" w:hanging="420"/>
        <w:rPr>
          <w:highlight w:val="none"/>
        </w:rPr>
      </w:pPr>
    </w:p>
    <w:p w14:paraId="3439EB3A">
      <w:pPr>
        <w:pStyle w:val="13"/>
        <w:ind w:left="420" w:hanging="420"/>
        <w:rPr>
          <w:highlight w:val="none"/>
        </w:rPr>
      </w:pPr>
    </w:p>
    <w:p w14:paraId="713A0663">
      <w:pPr>
        <w:pStyle w:val="13"/>
        <w:ind w:left="420" w:hanging="420"/>
        <w:rPr>
          <w:highlight w:val="none"/>
        </w:rPr>
      </w:pPr>
    </w:p>
    <w:p w14:paraId="45051EE4">
      <w:pPr>
        <w:pStyle w:val="13"/>
        <w:ind w:left="420" w:hanging="420"/>
        <w:rPr>
          <w:highlight w:val="none"/>
        </w:rPr>
      </w:pPr>
    </w:p>
    <w:p w14:paraId="72460C90">
      <w:pPr>
        <w:pStyle w:val="13"/>
        <w:ind w:left="420" w:hanging="420"/>
        <w:rPr>
          <w:highlight w:val="none"/>
        </w:rPr>
      </w:pPr>
    </w:p>
    <w:p w14:paraId="43FF301D">
      <w:pPr>
        <w:pStyle w:val="13"/>
        <w:ind w:left="420" w:hanging="420"/>
        <w:rPr>
          <w:highlight w:val="none"/>
        </w:rPr>
      </w:pPr>
    </w:p>
    <w:p w14:paraId="168799BB">
      <w:pPr>
        <w:pStyle w:val="13"/>
        <w:ind w:left="420" w:hanging="420"/>
        <w:rPr>
          <w:highlight w:val="none"/>
        </w:rPr>
      </w:pPr>
    </w:p>
    <w:p w14:paraId="47305EFA">
      <w:pPr>
        <w:pStyle w:val="13"/>
        <w:ind w:left="420" w:hanging="420"/>
        <w:rPr>
          <w:highlight w:val="none"/>
        </w:rPr>
      </w:pPr>
    </w:p>
    <w:p w14:paraId="0A545F54">
      <w:pPr>
        <w:pStyle w:val="13"/>
        <w:ind w:left="420" w:hanging="420"/>
        <w:rPr>
          <w:highlight w:val="none"/>
        </w:rPr>
      </w:pPr>
    </w:p>
    <w:p w14:paraId="3BEA8FAB">
      <w:pPr>
        <w:pStyle w:val="13"/>
        <w:ind w:left="420" w:hanging="420"/>
        <w:rPr>
          <w:highlight w:val="none"/>
        </w:rPr>
      </w:pPr>
    </w:p>
    <w:p w14:paraId="1911E096">
      <w:pPr>
        <w:pStyle w:val="13"/>
        <w:ind w:left="420" w:hanging="420"/>
        <w:rPr>
          <w:highlight w:val="none"/>
        </w:rPr>
      </w:pPr>
    </w:p>
    <w:p w14:paraId="4E0EFB45">
      <w:pPr>
        <w:pStyle w:val="13"/>
        <w:ind w:left="420" w:hanging="420"/>
        <w:rPr>
          <w:highlight w:val="none"/>
        </w:rPr>
      </w:pPr>
    </w:p>
    <w:p w14:paraId="1C3DD79F">
      <w:pPr>
        <w:pStyle w:val="13"/>
        <w:ind w:left="420" w:hanging="420"/>
        <w:rPr>
          <w:highlight w:val="none"/>
        </w:rPr>
      </w:pPr>
    </w:p>
    <w:p w14:paraId="5E3005F3">
      <w:pPr>
        <w:pStyle w:val="13"/>
        <w:ind w:left="420" w:hanging="420"/>
        <w:rPr>
          <w:highlight w:val="none"/>
        </w:rPr>
      </w:pPr>
    </w:p>
    <w:p w14:paraId="6E9F9F9F">
      <w:pPr>
        <w:pStyle w:val="13"/>
        <w:ind w:left="420" w:hanging="420"/>
        <w:rPr>
          <w:highlight w:val="none"/>
        </w:rPr>
      </w:pPr>
    </w:p>
    <w:p w14:paraId="34BEE35D">
      <w:pPr>
        <w:pStyle w:val="13"/>
        <w:ind w:left="420" w:hanging="420"/>
        <w:rPr>
          <w:highlight w:val="none"/>
        </w:rPr>
      </w:pPr>
    </w:p>
    <w:p w14:paraId="2C7CABE8">
      <w:pPr>
        <w:jc w:val="center"/>
        <w:rPr>
          <w:rFonts w:ascii="Times New Roman" w:hAnsi="Times New Roman" w:eastAsia="黑体" w:cs="Times New Roman"/>
          <w:bCs/>
          <w:highlight w:val="none"/>
        </w:rPr>
      </w:pPr>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五</w:t>
      </w:r>
      <w:r>
        <w:rPr>
          <w:rFonts w:ascii="Times New Roman" w:hAnsi="Times New Roman" w:cs="Times New Roman"/>
          <w:b/>
          <w:sz w:val="28"/>
          <w:highlight w:val="none"/>
        </w:rPr>
        <w:t>章合同条款及格式</w:t>
      </w:r>
    </w:p>
    <w:p w14:paraId="0F9E0D14">
      <w:pPr>
        <w:spacing w:line="360" w:lineRule="auto"/>
        <w:rPr>
          <w:rFonts w:ascii="Times New Roman" w:hAnsi="Times New Roman" w:cs="Times New Roman"/>
          <w:szCs w:val="21"/>
          <w:highlight w:val="none"/>
          <w:lang w:bidi="ar"/>
        </w:rPr>
      </w:pPr>
    </w:p>
    <w:p w14:paraId="654E9D9E">
      <w:pPr>
        <w:jc w:val="center"/>
        <w:rPr>
          <w:rFonts w:ascii="Times New Roman" w:hAnsi="Times New Roman" w:cs="Times New Roman"/>
          <w:b/>
          <w:sz w:val="28"/>
          <w:highlight w:val="none"/>
        </w:rPr>
      </w:pPr>
      <w:r>
        <w:rPr>
          <w:rFonts w:ascii="Times New Roman" w:hAnsi="Times New Roman" w:cs="Times New Roman"/>
          <w:b/>
          <w:sz w:val="28"/>
          <w:highlight w:val="none"/>
        </w:rPr>
        <w:t>合同</w:t>
      </w:r>
      <w:r>
        <w:rPr>
          <w:rFonts w:hint="eastAsia" w:ascii="Times New Roman" w:hAnsi="Times New Roman" w:cs="Times New Roman"/>
          <w:b/>
          <w:sz w:val="28"/>
          <w:highlight w:val="none"/>
        </w:rPr>
        <w:t>参考范本</w:t>
      </w:r>
    </w:p>
    <w:p w14:paraId="73534F1A">
      <w:pPr>
        <w:jc w:val="center"/>
        <w:rPr>
          <w:rFonts w:ascii="Times New Roman" w:hAnsi="Times New Roman" w:cs="Times New Roman"/>
          <w:b/>
          <w:sz w:val="28"/>
          <w:highlight w:val="none"/>
        </w:rPr>
      </w:pPr>
      <w:r>
        <w:rPr>
          <w:rFonts w:hint="eastAsia" w:ascii="Times New Roman" w:hAnsi="Times New Roman" w:cs="Times New Roman"/>
          <w:b/>
          <w:sz w:val="28"/>
          <w:highlight w:val="none"/>
        </w:rPr>
        <w:t>（货物类）</w:t>
      </w:r>
    </w:p>
    <w:p w14:paraId="0A9C3F4D">
      <w:pPr>
        <w:spacing w:line="480" w:lineRule="auto"/>
        <w:jc w:val="center"/>
        <w:rPr>
          <w:rFonts w:ascii="宋体" w:hAnsi="宋体"/>
          <w:b/>
          <w:sz w:val="24"/>
          <w:highlight w:val="none"/>
        </w:rPr>
      </w:pPr>
    </w:p>
    <w:p w14:paraId="5E6E5841">
      <w:pPr>
        <w:spacing w:line="480" w:lineRule="auto"/>
        <w:jc w:val="center"/>
        <w:rPr>
          <w:rFonts w:ascii="宋体" w:hAnsi="宋体"/>
          <w:b/>
          <w:sz w:val="24"/>
          <w:highlight w:val="none"/>
        </w:rPr>
      </w:pPr>
    </w:p>
    <w:p w14:paraId="72C37A34">
      <w:pPr>
        <w:spacing w:line="360" w:lineRule="auto"/>
        <w:jc w:val="center"/>
        <w:outlineLvl w:val="2"/>
        <w:rPr>
          <w:rFonts w:ascii="宋体" w:hAnsi="宋体"/>
          <w:b/>
          <w:sz w:val="24"/>
          <w:highlight w:val="none"/>
        </w:rPr>
      </w:pPr>
      <w:r>
        <w:rPr>
          <w:rFonts w:hint="eastAsia" w:ascii="宋体" w:hAnsi="宋体"/>
          <w:b/>
          <w:sz w:val="24"/>
          <w:highlight w:val="none"/>
        </w:rPr>
        <w:t>第一部分合同书</w:t>
      </w:r>
    </w:p>
    <w:p w14:paraId="05A043EA">
      <w:pPr>
        <w:spacing w:line="480" w:lineRule="auto"/>
        <w:rPr>
          <w:rFonts w:ascii="宋体" w:hAnsi="宋体"/>
          <w:b/>
          <w:sz w:val="24"/>
          <w:highlight w:val="none"/>
        </w:rPr>
      </w:pPr>
    </w:p>
    <w:p w14:paraId="5A2F8A11">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项目名称：</w:t>
      </w:r>
      <w:r>
        <w:rPr>
          <w:rFonts w:hint="eastAsia" w:ascii="Times New Roman" w:hAnsi="Times New Roman" w:cs="Times New Roman"/>
          <w:spacing w:val="20"/>
          <w:sz w:val="24"/>
          <w:szCs w:val="24"/>
          <w:highlight w:val="none"/>
          <w:u w:val="single"/>
          <w:lang w:eastAsia="zh-CN"/>
        </w:rPr>
        <w:t>合肥悠享时光护理院2026年医疗物资采购项目</w:t>
      </w:r>
    </w:p>
    <w:p w14:paraId="63767833">
      <w:pPr>
        <w:spacing w:before="120" w:line="480" w:lineRule="auto"/>
        <w:ind w:left="960"/>
        <w:rPr>
          <w:rFonts w:hint="default" w:ascii="宋体" w:hAnsi="宋体" w:eastAsia="宋体"/>
          <w:sz w:val="24"/>
          <w:highlight w:val="none"/>
          <w:u w:val="single"/>
          <w:lang w:val="en-US" w:eastAsia="zh-CN"/>
        </w:rPr>
      </w:pPr>
      <w:r>
        <w:rPr>
          <w:rFonts w:hint="eastAsia" w:ascii="宋体" w:hAnsi="宋体"/>
          <w:sz w:val="24"/>
          <w:highlight w:val="none"/>
        </w:rPr>
        <w:t>项目编号：</w:t>
      </w:r>
      <w:r>
        <w:rPr>
          <w:rFonts w:hint="eastAsia" w:ascii="宋体" w:hAnsi="宋体"/>
          <w:sz w:val="24"/>
          <w:highlight w:val="none"/>
          <w:u w:val="single"/>
          <w:lang w:val="en-US" w:eastAsia="zh-CN"/>
        </w:rPr>
        <w:t>BHSG-ZTB-2026-14</w:t>
      </w:r>
    </w:p>
    <w:p w14:paraId="4B926DC1">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甲方（招标人）：</w:t>
      </w:r>
      <w:r>
        <w:rPr>
          <w:rFonts w:hint="eastAsia" w:ascii="宋体" w:hAnsi="宋体"/>
          <w:sz w:val="24"/>
          <w:highlight w:val="none"/>
          <w:u w:val="single"/>
          <w:lang w:eastAsia="zh-CN"/>
        </w:rPr>
        <w:t>合肥</w:t>
      </w:r>
      <w:r>
        <w:rPr>
          <w:rFonts w:hint="eastAsia" w:ascii="宋体" w:hAnsi="宋体"/>
          <w:sz w:val="24"/>
          <w:highlight w:val="none"/>
          <w:u w:val="single"/>
          <w:lang w:val="en-US" w:eastAsia="zh-CN"/>
        </w:rPr>
        <w:t>悠享时光护理院</w:t>
      </w:r>
      <w:r>
        <w:rPr>
          <w:rFonts w:hint="eastAsia" w:ascii="宋体" w:hAnsi="宋体"/>
          <w:sz w:val="24"/>
          <w:highlight w:val="none"/>
          <w:u w:val="single"/>
          <w:lang w:eastAsia="zh-CN"/>
        </w:rPr>
        <w:t>有限公司</w:t>
      </w:r>
    </w:p>
    <w:p w14:paraId="6487CE05">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乙方（中标人）：</w:t>
      </w:r>
    </w:p>
    <w:p w14:paraId="0A5832B7">
      <w:pPr>
        <w:spacing w:before="120" w:line="480" w:lineRule="auto"/>
        <w:ind w:firstLine="960" w:firstLineChars="400"/>
        <w:rPr>
          <w:rFonts w:hint="eastAsia" w:ascii="宋体" w:hAnsi="宋体" w:eastAsia="宋体"/>
          <w:sz w:val="24"/>
          <w:highlight w:val="none"/>
          <w:u w:val="single"/>
          <w:lang w:eastAsia="zh-CN"/>
        </w:rPr>
      </w:pPr>
      <w:r>
        <w:rPr>
          <w:rFonts w:hint="eastAsia" w:ascii="宋体" w:hAnsi="宋体"/>
          <w:sz w:val="24"/>
          <w:highlight w:val="none"/>
        </w:rPr>
        <w:t>签订地：</w:t>
      </w:r>
    </w:p>
    <w:p w14:paraId="55A84292">
      <w:pPr>
        <w:spacing w:before="120" w:line="480" w:lineRule="auto"/>
        <w:ind w:firstLine="960" w:firstLineChars="400"/>
        <w:rPr>
          <w:rFonts w:ascii="宋体" w:hAnsi="宋体"/>
          <w:sz w:val="24"/>
          <w:highlight w:val="none"/>
          <w:u w:val="single"/>
        </w:rPr>
      </w:pPr>
      <w:r>
        <w:rPr>
          <w:rFonts w:hint="eastAsia" w:ascii="宋体" w:hAnsi="宋体"/>
          <w:sz w:val="24"/>
          <w:highlight w:val="none"/>
        </w:rPr>
        <w:t>签订日期：年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4DE7131F">
      <w:pPr>
        <w:autoSpaceDE w:val="0"/>
        <w:autoSpaceDN w:val="0"/>
        <w:adjustRightInd w:val="0"/>
        <w:spacing w:line="600" w:lineRule="exact"/>
        <w:ind w:firstLine="640"/>
        <w:jc w:val="center"/>
        <w:rPr>
          <w:rFonts w:ascii="宋体" w:hAnsi="宋体"/>
          <w:sz w:val="24"/>
          <w:highlight w:val="none"/>
        </w:rPr>
        <w:sectPr>
          <w:pgSz w:w="11907" w:h="16840"/>
          <w:pgMar w:top="1474" w:right="1814" w:bottom="1474" w:left="1814" w:header="851" w:footer="992" w:gutter="0"/>
          <w:pgNumType w:start="46"/>
          <w:cols w:space="720" w:num="1"/>
          <w:docGrid w:linePitch="462" w:charSpace="0"/>
        </w:sectPr>
      </w:pPr>
    </w:p>
    <w:p w14:paraId="158756F0">
      <w:pPr>
        <w:spacing w:line="360" w:lineRule="auto"/>
        <w:ind w:firstLine="435"/>
        <w:rPr>
          <w:rFonts w:ascii="宋体" w:hAnsi="宋体"/>
          <w:sz w:val="24"/>
          <w:highlight w:val="none"/>
          <w:lang w:val="zh-CN"/>
        </w:rPr>
      </w:pPr>
      <w:bookmarkStart w:id="31" w:name="_Toc331685783"/>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74A90AAA">
      <w:pPr>
        <w:spacing w:line="360" w:lineRule="auto"/>
        <w:ind w:firstLine="437"/>
        <w:outlineLvl w:val="3"/>
        <w:rPr>
          <w:rFonts w:ascii="宋体" w:hAnsi="宋体"/>
          <w:b/>
          <w:bCs/>
          <w:sz w:val="24"/>
          <w:highlight w:val="none"/>
          <w:lang w:val="zh-CN"/>
        </w:rPr>
      </w:pPr>
      <w:bookmarkStart w:id="32" w:name="_Toc24059"/>
      <w:bookmarkStart w:id="33" w:name="_Toc3029"/>
      <w:bookmarkStart w:id="34" w:name="_Toc2232"/>
      <w:r>
        <w:rPr>
          <w:rFonts w:hint="eastAsia" w:ascii="宋体" w:hAnsi="宋体"/>
          <w:b/>
          <w:bCs/>
          <w:sz w:val="24"/>
          <w:highlight w:val="none"/>
          <w:lang w:val="zh-CN"/>
        </w:rPr>
        <w:t>一、合同组成部分</w:t>
      </w:r>
      <w:bookmarkEnd w:id="32"/>
      <w:bookmarkEnd w:id="33"/>
      <w:bookmarkEnd w:id="34"/>
    </w:p>
    <w:p w14:paraId="02698388">
      <w:pPr>
        <w:spacing w:line="360" w:lineRule="auto"/>
        <w:ind w:firstLine="435"/>
        <w:rPr>
          <w:rFonts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1BC3A66D">
      <w:pPr>
        <w:spacing w:line="360" w:lineRule="auto"/>
        <w:ind w:firstLine="435"/>
        <w:rPr>
          <w:rFonts w:ascii="宋体" w:hAnsi="宋体"/>
          <w:sz w:val="24"/>
          <w:highlight w:val="none"/>
          <w:lang w:val="zh-CN"/>
        </w:rPr>
      </w:pPr>
      <w:r>
        <w:rPr>
          <w:rFonts w:hint="eastAsia" w:ascii="宋体" w:hAnsi="宋体"/>
          <w:sz w:val="24"/>
          <w:highlight w:val="none"/>
          <w:lang w:val="en-US" w:eastAsia="zh-CN"/>
        </w:rPr>
        <w:t>1.</w:t>
      </w:r>
      <w:r>
        <w:rPr>
          <w:rFonts w:hint="eastAsia" w:ascii="宋体" w:hAnsi="宋体"/>
          <w:sz w:val="24"/>
          <w:highlight w:val="none"/>
          <w:lang w:val="zh-CN"/>
        </w:rPr>
        <w:t>本合同及其补充合同、变更协议；</w:t>
      </w:r>
    </w:p>
    <w:p w14:paraId="65FC00DA">
      <w:pPr>
        <w:spacing w:line="360" w:lineRule="auto"/>
        <w:ind w:firstLine="435"/>
        <w:rPr>
          <w:rFonts w:ascii="宋体" w:hAnsi="宋体"/>
          <w:sz w:val="24"/>
          <w:highlight w:val="none"/>
          <w:lang w:val="zh-CN"/>
        </w:rPr>
      </w:pPr>
      <w:r>
        <w:rPr>
          <w:rFonts w:hint="eastAsia" w:ascii="宋体" w:hAnsi="宋体"/>
          <w:sz w:val="24"/>
          <w:highlight w:val="none"/>
          <w:lang w:val="en-US" w:eastAsia="zh-CN"/>
        </w:rPr>
        <w:t>2.</w:t>
      </w:r>
      <w:r>
        <w:rPr>
          <w:rFonts w:hint="eastAsia" w:ascii="宋体" w:hAnsi="宋体"/>
          <w:sz w:val="24"/>
          <w:highlight w:val="none"/>
          <w:lang w:val="zh-CN"/>
        </w:rPr>
        <w:t>中标通知书；</w:t>
      </w:r>
    </w:p>
    <w:p w14:paraId="196F6C64">
      <w:pPr>
        <w:spacing w:line="360" w:lineRule="auto"/>
        <w:ind w:firstLine="435"/>
        <w:rPr>
          <w:rFonts w:ascii="宋体" w:hAnsi="宋体"/>
          <w:sz w:val="24"/>
          <w:highlight w:val="none"/>
          <w:lang w:val="zh-CN"/>
        </w:rPr>
      </w:pPr>
      <w:r>
        <w:rPr>
          <w:rFonts w:hint="eastAsia" w:ascii="宋体" w:hAnsi="宋体"/>
          <w:sz w:val="24"/>
          <w:highlight w:val="none"/>
          <w:lang w:val="en-US" w:eastAsia="zh-CN"/>
        </w:rPr>
        <w:t>3.</w:t>
      </w:r>
      <w:r>
        <w:rPr>
          <w:rFonts w:hint="eastAsia" w:ascii="宋体" w:hAnsi="宋体"/>
          <w:sz w:val="24"/>
          <w:highlight w:val="none"/>
        </w:rPr>
        <w:t>投标</w:t>
      </w:r>
      <w:r>
        <w:rPr>
          <w:rFonts w:hint="eastAsia" w:ascii="宋体" w:hAnsi="宋体"/>
          <w:sz w:val="24"/>
          <w:highlight w:val="none"/>
          <w:lang w:val="zh-CN"/>
        </w:rPr>
        <w:t>文件（含澄清或者说明文件）；</w:t>
      </w:r>
    </w:p>
    <w:p w14:paraId="0112B62A">
      <w:pPr>
        <w:spacing w:line="360" w:lineRule="auto"/>
        <w:ind w:firstLine="435"/>
        <w:rPr>
          <w:rFonts w:ascii="宋体" w:hAnsi="宋体"/>
          <w:sz w:val="24"/>
          <w:highlight w:val="none"/>
          <w:lang w:val="zh-CN"/>
        </w:rPr>
      </w:pPr>
      <w:r>
        <w:rPr>
          <w:rFonts w:hint="eastAsia" w:ascii="宋体" w:hAnsi="宋体"/>
          <w:sz w:val="24"/>
          <w:highlight w:val="none"/>
          <w:lang w:val="en-US" w:eastAsia="zh-CN"/>
        </w:rPr>
        <w:t>4.</w:t>
      </w:r>
      <w:r>
        <w:rPr>
          <w:rFonts w:hint="eastAsia" w:ascii="宋体" w:hAnsi="宋体"/>
          <w:sz w:val="24"/>
          <w:highlight w:val="none"/>
        </w:rPr>
        <w:t>招标</w:t>
      </w:r>
      <w:r>
        <w:rPr>
          <w:rFonts w:hint="eastAsia" w:ascii="宋体" w:hAnsi="宋体"/>
          <w:sz w:val="24"/>
          <w:highlight w:val="none"/>
          <w:lang w:val="zh-CN"/>
        </w:rPr>
        <w:t>文件（含澄清或者修改文件）；</w:t>
      </w:r>
    </w:p>
    <w:p w14:paraId="76BEADE5">
      <w:pPr>
        <w:spacing w:line="360" w:lineRule="auto"/>
        <w:ind w:firstLine="435"/>
        <w:rPr>
          <w:rFonts w:ascii="宋体" w:hAnsi="宋体"/>
          <w:sz w:val="24"/>
          <w:highlight w:val="none"/>
          <w:lang w:val="zh-CN"/>
        </w:rPr>
      </w:pPr>
      <w:r>
        <w:rPr>
          <w:rFonts w:hint="eastAsia" w:ascii="宋体" w:hAnsi="宋体"/>
          <w:sz w:val="24"/>
          <w:highlight w:val="none"/>
          <w:lang w:val="en-US" w:eastAsia="zh-CN"/>
        </w:rPr>
        <w:t>5.</w:t>
      </w:r>
      <w:r>
        <w:rPr>
          <w:rFonts w:hint="eastAsia" w:ascii="宋体" w:hAnsi="宋体"/>
          <w:sz w:val="24"/>
          <w:highlight w:val="none"/>
          <w:lang w:val="zh-CN"/>
        </w:rPr>
        <w:t>其他相关采购文件。</w:t>
      </w:r>
    </w:p>
    <w:p w14:paraId="5C400B02">
      <w:pPr>
        <w:spacing w:line="360" w:lineRule="auto"/>
        <w:ind w:firstLine="437"/>
        <w:outlineLvl w:val="3"/>
        <w:rPr>
          <w:rFonts w:ascii="宋体" w:hAnsi="宋体"/>
          <w:b/>
          <w:bCs/>
          <w:sz w:val="24"/>
          <w:highlight w:val="none"/>
          <w:lang w:val="zh-CN"/>
        </w:rPr>
      </w:pPr>
      <w:bookmarkStart w:id="35" w:name="_Toc21295"/>
      <w:bookmarkStart w:id="36" w:name="_Toc24300"/>
      <w:bookmarkStart w:id="37" w:name="_Toc27126"/>
      <w:r>
        <w:rPr>
          <w:rFonts w:hint="eastAsia" w:ascii="宋体" w:hAnsi="宋体"/>
          <w:b/>
          <w:bCs/>
          <w:sz w:val="24"/>
          <w:highlight w:val="none"/>
          <w:lang w:val="zh-CN"/>
        </w:rPr>
        <w:t>二、货物</w:t>
      </w:r>
      <w:bookmarkEnd w:id="35"/>
      <w:bookmarkEnd w:id="36"/>
      <w:bookmarkEnd w:id="37"/>
    </w:p>
    <w:tbl>
      <w:tblPr>
        <w:tblStyle w:val="17"/>
        <w:tblW w:w="7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797"/>
        <w:gridCol w:w="1515"/>
        <w:gridCol w:w="1512"/>
        <w:gridCol w:w="1508"/>
      </w:tblGrid>
      <w:tr w14:paraId="5EEC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1130A00A">
            <w:pPr>
              <w:jc w:val="center"/>
              <w:rPr>
                <w:rFonts w:ascii="宋体" w:hAnsi="宋体"/>
                <w:sz w:val="24"/>
                <w:highlight w:val="none"/>
                <w:lang w:val="zh-CN"/>
              </w:rPr>
            </w:pPr>
            <w:r>
              <w:rPr>
                <w:rFonts w:hint="eastAsia" w:ascii="宋体" w:hAnsi="宋体"/>
                <w:sz w:val="24"/>
                <w:highlight w:val="none"/>
                <w:lang w:val="zh-CN"/>
              </w:rPr>
              <w:t>序号</w:t>
            </w:r>
          </w:p>
        </w:tc>
        <w:tc>
          <w:tcPr>
            <w:tcW w:w="1797" w:type="dxa"/>
            <w:noWrap w:val="0"/>
            <w:vAlign w:val="center"/>
          </w:tcPr>
          <w:p w14:paraId="1C6D026F">
            <w:pPr>
              <w:jc w:val="center"/>
              <w:rPr>
                <w:rFonts w:ascii="宋体" w:hAnsi="宋体"/>
                <w:sz w:val="24"/>
                <w:highlight w:val="none"/>
                <w:lang w:val="zh-CN"/>
              </w:rPr>
            </w:pPr>
            <w:r>
              <w:rPr>
                <w:rFonts w:hint="eastAsia" w:ascii="宋体" w:hAnsi="宋体"/>
                <w:sz w:val="24"/>
                <w:highlight w:val="none"/>
                <w:lang w:val="zh-CN"/>
              </w:rPr>
              <w:t>货物名称</w:t>
            </w:r>
          </w:p>
        </w:tc>
        <w:tc>
          <w:tcPr>
            <w:tcW w:w="1515" w:type="dxa"/>
            <w:noWrap w:val="0"/>
            <w:vAlign w:val="center"/>
          </w:tcPr>
          <w:p w14:paraId="343792B8">
            <w:pPr>
              <w:jc w:val="center"/>
              <w:rPr>
                <w:rFonts w:ascii="宋体" w:hAnsi="宋体"/>
                <w:sz w:val="24"/>
                <w:highlight w:val="none"/>
                <w:lang w:val="zh-CN"/>
              </w:rPr>
            </w:pPr>
            <w:r>
              <w:rPr>
                <w:rFonts w:hint="eastAsia" w:ascii="宋体" w:hAnsi="宋体"/>
                <w:sz w:val="24"/>
                <w:highlight w:val="none"/>
                <w:lang w:val="en-US" w:eastAsia="zh-CN"/>
              </w:rPr>
              <w:t>品牌、</w:t>
            </w:r>
            <w:r>
              <w:rPr>
                <w:rFonts w:hint="eastAsia" w:ascii="宋体" w:hAnsi="宋体"/>
                <w:sz w:val="24"/>
                <w:highlight w:val="none"/>
                <w:lang w:val="zh-CN"/>
              </w:rPr>
              <w:t>规格型号</w:t>
            </w:r>
          </w:p>
        </w:tc>
        <w:tc>
          <w:tcPr>
            <w:tcW w:w="1512" w:type="dxa"/>
            <w:noWrap w:val="0"/>
            <w:vAlign w:val="center"/>
          </w:tcPr>
          <w:p w14:paraId="295BE704">
            <w:pPr>
              <w:jc w:val="center"/>
              <w:rPr>
                <w:rFonts w:ascii="宋体" w:hAnsi="宋体"/>
                <w:sz w:val="24"/>
                <w:highlight w:val="none"/>
                <w:lang w:val="zh-CN"/>
              </w:rPr>
            </w:pPr>
            <w:r>
              <w:rPr>
                <w:rFonts w:hint="eastAsia" w:ascii="宋体" w:hAnsi="宋体"/>
                <w:sz w:val="24"/>
                <w:highlight w:val="none"/>
                <w:lang w:val="zh-CN"/>
              </w:rPr>
              <w:t>单位</w:t>
            </w:r>
          </w:p>
        </w:tc>
        <w:tc>
          <w:tcPr>
            <w:tcW w:w="1508" w:type="dxa"/>
            <w:noWrap w:val="0"/>
            <w:vAlign w:val="center"/>
          </w:tcPr>
          <w:p w14:paraId="20A7E37C">
            <w:pPr>
              <w:jc w:val="center"/>
              <w:rPr>
                <w:rFonts w:hint="eastAsia" w:ascii="宋体" w:hAnsi="宋体"/>
                <w:sz w:val="24"/>
                <w:highlight w:val="none"/>
                <w:lang w:val="zh-CN"/>
              </w:rPr>
            </w:pPr>
            <w:r>
              <w:rPr>
                <w:rFonts w:hint="eastAsia" w:ascii="宋体" w:hAnsi="宋体"/>
                <w:sz w:val="24"/>
                <w:highlight w:val="none"/>
                <w:lang w:val="zh-CN"/>
              </w:rPr>
              <w:t>原产地及</w:t>
            </w:r>
          </w:p>
          <w:p w14:paraId="5A5695AD">
            <w:pPr>
              <w:jc w:val="center"/>
              <w:rPr>
                <w:rFonts w:hint="eastAsia" w:ascii="宋体" w:hAnsi="宋体"/>
                <w:sz w:val="24"/>
                <w:highlight w:val="none"/>
                <w:lang w:val="zh-CN"/>
              </w:rPr>
            </w:pPr>
            <w:r>
              <w:rPr>
                <w:rFonts w:hint="eastAsia" w:ascii="宋体" w:hAnsi="宋体"/>
                <w:sz w:val="24"/>
                <w:highlight w:val="none"/>
                <w:lang w:val="zh-CN"/>
              </w:rPr>
              <w:t>生产厂商</w:t>
            </w:r>
          </w:p>
        </w:tc>
      </w:tr>
      <w:tr w14:paraId="1992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27981E55">
            <w:pPr>
              <w:jc w:val="center"/>
              <w:rPr>
                <w:rFonts w:ascii="宋体" w:hAnsi="宋体"/>
                <w:sz w:val="24"/>
                <w:highlight w:val="none"/>
                <w:lang w:val="zh-CN"/>
              </w:rPr>
            </w:pPr>
            <w:r>
              <w:rPr>
                <w:rFonts w:hint="eastAsia" w:ascii="宋体" w:hAnsi="宋体"/>
                <w:sz w:val="24"/>
                <w:highlight w:val="none"/>
                <w:lang w:val="zh-CN"/>
              </w:rPr>
              <w:t>1</w:t>
            </w:r>
          </w:p>
        </w:tc>
        <w:tc>
          <w:tcPr>
            <w:tcW w:w="1797" w:type="dxa"/>
            <w:noWrap w:val="0"/>
            <w:vAlign w:val="center"/>
          </w:tcPr>
          <w:p w14:paraId="2E567BB5">
            <w:pPr>
              <w:jc w:val="center"/>
              <w:rPr>
                <w:rFonts w:ascii="宋体" w:hAnsi="宋体"/>
                <w:sz w:val="24"/>
                <w:highlight w:val="none"/>
                <w:lang w:val="zh-CN"/>
              </w:rPr>
            </w:pPr>
          </w:p>
        </w:tc>
        <w:tc>
          <w:tcPr>
            <w:tcW w:w="1515" w:type="dxa"/>
            <w:noWrap w:val="0"/>
            <w:vAlign w:val="center"/>
          </w:tcPr>
          <w:p w14:paraId="0292283A">
            <w:pPr>
              <w:jc w:val="center"/>
              <w:rPr>
                <w:rFonts w:ascii="宋体" w:hAnsi="宋体"/>
                <w:sz w:val="24"/>
                <w:highlight w:val="none"/>
                <w:lang w:val="zh-CN"/>
              </w:rPr>
            </w:pPr>
          </w:p>
        </w:tc>
        <w:tc>
          <w:tcPr>
            <w:tcW w:w="1512" w:type="dxa"/>
            <w:noWrap w:val="0"/>
            <w:vAlign w:val="center"/>
          </w:tcPr>
          <w:p w14:paraId="22E2126D">
            <w:pPr>
              <w:jc w:val="center"/>
              <w:rPr>
                <w:rFonts w:ascii="宋体" w:hAnsi="宋体"/>
                <w:sz w:val="24"/>
                <w:highlight w:val="none"/>
                <w:lang w:val="zh-CN"/>
              </w:rPr>
            </w:pPr>
          </w:p>
        </w:tc>
        <w:tc>
          <w:tcPr>
            <w:tcW w:w="1508" w:type="dxa"/>
            <w:noWrap w:val="0"/>
            <w:vAlign w:val="center"/>
          </w:tcPr>
          <w:p w14:paraId="095D90F5">
            <w:pPr>
              <w:jc w:val="center"/>
              <w:rPr>
                <w:rFonts w:ascii="宋体" w:hAnsi="宋体"/>
                <w:sz w:val="24"/>
                <w:highlight w:val="none"/>
                <w:lang w:val="zh-CN"/>
              </w:rPr>
            </w:pPr>
          </w:p>
        </w:tc>
      </w:tr>
      <w:tr w14:paraId="2412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566F31E7">
            <w:pPr>
              <w:jc w:val="center"/>
              <w:rPr>
                <w:rFonts w:ascii="宋体" w:hAnsi="宋体"/>
                <w:sz w:val="24"/>
                <w:highlight w:val="none"/>
                <w:lang w:val="zh-CN"/>
              </w:rPr>
            </w:pPr>
            <w:r>
              <w:rPr>
                <w:rFonts w:hint="eastAsia" w:ascii="宋体" w:hAnsi="宋体"/>
                <w:sz w:val="24"/>
                <w:highlight w:val="none"/>
                <w:lang w:val="zh-CN"/>
              </w:rPr>
              <w:t>2</w:t>
            </w:r>
          </w:p>
        </w:tc>
        <w:tc>
          <w:tcPr>
            <w:tcW w:w="1797" w:type="dxa"/>
            <w:noWrap w:val="0"/>
            <w:vAlign w:val="center"/>
          </w:tcPr>
          <w:p w14:paraId="631392AD">
            <w:pPr>
              <w:jc w:val="center"/>
              <w:rPr>
                <w:rFonts w:ascii="宋体" w:hAnsi="宋体"/>
                <w:sz w:val="24"/>
                <w:highlight w:val="none"/>
                <w:lang w:val="zh-CN"/>
              </w:rPr>
            </w:pPr>
          </w:p>
        </w:tc>
        <w:tc>
          <w:tcPr>
            <w:tcW w:w="1515" w:type="dxa"/>
            <w:noWrap w:val="0"/>
            <w:vAlign w:val="center"/>
          </w:tcPr>
          <w:p w14:paraId="7CAD3070">
            <w:pPr>
              <w:jc w:val="center"/>
              <w:rPr>
                <w:rFonts w:ascii="宋体" w:hAnsi="宋体"/>
                <w:sz w:val="24"/>
                <w:highlight w:val="none"/>
                <w:lang w:val="zh-CN"/>
              </w:rPr>
            </w:pPr>
          </w:p>
        </w:tc>
        <w:tc>
          <w:tcPr>
            <w:tcW w:w="1512" w:type="dxa"/>
            <w:noWrap w:val="0"/>
            <w:vAlign w:val="center"/>
          </w:tcPr>
          <w:p w14:paraId="5463A61B">
            <w:pPr>
              <w:jc w:val="center"/>
              <w:rPr>
                <w:rFonts w:ascii="宋体" w:hAnsi="宋体"/>
                <w:sz w:val="24"/>
                <w:highlight w:val="none"/>
                <w:lang w:val="zh-CN"/>
              </w:rPr>
            </w:pPr>
          </w:p>
        </w:tc>
        <w:tc>
          <w:tcPr>
            <w:tcW w:w="1508" w:type="dxa"/>
            <w:noWrap w:val="0"/>
            <w:vAlign w:val="center"/>
          </w:tcPr>
          <w:p w14:paraId="43F7C85F">
            <w:pPr>
              <w:jc w:val="center"/>
              <w:rPr>
                <w:rFonts w:ascii="宋体" w:hAnsi="宋体"/>
                <w:sz w:val="24"/>
                <w:highlight w:val="none"/>
                <w:lang w:val="zh-CN"/>
              </w:rPr>
            </w:pPr>
          </w:p>
        </w:tc>
      </w:tr>
      <w:tr w14:paraId="704B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17178934">
            <w:pPr>
              <w:jc w:val="center"/>
              <w:rPr>
                <w:rFonts w:ascii="宋体" w:hAnsi="宋体"/>
                <w:sz w:val="24"/>
                <w:highlight w:val="none"/>
                <w:lang w:val="zh-CN"/>
              </w:rPr>
            </w:pPr>
            <w:r>
              <w:rPr>
                <w:rFonts w:ascii="宋体" w:hAnsi="宋体"/>
                <w:sz w:val="24"/>
                <w:highlight w:val="none"/>
                <w:lang w:val="zh-CN"/>
              </w:rPr>
              <w:t>3</w:t>
            </w:r>
          </w:p>
        </w:tc>
        <w:tc>
          <w:tcPr>
            <w:tcW w:w="1797" w:type="dxa"/>
            <w:noWrap w:val="0"/>
            <w:vAlign w:val="center"/>
          </w:tcPr>
          <w:p w14:paraId="4C46780A">
            <w:pPr>
              <w:jc w:val="center"/>
              <w:rPr>
                <w:rFonts w:ascii="宋体" w:hAnsi="宋体"/>
                <w:sz w:val="24"/>
                <w:highlight w:val="none"/>
                <w:lang w:val="zh-CN"/>
              </w:rPr>
            </w:pPr>
          </w:p>
        </w:tc>
        <w:tc>
          <w:tcPr>
            <w:tcW w:w="1515" w:type="dxa"/>
            <w:noWrap w:val="0"/>
            <w:vAlign w:val="center"/>
          </w:tcPr>
          <w:p w14:paraId="5BFE3D2D">
            <w:pPr>
              <w:jc w:val="center"/>
              <w:rPr>
                <w:rFonts w:ascii="宋体" w:hAnsi="宋体"/>
                <w:sz w:val="24"/>
                <w:highlight w:val="none"/>
                <w:lang w:val="zh-CN"/>
              </w:rPr>
            </w:pPr>
          </w:p>
        </w:tc>
        <w:tc>
          <w:tcPr>
            <w:tcW w:w="1512" w:type="dxa"/>
            <w:noWrap w:val="0"/>
            <w:vAlign w:val="center"/>
          </w:tcPr>
          <w:p w14:paraId="5D0ED080">
            <w:pPr>
              <w:jc w:val="center"/>
              <w:rPr>
                <w:rFonts w:ascii="宋体" w:hAnsi="宋体"/>
                <w:sz w:val="24"/>
                <w:highlight w:val="none"/>
                <w:lang w:val="zh-CN"/>
              </w:rPr>
            </w:pPr>
          </w:p>
        </w:tc>
        <w:tc>
          <w:tcPr>
            <w:tcW w:w="1508" w:type="dxa"/>
            <w:noWrap w:val="0"/>
            <w:vAlign w:val="center"/>
          </w:tcPr>
          <w:p w14:paraId="2B0F12ED">
            <w:pPr>
              <w:jc w:val="center"/>
              <w:rPr>
                <w:rFonts w:ascii="宋体" w:hAnsi="宋体"/>
                <w:sz w:val="24"/>
                <w:highlight w:val="none"/>
                <w:lang w:val="zh-CN"/>
              </w:rPr>
            </w:pPr>
          </w:p>
        </w:tc>
      </w:tr>
      <w:tr w14:paraId="1DA0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6" w:type="dxa"/>
            <w:noWrap w:val="0"/>
            <w:vAlign w:val="top"/>
          </w:tcPr>
          <w:p w14:paraId="5F470AA0">
            <w:pPr>
              <w:jc w:val="center"/>
              <w:rPr>
                <w:rFonts w:ascii="宋体" w:hAnsi="宋体"/>
                <w:sz w:val="24"/>
                <w:highlight w:val="none"/>
                <w:lang w:val="zh-CN"/>
              </w:rPr>
            </w:pPr>
            <w:r>
              <w:rPr>
                <w:rFonts w:hint="eastAsia" w:ascii="宋体" w:hAnsi="宋体"/>
                <w:sz w:val="24"/>
                <w:highlight w:val="none"/>
                <w:lang w:val="zh-CN"/>
              </w:rPr>
              <w:t>……</w:t>
            </w:r>
          </w:p>
        </w:tc>
        <w:tc>
          <w:tcPr>
            <w:tcW w:w="1797" w:type="dxa"/>
            <w:noWrap w:val="0"/>
            <w:vAlign w:val="center"/>
          </w:tcPr>
          <w:p w14:paraId="102555E7">
            <w:pPr>
              <w:jc w:val="center"/>
              <w:rPr>
                <w:rFonts w:ascii="宋体" w:hAnsi="宋体"/>
                <w:sz w:val="24"/>
                <w:highlight w:val="none"/>
                <w:lang w:val="zh-CN"/>
              </w:rPr>
            </w:pPr>
          </w:p>
        </w:tc>
        <w:tc>
          <w:tcPr>
            <w:tcW w:w="1515" w:type="dxa"/>
            <w:noWrap w:val="0"/>
            <w:vAlign w:val="center"/>
          </w:tcPr>
          <w:p w14:paraId="6CD4484E">
            <w:pPr>
              <w:jc w:val="center"/>
              <w:rPr>
                <w:rFonts w:ascii="宋体" w:hAnsi="宋体"/>
                <w:sz w:val="24"/>
                <w:highlight w:val="none"/>
                <w:lang w:val="zh-CN"/>
              </w:rPr>
            </w:pPr>
          </w:p>
        </w:tc>
        <w:tc>
          <w:tcPr>
            <w:tcW w:w="1512" w:type="dxa"/>
            <w:noWrap w:val="0"/>
            <w:vAlign w:val="center"/>
          </w:tcPr>
          <w:p w14:paraId="0DA0822B">
            <w:pPr>
              <w:jc w:val="center"/>
              <w:rPr>
                <w:rFonts w:ascii="宋体" w:hAnsi="宋体"/>
                <w:sz w:val="24"/>
                <w:highlight w:val="none"/>
                <w:lang w:val="zh-CN"/>
              </w:rPr>
            </w:pPr>
          </w:p>
        </w:tc>
        <w:tc>
          <w:tcPr>
            <w:tcW w:w="1508" w:type="dxa"/>
            <w:noWrap w:val="0"/>
            <w:vAlign w:val="center"/>
          </w:tcPr>
          <w:p w14:paraId="2353CCD6">
            <w:pPr>
              <w:jc w:val="center"/>
              <w:rPr>
                <w:rFonts w:ascii="宋体" w:hAnsi="宋体"/>
                <w:sz w:val="24"/>
                <w:highlight w:val="none"/>
                <w:lang w:val="zh-CN"/>
              </w:rPr>
            </w:pPr>
          </w:p>
        </w:tc>
      </w:tr>
    </w:tbl>
    <w:p w14:paraId="15E9E795">
      <w:pPr>
        <w:spacing w:line="360" w:lineRule="auto"/>
        <w:ind w:firstLine="437"/>
        <w:outlineLvl w:val="3"/>
        <w:rPr>
          <w:rFonts w:ascii="宋体" w:hAnsi="宋体"/>
          <w:b/>
          <w:bCs/>
          <w:sz w:val="24"/>
          <w:highlight w:val="none"/>
          <w:lang w:val="zh-CN"/>
        </w:rPr>
      </w:pPr>
      <w:bookmarkStart w:id="38" w:name="_Toc21631"/>
      <w:bookmarkStart w:id="39" w:name="_Toc23292"/>
      <w:bookmarkStart w:id="40" w:name="_Toc21551"/>
      <w:r>
        <w:rPr>
          <w:rFonts w:hint="eastAsia" w:ascii="宋体" w:hAnsi="宋体"/>
          <w:b/>
          <w:bCs/>
          <w:sz w:val="24"/>
          <w:highlight w:val="none"/>
          <w:lang w:val="zh-CN"/>
        </w:rPr>
        <w:t>三、价款</w:t>
      </w:r>
      <w:bookmarkEnd w:id="38"/>
      <w:bookmarkEnd w:id="39"/>
      <w:bookmarkEnd w:id="40"/>
    </w:p>
    <w:p w14:paraId="2ADDB9FA">
      <w:pPr>
        <w:spacing w:line="360" w:lineRule="auto"/>
        <w:ind w:firstLine="435"/>
        <w:rPr>
          <w:rFonts w:ascii="宋体" w:hAnsi="宋体"/>
          <w:sz w:val="24"/>
          <w:highlight w:val="none"/>
        </w:rPr>
      </w:pPr>
      <w:r>
        <w:rPr>
          <w:rFonts w:ascii="宋体" w:hAnsi="宋体"/>
          <w:sz w:val="24"/>
          <w:highlight w:val="none"/>
        </w:rPr>
        <w:t>本合同总</w:t>
      </w:r>
      <w:r>
        <w:rPr>
          <w:rFonts w:hint="eastAsia" w:ascii="宋体" w:hAnsi="宋体"/>
          <w:sz w:val="24"/>
          <w:highlight w:val="none"/>
          <w:lang w:val="en-US" w:eastAsia="zh-CN"/>
        </w:rPr>
        <w:t>预算</w:t>
      </w:r>
      <w:r>
        <w:rPr>
          <w:rFonts w:ascii="宋体" w:hAnsi="宋体"/>
          <w:sz w:val="24"/>
          <w:highlight w:val="none"/>
        </w:rPr>
        <w:t>价为</w:t>
      </w:r>
      <w:r>
        <w:rPr>
          <w:rFonts w:hint="eastAsia" w:ascii="宋体" w:hAnsi="宋体"/>
          <w:sz w:val="24"/>
          <w:highlight w:val="none"/>
        </w:rPr>
        <w:t>：￥</w:t>
      </w:r>
      <w:r>
        <w:rPr>
          <w:rFonts w:hint="eastAsia" w:ascii="宋体" w:hAnsi="宋体"/>
          <w:sz w:val="24"/>
          <w:highlight w:val="none"/>
          <w:lang w:val="en-US" w:eastAsia="zh-CN"/>
        </w:rPr>
        <w:t>220000</w:t>
      </w:r>
      <w:r>
        <w:rPr>
          <w:rFonts w:ascii="宋体" w:hAnsi="宋体"/>
          <w:sz w:val="24"/>
          <w:highlight w:val="none"/>
        </w:rPr>
        <w:t>元</w:t>
      </w:r>
      <w:r>
        <w:rPr>
          <w:rFonts w:hint="eastAsia" w:ascii="宋体" w:hAnsi="宋体"/>
          <w:sz w:val="24"/>
          <w:highlight w:val="none"/>
        </w:rPr>
        <w:t>（大写：人民币</w:t>
      </w:r>
      <w:r>
        <w:rPr>
          <w:rFonts w:hint="eastAsia" w:ascii="宋体" w:hAnsi="宋体"/>
          <w:sz w:val="24"/>
          <w:highlight w:val="none"/>
          <w:lang w:val="en-US" w:eastAsia="zh-CN"/>
        </w:rPr>
        <w:t xml:space="preserve"> 贰拾贰万元整 </w:t>
      </w:r>
      <w:r>
        <w:rPr>
          <w:rFonts w:hint="eastAsia" w:ascii="宋体" w:hAnsi="宋体"/>
          <w:sz w:val="24"/>
          <w:highlight w:val="none"/>
        </w:rPr>
        <w:t>）</w:t>
      </w:r>
      <w:r>
        <w:rPr>
          <w:rFonts w:ascii="宋体" w:hAnsi="宋体"/>
          <w:sz w:val="24"/>
          <w:highlight w:val="none"/>
        </w:rPr>
        <w:t>。</w:t>
      </w:r>
    </w:p>
    <w:p w14:paraId="4BE7BA2D">
      <w:pPr>
        <w:spacing w:line="360" w:lineRule="auto"/>
        <w:ind w:firstLine="435"/>
        <w:rPr>
          <w:rFonts w:hint="default" w:ascii="宋体" w:hAnsi="宋体" w:eastAsia="宋体"/>
          <w:sz w:val="24"/>
          <w:highlight w:val="none"/>
          <w:lang w:val="en-US" w:eastAsia="zh-CN"/>
        </w:rPr>
      </w:pPr>
      <w:r>
        <w:rPr>
          <w:rFonts w:hint="eastAsia" w:ascii="宋体" w:hAnsi="宋体"/>
          <w:sz w:val="24"/>
          <w:highlight w:val="none"/>
          <w:lang w:val="en-US" w:eastAsia="zh-CN"/>
        </w:rPr>
        <w:t>结算费率：</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w:t>
      </w:r>
    </w:p>
    <w:p w14:paraId="50B6C2C9">
      <w:pPr>
        <w:spacing w:line="360" w:lineRule="auto"/>
        <w:ind w:firstLine="435"/>
      </w:pPr>
      <w:r>
        <w:rPr>
          <w:rFonts w:hint="eastAsia" w:ascii="宋体" w:hAnsi="宋体"/>
          <w:sz w:val="24"/>
          <w:highlight w:val="none"/>
        </w:rPr>
        <w:t>本项目根据实际发生的货物数量和成交单价据实结算（清单单项基准价*中标费率*实际需求数量），甲方不保证实际最低结算金额，最终结算费用不超过本项目</w:t>
      </w:r>
      <w:r>
        <w:rPr>
          <w:rFonts w:hint="eastAsia" w:ascii="宋体" w:hAnsi="宋体"/>
          <w:sz w:val="24"/>
          <w:highlight w:val="none"/>
          <w:lang w:eastAsia="zh-CN"/>
        </w:rPr>
        <w:t>预算</w:t>
      </w:r>
      <w:r>
        <w:rPr>
          <w:rFonts w:hint="eastAsia" w:ascii="宋体" w:hAnsi="宋体"/>
          <w:sz w:val="24"/>
          <w:highlight w:val="none"/>
          <w:lang w:val="en-US" w:eastAsia="zh-CN"/>
        </w:rPr>
        <w:t>22万元</w:t>
      </w:r>
      <w:r>
        <w:rPr>
          <w:rFonts w:hint="eastAsia" w:ascii="宋体" w:hAnsi="宋体"/>
          <w:sz w:val="24"/>
          <w:highlight w:val="none"/>
        </w:rPr>
        <w:t>。报价应包含不限于所投货物、达到可使用状态的全部辅材、保险、税费、包装、加工及加工损耗、运输（含冷链运输）、现场落地、安装及安装损耗、调试、检测、验收、施工措施、规费税金和交付后约定期限内免费维保等工作所发生的一切应有费用，本项目单价不做调整，数量据实结算。</w:t>
      </w:r>
    </w:p>
    <w:p w14:paraId="2385C1F2">
      <w:pPr>
        <w:spacing w:line="360" w:lineRule="auto"/>
        <w:ind w:firstLine="435"/>
        <w:rPr>
          <w:rFonts w:ascii="宋体" w:hAnsi="宋体"/>
          <w:sz w:val="24"/>
          <w:highlight w:val="none"/>
          <w:u w:val="single"/>
        </w:rPr>
      </w:pPr>
      <w:r>
        <w:rPr>
          <w:rFonts w:ascii="宋体" w:hAnsi="宋体"/>
          <w:sz w:val="24"/>
          <w:highlight w:val="none"/>
        </w:rPr>
        <w:t>分项价格：</w:t>
      </w:r>
    </w:p>
    <w:tbl>
      <w:tblPr>
        <w:tblStyle w:val="1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488"/>
        <w:gridCol w:w="2130"/>
        <w:gridCol w:w="3115"/>
      </w:tblGrid>
      <w:tr w14:paraId="4100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center"/>
          </w:tcPr>
          <w:p w14:paraId="2DD4C4EF">
            <w:pPr>
              <w:jc w:val="center"/>
              <w:rPr>
                <w:rFonts w:ascii="宋体" w:hAnsi="宋体"/>
                <w:sz w:val="24"/>
                <w:highlight w:val="none"/>
                <w:lang w:val="zh-CN"/>
              </w:rPr>
            </w:pPr>
            <w:r>
              <w:rPr>
                <w:rFonts w:ascii="宋体" w:hAnsi="宋体"/>
                <w:sz w:val="24"/>
                <w:highlight w:val="none"/>
                <w:lang w:val="zh-CN"/>
              </w:rPr>
              <w:t>序号</w:t>
            </w:r>
          </w:p>
        </w:tc>
        <w:tc>
          <w:tcPr>
            <w:tcW w:w="2488" w:type="dxa"/>
            <w:noWrap w:val="0"/>
            <w:vAlign w:val="center"/>
          </w:tcPr>
          <w:p w14:paraId="2341F0A4">
            <w:pPr>
              <w:pStyle w:val="29"/>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2130" w:type="dxa"/>
            <w:noWrap w:val="0"/>
            <w:vAlign w:val="center"/>
          </w:tcPr>
          <w:p w14:paraId="7A7994EB">
            <w:pPr>
              <w:pStyle w:val="29"/>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基准价</w:t>
            </w:r>
          </w:p>
        </w:tc>
        <w:tc>
          <w:tcPr>
            <w:tcW w:w="3115" w:type="dxa"/>
            <w:noWrap w:val="0"/>
            <w:vAlign w:val="center"/>
          </w:tcPr>
          <w:p w14:paraId="27EA4F56">
            <w:pPr>
              <w:pStyle w:val="29"/>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折后价</w:t>
            </w:r>
          </w:p>
        </w:tc>
      </w:tr>
      <w:tr w14:paraId="6B05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56AF2E01">
            <w:pPr>
              <w:jc w:val="center"/>
              <w:rPr>
                <w:rFonts w:ascii="宋体" w:hAnsi="宋体"/>
                <w:sz w:val="24"/>
                <w:highlight w:val="none"/>
                <w:lang w:val="zh-CN"/>
              </w:rPr>
            </w:pPr>
            <w:r>
              <w:rPr>
                <w:rFonts w:hint="eastAsia" w:ascii="宋体" w:hAnsi="宋体"/>
                <w:sz w:val="24"/>
                <w:highlight w:val="none"/>
                <w:lang w:val="zh-CN"/>
              </w:rPr>
              <w:t>1</w:t>
            </w:r>
          </w:p>
        </w:tc>
        <w:tc>
          <w:tcPr>
            <w:tcW w:w="2488" w:type="dxa"/>
            <w:noWrap w:val="0"/>
            <w:vAlign w:val="center"/>
          </w:tcPr>
          <w:p w14:paraId="761CBDA3">
            <w:pPr>
              <w:pStyle w:val="29"/>
              <w:ind w:firstLine="200"/>
              <w:jc w:val="center"/>
              <w:rPr>
                <w:rFonts w:ascii="宋体" w:hAnsi="宋体" w:eastAsia="宋体"/>
                <w:sz w:val="24"/>
                <w:szCs w:val="24"/>
                <w:highlight w:val="none"/>
              </w:rPr>
            </w:pPr>
          </w:p>
        </w:tc>
        <w:tc>
          <w:tcPr>
            <w:tcW w:w="2130" w:type="dxa"/>
            <w:noWrap w:val="0"/>
            <w:vAlign w:val="center"/>
          </w:tcPr>
          <w:p w14:paraId="14D187DD">
            <w:pPr>
              <w:pStyle w:val="29"/>
              <w:ind w:firstLine="200"/>
              <w:jc w:val="center"/>
              <w:rPr>
                <w:rFonts w:ascii="宋体" w:hAnsi="宋体" w:eastAsia="宋体"/>
                <w:sz w:val="24"/>
                <w:szCs w:val="24"/>
                <w:highlight w:val="none"/>
              </w:rPr>
            </w:pPr>
          </w:p>
        </w:tc>
        <w:tc>
          <w:tcPr>
            <w:tcW w:w="3115" w:type="dxa"/>
            <w:noWrap w:val="0"/>
            <w:vAlign w:val="center"/>
          </w:tcPr>
          <w:p w14:paraId="290B0D35">
            <w:pPr>
              <w:pStyle w:val="29"/>
              <w:ind w:firstLine="200"/>
              <w:jc w:val="center"/>
              <w:rPr>
                <w:rFonts w:ascii="宋体" w:hAnsi="宋体" w:eastAsia="宋体"/>
                <w:sz w:val="24"/>
                <w:szCs w:val="24"/>
                <w:highlight w:val="none"/>
              </w:rPr>
            </w:pPr>
          </w:p>
        </w:tc>
      </w:tr>
      <w:tr w14:paraId="0898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2ABD2346">
            <w:pPr>
              <w:jc w:val="center"/>
              <w:rPr>
                <w:rFonts w:ascii="宋体" w:hAnsi="宋体"/>
                <w:sz w:val="24"/>
                <w:highlight w:val="none"/>
                <w:lang w:val="zh-CN"/>
              </w:rPr>
            </w:pPr>
            <w:r>
              <w:rPr>
                <w:rFonts w:hint="eastAsia" w:ascii="宋体" w:hAnsi="宋体"/>
                <w:sz w:val="24"/>
                <w:highlight w:val="none"/>
                <w:lang w:val="zh-CN"/>
              </w:rPr>
              <w:t>2</w:t>
            </w:r>
          </w:p>
        </w:tc>
        <w:tc>
          <w:tcPr>
            <w:tcW w:w="2488" w:type="dxa"/>
            <w:noWrap w:val="0"/>
            <w:vAlign w:val="center"/>
          </w:tcPr>
          <w:p w14:paraId="6BCCF081">
            <w:pPr>
              <w:pStyle w:val="29"/>
              <w:ind w:firstLine="200"/>
              <w:jc w:val="center"/>
              <w:rPr>
                <w:rFonts w:ascii="宋体" w:hAnsi="宋体" w:eastAsia="宋体"/>
                <w:sz w:val="24"/>
                <w:szCs w:val="24"/>
                <w:highlight w:val="none"/>
              </w:rPr>
            </w:pPr>
          </w:p>
        </w:tc>
        <w:tc>
          <w:tcPr>
            <w:tcW w:w="2130" w:type="dxa"/>
            <w:noWrap w:val="0"/>
            <w:vAlign w:val="center"/>
          </w:tcPr>
          <w:p w14:paraId="1EF95073">
            <w:pPr>
              <w:pStyle w:val="29"/>
              <w:ind w:firstLine="200"/>
              <w:jc w:val="center"/>
              <w:rPr>
                <w:rFonts w:ascii="宋体" w:hAnsi="宋体" w:eastAsia="宋体"/>
                <w:sz w:val="24"/>
                <w:szCs w:val="24"/>
                <w:highlight w:val="none"/>
              </w:rPr>
            </w:pPr>
          </w:p>
        </w:tc>
        <w:tc>
          <w:tcPr>
            <w:tcW w:w="3115" w:type="dxa"/>
            <w:noWrap w:val="0"/>
            <w:vAlign w:val="center"/>
          </w:tcPr>
          <w:p w14:paraId="70A3C4A1">
            <w:pPr>
              <w:pStyle w:val="29"/>
              <w:ind w:firstLine="200"/>
              <w:jc w:val="center"/>
              <w:rPr>
                <w:rFonts w:ascii="宋体" w:hAnsi="宋体" w:eastAsia="宋体"/>
                <w:sz w:val="24"/>
                <w:szCs w:val="24"/>
                <w:highlight w:val="none"/>
              </w:rPr>
            </w:pPr>
          </w:p>
        </w:tc>
      </w:tr>
      <w:tr w14:paraId="0228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4BBDC6A1">
            <w:pPr>
              <w:jc w:val="center"/>
              <w:rPr>
                <w:rFonts w:ascii="宋体" w:hAnsi="宋体"/>
                <w:sz w:val="24"/>
                <w:highlight w:val="none"/>
                <w:lang w:val="zh-CN"/>
              </w:rPr>
            </w:pPr>
            <w:r>
              <w:rPr>
                <w:rFonts w:ascii="宋体" w:hAnsi="宋体"/>
                <w:sz w:val="24"/>
                <w:highlight w:val="none"/>
                <w:lang w:val="zh-CN"/>
              </w:rPr>
              <w:t>3</w:t>
            </w:r>
          </w:p>
        </w:tc>
        <w:tc>
          <w:tcPr>
            <w:tcW w:w="2488" w:type="dxa"/>
            <w:noWrap w:val="0"/>
            <w:vAlign w:val="center"/>
          </w:tcPr>
          <w:p w14:paraId="369A5700">
            <w:pPr>
              <w:pStyle w:val="29"/>
              <w:ind w:firstLine="200"/>
              <w:jc w:val="center"/>
              <w:rPr>
                <w:rFonts w:ascii="宋体" w:hAnsi="宋体" w:eastAsia="宋体"/>
                <w:sz w:val="24"/>
                <w:szCs w:val="24"/>
                <w:highlight w:val="none"/>
              </w:rPr>
            </w:pPr>
          </w:p>
        </w:tc>
        <w:tc>
          <w:tcPr>
            <w:tcW w:w="2130" w:type="dxa"/>
            <w:noWrap w:val="0"/>
            <w:vAlign w:val="center"/>
          </w:tcPr>
          <w:p w14:paraId="0C2A08D0">
            <w:pPr>
              <w:pStyle w:val="29"/>
              <w:ind w:firstLine="200"/>
              <w:jc w:val="center"/>
              <w:rPr>
                <w:rFonts w:ascii="宋体" w:hAnsi="宋体" w:eastAsia="宋体"/>
                <w:sz w:val="24"/>
                <w:szCs w:val="24"/>
                <w:highlight w:val="none"/>
              </w:rPr>
            </w:pPr>
          </w:p>
        </w:tc>
        <w:tc>
          <w:tcPr>
            <w:tcW w:w="3115" w:type="dxa"/>
            <w:noWrap w:val="0"/>
            <w:vAlign w:val="center"/>
          </w:tcPr>
          <w:p w14:paraId="15E48CFB">
            <w:pPr>
              <w:pStyle w:val="29"/>
              <w:ind w:firstLine="200"/>
              <w:jc w:val="center"/>
              <w:rPr>
                <w:rFonts w:ascii="宋体" w:hAnsi="宋体" w:eastAsia="宋体"/>
                <w:sz w:val="24"/>
                <w:szCs w:val="24"/>
                <w:highlight w:val="none"/>
              </w:rPr>
            </w:pPr>
          </w:p>
        </w:tc>
      </w:tr>
      <w:tr w14:paraId="5D92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538779BE">
            <w:pPr>
              <w:jc w:val="center"/>
              <w:rPr>
                <w:rFonts w:ascii="宋体" w:hAnsi="宋体"/>
                <w:sz w:val="24"/>
                <w:highlight w:val="none"/>
                <w:lang w:val="zh-CN"/>
              </w:rPr>
            </w:pPr>
            <w:r>
              <w:rPr>
                <w:rFonts w:hint="eastAsia" w:ascii="宋体" w:hAnsi="宋体"/>
                <w:sz w:val="24"/>
                <w:highlight w:val="none"/>
                <w:lang w:val="zh-CN"/>
              </w:rPr>
              <w:t>……</w:t>
            </w:r>
          </w:p>
        </w:tc>
        <w:tc>
          <w:tcPr>
            <w:tcW w:w="2488" w:type="dxa"/>
            <w:noWrap w:val="0"/>
            <w:vAlign w:val="center"/>
          </w:tcPr>
          <w:p w14:paraId="69012EF7">
            <w:pPr>
              <w:pStyle w:val="29"/>
              <w:ind w:firstLine="200"/>
              <w:jc w:val="center"/>
              <w:rPr>
                <w:rFonts w:ascii="宋体" w:hAnsi="宋体" w:eastAsia="宋体"/>
                <w:sz w:val="24"/>
                <w:szCs w:val="24"/>
                <w:highlight w:val="none"/>
              </w:rPr>
            </w:pPr>
          </w:p>
        </w:tc>
        <w:tc>
          <w:tcPr>
            <w:tcW w:w="2130" w:type="dxa"/>
            <w:noWrap w:val="0"/>
            <w:vAlign w:val="center"/>
          </w:tcPr>
          <w:p w14:paraId="28F12378">
            <w:pPr>
              <w:pStyle w:val="29"/>
              <w:ind w:firstLine="200"/>
              <w:jc w:val="center"/>
              <w:rPr>
                <w:rFonts w:ascii="宋体" w:hAnsi="宋体" w:eastAsia="宋体"/>
                <w:sz w:val="24"/>
                <w:szCs w:val="24"/>
                <w:highlight w:val="none"/>
              </w:rPr>
            </w:pPr>
          </w:p>
        </w:tc>
        <w:tc>
          <w:tcPr>
            <w:tcW w:w="3115" w:type="dxa"/>
            <w:noWrap w:val="0"/>
            <w:vAlign w:val="center"/>
          </w:tcPr>
          <w:p w14:paraId="1F732EB2">
            <w:pPr>
              <w:pStyle w:val="29"/>
              <w:ind w:firstLine="200"/>
              <w:jc w:val="center"/>
              <w:rPr>
                <w:rFonts w:ascii="宋体" w:hAnsi="宋体" w:eastAsia="宋体"/>
                <w:sz w:val="24"/>
                <w:szCs w:val="24"/>
                <w:highlight w:val="none"/>
              </w:rPr>
            </w:pPr>
          </w:p>
        </w:tc>
      </w:tr>
    </w:tbl>
    <w:p w14:paraId="02AADD7B">
      <w:pPr>
        <w:spacing w:line="360" w:lineRule="auto"/>
        <w:ind w:firstLine="437"/>
        <w:outlineLvl w:val="3"/>
        <w:rPr>
          <w:rFonts w:hint="eastAsia" w:ascii="宋体" w:hAnsi="宋体"/>
          <w:b/>
          <w:bCs/>
          <w:sz w:val="24"/>
          <w:highlight w:val="none"/>
          <w:lang w:val="en-US" w:eastAsia="zh-CN"/>
        </w:rPr>
      </w:pPr>
      <w:bookmarkStart w:id="41" w:name="_Toc1814"/>
      <w:bookmarkStart w:id="42" w:name="_Toc22618"/>
      <w:bookmarkStart w:id="43" w:name="_Toc10340"/>
      <w:r>
        <w:rPr>
          <w:rFonts w:hint="eastAsia" w:ascii="宋体" w:hAnsi="宋体"/>
          <w:b/>
          <w:bCs/>
          <w:sz w:val="24"/>
          <w:highlight w:val="none"/>
          <w:lang w:val="en-US" w:eastAsia="zh-CN"/>
        </w:rPr>
        <w:t>四、服务期限</w:t>
      </w:r>
    </w:p>
    <w:p w14:paraId="2C455499">
      <w:pPr>
        <w:numPr>
          <w:ilvl w:val="0"/>
          <w:numId w:val="0"/>
        </w:numPr>
        <w:spacing w:line="360" w:lineRule="auto"/>
        <w:ind w:left="193" w:leftChars="0" w:firstLine="437" w:firstLineChars="0"/>
        <w:outlineLvl w:val="3"/>
        <w:rPr>
          <w:rFonts w:hint="eastAsia" w:ascii="宋体" w:hAnsi="宋体"/>
          <w:b w:val="0"/>
          <w:bCs w:val="0"/>
          <w:sz w:val="24"/>
          <w:highlight w:val="none"/>
          <w:lang w:val="en-US" w:eastAsia="zh-CN"/>
        </w:rPr>
      </w:pPr>
      <w:r>
        <w:rPr>
          <w:rFonts w:hint="eastAsia" w:ascii="宋体" w:hAnsi="宋体"/>
          <w:b w:val="0"/>
          <w:bCs w:val="0"/>
          <w:sz w:val="24"/>
          <w:highlight w:val="none"/>
          <w:lang w:val="en-US" w:eastAsia="zh-CN"/>
        </w:rPr>
        <w:t>自合同签订起一年。同时将遵循“先到先停”原则，即服务期限满1年或项目实际结算金额达到预算金额(即合同暂定总价)，任一条件先达到时，服务即终止(服务期满后，如有项目未完成的，直至项目完成为止)。</w:t>
      </w:r>
    </w:p>
    <w:p w14:paraId="576B4581">
      <w:pPr>
        <w:numPr>
          <w:ilvl w:val="0"/>
          <w:numId w:val="0"/>
        </w:numPr>
        <w:spacing w:line="360" w:lineRule="auto"/>
        <w:ind w:left="193" w:leftChars="0" w:firstLine="437" w:firstLineChars="0"/>
        <w:outlineLvl w:val="3"/>
        <w:rPr>
          <w:rFonts w:hint="default" w:ascii="宋体" w:hAnsi="宋体" w:eastAsia="宋体"/>
          <w:b w:val="0"/>
          <w:bCs w:val="0"/>
          <w:sz w:val="24"/>
          <w:highlight w:val="none"/>
          <w:lang w:val="en-US" w:eastAsia="zh-CN"/>
        </w:rPr>
      </w:pPr>
      <w:r>
        <w:rPr>
          <w:rFonts w:hint="eastAsia" w:ascii="宋体" w:hAnsi="宋体"/>
          <w:b w:val="0"/>
          <w:bCs w:val="0"/>
          <w:sz w:val="24"/>
          <w:highlight w:val="none"/>
          <w:lang w:val="en-US" w:eastAsia="zh-CN"/>
        </w:rPr>
        <w:t>合同到期后，经双方协商一致后，可续签一年。续签合同综合单价不变，最终结算总价不得超过合同估算价。(年度服务期满最终结算前，甲方将对乙方该年度的产品质量、服务表现等行为进行验收评价，该评价将作为合同续签的依据之一。)</w:t>
      </w:r>
    </w:p>
    <w:p w14:paraId="7161513E">
      <w:pPr>
        <w:spacing w:line="360" w:lineRule="auto"/>
        <w:ind w:firstLine="437"/>
        <w:outlineLvl w:val="3"/>
        <w:rPr>
          <w:rFonts w:ascii="宋体" w:hAnsi="宋体"/>
          <w:b/>
          <w:bCs/>
          <w:sz w:val="24"/>
          <w:highlight w:val="none"/>
          <w:lang w:val="zh-CN"/>
        </w:rPr>
      </w:pPr>
      <w:r>
        <w:rPr>
          <w:rFonts w:hint="eastAsia" w:ascii="宋体" w:hAnsi="宋体"/>
          <w:b/>
          <w:bCs/>
          <w:sz w:val="24"/>
          <w:highlight w:val="none"/>
          <w:lang w:val="en-US" w:eastAsia="zh-CN"/>
        </w:rPr>
        <w:t>五</w:t>
      </w:r>
      <w:r>
        <w:rPr>
          <w:rFonts w:hint="eastAsia" w:ascii="宋体" w:hAnsi="宋体"/>
          <w:b/>
          <w:bCs/>
          <w:sz w:val="24"/>
          <w:highlight w:val="none"/>
          <w:lang w:val="zh-CN"/>
        </w:rPr>
        <w:t>、</w:t>
      </w:r>
      <w:r>
        <w:rPr>
          <w:rFonts w:ascii="宋体" w:hAnsi="宋体"/>
          <w:b/>
          <w:bCs/>
          <w:sz w:val="24"/>
          <w:highlight w:val="none"/>
          <w:lang w:val="zh-CN"/>
        </w:rPr>
        <w:t>付款和发票</w:t>
      </w:r>
      <w:bookmarkEnd w:id="41"/>
      <w:bookmarkEnd w:id="42"/>
      <w:bookmarkEnd w:id="43"/>
    </w:p>
    <w:p w14:paraId="2274048E">
      <w:pPr>
        <w:spacing w:line="360" w:lineRule="auto"/>
        <w:ind w:firstLine="437"/>
        <w:outlineLvl w:val="3"/>
        <w:rPr>
          <w:rFonts w:hint="eastAsia" w:ascii="宋体" w:hAnsi="宋体"/>
          <w:b/>
          <w:bCs/>
          <w:sz w:val="24"/>
          <w:highlight w:val="none"/>
          <w:lang w:val="zh-CN"/>
        </w:rPr>
      </w:pPr>
      <w:r>
        <w:rPr>
          <w:rFonts w:hint="eastAsia" w:ascii="宋体" w:hAnsi="宋体"/>
          <w:sz w:val="24"/>
          <w:highlight w:val="none"/>
          <w:lang w:val="en-US" w:eastAsia="zh-CN"/>
        </w:rPr>
        <w:t>1.</w:t>
      </w:r>
      <w:r>
        <w:rPr>
          <w:rFonts w:hint="eastAsia" w:ascii="宋体" w:hAnsi="宋体"/>
          <w:sz w:val="24"/>
          <w:highlight w:val="none"/>
        </w:rPr>
        <w:t>付款方式：</w:t>
      </w:r>
      <w:r>
        <w:rPr>
          <w:rFonts w:hint="eastAsia" w:ascii="宋体" w:hAnsi="宋体"/>
          <w:b/>
          <w:bCs/>
          <w:sz w:val="24"/>
          <w:highlight w:val="none"/>
          <w:lang w:val="zh-CN"/>
        </w:rPr>
        <w:t>据实结算，甲方要求分批供货，每批货物到达现场完成验收，甲方验收合格后1个月内一次性付清该批货款,以甲方确认的实际供货数量作为项目结算依据。</w:t>
      </w:r>
    </w:p>
    <w:p w14:paraId="07797D4B">
      <w:pPr>
        <w:spacing w:line="360" w:lineRule="auto"/>
        <w:ind w:firstLine="435"/>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发票类型：</w:t>
      </w:r>
      <w:r>
        <w:rPr>
          <w:rFonts w:hint="eastAsia" w:ascii="宋体" w:hAnsi="宋体"/>
          <w:sz w:val="24"/>
          <w:highlight w:val="none"/>
          <w:u w:val="single"/>
        </w:rPr>
        <w:t>增值税专用发票</w:t>
      </w:r>
      <w:r>
        <w:rPr>
          <w:rFonts w:hint="eastAsia" w:ascii="宋体" w:hAnsi="宋体"/>
          <w:sz w:val="24"/>
          <w:highlight w:val="none"/>
        </w:rPr>
        <w:t>；</w:t>
      </w:r>
    </w:p>
    <w:p w14:paraId="37E08956">
      <w:pPr>
        <w:spacing w:line="360" w:lineRule="auto"/>
        <w:ind w:firstLine="435"/>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发票开具方式：</w:t>
      </w:r>
      <w:r>
        <w:rPr>
          <w:rFonts w:hint="eastAsia" w:ascii="宋体" w:hAnsi="宋体"/>
          <w:sz w:val="24"/>
          <w:highlight w:val="none"/>
          <w:lang w:eastAsia="zh-CN"/>
        </w:rPr>
        <w:t>甲方每次付款前，乙方需提供等额有效的增值税专用发票，否则甲方有权拒绝付款</w:t>
      </w:r>
      <w:r>
        <w:rPr>
          <w:rFonts w:hint="eastAsia" w:ascii="宋体" w:hAnsi="宋体"/>
          <w:sz w:val="24"/>
          <w:highlight w:val="none"/>
        </w:rPr>
        <w:t>。</w:t>
      </w:r>
    </w:p>
    <w:p w14:paraId="36AF7995">
      <w:pPr>
        <w:spacing w:line="360" w:lineRule="auto"/>
        <w:ind w:firstLine="437"/>
        <w:outlineLvl w:val="3"/>
        <w:rPr>
          <w:rFonts w:ascii="宋体" w:hAnsi="宋体"/>
          <w:b/>
          <w:bCs/>
          <w:sz w:val="24"/>
          <w:highlight w:val="none"/>
          <w:lang w:val="zh-CN"/>
        </w:rPr>
      </w:pPr>
      <w:bookmarkStart w:id="44" w:name="_Toc2846"/>
      <w:bookmarkStart w:id="45" w:name="_Toc32071"/>
      <w:bookmarkStart w:id="46" w:name="_Toc19304"/>
      <w:r>
        <w:rPr>
          <w:rFonts w:hint="eastAsia" w:ascii="宋体" w:hAnsi="宋体"/>
          <w:b/>
          <w:bCs/>
          <w:sz w:val="24"/>
          <w:highlight w:val="none"/>
          <w:lang w:val="en-US" w:eastAsia="zh-CN"/>
        </w:rPr>
        <w:t>六</w:t>
      </w:r>
      <w:r>
        <w:rPr>
          <w:rFonts w:hint="eastAsia" w:ascii="宋体" w:hAnsi="宋体"/>
          <w:b/>
          <w:bCs/>
          <w:sz w:val="24"/>
          <w:highlight w:val="none"/>
          <w:lang w:val="zh-CN"/>
        </w:rPr>
        <w:t>、</w:t>
      </w:r>
      <w:r>
        <w:rPr>
          <w:rFonts w:ascii="宋体" w:hAnsi="宋体"/>
          <w:b/>
          <w:bCs/>
          <w:sz w:val="24"/>
          <w:highlight w:val="none"/>
          <w:lang w:val="zh-CN"/>
        </w:rPr>
        <w:t>货物交付期限</w:t>
      </w:r>
      <w:r>
        <w:rPr>
          <w:rFonts w:hint="eastAsia" w:ascii="宋体" w:hAnsi="宋体"/>
          <w:b/>
          <w:bCs/>
          <w:sz w:val="24"/>
          <w:highlight w:val="none"/>
          <w:lang w:val="zh-CN"/>
        </w:rPr>
        <w:t>、地点和方式</w:t>
      </w:r>
      <w:bookmarkEnd w:id="44"/>
      <w:bookmarkEnd w:id="45"/>
      <w:bookmarkEnd w:id="46"/>
    </w:p>
    <w:p w14:paraId="748F2E54">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en-US" w:eastAsia="zh-CN"/>
        </w:rPr>
        <w:t>1.</w:t>
      </w:r>
      <w:r>
        <w:rPr>
          <w:rFonts w:hint="eastAsia" w:ascii="宋体" w:hAnsi="宋体"/>
          <w:b w:val="0"/>
          <w:bCs w:val="0"/>
          <w:sz w:val="24"/>
          <w:highlight w:val="none"/>
        </w:rPr>
        <w:t>交付期限</w:t>
      </w:r>
      <w:r>
        <w:rPr>
          <w:rFonts w:ascii="宋体" w:hAnsi="宋体"/>
          <w:b w:val="0"/>
          <w:bCs w:val="0"/>
          <w:sz w:val="24"/>
          <w:highlight w:val="none"/>
        </w:rPr>
        <w:t>：</w:t>
      </w:r>
      <w:r>
        <w:rPr>
          <w:rFonts w:hint="eastAsia" w:ascii="宋体" w:hAnsi="宋体"/>
          <w:b w:val="0"/>
          <w:bCs w:val="0"/>
          <w:sz w:val="24"/>
          <w:highlight w:val="none"/>
          <w:lang w:val="zh-CN"/>
        </w:rPr>
        <w:t>合同生效后，</w:t>
      </w:r>
      <w:r>
        <w:rPr>
          <w:rFonts w:hint="eastAsia" w:ascii="宋体" w:hAnsi="宋体"/>
          <w:b w:val="0"/>
          <w:bCs w:val="0"/>
          <w:sz w:val="24"/>
          <w:highlight w:val="none"/>
          <w:lang w:val="en-US" w:eastAsia="zh-CN"/>
        </w:rPr>
        <w:t>乙方</w:t>
      </w:r>
      <w:r>
        <w:rPr>
          <w:rFonts w:hint="eastAsia" w:ascii="宋体" w:hAnsi="宋体"/>
          <w:b w:val="0"/>
          <w:bCs w:val="0"/>
          <w:sz w:val="24"/>
          <w:highlight w:val="none"/>
          <w:lang w:val="zh-CN"/>
        </w:rPr>
        <w:t>按</w:t>
      </w:r>
      <w:r>
        <w:rPr>
          <w:rFonts w:hint="eastAsia" w:ascii="宋体" w:hAnsi="宋体"/>
          <w:b w:val="0"/>
          <w:bCs w:val="0"/>
          <w:sz w:val="24"/>
          <w:highlight w:val="none"/>
          <w:lang w:val="en-US" w:eastAsia="zh-CN"/>
        </w:rPr>
        <w:t>甲方</w:t>
      </w:r>
      <w:r>
        <w:rPr>
          <w:rFonts w:hint="eastAsia" w:ascii="宋体" w:hAnsi="宋体"/>
          <w:b w:val="0"/>
          <w:bCs w:val="0"/>
          <w:sz w:val="24"/>
          <w:highlight w:val="none"/>
          <w:lang w:val="zh-CN"/>
        </w:rPr>
        <w:t>要求分批供货，每批供货时间为接</w:t>
      </w:r>
      <w:r>
        <w:rPr>
          <w:rFonts w:hint="eastAsia" w:ascii="宋体" w:hAnsi="宋体"/>
          <w:b w:val="0"/>
          <w:bCs w:val="0"/>
          <w:sz w:val="24"/>
          <w:highlight w:val="none"/>
          <w:lang w:val="en-US" w:eastAsia="zh-CN"/>
        </w:rPr>
        <w:t>甲方</w:t>
      </w:r>
      <w:r>
        <w:rPr>
          <w:rFonts w:hint="eastAsia" w:ascii="宋体" w:hAnsi="宋体"/>
          <w:b w:val="0"/>
          <w:bCs w:val="0"/>
          <w:sz w:val="24"/>
          <w:highlight w:val="none"/>
          <w:lang w:val="zh-CN"/>
        </w:rPr>
        <w:t>通知后7个日历天内完成供货、安装、调试、培训等所有工作内容。</w:t>
      </w:r>
    </w:p>
    <w:p w14:paraId="458AC95F">
      <w:pPr>
        <w:spacing w:line="360" w:lineRule="auto"/>
        <w:ind w:firstLine="435"/>
        <w:rPr>
          <w:rFonts w:ascii="宋体" w:hAnsi="宋体"/>
          <w:b w:val="0"/>
          <w:bCs w:val="0"/>
          <w:sz w:val="24"/>
          <w:highlight w:val="none"/>
        </w:rPr>
      </w:pPr>
      <w:r>
        <w:rPr>
          <w:rFonts w:hint="eastAsia" w:ascii="宋体" w:hAnsi="宋体"/>
          <w:b w:val="0"/>
          <w:bCs w:val="0"/>
          <w:sz w:val="24"/>
          <w:highlight w:val="none"/>
          <w:lang w:val="en-US" w:eastAsia="zh-CN"/>
        </w:rPr>
        <w:t>2.</w:t>
      </w:r>
      <w:r>
        <w:rPr>
          <w:rFonts w:hint="eastAsia" w:ascii="宋体" w:hAnsi="宋体"/>
          <w:b w:val="0"/>
          <w:bCs w:val="0"/>
          <w:sz w:val="24"/>
          <w:highlight w:val="none"/>
        </w:rPr>
        <w:t>交付地点</w:t>
      </w:r>
      <w:r>
        <w:rPr>
          <w:rFonts w:ascii="宋体" w:hAnsi="宋体"/>
          <w:b w:val="0"/>
          <w:bCs w:val="0"/>
          <w:sz w:val="24"/>
          <w:highlight w:val="none"/>
        </w:rPr>
        <w:t>：</w:t>
      </w:r>
      <w:r>
        <w:rPr>
          <w:rFonts w:hint="eastAsia" w:ascii="宋体" w:hAnsi="宋体"/>
          <w:b w:val="0"/>
          <w:bCs w:val="0"/>
          <w:sz w:val="24"/>
          <w:highlight w:val="none"/>
          <w:lang w:val="zh-CN"/>
        </w:rPr>
        <w:t>合肥市包河区，</w:t>
      </w:r>
      <w:r>
        <w:rPr>
          <w:rFonts w:hint="eastAsia" w:ascii="宋体" w:hAnsi="宋体"/>
          <w:b w:val="0"/>
          <w:bCs w:val="0"/>
          <w:sz w:val="24"/>
          <w:highlight w:val="none"/>
        </w:rPr>
        <w:t>甲方指定地点；</w:t>
      </w:r>
    </w:p>
    <w:p w14:paraId="0B4BB374">
      <w:pPr>
        <w:spacing w:line="360" w:lineRule="auto"/>
        <w:ind w:firstLine="435"/>
        <w:rPr>
          <w:rFonts w:ascii="宋体" w:hAnsi="宋体"/>
          <w:b w:val="0"/>
          <w:bCs w:val="0"/>
          <w:sz w:val="24"/>
          <w:highlight w:val="none"/>
        </w:rPr>
      </w:pPr>
      <w:r>
        <w:rPr>
          <w:rFonts w:hint="eastAsia" w:ascii="宋体" w:hAnsi="宋体"/>
          <w:b w:val="0"/>
          <w:bCs w:val="0"/>
          <w:sz w:val="24"/>
          <w:highlight w:val="none"/>
          <w:lang w:val="en-US" w:eastAsia="zh-CN"/>
        </w:rPr>
        <w:t>3.</w:t>
      </w:r>
      <w:r>
        <w:rPr>
          <w:rFonts w:hint="eastAsia" w:ascii="宋体" w:hAnsi="宋体"/>
          <w:b w:val="0"/>
          <w:bCs w:val="0"/>
          <w:sz w:val="24"/>
          <w:highlight w:val="none"/>
        </w:rPr>
        <w:t>交付方式：</w:t>
      </w:r>
      <w:r>
        <w:rPr>
          <w:rFonts w:hint="eastAsia" w:ascii="宋体" w:hAnsi="宋体"/>
          <w:b w:val="0"/>
          <w:bCs w:val="0"/>
          <w:sz w:val="24"/>
          <w:highlight w:val="none"/>
          <w:lang w:val="en-US" w:eastAsia="zh-CN"/>
        </w:rPr>
        <w:t>送货上门</w:t>
      </w:r>
      <w:r>
        <w:rPr>
          <w:rFonts w:hint="eastAsia" w:ascii="宋体" w:hAnsi="宋体"/>
          <w:b w:val="0"/>
          <w:bCs w:val="0"/>
          <w:sz w:val="24"/>
          <w:highlight w:val="none"/>
        </w:rPr>
        <w:t>。</w:t>
      </w:r>
    </w:p>
    <w:p w14:paraId="3D108600">
      <w:pPr>
        <w:spacing w:line="360" w:lineRule="auto"/>
        <w:ind w:firstLine="437"/>
        <w:outlineLvl w:val="3"/>
        <w:rPr>
          <w:rFonts w:hint="eastAsia" w:ascii="宋体" w:hAnsi="宋体"/>
          <w:b w:val="0"/>
          <w:bCs w:val="0"/>
          <w:sz w:val="24"/>
          <w:highlight w:val="none"/>
          <w:lang w:val="zh-CN"/>
        </w:rPr>
      </w:pPr>
      <w:bookmarkStart w:id="47" w:name="_Toc27250"/>
      <w:bookmarkStart w:id="48" w:name="_Toc19554"/>
      <w:bookmarkStart w:id="49" w:name="_Toc21423"/>
      <w:r>
        <w:rPr>
          <w:rFonts w:hint="eastAsia" w:ascii="宋体" w:hAnsi="宋体"/>
          <w:b w:val="0"/>
          <w:bCs w:val="0"/>
          <w:sz w:val="24"/>
          <w:highlight w:val="none"/>
          <w:lang w:val="en-US" w:eastAsia="zh-CN"/>
        </w:rPr>
        <w:t>4.</w:t>
      </w:r>
      <w:r>
        <w:rPr>
          <w:rFonts w:hint="eastAsia" w:ascii="宋体" w:hAnsi="宋体"/>
          <w:b w:val="0"/>
          <w:bCs w:val="0"/>
          <w:sz w:val="24"/>
          <w:highlight w:val="none"/>
          <w:lang w:val="zh-CN"/>
        </w:rPr>
        <w:t>免费质保期：</w:t>
      </w:r>
      <w:r>
        <w:rPr>
          <w:rFonts w:hint="eastAsia" w:ascii="宋体" w:hAnsi="宋体"/>
          <w:b w:val="0"/>
          <w:bCs w:val="0"/>
          <w:sz w:val="24"/>
          <w:highlight w:val="none"/>
          <w:u w:val="single"/>
          <w:lang w:val="en-US" w:eastAsia="zh-CN"/>
        </w:rPr>
        <w:t xml:space="preserve">  货物清单中注明一年保质期的货物，质保期自合同年度服务期满之日起计算，为期一年；其余未注明的项目不另行设立免费质保期。  </w:t>
      </w:r>
      <w:r>
        <w:rPr>
          <w:rFonts w:hint="eastAsia" w:ascii="宋体" w:hAnsi="宋体"/>
          <w:b w:val="0"/>
          <w:bCs w:val="0"/>
          <w:sz w:val="24"/>
          <w:highlight w:val="none"/>
          <w:lang w:val="zh-CN"/>
        </w:rPr>
        <w:t>。</w:t>
      </w:r>
    </w:p>
    <w:p w14:paraId="5751919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ascii="宋体" w:hAnsi="宋体" w:eastAsia="宋体"/>
          <w:b/>
          <w:bCs/>
          <w:sz w:val="24"/>
          <w:szCs w:val="18"/>
          <w:highlight w:val="none"/>
          <w:lang w:val="en-US" w:eastAsia="zh-CN"/>
        </w:rPr>
      </w:pPr>
      <w:r>
        <w:rPr>
          <w:rFonts w:hint="eastAsia" w:ascii="宋体" w:hAnsi="宋体"/>
          <w:b/>
          <w:bCs/>
          <w:sz w:val="24"/>
          <w:szCs w:val="18"/>
          <w:highlight w:val="none"/>
          <w:lang w:val="en-US" w:eastAsia="zh-CN"/>
        </w:rPr>
        <w:t>七</w:t>
      </w:r>
      <w:r>
        <w:rPr>
          <w:rFonts w:hint="eastAsia" w:ascii="宋体" w:hAnsi="宋体"/>
          <w:b/>
          <w:bCs/>
          <w:sz w:val="24"/>
          <w:szCs w:val="18"/>
          <w:highlight w:val="none"/>
        </w:rPr>
        <w:t>、</w:t>
      </w:r>
      <w:r>
        <w:rPr>
          <w:rFonts w:hint="eastAsia" w:ascii="宋体" w:hAnsi="宋体"/>
          <w:b/>
          <w:bCs/>
          <w:sz w:val="24"/>
          <w:szCs w:val="18"/>
          <w:highlight w:val="none"/>
          <w:lang w:val="en-US" w:eastAsia="zh-CN"/>
        </w:rPr>
        <w:t>其他要求</w:t>
      </w:r>
    </w:p>
    <w:p w14:paraId="01E9905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1.供货要求：所投产品须为质量合格的产品，须符合国家标准及医疗行业标准，无国家标准的，符合部门颁发的标准，无部门标准的，符合行业标准。乙方应保证货物是全新、未使用过的，并完全符合合同规定的质量、规格和性能的要求的正品。乙方应保证其货物在正确使用和保养条的件下，在其使用寿命内应具有满意的性能。在货物最终验收后的质量保证期内，乙方应对由于设计、工艺或材料的缺陷而发生的任何不足或故障负责，费用由乙方负担。</w:t>
      </w:r>
    </w:p>
    <w:p w14:paraId="03DDA6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sz w:val="24"/>
          <w:szCs w:val="18"/>
          <w:highlight w:val="none"/>
          <w:lang w:val="en-US" w:eastAsia="zh-CN"/>
        </w:rPr>
      </w:pPr>
      <w:r>
        <w:rPr>
          <w:rFonts w:hint="eastAsia" w:ascii="宋体" w:hAnsi="宋体"/>
          <w:sz w:val="24"/>
          <w:szCs w:val="18"/>
          <w:highlight w:val="none"/>
          <w:lang w:val="en-US" w:eastAsia="zh-CN"/>
        </w:rPr>
        <w:t>2.在质保期（有效期）内，乙方在收到甲方关于产品质量问题的通知后7个日历天内，应免费维修或更换有缺陷的货物或部件。如果乙方在收到通知7个日历天后没有弥补缺陷，甲方可采取必要的补救措施，但风险和费用将由乙方承担。</w:t>
      </w:r>
    </w:p>
    <w:p w14:paraId="10CEF9E6">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3.保质期要求：每次配送的产品剩余有效期不得少于货物标识有效期的2/3(如产品标识有效期为3年，则剩余有效期不少于2年)。</w:t>
      </w:r>
    </w:p>
    <w:p w14:paraId="78ACCB78">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4.验收要求：</w:t>
      </w:r>
    </w:p>
    <w:p w14:paraId="16731FD6">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（1）乙方依据合同要求送货至现场，期间一切保证措施由乙方负责，甲方负责组织对进场的货物进行验收。</w:t>
      </w:r>
    </w:p>
    <w:p w14:paraId="60FBAADC">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2）货物验收：货物开箱检查需核查箱数及包装状况，核对物品名称、型号、规格、数量，查验送货清单、技术文件、相关资料与专用工具，检查货物是否存在缺损、表面损坏、漏液及锈蚀等情况，同时确保货物剩余保存期不低于总保质期的三分之二；货物验收须满足技术参数、性能指标与合同约定相符，配套技术资料、合格证等资料完备齐全；货物使用过程中各类问题均已妥善处置可正常投入使用，且按期完成交货验收并经甲方确认通过。</w:t>
      </w:r>
    </w:p>
    <w:p w14:paraId="0B613EAF">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3）物品运输包装应符合国家发布的包装标准，包装要合理、规范，能保护物品在流通过程中避免或减轻各种外力的损害，便于储运,具有足够的强度、刚度与稳定性，具有防水、防潮、防虫、防腐、防盗等防护能力。</w:t>
      </w:r>
    </w:p>
    <w:p w14:paraId="494418C0">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（4）甲方需求部门对成品进行严格验收，如乙方提供的产品存在不满足货物参数的情况，将不予验收通过，乙方将承担相应的责任和损失。</w:t>
      </w:r>
    </w:p>
    <w:p w14:paraId="21EE7626">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5.本项目涉及多次按需分批供货，合同期间内，乙方需保证每次的供货质量及服务时效，如出现大批量质量不合格或多次延迟供货情况，由此对甲方造成的经济损失和法律责任由乙方负责，甲方有权解除合同，不予支付已完成部分的费用，并按损失情况要求乙方做出经济补偿。</w:t>
      </w:r>
    </w:p>
    <w:p w14:paraId="21E76971">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6.乙方须根据甲方需求，开具符合国家规定的采购货物对应税点的增值税发票。如果甲方未收到或收到发票不符合要求，甲方有权延迟支付款项，且不承担任何违约责任。</w:t>
      </w:r>
    </w:p>
    <w:p w14:paraId="6D5EC7AE">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7.因乙方或产品自身原因等导致的在生产、运输、后期使用过程中出现的安全问题，由乙方承担由此产生的所有法律责任与经济责任。</w:t>
      </w:r>
    </w:p>
    <w:p w14:paraId="027AEEC4">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8.所有货物在服务期内多次出现质量不合格、商品临期、商品内包装破损漏撒的情况，甲方有权要求乙方在7日内无条件进行退换。无未及时退换，每发生一次甲方对乙方处以1000元违约金并有权解除合同，且若每延误1天退换乙方需向甲方支付违约金500元，逾期5天未安排退换的，甲方有权聘请第三方单位进行服务，相关费用在月度结算时不予支付，由此所造成的法律责任和经济责任由乙方负责。</w:t>
      </w:r>
    </w:p>
    <w:p w14:paraId="3E48B6AB">
      <w:pPr>
        <w:spacing w:line="360" w:lineRule="auto"/>
        <w:ind w:firstLine="437"/>
        <w:outlineLvl w:val="3"/>
        <w:rPr>
          <w:rFonts w:hint="eastAsia" w:ascii="宋体" w:hAnsi="宋体"/>
          <w:sz w:val="24"/>
          <w:szCs w:val="18"/>
          <w:highlight w:val="none"/>
          <w:lang w:val="en-US" w:eastAsia="zh-CN"/>
        </w:rPr>
      </w:pPr>
      <w:r>
        <w:rPr>
          <w:rFonts w:hint="eastAsia" w:ascii="宋体" w:hAnsi="宋体"/>
          <w:sz w:val="24"/>
          <w:szCs w:val="18"/>
          <w:highlight w:val="none"/>
          <w:lang w:val="en-US" w:eastAsia="zh-CN"/>
        </w:rPr>
        <w:t>9.乙方要服从甲方的统一安排，未经甲方的同意不得随意改变甲方已制定的工作计划，遇到特殊情况及时与甲方保持沟通。因乙方擅自做主造成甲方的损失及其他影响，乙方要承担相应责任及损失。</w:t>
      </w:r>
    </w:p>
    <w:p w14:paraId="32CFC593">
      <w:pPr>
        <w:spacing w:line="360" w:lineRule="auto"/>
        <w:ind w:firstLine="437"/>
        <w:outlineLvl w:val="3"/>
        <w:rPr>
          <w:rFonts w:hint="eastAsia" w:ascii="宋体" w:hAnsi="宋体"/>
          <w:b/>
          <w:bCs/>
          <w:sz w:val="24"/>
          <w:highlight w:val="none"/>
          <w:lang w:val="zh-CN"/>
        </w:rPr>
      </w:pPr>
      <w:r>
        <w:rPr>
          <w:rFonts w:hint="eastAsia" w:ascii="宋体" w:hAnsi="宋体"/>
          <w:b/>
          <w:bCs/>
          <w:sz w:val="24"/>
          <w:highlight w:val="none"/>
          <w:lang w:val="en-US" w:eastAsia="zh-CN"/>
        </w:rPr>
        <w:t>八</w:t>
      </w:r>
      <w:r>
        <w:rPr>
          <w:rFonts w:hint="eastAsia" w:ascii="宋体" w:hAnsi="宋体"/>
          <w:b/>
          <w:bCs/>
          <w:sz w:val="24"/>
          <w:highlight w:val="none"/>
          <w:lang w:val="zh-CN"/>
        </w:rPr>
        <w:t>、违约责任</w:t>
      </w:r>
    </w:p>
    <w:p w14:paraId="7FF9375F">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en-US" w:eastAsia="zh-CN"/>
        </w:rPr>
        <w:t>1.</w:t>
      </w:r>
      <w:r>
        <w:rPr>
          <w:rFonts w:hint="eastAsia" w:ascii="宋体" w:hAnsi="宋体"/>
          <w:b w:val="0"/>
          <w:bCs w:val="0"/>
          <w:sz w:val="24"/>
          <w:highlight w:val="none"/>
          <w:lang w:val="zh-CN"/>
        </w:rPr>
        <w:t>除不可抗力外，除前述已有约定外，其他乙方没有按照本合同约定的期限、地点和方式交付货物，那么甲方可要求乙方支付违约金，违约金按每迟延交付货物一日的应交付而未交付货物价格的0.01%计算，最高限额为本合同总价的10%；迟延交付货物的违约金计算数额达到前述最高限额之日起，甲方有权在要求乙方支付违约金的同时，书面通知乙方解除本合同；</w:t>
      </w:r>
    </w:p>
    <w:p w14:paraId="4E93EF14">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en-US" w:eastAsia="zh-CN"/>
        </w:rPr>
        <w:t>2.</w:t>
      </w:r>
      <w:r>
        <w:rPr>
          <w:rFonts w:hint="eastAsia" w:ascii="宋体" w:hAnsi="宋体"/>
          <w:b w:val="0"/>
          <w:bCs w:val="0"/>
          <w:sz w:val="24"/>
          <w:highlight w:val="none"/>
          <w:lang w:val="zh-CN"/>
        </w:rPr>
        <w:t>除不可抗力外，如果甲方没有按照本合同约定的付款方式付款，那么乙方可要求甲方支付违约金，违约金按每迟延付款一日的应付而未付款的 0.01 %计算，最高限额为本合同总价的 10 %；迟延付款的违约金计算数额达到前述最高限额之日起，乙方有权在要求甲方支付违约金的同时，书面通知甲方解除本合同；</w:t>
      </w:r>
    </w:p>
    <w:p w14:paraId="032F5D7B">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en-US" w:eastAsia="zh-CN"/>
        </w:rPr>
        <w:t>3.</w:t>
      </w:r>
      <w:r>
        <w:rPr>
          <w:rFonts w:hint="eastAsia" w:ascii="宋体" w:hAnsi="宋体"/>
          <w:b w:val="0"/>
          <w:bCs w:val="0"/>
          <w:sz w:val="24"/>
          <w:highlight w:val="none"/>
          <w:lang w:val="zh-CN"/>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D70A8B4">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en-US" w:eastAsia="zh-CN"/>
        </w:rPr>
        <w:t>4.</w:t>
      </w:r>
      <w:r>
        <w:rPr>
          <w:rFonts w:hint="eastAsia" w:ascii="宋体" w:hAnsi="宋体"/>
          <w:b w:val="0"/>
          <w:bCs w:val="0"/>
          <w:sz w:val="24"/>
          <w:highlight w:val="none"/>
          <w:lang w:val="zh-CN"/>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EB8D2F">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en-US" w:eastAsia="zh-CN"/>
        </w:rPr>
        <w:t>5.</w:t>
      </w:r>
      <w:r>
        <w:rPr>
          <w:rFonts w:hint="eastAsia" w:ascii="宋体" w:hAnsi="宋体"/>
          <w:b w:val="0"/>
          <w:bCs w:val="0"/>
          <w:sz w:val="24"/>
          <w:highlight w:val="none"/>
          <w:lang w:val="zh-CN"/>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4203E3">
      <w:pPr>
        <w:spacing w:line="360" w:lineRule="auto"/>
        <w:ind w:firstLine="437"/>
        <w:outlineLvl w:val="3"/>
        <w:rPr>
          <w:rFonts w:hint="eastAsia" w:ascii="宋体" w:hAnsi="宋体"/>
          <w:b w:val="0"/>
          <w:bCs w:val="0"/>
          <w:sz w:val="24"/>
          <w:highlight w:val="none"/>
          <w:lang w:val="zh-CN" w:eastAsia="zh-CN"/>
        </w:rPr>
      </w:pPr>
      <w:r>
        <w:rPr>
          <w:rFonts w:hint="eastAsia" w:ascii="宋体" w:hAnsi="宋体"/>
          <w:b w:val="0"/>
          <w:bCs w:val="0"/>
          <w:sz w:val="24"/>
          <w:highlight w:val="none"/>
          <w:lang w:val="en-US" w:eastAsia="zh-CN"/>
        </w:rPr>
        <w:t>6.</w:t>
      </w:r>
      <w:r>
        <w:rPr>
          <w:rFonts w:hint="eastAsia" w:ascii="宋体" w:hAnsi="宋体"/>
          <w:b w:val="0"/>
          <w:bCs w:val="0"/>
          <w:sz w:val="24"/>
          <w:highlight w:val="none"/>
          <w:lang w:val="zh-CN" w:eastAsia="zh-CN"/>
        </w:rPr>
        <w:t>如果出现招标投标监督管理部门在处理投诉事项期间，书面通知甲方暂停招标活动的情形，或者询问或异议事项可能影响中标结果的，导致甲方中止履行合同的情形，均不视为甲方违约。</w:t>
      </w:r>
    </w:p>
    <w:p w14:paraId="5DEE8DDB">
      <w:pPr>
        <w:spacing w:line="360" w:lineRule="auto"/>
        <w:ind w:firstLine="437"/>
        <w:outlineLvl w:val="3"/>
        <w:rPr>
          <w:rFonts w:hint="eastAsia" w:ascii="宋体" w:hAnsi="宋体"/>
          <w:b/>
          <w:bCs/>
          <w:sz w:val="24"/>
          <w:highlight w:val="none"/>
          <w:lang w:val="zh-CN"/>
        </w:rPr>
      </w:pPr>
      <w:r>
        <w:rPr>
          <w:rFonts w:hint="eastAsia" w:ascii="宋体" w:hAnsi="宋体"/>
          <w:b/>
          <w:bCs/>
          <w:sz w:val="24"/>
          <w:highlight w:val="none"/>
          <w:lang w:val="en-US" w:eastAsia="zh-CN"/>
        </w:rPr>
        <w:t>九</w:t>
      </w:r>
      <w:r>
        <w:rPr>
          <w:rFonts w:hint="eastAsia" w:ascii="宋体" w:hAnsi="宋体"/>
          <w:b/>
          <w:bCs/>
          <w:sz w:val="24"/>
          <w:highlight w:val="none"/>
          <w:lang w:val="zh-CN"/>
        </w:rPr>
        <w:t>、合同争议的解决</w:t>
      </w:r>
    </w:p>
    <w:p w14:paraId="5021651B">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本合同履行过程中发生的任何争议，双方当事人均可通过和解或者调解解决；不愿和解、调解或者和解、调解不成的，可以选择下列第 2 种方式解决：</w:t>
      </w:r>
    </w:p>
    <w:p w14:paraId="437A5C14">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1、 将争议提交合肥仲裁委员会依申请仲裁时其现行有效的仲裁规则裁决；</w:t>
      </w:r>
    </w:p>
    <w:p w14:paraId="3EB4F738">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2、 向合肥市包河区人民法院起诉。</w:t>
      </w:r>
    </w:p>
    <w:p w14:paraId="5D8C1A01">
      <w:pPr>
        <w:spacing w:line="360" w:lineRule="auto"/>
        <w:ind w:firstLine="437"/>
        <w:outlineLvl w:val="3"/>
        <w:rPr>
          <w:rFonts w:hint="eastAsia" w:ascii="宋体" w:hAnsi="宋体"/>
          <w:b/>
          <w:bCs/>
          <w:sz w:val="24"/>
          <w:highlight w:val="none"/>
          <w:lang w:val="zh-CN"/>
        </w:rPr>
      </w:pPr>
      <w:r>
        <w:rPr>
          <w:rFonts w:hint="eastAsia" w:ascii="宋体" w:hAnsi="宋体"/>
          <w:b/>
          <w:bCs/>
          <w:sz w:val="24"/>
          <w:highlight w:val="none"/>
          <w:lang w:val="en-US" w:eastAsia="zh-CN"/>
        </w:rPr>
        <w:t>十</w:t>
      </w:r>
      <w:r>
        <w:rPr>
          <w:rFonts w:hint="eastAsia" w:ascii="宋体" w:hAnsi="宋体"/>
          <w:b/>
          <w:bCs/>
          <w:sz w:val="24"/>
          <w:highlight w:val="none"/>
          <w:lang w:val="zh-CN"/>
        </w:rPr>
        <w:t>、合同生效</w:t>
      </w:r>
    </w:p>
    <w:p w14:paraId="395BA982">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本合同自甲乙双方盖章后生效，本合同一式肆份，甲乙双方各执贰份，具有同等法律效力。</w:t>
      </w:r>
    </w:p>
    <w:p w14:paraId="304285F2">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（以下无正文）</w:t>
      </w:r>
    </w:p>
    <w:p w14:paraId="1F5948EB">
      <w:pPr>
        <w:spacing w:line="360" w:lineRule="auto"/>
        <w:ind w:firstLine="437"/>
        <w:outlineLvl w:val="3"/>
        <w:rPr>
          <w:rFonts w:hint="eastAsia" w:ascii="宋体" w:hAnsi="宋体"/>
          <w:b w:val="0"/>
          <w:bCs w:val="0"/>
          <w:sz w:val="24"/>
          <w:highlight w:val="none"/>
          <w:lang w:val="zh-CN"/>
        </w:rPr>
      </w:pPr>
    </w:p>
    <w:p w14:paraId="14BAA553">
      <w:pPr>
        <w:spacing w:line="360" w:lineRule="auto"/>
        <w:ind w:firstLine="437"/>
        <w:outlineLvl w:val="3"/>
        <w:rPr>
          <w:rFonts w:hint="eastAsia" w:ascii="宋体" w:hAnsi="宋体"/>
          <w:b w:val="0"/>
          <w:bCs w:val="0"/>
          <w:sz w:val="24"/>
          <w:highlight w:val="none"/>
          <w:lang w:val="zh-CN"/>
        </w:rPr>
      </w:pPr>
    </w:p>
    <w:p w14:paraId="6DFE64F7">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甲    方：（单位盖章）         乙    方：（单位盖章）</w:t>
      </w:r>
    </w:p>
    <w:p w14:paraId="321BCB27">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法定代表人                     法定代表人</w:t>
      </w:r>
    </w:p>
    <w:p w14:paraId="6BC6C255">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或授权代表（签字）：           或授权代表（签字）：</w:t>
      </w:r>
    </w:p>
    <w:p w14:paraId="1BB68E27">
      <w:pPr>
        <w:spacing w:line="360" w:lineRule="auto"/>
        <w:ind w:firstLine="437"/>
        <w:outlineLvl w:val="3"/>
        <w:rPr>
          <w:rFonts w:hint="eastAsia" w:ascii="宋体" w:hAnsi="宋体"/>
          <w:b w:val="0"/>
          <w:bCs w:val="0"/>
          <w:sz w:val="24"/>
          <w:highlight w:val="none"/>
          <w:lang w:val="zh-CN"/>
        </w:rPr>
      </w:pPr>
      <w:r>
        <w:rPr>
          <w:rFonts w:hint="eastAsia" w:ascii="宋体" w:hAnsi="宋体"/>
          <w:b w:val="0"/>
          <w:bCs w:val="0"/>
          <w:sz w:val="24"/>
          <w:highlight w:val="none"/>
          <w:lang w:val="zh-CN"/>
        </w:rPr>
        <w:t>签订时间：  年  月  日         签订时间：  年  月  日</w:t>
      </w:r>
    </w:p>
    <w:bookmarkEnd w:id="47"/>
    <w:bookmarkEnd w:id="48"/>
    <w:bookmarkEnd w:id="49"/>
    <w:p w14:paraId="58CA7C7B">
      <w:pPr>
        <w:widowControl/>
        <w:jc w:val="left"/>
        <w:rPr>
          <w:rFonts w:ascii="宋体" w:hAnsi="宋体"/>
          <w:b/>
          <w:sz w:val="24"/>
          <w:highlight w:val="none"/>
        </w:rPr>
      </w:pPr>
      <w:r>
        <w:rPr>
          <w:rFonts w:ascii="宋体" w:hAnsi="宋体"/>
          <w:b/>
          <w:sz w:val="24"/>
          <w:highlight w:val="none"/>
        </w:rPr>
        <w:br w:type="page"/>
      </w:r>
    </w:p>
    <w:p w14:paraId="4E567CF1">
      <w:pPr>
        <w:spacing w:line="360" w:lineRule="auto"/>
        <w:jc w:val="center"/>
        <w:outlineLvl w:val="2"/>
        <w:rPr>
          <w:rFonts w:ascii="宋体" w:hAnsi="宋体"/>
          <w:b/>
          <w:sz w:val="24"/>
          <w:highlight w:val="none"/>
        </w:rPr>
      </w:pPr>
      <w:r>
        <w:rPr>
          <w:rFonts w:hint="eastAsia" w:ascii="宋体" w:hAnsi="宋体"/>
          <w:b/>
          <w:sz w:val="24"/>
          <w:highlight w:val="none"/>
        </w:rPr>
        <w:t>第二部分合同一般条款</w:t>
      </w:r>
      <w:bookmarkEnd w:id="31"/>
    </w:p>
    <w:p w14:paraId="1FA5315A">
      <w:pPr>
        <w:spacing w:line="360" w:lineRule="auto"/>
        <w:ind w:firstLine="437"/>
        <w:outlineLvl w:val="3"/>
        <w:rPr>
          <w:rFonts w:ascii="宋体" w:hAnsi="宋体"/>
          <w:b/>
          <w:bCs/>
          <w:sz w:val="24"/>
          <w:highlight w:val="none"/>
          <w:lang w:val="zh-CN"/>
        </w:rPr>
      </w:pPr>
      <w:bookmarkStart w:id="50" w:name="_Ref467379225"/>
      <w:bookmarkStart w:id="51" w:name="_Toc487900349"/>
      <w:bookmarkStart w:id="52" w:name="_Toc16917"/>
      <w:bookmarkStart w:id="53" w:name="_Ref467378404"/>
      <w:bookmarkStart w:id="54" w:name="_Ref467379195"/>
      <w:bookmarkStart w:id="55" w:name="_Toc279701240"/>
      <w:bookmarkStart w:id="56" w:name="_Ref467379094"/>
      <w:bookmarkStart w:id="57" w:name="_Toc28763"/>
      <w:bookmarkStart w:id="58" w:name="_Toc19614"/>
      <w:bookmarkStart w:id="59" w:name="_Toc259093669"/>
      <w:bookmarkStart w:id="60" w:name="_Ref467378463"/>
      <w:bookmarkStart w:id="61" w:name="_Ref467378499"/>
      <w:bookmarkStart w:id="62" w:name="_Ref467379101"/>
      <w:bookmarkStart w:id="63" w:name="_Ref467379205"/>
      <w:bookmarkStart w:id="64" w:name="_Ref467379214"/>
      <w:bookmarkStart w:id="65" w:name="_Ref467379109"/>
      <w:r>
        <w:rPr>
          <w:rFonts w:hint="eastAsia" w:ascii="宋体" w:hAnsi="宋体"/>
          <w:b/>
          <w:bCs/>
          <w:sz w:val="24"/>
          <w:highlight w:val="none"/>
          <w:lang w:val="zh-CN"/>
        </w:rPr>
        <w:t>2.1</w:t>
      </w:r>
      <w:r>
        <w:rPr>
          <w:rFonts w:ascii="宋体" w:hAnsi="宋体"/>
          <w:b/>
          <w:bCs/>
          <w:sz w:val="24"/>
          <w:highlight w:val="none"/>
          <w:lang w:val="zh-CN"/>
        </w:rPr>
        <w:t>定义</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1DCAB9A">
      <w:pPr>
        <w:spacing w:line="360" w:lineRule="auto"/>
        <w:ind w:firstLine="435"/>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669AFB71">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42583B19">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550BE0CA">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578F846B">
      <w:pPr>
        <w:spacing w:line="360" w:lineRule="auto"/>
        <w:ind w:firstLine="435"/>
        <w:rPr>
          <w:rFonts w:ascii="宋体" w:hAnsi="宋体"/>
          <w:sz w:val="24"/>
          <w:highlight w:val="none"/>
        </w:rPr>
      </w:pPr>
      <w:bookmarkStart w:id="66"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66"/>
      <w:r>
        <w:rPr>
          <w:rFonts w:hint="eastAsia" w:ascii="宋体" w:hAnsi="宋体"/>
          <w:sz w:val="24"/>
          <w:highlight w:val="none"/>
        </w:rPr>
        <w:t>；招标人委托招标代理机构代表其与乙方签订合同的，招标人的授权委托书作为合同附件。</w:t>
      </w:r>
    </w:p>
    <w:p w14:paraId="6E02959E">
      <w:pPr>
        <w:spacing w:line="360" w:lineRule="auto"/>
        <w:ind w:firstLine="435"/>
        <w:rPr>
          <w:rFonts w:ascii="宋体" w:hAnsi="宋体"/>
          <w:sz w:val="24"/>
          <w:highlight w:val="none"/>
        </w:rPr>
      </w:pPr>
      <w:bookmarkStart w:id="67"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67"/>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4F3FA5DA">
      <w:pPr>
        <w:spacing w:line="360" w:lineRule="auto"/>
        <w:ind w:firstLine="435"/>
        <w:rPr>
          <w:rFonts w:ascii="宋体" w:hAnsi="宋体"/>
          <w:sz w:val="24"/>
          <w:highlight w:val="none"/>
        </w:rPr>
      </w:pPr>
      <w:bookmarkStart w:id="68"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68"/>
    </w:p>
    <w:p w14:paraId="41F6C7B2">
      <w:pPr>
        <w:spacing w:line="360" w:lineRule="auto"/>
        <w:ind w:firstLine="437"/>
        <w:outlineLvl w:val="3"/>
        <w:rPr>
          <w:rFonts w:ascii="宋体" w:hAnsi="宋体"/>
          <w:b/>
          <w:bCs/>
          <w:sz w:val="24"/>
          <w:highlight w:val="none"/>
          <w:lang w:val="zh-CN"/>
        </w:rPr>
      </w:pPr>
      <w:bookmarkStart w:id="69" w:name="_Toc487900350"/>
      <w:bookmarkStart w:id="70" w:name="_Toc13336"/>
      <w:bookmarkStart w:id="71" w:name="_Toc32504"/>
      <w:bookmarkStart w:id="72" w:name="_Toc259093670"/>
      <w:bookmarkStart w:id="73" w:name="_Toc279701241"/>
      <w:bookmarkStart w:id="74" w:name="_Toc27635"/>
      <w:r>
        <w:rPr>
          <w:rFonts w:hint="eastAsia" w:ascii="宋体" w:hAnsi="宋体"/>
          <w:b/>
          <w:bCs/>
          <w:sz w:val="24"/>
          <w:highlight w:val="none"/>
          <w:lang w:val="zh-CN"/>
        </w:rPr>
        <w:t>2.</w:t>
      </w:r>
      <w:r>
        <w:rPr>
          <w:rFonts w:ascii="宋体" w:hAnsi="宋体"/>
          <w:b/>
          <w:bCs/>
          <w:sz w:val="24"/>
          <w:highlight w:val="none"/>
          <w:lang w:val="zh-CN"/>
        </w:rPr>
        <w:t>2技术规范</w:t>
      </w:r>
      <w:bookmarkEnd w:id="69"/>
      <w:bookmarkEnd w:id="70"/>
      <w:bookmarkEnd w:id="71"/>
      <w:bookmarkEnd w:id="72"/>
      <w:bookmarkEnd w:id="73"/>
      <w:bookmarkEnd w:id="74"/>
    </w:p>
    <w:p w14:paraId="13E39BB0">
      <w:pPr>
        <w:spacing w:line="360" w:lineRule="auto"/>
        <w:ind w:firstLine="435"/>
        <w:rPr>
          <w:rFonts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51BEB08C">
      <w:pPr>
        <w:spacing w:line="360" w:lineRule="auto"/>
        <w:ind w:firstLine="437"/>
        <w:outlineLvl w:val="3"/>
        <w:rPr>
          <w:rFonts w:ascii="宋体" w:hAnsi="宋体"/>
          <w:b/>
          <w:bCs/>
          <w:sz w:val="24"/>
          <w:highlight w:val="none"/>
          <w:lang w:val="zh-CN"/>
        </w:rPr>
      </w:pPr>
      <w:bookmarkStart w:id="75" w:name="_Toc259093671"/>
      <w:bookmarkStart w:id="76" w:name="_Toc487900351"/>
      <w:bookmarkStart w:id="77" w:name="_Toc279701242"/>
      <w:bookmarkStart w:id="78" w:name="_Toc9829"/>
      <w:bookmarkStart w:id="79" w:name="_Toc27853"/>
      <w:bookmarkStart w:id="80" w:name="_Toc31634"/>
      <w:r>
        <w:rPr>
          <w:rFonts w:hint="eastAsia" w:ascii="宋体" w:hAnsi="宋体"/>
          <w:b/>
          <w:bCs/>
          <w:sz w:val="24"/>
          <w:highlight w:val="none"/>
          <w:lang w:val="zh-CN"/>
        </w:rPr>
        <w:t>2.</w:t>
      </w:r>
      <w:r>
        <w:rPr>
          <w:rFonts w:ascii="宋体" w:hAnsi="宋体"/>
          <w:b/>
          <w:bCs/>
          <w:sz w:val="24"/>
          <w:highlight w:val="none"/>
          <w:lang w:val="zh-CN"/>
        </w:rPr>
        <w:t>3知识产权</w:t>
      </w:r>
      <w:bookmarkEnd w:id="75"/>
      <w:bookmarkEnd w:id="76"/>
      <w:bookmarkEnd w:id="77"/>
      <w:bookmarkEnd w:id="78"/>
      <w:bookmarkEnd w:id="79"/>
      <w:bookmarkEnd w:id="80"/>
    </w:p>
    <w:p w14:paraId="3E0ABEF7">
      <w:pPr>
        <w:spacing w:line="360" w:lineRule="auto"/>
        <w:ind w:firstLine="435"/>
        <w:rPr>
          <w:rFonts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5137E0FA">
      <w:pPr>
        <w:spacing w:line="360" w:lineRule="auto"/>
        <w:ind w:firstLine="435"/>
        <w:rPr>
          <w:rFonts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hint="eastAsia" w:ascii="宋体" w:hAnsi="宋体"/>
          <w:b/>
          <w:i/>
          <w:sz w:val="24"/>
          <w:highlight w:val="none"/>
          <w:u w:val="single"/>
          <w:lang w:val="en-US" w:eastAsia="zh-CN"/>
        </w:rPr>
        <w:t>约定</w:t>
      </w:r>
      <w:r>
        <w:rPr>
          <w:rFonts w:ascii="宋体" w:hAnsi="宋体"/>
          <w:sz w:val="24"/>
          <w:highlight w:val="none"/>
        </w:rPr>
        <w:t>。</w:t>
      </w:r>
    </w:p>
    <w:p w14:paraId="1912115F">
      <w:pPr>
        <w:spacing w:line="360" w:lineRule="auto"/>
        <w:ind w:firstLine="437"/>
        <w:outlineLvl w:val="3"/>
        <w:rPr>
          <w:rFonts w:ascii="宋体" w:hAnsi="宋体"/>
          <w:b/>
          <w:sz w:val="24"/>
          <w:highlight w:val="none"/>
        </w:rPr>
      </w:pPr>
      <w:bookmarkStart w:id="81" w:name="_Toc11932"/>
      <w:bookmarkStart w:id="82" w:name="_Toc4194"/>
      <w:bookmarkStart w:id="83" w:name="_Toc29149"/>
      <w:r>
        <w:rPr>
          <w:rFonts w:hint="eastAsia" w:ascii="宋体" w:hAnsi="宋体"/>
          <w:b/>
          <w:bCs/>
          <w:sz w:val="24"/>
          <w:highlight w:val="none"/>
          <w:lang w:val="zh-CN"/>
        </w:rPr>
        <w:t>2.4包装和装运</w:t>
      </w:r>
      <w:bookmarkEnd w:id="81"/>
      <w:bookmarkEnd w:id="82"/>
      <w:bookmarkEnd w:id="83"/>
    </w:p>
    <w:p w14:paraId="19FA8BE9">
      <w:pPr>
        <w:spacing w:line="360" w:lineRule="auto"/>
        <w:ind w:firstLine="435"/>
        <w:rPr>
          <w:rFonts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5DB34D">
      <w:pPr>
        <w:spacing w:line="360" w:lineRule="auto"/>
        <w:ind w:firstLine="435"/>
        <w:rPr>
          <w:rFonts w:ascii="宋体" w:hAnsi="宋体"/>
          <w:sz w:val="24"/>
          <w:highlight w:val="none"/>
        </w:rPr>
      </w:pPr>
      <w:r>
        <w:rPr>
          <w:rFonts w:hint="eastAsia" w:ascii="宋体" w:hAnsi="宋体"/>
          <w:sz w:val="24"/>
          <w:highlight w:val="none"/>
        </w:rPr>
        <w:t>2.4.2装运货物的要求和通知，详见</w:t>
      </w:r>
      <w:r>
        <w:rPr>
          <w:rFonts w:ascii="宋体" w:hAnsi="宋体"/>
          <w:b/>
          <w:i/>
          <w:sz w:val="24"/>
          <w:highlight w:val="none"/>
          <w:u w:val="single"/>
        </w:rPr>
        <w:t>合同</w:t>
      </w:r>
      <w:r>
        <w:rPr>
          <w:rFonts w:hint="eastAsia" w:ascii="宋体" w:hAnsi="宋体"/>
          <w:b/>
          <w:i/>
          <w:sz w:val="24"/>
          <w:highlight w:val="none"/>
          <w:u w:val="single"/>
          <w:lang w:val="en-US" w:eastAsia="zh-CN"/>
        </w:rPr>
        <w:t>约定</w:t>
      </w:r>
      <w:r>
        <w:rPr>
          <w:rFonts w:hint="eastAsia" w:ascii="宋体" w:hAnsi="宋体"/>
          <w:sz w:val="24"/>
          <w:highlight w:val="none"/>
        </w:rPr>
        <w:t>。</w:t>
      </w:r>
    </w:p>
    <w:p w14:paraId="2BC99703">
      <w:pPr>
        <w:spacing w:line="360" w:lineRule="auto"/>
        <w:ind w:firstLine="437"/>
        <w:outlineLvl w:val="3"/>
        <w:rPr>
          <w:rFonts w:ascii="宋体" w:hAnsi="宋体"/>
          <w:b/>
          <w:bCs/>
          <w:sz w:val="24"/>
          <w:highlight w:val="none"/>
          <w:lang w:val="zh-CN"/>
        </w:rPr>
      </w:pPr>
      <w:bookmarkStart w:id="84" w:name="_Ref467379542"/>
      <w:bookmarkStart w:id="85" w:name="_Toc279701245"/>
      <w:bookmarkStart w:id="86" w:name="_Ref467378541"/>
      <w:bookmarkStart w:id="87" w:name="_Toc487900354"/>
      <w:bookmarkStart w:id="88" w:name="_Toc259093674"/>
      <w:bookmarkStart w:id="89" w:name="_Ref467379536"/>
      <w:bookmarkStart w:id="90" w:name="_Ref467378591"/>
      <w:bookmarkStart w:id="91" w:name="_Ref467379527"/>
      <w:bookmarkStart w:id="92" w:name="_Toc30272"/>
      <w:bookmarkStart w:id="93" w:name="_Toc19074"/>
      <w:bookmarkStart w:id="94" w:name="_Toc26182"/>
      <w:r>
        <w:rPr>
          <w:rFonts w:hint="eastAsia" w:ascii="宋体" w:hAnsi="宋体"/>
          <w:b/>
          <w:bCs/>
          <w:sz w:val="24"/>
          <w:highlight w:val="none"/>
          <w:lang w:val="zh-CN"/>
        </w:rPr>
        <w:t>2.</w:t>
      </w:r>
      <w:bookmarkEnd w:id="84"/>
      <w:bookmarkEnd w:id="85"/>
      <w:bookmarkEnd w:id="86"/>
      <w:bookmarkEnd w:id="87"/>
      <w:bookmarkEnd w:id="88"/>
      <w:bookmarkEnd w:id="89"/>
      <w:bookmarkEnd w:id="90"/>
      <w:bookmarkEnd w:id="91"/>
      <w:r>
        <w:rPr>
          <w:rFonts w:hint="eastAsia" w:ascii="宋体" w:hAnsi="宋体"/>
          <w:b/>
          <w:bCs/>
          <w:sz w:val="24"/>
          <w:highlight w:val="none"/>
          <w:lang w:val="zh-CN"/>
        </w:rPr>
        <w:t>5履约检查和问题反馈</w:t>
      </w:r>
      <w:bookmarkEnd w:id="92"/>
      <w:bookmarkEnd w:id="93"/>
      <w:bookmarkEnd w:id="94"/>
    </w:p>
    <w:p w14:paraId="742374C2">
      <w:pPr>
        <w:spacing w:line="360" w:lineRule="auto"/>
        <w:ind w:firstLine="435"/>
        <w:rPr>
          <w:rFonts w:ascii="宋体" w:hAnsi="宋体"/>
          <w:sz w:val="24"/>
          <w:highlight w:val="none"/>
        </w:rPr>
      </w:pPr>
      <w:bookmarkStart w:id="95" w:name="_Ref467379657"/>
      <w:r>
        <w:rPr>
          <w:rFonts w:hint="eastAsia" w:ascii="宋体" w:hAnsi="宋体"/>
          <w:sz w:val="24"/>
          <w:highlight w:val="none"/>
        </w:rPr>
        <w:t>2.5</w:t>
      </w:r>
      <w:r>
        <w:rPr>
          <w:rFonts w:ascii="宋体" w:hAnsi="宋体"/>
          <w:sz w:val="24"/>
          <w:highlight w:val="none"/>
        </w:rPr>
        <w:t>.1</w:t>
      </w:r>
      <w:bookmarkEnd w:id="95"/>
      <w:bookmarkStart w:id="96" w:name="_Toc186431854"/>
      <w:bookmarkStart w:id="97" w:name="_Ref467379807"/>
      <w:bookmarkStart w:id="98" w:name="_Toc279701247"/>
      <w:bookmarkStart w:id="99" w:name="_Ref467379793"/>
      <w:bookmarkStart w:id="100" w:name="_Toc487900357"/>
      <w:bookmarkStart w:id="101" w:name="_Toc259093676"/>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164FC912">
      <w:pPr>
        <w:spacing w:line="360" w:lineRule="auto"/>
        <w:ind w:firstLine="435"/>
        <w:rPr>
          <w:rFonts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96"/>
      <w:bookmarkStart w:id="102" w:name="_Toc186431855"/>
      <w:r>
        <w:rPr>
          <w:rFonts w:hint="eastAsia" w:ascii="宋体" w:hAnsi="宋体"/>
          <w:sz w:val="24"/>
          <w:highlight w:val="none"/>
        </w:rPr>
        <w:t>。</w:t>
      </w:r>
    </w:p>
    <w:bookmarkEnd w:id="102"/>
    <w:p w14:paraId="321F2D91">
      <w:pPr>
        <w:spacing w:line="360" w:lineRule="auto"/>
        <w:ind w:firstLine="437"/>
        <w:outlineLvl w:val="3"/>
        <w:rPr>
          <w:rFonts w:ascii="宋体" w:hAnsi="宋体"/>
          <w:b/>
          <w:bCs/>
          <w:sz w:val="24"/>
          <w:highlight w:val="none"/>
          <w:lang w:val="zh-CN"/>
        </w:rPr>
      </w:pPr>
      <w:bookmarkStart w:id="103" w:name="_Toc7836"/>
      <w:bookmarkStart w:id="104" w:name="_Toc19219"/>
      <w:bookmarkStart w:id="105" w:name="_Toc28451"/>
      <w:r>
        <w:rPr>
          <w:rFonts w:hint="eastAsia" w:ascii="宋体" w:hAnsi="宋体"/>
          <w:b/>
          <w:bCs/>
          <w:sz w:val="24"/>
          <w:highlight w:val="none"/>
          <w:lang w:val="zh-CN"/>
        </w:rPr>
        <w:t>2.6</w:t>
      </w:r>
      <w:r>
        <w:rPr>
          <w:rFonts w:ascii="宋体" w:hAnsi="宋体"/>
          <w:b/>
          <w:bCs/>
          <w:sz w:val="24"/>
          <w:highlight w:val="none"/>
          <w:lang w:val="zh-CN"/>
        </w:rPr>
        <w:t>结算方式和付款条件</w:t>
      </w:r>
      <w:bookmarkEnd w:id="97"/>
      <w:bookmarkEnd w:id="98"/>
      <w:bookmarkEnd w:id="99"/>
      <w:bookmarkEnd w:id="100"/>
      <w:bookmarkEnd w:id="101"/>
      <w:bookmarkEnd w:id="103"/>
      <w:bookmarkEnd w:id="104"/>
      <w:bookmarkEnd w:id="105"/>
    </w:p>
    <w:p w14:paraId="393E82C6">
      <w:pPr>
        <w:spacing w:line="360" w:lineRule="auto"/>
        <w:ind w:firstLine="435"/>
        <w:rPr>
          <w:rFonts w:ascii="宋体" w:hAnsi="宋体"/>
          <w:sz w:val="24"/>
          <w:highlight w:val="none"/>
        </w:rPr>
      </w:pPr>
      <w:r>
        <w:rPr>
          <w:rFonts w:ascii="宋体" w:hAnsi="宋体"/>
          <w:sz w:val="24"/>
          <w:highlight w:val="none"/>
        </w:rPr>
        <w:t>详见</w:t>
      </w:r>
      <w:r>
        <w:rPr>
          <w:rFonts w:ascii="宋体" w:hAnsi="宋体"/>
          <w:b/>
          <w:i/>
          <w:sz w:val="24"/>
          <w:highlight w:val="none"/>
          <w:u w:val="single"/>
        </w:rPr>
        <w:t>合同</w:t>
      </w:r>
      <w:r>
        <w:rPr>
          <w:rFonts w:hint="eastAsia" w:ascii="宋体" w:hAnsi="宋体"/>
          <w:b/>
          <w:i/>
          <w:sz w:val="24"/>
          <w:highlight w:val="none"/>
          <w:u w:val="single"/>
          <w:lang w:eastAsia="zh-CN"/>
        </w:rPr>
        <w:t>约定</w:t>
      </w:r>
      <w:r>
        <w:rPr>
          <w:rFonts w:ascii="宋体" w:hAnsi="宋体"/>
          <w:sz w:val="24"/>
          <w:highlight w:val="none"/>
        </w:rPr>
        <w:t>。</w:t>
      </w:r>
    </w:p>
    <w:p w14:paraId="3F7635FD">
      <w:pPr>
        <w:spacing w:line="360" w:lineRule="auto"/>
        <w:ind w:firstLine="437"/>
        <w:outlineLvl w:val="3"/>
        <w:rPr>
          <w:rFonts w:ascii="宋体" w:hAnsi="宋体"/>
          <w:b/>
          <w:bCs/>
          <w:sz w:val="24"/>
          <w:highlight w:val="none"/>
          <w:lang w:val="zh-CN"/>
        </w:rPr>
      </w:pPr>
      <w:bookmarkStart w:id="106" w:name="_Ref467379923"/>
      <w:bookmarkStart w:id="107" w:name="_Ref467379863"/>
      <w:bookmarkStart w:id="108" w:name="_Toc487900358"/>
      <w:bookmarkStart w:id="109" w:name="_Ref467379852"/>
      <w:bookmarkStart w:id="110" w:name="_Toc259093677"/>
      <w:bookmarkStart w:id="111" w:name="_Toc279701248"/>
      <w:bookmarkStart w:id="112" w:name="_Toc774"/>
      <w:bookmarkStart w:id="113" w:name="_Toc3225"/>
      <w:bookmarkStart w:id="114" w:name="_Toc16110"/>
      <w:r>
        <w:rPr>
          <w:rFonts w:hint="eastAsia" w:ascii="宋体" w:hAnsi="宋体"/>
          <w:b/>
          <w:bCs/>
          <w:sz w:val="24"/>
          <w:highlight w:val="none"/>
          <w:lang w:val="zh-CN"/>
        </w:rPr>
        <w:t>2.7</w:t>
      </w:r>
      <w:r>
        <w:rPr>
          <w:rFonts w:ascii="宋体" w:hAnsi="宋体"/>
          <w:b/>
          <w:bCs/>
          <w:sz w:val="24"/>
          <w:highlight w:val="none"/>
          <w:lang w:val="zh-CN"/>
        </w:rPr>
        <w:t>技术资料</w:t>
      </w:r>
      <w:bookmarkEnd w:id="106"/>
      <w:bookmarkEnd w:id="107"/>
      <w:bookmarkEnd w:id="108"/>
      <w:bookmarkEnd w:id="109"/>
      <w:bookmarkEnd w:id="110"/>
      <w:bookmarkEnd w:id="111"/>
      <w:r>
        <w:rPr>
          <w:rFonts w:ascii="宋体" w:hAnsi="宋体"/>
          <w:b/>
          <w:bCs/>
          <w:sz w:val="24"/>
          <w:highlight w:val="none"/>
          <w:lang w:val="zh-CN"/>
        </w:rPr>
        <w:t>和保密义务</w:t>
      </w:r>
      <w:bookmarkEnd w:id="112"/>
      <w:bookmarkEnd w:id="113"/>
      <w:bookmarkEnd w:id="114"/>
    </w:p>
    <w:p w14:paraId="792515C7">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2CD30E38">
      <w:pPr>
        <w:spacing w:line="360" w:lineRule="auto"/>
        <w:ind w:firstLine="435"/>
        <w:rPr>
          <w:rFonts w:ascii="宋体" w:hAnsi="宋体"/>
          <w:sz w:val="24"/>
          <w:highlight w:val="none"/>
        </w:rPr>
      </w:pPr>
      <w:r>
        <w:rPr>
          <w:rFonts w:hint="eastAsia" w:ascii="宋体" w:hAnsi="宋体"/>
          <w:sz w:val="24"/>
          <w:highlight w:val="none"/>
        </w:rPr>
        <w:t>2.7.2乙方有义务妥善保管和保护由甲方提供的前款信息和资料等；</w:t>
      </w:r>
    </w:p>
    <w:p w14:paraId="5764A1D2">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4A7F0D53">
      <w:pPr>
        <w:spacing w:line="360" w:lineRule="auto"/>
        <w:ind w:firstLine="437"/>
        <w:outlineLvl w:val="3"/>
        <w:rPr>
          <w:rFonts w:ascii="宋体" w:hAnsi="宋体"/>
          <w:b/>
          <w:bCs/>
          <w:sz w:val="24"/>
          <w:highlight w:val="none"/>
          <w:lang w:val="zh-CN"/>
        </w:rPr>
      </w:pPr>
      <w:bookmarkStart w:id="115" w:name="_Toc7860"/>
      <w:r>
        <w:rPr>
          <w:rFonts w:ascii="宋体" w:hAnsi="宋体"/>
          <w:b/>
          <w:bCs/>
          <w:sz w:val="24"/>
          <w:highlight w:val="none"/>
          <w:lang w:val="zh-CN"/>
        </w:rPr>
        <w:t>2.8质量保证</w:t>
      </w:r>
      <w:bookmarkEnd w:id="115"/>
    </w:p>
    <w:p w14:paraId="1C255905">
      <w:pPr>
        <w:spacing w:line="360" w:lineRule="auto"/>
        <w:ind w:firstLine="435"/>
        <w:rPr>
          <w:rFonts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C8F6109">
      <w:pPr>
        <w:spacing w:line="360" w:lineRule="auto"/>
        <w:ind w:firstLine="435"/>
        <w:rPr>
          <w:rFonts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6E5D6112">
      <w:pPr>
        <w:spacing w:line="360" w:lineRule="auto"/>
        <w:ind w:firstLine="437"/>
        <w:outlineLvl w:val="3"/>
        <w:rPr>
          <w:rFonts w:ascii="宋体" w:hAnsi="宋体"/>
          <w:b/>
          <w:bCs/>
          <w:sz w:val="24"/>
          <w:highlight w:val="none"/>
          <w:lang w:val="zh-CN"/>
        </w:rPr>
      </w:pPr>
      <w:bookmarkStart w:id="116" w:name="_Toc17244"/>
      <w:bookmarkStart w:id="117" w:name="_Toc279701252"/>
      <w:bookmarkStart w:id="118" w:name="_Toc487900362"/>
      <w:bookmarkStart w:id="119" w:name="_Toc259093681"/>
      <w:r>
        <w:rPr>
          <w:rFonts w:ascii="宋体" w:hAnsi="宋体"/>
          <w:b/>
          <w:bCs/>
          <w:sz w:val="24"/>
          <w:highlight w:val="none"/>
          <w:lang w:val="zh-CN"/>
        </w:rPr>
        <w:t>2.9货物的风险负担</w:t>
      </w:r>
      <w:bookmarkEnd w:id="116"/>
    </w:p>
    <w:p w14:paraId="321E1222">
      <w:pPr>
        <w:spacing w:line="360" w:lineRule="auto"/>
        <w:ind w:firstLine="435"/>
        <w:rPr>
          <w:rFonts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ascii="宋体" w:hAnsi="宋体"/>
          <w:b/>
          <w:i/>
          <w:sz w:val="24"/>
          <w:highlight w:val="none"/>
          <w:u w:val="single"/>
        </w:rPr>
        <w:t>合同</w:t>
      </w:r>
      <w:r>
        <w:rPr>
          <w:rFonts w:hint="eastAsia" w:ascii="宋体" w:hAnsi="宋体"/>
          <w:b/>
          <w:i/>
          <w:sz w:val="24"/>
          <w:highlight w:val="none"/>
          <w:u w:val="single"/>
          <w:lang w:val="en-US" w:eastAsia="zh-CN"/>
        </w:rPr>
        <w:t>约定</w:t>
      </w:r>
      <w:r>
        <w:rPr>
          <w:rFonts w:ascii="宋体" w:hAnsi="宋体"/>
          <w:sz w:val="24"/>
          <w:highlight w:val="none"/>
        </w:rPr>
        <w:t>。</w:t>
      </w:r>
    </w:p>
    <w:p w14:paraId="6E701736">
      <w:pPr>
        <w:spacing w:line="360" w:lineRule="auto"/>
        <w:ind w:firstLine="437"/>
        <w:outlineLvl w:val="3"/>
        <w:rPr>
          <w:rFonts w:ascii="宋体" w:hAnsi="宋体"/>
          <w:b/>
          <w:bCs/>
          <w:sz w:val="24"/>
          <w:highlight w:val="none"/>
          <w:lang w:val="zh-CN"/>
        </w:rPr>
      </w:pPr>
      <w:bookmarkStart w:id="120" w:name="_Toc14055"/>
      <w:r>
        <w:rPr>
          <w:rFonts w:ascii="宋体" w:hAnsi="宋体"/>
          <w:b/>
          <w:bCs/>
          <w:sz w:val="24"/>
          <w:highlight w:val="none"/>
          <w:lang w:val="zh-CN"/>
        </w:rPr>
        <w:t>2.10延迟交货</w:t>
      </w:r>
      <w:bookmarkEnd w:id="117"/>
      <w:bookmarkEnd w:id="118"/>
      <w:bookmarkEnd w:id="119"/>
      <w:bookmarkEnd w:id="120"/>
    </w:p>
    <w:p w14:paraId="730C4115">
      <w:pPr>
        <w:spacing w:line="360" w:lineRule="auto"/>
        <w:ind w:firstLine="435"/>
        <w:rPr>
          <w:rFonts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6F5C96A6">
      <w:pPr>
        <w:spacing w:line="360" w:lineRule="auto"/>
        <w:ind w:firstLine="437"/>
        <w:outlineLvl w:val="3"/>
        <w:rPr>
          <w:rFonts w:ascii="宋体" w:hAnsi="宋体"/>
          <w:b/>
          <w:bCs/>
          <w:sz w:val="24"/>
          <w:highlight w:val="none"/>
          <w:lang w:val="zh-CN"/>
        </w:rPr>
      </w:pPr>
      <w:bookmarkStart w:id="121" w:name="_Toc7502"/>
      <w:bookmarkStart w:id="122" w:name="_Toc279701254"/>
      <w:bookmarkStart w:id="123" w:name="_Ref467378121"/>
      <w:bookmarkStart w:id="124" w:name="_Toc487900364"/>
      <w:bookmarkStart w:id="125" w:name="_Toc259093683"/>
      <w:r>
        <w:rPr>
          <w:rFonts w:ascii="宋体" w:hAnsi="宋体"/>
          <w:b/>
          <w:bCs/>
          <w:sz w:val="24"/>
          <w:highlight w:val="none"/>
          <w:lang w:val="zh-CN"/>
        </w:rPr>
        <w:t>2.11合同变更</w:t>
      </w:r>
      <w:bookmarkEnd w:id="121"/>
    </w:p>
    <w:p w14:paraId="558BAFD1">
      <w:pPr>
        <w:spacing w:line="360" w:lineRule="auto"/>
        <w:ind w:firstLine="435"/>
        <w:rPr>
          <w:rFonts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2E38BE07">
      <w:pPr>
        <w:spacing w:line="360" w:lineRule="auto"/>
        <w:ind w:firstLine="435"/>
        <w:rPr>
          <w:rFonts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26" w:name="_Toc487900369"/>
      <w:bookmarkStart w:id="127" w:name="_Toc259093688"/>
      <w:bookmarkStart w:id="128" w:name="_Toc279701259"/>
    </w:p>
    <w:p w14:paraId="459C45AA">
      <w:pPr>
        <w:spacing w:line="360" w:lineRule="auto"/>
        <w:ind w:firstLine="437"/>
        <w:outlineLvl w:val="3"/>
        <w:rPr>
          <w:rFonts w:ascii="宋体" w:hAnsi="宋体"/>
          <w:b/>
          <w:bCs/>
          <w:sz w:val="24"/>
          <w:highlight w:val="none"/>
          <w:lang w:val="zh-CN"/>
        </w:rPr>
      </w:pPr>
      <w:bookmarkStart w:id="129" w:name="_Toc10366"/>
      <w:bookmarkStart w:id="130" w:name="_Toc22955"/>
      <w:bookmarkStart w:id="131" w:name="_Toc15237"/>
      <w:r>
        <w:rPr>
          <w:rFonts w:hint="eastAsia" w:ascii="宋体" w:hAnsi="宋体"/>
          <w:b/>
          <w:bCs/>
          <w:sz w:val="24"/>
          <w:highlight w:val="none"/>
          <w:lang w:val="zh-CN"/>
        </w:rPr>
        <w:t>2.12</w:t>
      </w:r>
      <w:r>
        <w:rPr>
          <w:rFonts w:ascii="宋体" w:hAnsi="宋体"/>
          <w:b/>
          <w:bCs/>
          <w:sz w:val="24"/>
          <w:highlight w:val="none"/>
          <w:lang w:val="zh-CN"/>
        </w:rPr>
        <w:t>合同转让</w:t>
      </w:r>
      <w:bookmarkEnd w:id="126"/>
      <w:bookmarkEnd w:id="127"/>
      <w:bookmarkEnd w:id="128"/>
      <w:r>
        <w:rPr>
          <w:rFonts w:ascii="宋体" w:hAnsi="宋体"/>
          <w:b/>
          <w:bCs/>
          <w:sz w:val="24"/>
          <w:highlight w:val="none"/>
          <w:lang w:val="zh-CN"/>
        </w:rPr>
        <w:t>和分包</w:t>
      </w:r>
      <w:bookmarkEnd w:id="129"/>
      <w:bookmarkEnd w:id="130"/>
      <w:bookmarkEnd w:id="131"/>
    </w:p>
    <w:p w14:paraId="3FD16151">
      <w:pPr>
        <w:spacing w:line="360" w:lineRule="auto"/>
        <w:ind w:firstLine="435"/>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75F14565">
      <w:pPr>
        <w:spacing w:line="360" w:lineRule="auto"/>
        <w:ind w:firstLine="437"/>
        <w:outlineLvl w:val="3"/>
        <w:rPr>
          <w:rFonts w:ascii="宋体" w:hAnsi="宋体"/>
          <w:b/>
          <w:bCs/>
          <w:sz w:val="24"/>
          <w:highlight w:val="none"/>
          <w:lang w:val="zh-CN"/>
        </w:rPr>
      </w:pPr>
      <w:bookmarkStart w:id="132" w:name="_Toc13566"/>
      <w:bookmarkStart w:id="133" w:name="_Toc14066"/>
      <w:bookmarkStart w:id="134" w:name="_Toc16508"/>
      <w:r>
        <w:rPr>
          <w:rFonts w:hint="eastAsia" w:ascii="宋体" w:hAnsi="宋体"/>
          <w:b/>
          <w:bCs/>
          <w:sz w:val="24"/>
          <w:highlight w:val="none"/>
          <w:lang w:val="zh-CN"/>
        </w:rPr>
        <w:t>2.13</w:t>
      </w:r>
      <w:r>
        <w:rPr>
          <w:rFonts w:ascii="宋体" w:hAnsi="宋体"/>
          <w:b/>
          <w:bCs/>
          <w:sz w:val="24"/>
          <w:highlight w:val="none"/>
          <w:lang w:val="zh-CN"/>
        </w:rPr>
        <w:t>不可抗力</w:t>
      </w:r>
      <w:bookmarkEnd w:id="132"/>
      <w:bookmarkEnd w:id="133"/>
      <w:bookmarkEnd w:id="134"/>
    </w:p>
    <w:p w14:paraId="0CDBC7CB">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52D5ACCA">
      <w:pPr>
        <w:spacing w:line="360" w:lineRule="auto"/>
        <w:ind w:firstLine="435"/>
        <w:rPr>
          <w:rFonts w:ascii="宋体" w:hAnsi="宋体"/>
          <w:sz w:val="24"/>
          <w:highlight w:val="none"/>
        </w:rPr>
      </w:pPr>
      <w:r>
        <w:rPr>
          <w:rFonts w:hint="eastAsia" w:ascii="宋体" w:hAnsi="宋体"/>
          <w:sz w:val="24"/>
          <w:highlight w:val="none"/>
        </w:rPr>
        <w:t>2.13.2因不可抗力致使不能实现合同目的的，当事人可以解除合同；</w:t>
      </w:r>
    </w:p>
    <w:p w14:paraId="014C3CC7">
      <w:pPr>
        <w:spacing w:line="360" w:lineRule="auto"/>
        <w:ind w:firstLine="435"/>
        <w:rPr>
          <w:rFonts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rPr>
        <w:t>五个工作日</w:t>
      </w:r>
      <w:r>
        <w:rPr>
          <w:rFonts w:ascii="宋体" w:hAnsi="宋体"/>
          <w:sz w:val="24"/>
          <w:highlight w:val="none"/>
        </w:rPr>
        <w:t>约定时间内以书面形式变更合同</w:t>
      </w:r>
      <w:r>
        <w:rPr>
          <w:rFonts w:hint="eastAsia" w:ascii="宋体" w:hAnsi="宋体"/>
          <w:sz w:val="24"/>
          <w:highlight w:val="none"/>
        </w:rPr>
        <w:t>；</w:t>
      </w:r>
    </w:p>
    <w:p w14:paraId="0256ECE7">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rPr>
        <w:t>五个工作日</w:t>
      </w:r>
      <w:r>
        <w:rPr>
          <w:rFonts w:ascii="宋体" w:hAnsi="宋体"/>
          <w:sz w:val="24"/>
          <w:highlight w:val="none"/>
        </w:rPr>
        <w:t>约定时间内以书面形式通知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w:t>
      </w:r>
      <w:r>
        <w:rPr>
          <w:rFonts w:hint="eastAsia" w:ascii="宋体" w:hAnsi="宋体"/>
          <w:b/>
          <w:i/>
          <w:sz w:val="24"/>
          <w:highlight w:val="none"/>
          <w:u w:val="single"/>
        </w:rPr>
        <w:t>五个工作日</w:t>
      </w:r>
      <w:r>
        <w:rPr>
          <w:rFonts w:ascii="宋体" w:hAnsi="宋体"/>
          <w:sz w:val="24"/>
          <w:highlight w:val="none"/>
        </w:rPr>
        <w:t>约定时间内，将有关部门出具的证明文件送达</w:t>
      </w:r>
      <w:r>
        <w:rPr>
          <w:rFonts w:hint="eastAsia" w:ascii="宋体" w:hAnsi="宋体"/>
          <w:sz w:val="24"/>
          <w:highlight w:val="none"/>
        </w:rPr>
        <w:t>对方当事人</w:t>
      </w:r>
      <w:r>
        <w:rPr>
          <w:rFonts w:ascii="宋体" w:hAnsi="宋体"/>
          <w:sz w:val="24"/>
          <w:highlight w:val="none"/>
        </w:rPr>
        <w:t>。</w:t>
      </w:r>
    </w:p>
    <w:p w14:paraId="36FF26BF">
      <w:pPr>
        <w:spacing w:line="360" w:lineRule="auto"/>
        <w:ind w:firstLine="437"/>
        <w:outlineLvl w:val="3"/>
        <w:rPr>
          <w:rFonts w:ascii="宋体" w:hAnsi="宋体"/>
          <w:b/>
          <w:bCs/>
          <w:sz w:val="24"/>
          <w:highlight w:val="none"/>
          <w:lang w:val="zh-CN"/>
        </w:rPr>
      </w:pPr>
      <w:bookmarkStart w:id="135" w:name="_Toc487900365"/>
      <w:bookmarkStart w:id="136" w:name="_Toc6969"/>
      <w:bookmarkStart w:id="137" w:name="_Toc30676"/>
      <w:bookmarkStart w:id="138" w:name="_Toc259093684"/>
      <w:bookmarkStart w:id="139" w:name="_Toc689"/>
      <w:bookmarkStart w:id="140" w:name="_Toc279701255"/>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4</w:t>
      </w:r>
      <w:r>
        <w:rPr>
          <w:rFonts w:ascii="宋体" w:hAnsi="宋体"/>
          <w:b/>
          <w:bCs/>
          <w:sz w:val="24"/>
          <w:highlight w:val="none"/>
          <w:lang w:val="zh-CN"/>
        </w:rPr>
        <w:t>税费</w:t>
      </w:r>
      <w:bookmarkEnd w:id="135"/>
      <w:bookmarkEnd w:id="136"/>
      <w:bookmarkEnd w:id="137"/>
      <w:bookmarkEnd w:id="138"/>
      <w:bookmarkEnd w:id="139"/>
      <w:bookmarkEnd w:id="140"/>
    </w:p>
    <w:p w14:paraId="527FF6E5">
      <w:pPr>
        <w:spacing w:line="360" w:lineRule="auto"/>
        <w:ind w:firstLine="435"/>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25B71578">
      <w:pPr>
        <w:spacing w:line="360" w:lineRule="auto"/>
        <w:ind w:firstLine="437"/>
        <w:outlineLvl w:val="3"/>
        <w:rPr>
          <w:rFonts w:ascii="宋体" w:hAnsi="宋体"/>
          <w:b/>
          <w:bCs/>
          <w:sz w:val="24"/>
          <w:highlight w:val="none"/>
          <w:lang w:val="zh-CN"/>
        </w:rPr>
      </w:pPr>
      <w:bookmarkStart w:id="141" w:name="_Toc7102"/>
      <w:bookmarkStart w:id="142" w:name="_Toc279701258"/>
      <w:bookmarkStart w:id="143" w:name="_Toc16959"/>
      <w:bookmarkStart w:id="144" w:name="_Toc259093687"/>
      <w:bookmarkStart w:id="145" w:name="_Toc487900368"/>
      <w:bookmarkStart w:id="146" w:name="_Toc8298"/>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5</w:t>
      </w:r>
      <w:r>
        <w:rPr>
          <w:rFonts w:ascii="宋体" w:hAnsi="宋体"/>
          <w:b/>
          <w:bCs/>
          <w:sz w:val="24"/>
          <w:highlight w:val="none"/>
          <w:lang w:val="zh-CN"/>
        </w:rPr>
        <w:t>乙方破产</w:t>
      </w:r>
      <w:bookmarkEnd w:id="141"/>
      <w:bookmarkEnd w:id="142"/>
      <w:bookmarkEnd w:id="143"/>
      <w:bookmarkEnd w:id="144"/>
      <w:bookmarkEnd w:id="145"/>
      <w:bookmarkEnd w:id="146"/>
    </w:p>
    <w:p w14:paraId="58D1087F">
      <w:pPr>
        <w:spacing w:line="360" w:lineRule="auto"/>
        <w:ind w:firstLine="435"/>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5E542C0">
      <w:pPr>
        <w:spacing w:line="360" w:lineRule="auto"/>
        <w:ind w:firstLine="437"/>
        <w:outlineLvl w:val="3"/>
        <w:rPr>
          <w:rFonts w:ascii="宋体" w:hAnsi="宋体"/>
          <w:b/>
          <w:sz w:val="24"/>
          <w:highlight w:val="none"/>
        </w:rPr>
      </w:pPr>
      <w:bookmarkStart w:id="147" w:name="_Toc15387"/>
      <w:bookmarkStart w:id="148" w:name="_Toc6134"/>
      <w:bookmarkStart w:id="149" w:name="_Toc29333"/>
      <w:r>
        <w:rPr>
          <w:rFonts w:hint="eastAsia" w:ascii="宋体" w:hAnsi="宋体"/>
          <w:b/>
          <w:bCs/>
          <w:sz w:val="24"/>
          <w:highlight w:val="none"/>
          <w:lang w:val="zh-CN"/>
        </w:rPr>
        <w:t>2.16合同中止、终止</w:t>
      </w:r>
      <w:bookmarkEnd w:id="147"/>
      <w:bookmarkEnd w:id="148"/>
      <w:bookmarkEnd w:id="149"/>
    </w:p>
    <w:p w14:paraId="501B1B1E">
      <w:pPr>
        <w:spacing w:line="360" w:lineRule="auto"/>
        <w:ind w:firstLine="435"/>
        <w:rPr>
          <w:rFonts w:ascii="宋体" w:hAnsi="宋体"/>
          <w:sz w:val="24"/>
          <w:highlight w:val="none"/>
        </w:rPr>
      </w:pPr>
      <w:r>
        <w:rPr>
          <w:rFonts w:hint="eastAsia" w:ascii="宋体" w:hAnsi="宋体"/>
          <w:sz w:val="24"/>
          <w:highlight w:val="none"/>
        </w:rPr>
        <w:t>2.16.1双方当事人不得擅自中止或者终止合同；</w:t>
      </w:r>
    </w:p>
    <w:p w14:paraId="798DA4F4">
      <w:pPr>
        <w:spacing w:line="360" w:lineRule="auto"/>
        <w:ind w:firstLine="435"/>
        <w:rPr>
          <w:rFonts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3A08928F">
      <w:pPr>
        <w:spacing w:line="360" w:lineRule="auto"/>
        <w:ind w:firstLine="437"/>
        <w:outlineLvl w:val="3"/>
        <w:rPr>
          <w:rFonts w:ascii="宋体" w:hAnsi="宋体"/>
          <w:b/>
          <w:bCs/>
          <w:sz w:val="24"/>
          <w:highlight w:val="none"/>
          <w:lang w:val="zh-CN"/>
        </w:rPr>
      </w:pPr>
      <w:bookmarkStart w:id="150" w:name="_Toc1125"/>
      <w:bookmarkStart w:id="151" w:name="_Toc14563"/>
      <w:bookmarkStart w:id="152" w:name="_Toc6596"/>
      <w:r>
        <w:rPr>
          <w:rFonts w:hint="eastAsia" w:ascii="宋体" w:hAnsi="宋体"/>
          <w:b/>
          <w:bCs/>
          <w:sz w:val="24"/>
          <w:highlight w:val="none"/>
          <w:lang w:val="zh-CN"/>
        </w:rPr>
        <w:t>2.17检验和验收</w:t>
      </w:r>
      <w:bookmarkEnd w:id="150"/>
      <w:bookmarkEnd w:id="151"/>
      <w:bookmarkEnd w:id="152"/>
    </w:p>
    <w:p w14:paraId="74190E13">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rPr>
        <w:t>合同</w:t>
      </w:r>
      <w:r>
        <w:rPr>
          <w:rFonts w:hint="eastAsia" w:ascii="宋体" w:hAnsi="宋体"/>
          <w:sz w:val="24"/>
          <w:highlight w:val="none"/>
        </w:rPr>
        <w:t>约定时间内组织验收，并可依法邀请相关方参加，验收应出具验收书。</w:t>
      </w:r>
    </w:p>
    <w:p w14:paraId="3BA5558F">
      <w:pPr>
        <w:spacing w:line="360" w:lineRule="auto"/>
        <w:ind w:firstLine="435"/>
        <w:rPr>
          <w:rFonts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1E74EC4">
      <w:pPr>
        <w:spacing w:line="360" w:lineRule="auto"/>
        <w:ind w:firstLine="435"/>
        <w:rPr>
          <w:rFonts w:ascii="宋体" w:hAnsi="宋体"/>
          <w:sz w:val="24"/>
          <w:highlight w:val="none"/>
        </w:rPr>
      </w:pPr>
      <w:r>
        <w:rPr>
          <w:rFonts w:hint="eastAsia" w:ascii="宋体" w:hAnsi="宋体"/>
          <w:sz w:val="24"/>
          <w:highlight w:val="none"/>
        </w:rPr>
        <w:t>2.17.3检验和验收标准、程序等具体内容以及前述验收书的效力详见</w:t>
      </w:r>
      <w:r>
        <w:rPr>
          <w:rFonts w:ascii="宋体" w:hAnsi="宋体"/>
          <w:b/>
          <w:i/>
          <w:sz w:val="24"/>
          <w:highlight w:val="none"/>
          <w:u w:val="single"/>
        </w:rPr>
        <w:t>合同</w:t>
      </w:r>
      <w:r>
        <w:rPr>
          <w:rFonts w:hint="eastAsia" w:ascii="宋体" w:hAnsi="宋体"/>
          <w:b/>
          <w:i/>
          <w:sz w:val="24"/>
          <w:highlight w:val="none"/>
          <w:u w:val="single"/>
          <w:lang w:val="en-US" w:eastAsia="zh-CN"/>
        </w:rPr>
        <w:t>约定</w:t>
      </w:r>
      <w:r>
        <w:rPr>
          <w:rFonts w:hint="eastAsia" w:ascii="宋体" w:hAnsi="宋体"/>
          <w:i/>
          <w:sz w:val="24"/>
          <w:highlight w:val="none"/>
        </w:rPr>
        <w:t>。</w:t>
      </w:r>
    </w:p>
    <w:bookmarkEnd w:id="122"/>
    <w:bookmarkEnd w:id="123"/>
    <w:bookmarkEnd w:id="124"/>
    <w:bookmarkEnd w:id="125"/>
    <w:p w14:paraId="1F449214">
      <w:pPr>
        <w:spacing w:line="360" w:lineRule="auto"/>
        <w:ind w:firstLine="437"/>
        <w:outlineLvl w:val="3"/>
        <w:rPr>
          <w:rFonts w:ascii="宋体" w:hAnsi="宋体"/>
          <w:b/>
          <w:sz w:val="24"/>
          <w:highlight w:val="none"/>
        </w:rPr>
      </w:pPr>
      <w:bookmarkStart w:id="153" w:name="_Toc4355"/>
      <w:bookmarkStart w:id="154" w:name="_Toc30599"/>
      <w:bookmarkStart w:id="155" w:name="_Toc279701262"/>
      <w:bookmarkStart w:id="156" w:name="_Toc259093691"/>
      <w:bookmarkStart w:id="157" w:name="_Toc18540"/>
      <w:bookmarkStart w:id="158" w:name="_Toc487900372"/>
      <w:r>
        <w:rPr>
          <w:rFonts w:hint="eastAsia" w:ascii="宋体" w:hAnsi="宋体"/>
          <w:b/>
          <w:bCs/>
          <w:sz w:val="24"/>
          <w:highlight w:val="none"/>
          <w:lang w:val="zh-CN"/>
        </w:rPr>
        <w:t>2.1</w:t>
      </w:r>
      <w:r>
        <w:rPr>
          <w:rFonts w:ascii="宋体" w:hAnsi="宋体"/>
          <w:b/>
          <w:bCs/>
          <w:sz w:val="24"/>
          <w:highlight w:val="none"/>
          <w:lang w:val="zh-CN"/>
        </w:rPr>
        <w:t>8计量单位</w:t>
      </w:r>
      <w:bookmarkEnd w:id="153"/>
      <w:bookmarkEnd w:id="154"/>
      <w:bookmarkEnd w:id="155"/>
      <w:bookmarkEnd w:id="156"/>
      <w:bookmarkEnd w:id="157"/>
      <w:bookmarkEnd w:id="158"/>
    </w:p>
    <w:p w14:paraId="1A54C758">
      <w:pPr>
        <w:spacing w:line="360" w:lineRule="auto"/>
        <w:ind w:firstLine="435"/>
        <w:rPr>
          <w:rFonts w:ascii="宋体" w:hAnsi="宋体"/>
          <w:sz w:val="24"/>
          <w:highlight w:val="none"/>
        </w:rPr>
      </w:pPr>
      <w:r>
        <w:rPr>
          <w:rFonts w:ascii="宋体" w:hAnsi="宋体"/>
          <w:sz w:val="24"/>
          <w:highlight w:val="none"/>
        </w:rPr>
        <w:t>除技术规范中另有规定外,合同的计量单位均使用国家法定计量单位。</w:t>
      </w:r>
    </w:p>
    <w:p w14:paraId="49A85963">
      <w:pPr>
        <w:spacing w:line="360" w:lineRule="auto"/>
        <w:ind w:firstLine="437"/>
        <w:outlineLvl w:val="3"/>
        <w:rPr>
          <w:rFonts w:ascii="宋体" w:hAnsi="宋体"/>
          <w:b/>
          <w:bCs/>
          <w:sz w:val="24"/>
          <w:highlight w:val="none"/>
        </w:rPr>
      </w:pPr>
      <w:bookmarkStart w:id="159" w:name="_Toc10330"/>
      <w:bookmarkStart w:id="160" w:name="_Toc18567"/>
      <w:bookmarkStart w:id="161" w:name="_Toc259093692"/>
      <w:bookmarkStart w:id="162" w:name="_Toc487900373"/>
      <w:bookmarkStart w:id="163" w:name="_Toc279701263"/>
      <w:bookmarkStart w:id="164" w:name="_Toc12773"/>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59"/>
      <w:bookmarkEnd w:id="160"/>
      <w:bookmarkEnd w:id="161"/>
      <w:bookmarkEnd w:id="162"/>
      <w:bookmarkEnd w:id="163"/>
      <w:bookmarkEnd w:id="164"/>
    </w:p>
    <w:p w14:paraId="7BAD698A">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4D96AEC1">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0774443E">
      <w:pPr>
        <w:spacing w:line="360" w:lineRule="auto"/>
        <w:ind w:firstLine="437"/>
        <w:outlineLvl w:val="3"/>
        <w:rPr>
          <w:rFonts w:ascii="宋体" w:hAnsi="宋体"/>
          <w:b/>
          <w:sz w:val="24"/>
          <w:highlight w:val="none"/>
        </w:rPr>
      </w:pPr>
      <w:bookmarkStart w:id="165" w:name="_Toc16673"/>
      <w:bookmarkStart w:id="166" w:name="_Toc12004"/>
      <w:bookmarkStart w:id="167" w:name="_Toc259093693"/>
      <w:bookmarkStart w:id="168" w:name="_Toc279701264"/>
      <w:bookmarkStart w:id="169" w:name="_Toc3148"/>
      <w:bookmarkStart w:id="170" w:name="_Toc487900374"/>
      <w:r>
        <w:rPr>
          <w:rFonts w:hint="eastAsia" w:ascii="宋体" w:hAnsi="宋体"/>
          <w:b/>
          <w:bCs/>
          <w:sz w:val="24"/>
          <w:highlight w:val="none"/>
          <w:lang w:val="zh-CN"/>
        </w:rPr>
        <w:t>2.2</w:t>
      </w:r>
      <w:r>
        <w:rPr>
          <w:rFonts w:ascii="宋体" w:hAnsi="宋体"/>
          <w:b/>
          <w:bCs/>
          <w:sz w:val="24"/>
          <w:highlight w:val="none"/>
          <w:lang w:val="zh-CN"/>
        </w:rPr>
        <w:t>0履约保证金</w:t>
      </w:r>
      <w:bookmarkEnd w:id="165"/>
      <w:bookmarkEnd w:id="166"/>
      <w:bookmarkEnd w:id="167"/>
      <w:bookmarkEnd w:id="168"/>
      <w:bookmarkEnd w:id="169"/>
    </w:p>
    <w:p w14:paraId="25A20D5F">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ascii="宋体" w:hAnsi="宋体"/>
          <w:b/>
          <w:i/>
          <w:sz w:val="24"/>
          <w:highlight w:val="none"/>
          <w:u w:val="single"/>
        </w:rPr>
        <w:t>合同</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11348EE1">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ascii="宋体" w:hAnsi="宋体"/>
          <w:b/>
          <w:i/>
          <w:sz w:val="24"/>
          <w:highlight w:val="none"/>
          <w:u w:val="single"/>
        </w:rPr>
        <w:t>合同</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3591A9AB">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70"/>
    <w:p w14:paraId="63566736">
      <w:pPr>
        <w:spacing w:line="360" w:lineRule="auto"/>
        <w:ind w:firstLine="437"/>
        <w:outlineLvl w:val="3"/>
        <w:rPr>
          <w:rFonts w:ascii="宋体" w:hAnsi="宋体"/>
          <w:b/>
          <w:sz w:val="24"/>
          <w:highlight w:val="none"/>
        </w:rPr>
      </w:pPr>
      <w:bookmarkStart w:id="171" w:name="_Toc19890"/>
      <w:bookmarkStart w:id="172" w:name="_Toc14001"/>
      <w:bookmarkStart w:id="173"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合同份数</w:t>
      </w:r>
      <w:bookmarkEnd w:id="171"/>
      <w:bookmarkEnd w:id="172"/>
      <w:bookmarkEnd w:id="173"/>
    </w:p>
    <w:p w14:paraId="2F4DD4FC">
      <w:pPr>
        <w:spacing w:line="360" w:lineRule="auto"/>
        <w:ind w:firstLine="435"/>
        <w:rPr>
          <w:rFonts w:ascii="宋体" w:hAnsi="宋体"/>
          <w:sz w:val="24"/>
          <w:highlight w:val="none"/>
        </w:rPr>
      </w:pPr>
      <w:r>
        <w:rPr>
          <w:rFonts w:hint="eastAsia" w:ascii="宋体" w:hAnsi="宋体"/>
          <w:sz w:val="24"/>
          <w:highlight w:val="none"/>
        </w:rPr>
        <w:t>合同一式四份，甲方两份，乙方两份，</w:t>
      </w:r>
      <w:r>
        <w:rPr>
          <w:rFonts w:ascii="宋体" w:hAnsi="宋体"/>
          <w:sz w:val="24"/>
          <w:highlight w:val="none"/>
        </w:rPr>
        <w:t>每份均具有同等法律效力</w:t>
      </w:r>
      <w:r>
        <w:rPr>
          <w:rFonts w:hint="eastAsia" w:ascii="宋体" w:hAnsi="宋体"/>
          <w:sz w:val="24"/>
          <w:highlight w:val="none"/>
        </w:rPr>
        <w:t>。</w:t>
      </w:r>
    </w:p>
    <w:p w14:paraId="79E97033">
      <w:pPr>
        <w:spacing w:line="360" w:lineRule="auto"/>
        <w:jc w:val="center"/>
        <w:outlineLvl w:val="2"/>
        <w:rPr>
          <w:rFonts w:ascii="宋体" w:hAnsi="宋体"/>
          <w:b/>
          <w:sz w:val="24"/>
          <w:highlight w:val="none"/>
        </w:rPr>
      </w:pPr>
      <w:r>
        <w:rPr>
          <w:rFonts w:ascii="宋体" w:hAnsi="宋体"/>
          <w:sz w:val="24"/>
          <w:highlight w:val="none"/>
        </w:rPr>
        <w:br w:type="page"/>
      </w:r>
      <w:bookmarkStart w:id="174" w:name="_Toc331685784"/>
      <w:r>
        <w:rPr>
          <w:rFonts w:hint="eastAsia" w:ascii="宋体" w:hAnsi="宋体"/>
          <w:b/>
          <w:sz w:val="24"/>
          <w:highlight w:val="none"/>
        </w:rPr>
        <w:t>第三部分合同专用条款</w:t>
      </w:r>
      <w:bookmarkEnd w:id="174"/>
    </w:p>
    <w:p w14:paraId="0DD24C2B">
      <w:pPr>
        <w:spacing w:line="360" w:lineRule="auto"/>
        <w:ind w:firstLine="435"/>
        <w:rPr>
          <w:rFonts w:ascii="宋体" w:hAnsi="宋体"/>
          <w:sz w:val="24"/>
          <w:highlight w:val="none"/>
        </w:rPr>
      </w:pPr>
      <w:r>
        <w:rPr>
          <w:rFonts w:hint="eastAsia" w:ascii="宋体" w:hAnsi="宋体"/>
          <w:sz w:val="24"/>
          <w:highlight w:val="none"/>
        </w:rPr>
        <w:t>本部分</w:t>
      </w:r>
      <w:r>
        <w:rPr>
          <w:rFonts w:ascii="宋体" w:hAnsi="宋体"/>
          <w:sz w:val="24"/>
          <w:highlight w:val="none"/>
        </w:rPr>
        <w:t>是对</w:t>
      </w:r>
      <w:r>
        <w:rPr>
          <w:rFonts w:hint="eastAsia" w:ascii="宋体" w:hAnsi="宋体"/>
          <w:sz w:val="24"/>
          <w:highlight w:val="none"/>
        </w:rPr>
        <w:t>前两</w:t>
      </w:r>
      <w:r>
        <w:rPr>
          <w:rFonts w:ascii="宋体" w:hAnsi="宋体"/>
          <w:sz w:val="24"/>
          <w:highlight w:val="none"/>
        </w:rPr>
        <w:t>部分的补充和修改</w:t>
      </w:r>
      <w:r>
        <w:rPr>
          <w:rFonts w:hint="eastAsia" w:ascii="宋体" w:hAnsi="宋体"/>
          <w:sz w:val="24"/>
          <w:highlight w:val="none"/>
        </w:rPr>
        <w:t>，</w:t>
      </w:r>
      <w:r>
        <w:rPr>
          <w:rFonts w:ascii="宋体" w:hAnsi="宋体"/>
          <w:sz w:val="24"/>
          <w:highlight w:val="none"/>
        </w:rPr>
        <w:t>如果</w:t>
      </w:r>
      <w:r>
        <w:rPr>
          <w:rFonts w:hint="eastAsia" w:ascii="宋体" w:hAnsi="宋体"/>
          <w:sz w:val="24"/>
          <w:highlight w:val="none"/>
        </w:rPr>
        <w:t>前两</w:t>
      </w:r>
      <w:r>
        <w:rPr>
          <w:rFonts w:ascii="宋体" w:hAnsi="宋体"/>
          <w:sz w:val="24"/>
          <w:highlight w:val="none"/>
        </w:rPr>
        <w:t>部分和本部分的约定不一致</w:t>
      </w:r>
      <w:r>
        <w:rPr>
          <w:rFonts w:hint="eastAsia" w:ascii="宋体" w:hAnsi="宋体"/>
          <w:sz w:val="24"/>
          <w:highlight w:val="none"/>
        </w:rPr>
        <w:t>，</w:t>
      </w:r>
      <w:r>
        <w:rPr>
          <w:rFonts w:ascii="宋体" w:hAnsi="宋体"/>
          <w:sz w:val="24"/>
          <w:highlight w:val="none"/>
        </w:rPr>
        <w:t>应以本部分的约定为准</w:t>
      </w:r>
      <w:r>
        <w:rPr>
          <w:rFonts w:hint="eastAsia" w:ascii="宋体" w:hAnsi="宋体"/>
          <w:sz w:val="24"/>
          <w:highlight w:val="none"/>
        </w:rPr>
        <w:t>。</w:t>
      </w:r>
      <w:r>
        <w:rPr>
          <w:rFonts w:ascii="宋体" w:hAnsi="宋体"/>
          <w:sz w:val="24"/>
          <w:highlight w:val="none"/>
        </w:rPr>
        <w:t>本部分的条款号应与</w:t>
      </w:r>
      <w:r>
        <w:rPr>
          <w:rFonts w:hint="eastAsia" w:ascii="宋体" w:hAnsi="宋体"/>
          <w:sz w:val="24"/>
          <w:highlight w:val="none"/>
        </w:rPr>
        <w:t>前两部分</w:t>
      </w:r>
      <w:r>
        <w:rPr>
          <w:rFonts w:ascii="宋体" w:hAnsi="宋体"/>
          <w:sz w:val="24"/>
          <w:highlight w:val="none"/>
        </w:rPr>
        <w:t>的条款号保持对应</w:t>
      </w:r>
      <w:r>
        <w:rPr>
          <w:rFonts w:hint="eastAsia" w:ascii="宋体" w:hAnsi="宋体"/>
          <w:sz w:val="24"/>
          <w:highlight w:val="none"/>
        </w:rPr>
        <w:t>；与前两部分</w:t>
      </w:r>
      <w:r>
        <w:rPr>
          <w:rFonts w:ascii="宋体" w:hAnsi="宋体"/>
          <w:sz w:val="24"/>
          <w:highlight w:val="none"/>
        </w:rPr>
        <w:t>无对应关系的内容可另行编制条款号</w:t>
      </w:r>
      <w:r>
        <w:rPr>
          <w:rFonts w:hint="eastAsia" w:ascii="宋体" w:hAnsi="宋体"/>
          <w:sz w:val="24"/>
          <w:highlight w:val="none"/>
        </w:rPr>
        <w:t>。</w:t>
      </w:r>
    </w:p>
    <w:tbl>
      <w:tblPr>
        <w:tblStyle w:val="1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D0BB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19B54DD9">
            <w:pPr>
              <w:jc w:val="center"/>
              <w:rPr>
                <w:rFonts w:ascii="宋体" w:hAnsi="宋体"/>
                <w:b/>
                <w:sz w:val="24"/>
                <w:highlight w:val="none"/>
              </w:rPr>
            </w:pPr>
            <w:r>
              <w:rPr>
                <w:rFonts w:ascii="宋体" w:hAnsi="宋体"/>
                <w:b/>
                <w:sz w:val="24"/>
                <w:highlight w:val="none"/>
              </w:rPr>
              <w:t>条款号</w:t>
            </w:r>
          </w:p>
        </w:tc>
        <w:tc>
          <w:tcPr>
            <w:tcW w:w="7568" w:type="dxa"/>
            <w:noWrap w:val="0"/>
            <w:vAlign w:val="center"/>
          </w:tcPr>
          <w:p w14:paraId="6192563A">
            <w:pPr>
              <w:jc w:val="center"/>
              <w:rPr>
                <w:rFonts w:ascii="宋体" w:hAnsi="宋体"/>
                <w:b/>
                <w:sz w:val="24"/>
                <w:highlight w:val="none"/>
              </w:rPr>
            </w:pPr>
            <w:r>
              <w:rPr>
                <w:rFonts w:ascii="宋体" w:hAnsi="宋体"/>
                <w:b/>
                <w:sz w:val="24"/>
                <w:highlight w:val="none"/>
              </w:rPr>
              <w:t>约定内容</w:t>
            </w:r>
          </w:p>
        </w:tc>
      </w:tr>
      <w:tr w14:paraId="30634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1B359E8B">
            <w:pPr>
              <w:spacing w:line="560" w:lineRule="exact"/>
              <w:jc w:val="center"/>
              <w:rPr>
                <w:rFonts w:hint="default" w:ascii="宋体" w:hAnsi="宋体" w:eastAsia="宋体"/>
                <w:sz w:val="24"/>
                <w:highlight w:val="none"/>
                <w:lang w:val="en-US" w:eastAsia="zh-CN"/>
              </w:rPr>
            </w:pPr>
          </w:p>
        </w:tc>
        <w:tc>
          <w:tcPr>
            <w:tcW w:w="7568" w:type="dxa"/>
            <w:noWrap w:val="0"/>
            <w:vAlign w:val="center"/>
          </w:tcPr>
          <w:p w14:paraId="5DDAB34F">
            <w:pPr>
              <w:spacing w:line="240" w:lineRule="auto"/>
              <w:rPr>
                <w:rFonts w:hint="default" w:ascii="宋体" w:hAnsi="宋体" w:eastAsia="宋体"/>
                <w:sz w:val="24"/>
                <w:highlight w:val="none"/>
                <w:lang w:val="en-US" w:eastAsia="zh-CN"/>
              </w:rPr>
            </w:pPr>
          </w:p>
        </w:tc>
      </w:tr>
      <w:tr w14:paraId="1DC92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4A88A59">
            <w:pPr>
              <w:spacing w:line="560" w:lineRule="exact"/>
              <w:jc w:val="center"/>
              <w:rPr>
                <w:rFonts w:hint="default" w:ascii="宋体" w:hAnsi="宋体" w:eastAsia="宋体"/>
                <w:sz w:val="24"/>
                <w:highlight w:val="none"/>
                <w:lang w:val="en-US" w:eastAsia="zh-CN"/>
              </w:rPr>
            </w:pPr>
          </w:p>
        </w:tc>
        <w:tc>
          <w:tcPr>
            <w:tcW w:w="7568" w:type="dxa"/>
            <w:noWrap w:val="0"/>
            <w:vAlign w:val="center"/>
          </w:tcPr>
          <w:p w14:paraId="023E3EFC">
            <w:pPr>
              <w:spacing w:line="240" w:lineRule="auto"/>
              <w:rPr>
                <w:rFonts w:hint="default" w:ascii="宋体" w:hAnsi="宋体" w:eastAsia="宋体"/>
                <w:sz w:val="24"/>
                <w:highlight w:val="none"/>
                <w:lang w:val="en-US" w:eastAsia="zh-CN"/>
              </w:rPr>
            </w:pPr>
          </w:p>
        </w:tc>
      </w:tr>
      <w:tr w14:paraId="7BE63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52B36893">
            <w:pPr>
              <w:spacing w:line="560" w:lineRule="exact"/>
              <w:jc w:val="center"/>
              <w:rPr>
                <w:rFonts w:hint="default" w:ascii="宋体" w:hAnsi="宋体" w:eastAsia="宋体"/>
                <w:sz w:val="24"/>
                <w:highlight w:val="none"/>
                <w:lang w:val="en-US" w:eastAsia="zh-CN"/>
              </w:rPr>
            </w:pPr>
          </w:p>
        </w:tc>
        <w:tc>
          <w:tcPr>
            <w:tcW w:w="7568" w:type="dxa"/>
            <w:noWrap w:val="0"/>
            <w:vAlign w:val="center"/>
          </w:tcPr>
          <w:p w14:paraId="66CCDA39">
            <w:pPr>
              <w:spacing w:line="240" w:lineRule="auto"/>
              <w:rPr>
                <w:rFonts w:hint="default" w:ascii="宋体" w:hAnsi="宋体" w:eastAsia="宋体"/>
                <w:sz w:val="24"/>
                <w:highlight w:val="none"/>
                <w:lang w:val="en-US" w:eastAsia="zh-CN"/>
              </w:rPr>
            </w:pPr>
          </w:p>
        </w:tc>
      </w:tr>
      <w:tr w14:paraId="136E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94E3DC0">
            <w:pPr>
              <w:spacing w:line="560" w:lineRule="exact"/>
              <w:jc w:val="center"/>
              <w:rPr>
                <w:rFonts w:hint="default" w:ascii="宋体" w:hAnsi="宋体" w:eastAsia="宋体"/>
                <w:sz w:val="24"/>
                <w:highlight w:val="none"/>
                <w:lang w:val="en-US" w:eastAsia="zh-CN"/>
              </w:rPr>
            </w:pPr>
          </w:p>
        </w:tc>
        <w:tc>
          <w:tcPr>
            <w:tcW w:w="7568" w:type="dxa"/>
            <w:noWrap w:val="0"/>
            <w:vAlign w:val="center"/>
          </w:tcPr>
          <w:p w14:paraId="574D0C6A">
            <w:pPr>
              <w:spacing w:line="240" w:lineRule="auto"/>
              <w:rPr>
                <w:rFonts w:hint="default" w:ascii="宋体" w:hAnsi="宋体" w:eastAsia="宋体"/>
                <w:sz w:val="24"/>
                <w:highlight w:val="none"/>
                <w:u w:val="single"/>
                <w:lang w:val="en-US" w:eastAsia="zh-CN"/>
              </w:rPr>
            </w:pPr>
          </w:p>
        </w:tc>
      </w:tr>
      <w:tr w14:paraId="382FE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94" w:type="dxa"/>
            <w:tcBorders>
              <w:left w:val="single" w:color="auto" w:sz="4" w:space="0"/>
            </w:tcBorders>
            <w:noWrap w:val="0"/>
            <w:vAlign w:val="center"/>
          </w:tcPr>
          <w:p w14:paraId="2C80A148">
            <w:pPr>
              <w:spacing w:line="240" w:lineRule="auto"/>
              <w:rPr>
                <w:rFonts w:hint="default" w:ascii="宋体" w:hAnsi="宋体" w:eastAsia="宋体"/>
                <w:sz w:val="24"/>
                <w:highlight w:val="none"/>
                <w:lang w:val="en-US" w:eastAsia="zh-CN"/>
              </w:rPr>
            </w:pPr>
          </w:p>
        </w:tc>
        <w:tc>
          <w:tcPr>
            <w:tcW w:w="7568" w:type="dxa"/>
            <w:noWrap w:val="0"/>
            <w:vAlign w:val="center"/>
          </w:tcPr>
          <w:p w14:paraId="12966595">
            <w:pPr>
              <w:spacing w:line="240" w:lineRule="auto"/>
              <w:rPr>
                <w:rFonts w:hint="default" w:ascii="宋体" w:hAnsi="宋体" w:eastAsia="宋体"/>
                <w:sz w:val="24"/>
                <w:highlight w:val="none"/>
                <w:lang w:val="en-US" w:eastAsia="zh-CN"/>
              </w:rPr>
            </w:pPr>
          </w:p>
        </w:tc>
      </w:tr>
      <w:tr w14:paraId="6C527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439B23F0">
            <w:pPr>
              <w:spacing w:line="560" w:lineRule="exact"/>
              <w:rPr>
                <w:rFonts w:hint="eastAsia" w:ascii="宋体" w:hAnsi="宋体" w:eastAsia="宋体"/>
                <w:sz w:val="24"/>
                <w:highlight w:val="none"/>
                <w:lang w:val="en-US" w:eastAsia="zh-CN"/>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50EA61B8">
            <w:pPr>
              <w:spacing w:line="560" w:lineRule="exact"/>
              <w:rPr>
                <w:rFonts w:ascii="宋体" w:hAnsi="宋体"/>
                <w:sz w:val="24"/>
                <w:highlight w:val="none"/>
              </w:rPr>
            </w:pPr>
          </w:p>
        </w:tc>
      </w:tr>
    </w:tbl>
    <w:p w14:paraId="7284E8C6">
      <w:pPr>
        <w:widowControl/>
        <w:jc w:val="left"/>
        <w:rPr>
          <w:rFonts w:ascii="宋体" w:hAnsi="宋体"/>
          <w:sz w:val="24"/>
          <w:highlight w:val="none"/>
        </w:rPr>
      </w:pPr>
    </w:p>
    <w:p w14:paraId="6037E3B2">
      <w:pPr>
        <w:spacing w:line="360" w:lineRule="auto"/>
        <w:ind w:firstLine="435"/>
        <w:rPr>
          <w:rFonts w:ascii="宋体" w:hAnsi="宋体"/>
          <w:sz w:val="24"/>
          <w:highlight w:val="none"/>
        </w:rPr>
      </w:pPr>
    </w:p>
    <w:p w14:paraId="276708ED">
      <w:pPr>
        <w:widowControl/>
        <w:tabs>
          <w:tab w:val="left" w:pos="993"/>
        </w:tabs>
        <w:adjustRightInd w:val="0"/>
        <w:snapToGrid w:val="0"/>
        <w:spacing w:line="360" w:lineRule="auto"/>
        <w:outlineLvl w:val="1"/>
        <w:rPr>
          <w:rFonts w:ascii="Times New Roman" w:hAnsi="Times New Roman" w:cs="Times New Roman"/>
          <w:highlight w:val="none"/>
        </w:rPr>
      </w:pPr>
      <w:bookmarkStart w:id="175" w:name="_Toc247527799"/>
      <w:bookmarkStart w:id="176" w:name="_Toc184635123"/>
      <w:bookmarkStart w:id="177" w:name="_Toc26646056"/>
      <w:bookmarkStart w:id="178" w:name="_Toc247514198"/>
      <w:bookmarkStart w:id="179" w:name="_Toc300835200"/>
    </w:p>
    <w:p w14:paraId="4BFC03DE">
      <w:pPr>
        <w:pStyle w:val="2"/>
        <w:rPr>
          <w:rFonts w:ascii="Times New Roman" w:hAnsi="Times New Roman" w:cs="Times New Roman"/>
          <w:highlight w:val="none"/>
        </w:rPr>
      </w:pPr>
    </w:p>
    <w:p w14:paraId="10B9BF0C">
      <w:pPr>
        <w:pStyle w:val="14"/>
        <w:ind w:left="0" w:leftChars="0" w:firstLine="0" w:firstLineChars="0"/>
        <w:jc w:val="both"/>
        <w:rPr>
          <w:rFonts w:ascii="宋体" w:hAnsi="宋体"/>
          <w:b/>
          <w:sz w:val="24"/>
          <w:highlight w:val="none"/>
        </w:rPr>
      </w:pPr>
    </w:p>
    <w:p w14:paraId="605D70D0">
      <w:pPr>
        <w:rPr>
          <w:rFonts w:ascii="宋体" w:hAnsi="宋体"/>
          <w:b/>
          <w:sz w:val="24"/>
          <w:highlight w:val="none"/>
        </w:rPr>
      </w:pPr>
    </w:p>
    <w:p w14:paraId="435277C2">
      <w:pPr>
        <w:pStyle w:val="2"/>
        <w:rPr>
          <w:rFonts w:ascii="宋体" w:hAnsi="宋体"/>
          <w:b/>
          <w:sz w:val="24"/>
          <w:highlight w:val="none"/>
        </w:rPr>
      </w:pPr>
    </w:p>
    <w:p w14:paraId="47FEF4BC">
      <w:pPr>
        <w:rPr>
          <w:rFonts w:ascii="宋体" w:hAnsi="宋体"/>
          <w:b/>
          <w:sz w:val="24"/>
          <w:highlight w:val="none"/>
        </w:rPr>
      </w:pPr>
    </w:p>
    <w:p w14:paraId="1AE600BD">
      <w:pPr>
        <w:pStyle w:val="2"/>
        <w:rPr>
          <w:rFonts w:ascii="宋体" w:hAnsi="宋体"/>
          <w:b/>
          <w:sz w:val="24"/>
          <w:highlight w:val="none"/>
        </w:rPr>
      </w:pPr>
    </w:p>
    <w:p w14:paraId="5500F37C">
      <w:pPr>
        <w:rPr>
          <w:rFonts w:ascii="宋体" w:hAnsi="宋体"/>
          <w:b/>
          <w:sz w:val="24"/>
          <w:highlight w:val="none"/>
        </w:rPr>
      </w:pPr>
    </w:p>
    <w:p w14:paraId="0BFC0976">
      <w:pPr>
        <w:pStyle w:val="2"/>
      </w:pPr>
    </w:p>
    <w:p w14:paraId="44CD18B3">
      <w:pPr>
        <w:rPr>
          <w:rFonts w:ascii="宋体" w:hAnsi="宋体"/>
          <w:b/>
          <w:sz w:val="24"/>
          <w:highlight w:val="none"/>
        </w:rPr>
      </w:pPr>
    </w:p>
    <w:p w14:paraId="6691228D">
      <w:pPr>
        <w:pStyle w:val="2"/>
        <w:rPr>
          <w:rFonts w:ascii="宋体" w:hAnsi="宋体"/>
          <w:b/>
          <w:sz w:val="24"/>
          <w:highlight w:val="none"/>
        </w:rPr>
      </w:pPr>
    </w:p>
    <w:p w14:paraId="2D34C1D4">
      <w:pPr>
        <w:rPr>
          <w:rFonts w:ascii="宋体" w:hAnsi="宋体"/>
          <w:b/>
          <w:sz w:val="24"/>
          <w:highlight w:val="none"/>
        </w:rPr>
      </w:pPr>
    </w:p>
    <w:p w14:paraId="454FDB74">
      <w:pPr>
        <w:pStyle w:val="2"/>
        <w:rPr>
          <w:rFonts w:ascii="宋体" w:hAnsi="宋体"/>
          <w:b/>
          <w:sz w:val="24"/>
          <w:highlight w:val="none"/>
        </w:rPr>
      </w:pPr>
    </w:p>
    <w:p w14:paraId="18EFCA33"/>
    <w:p w14:paraId="6AE1970E">
      <w:pPr>
        <w:pStyle w:val="2"/>
      </w:pPr>
    </w:p>
    <w:bookmarkEnd w:id="175"/>
    <w:bookmarkEnd w:id="176"/>
    <w:bookmarkEnd w:id="177"/>
    <w:bookmarkEnd w:id="178"/>
    <w:bookmarkEnd w:id="179"/>
    <w:p w14:paraId="3457DFCA">
      <w:pPr>
        <w:pStyle w:val="5"/>
        <w:widowControl/>
        <w:rPr>
          <w:rFonts w:ascii="Times New Roman" w:hAnsi="Times New Roman" w:cs="Times New Roman"/>
          <w:bCs w:val="0"/>
          <w:kern w:val="0"/>
          <w:sz w:val="30"/>
          <w:szCs w:val="30"/>
          <w:highlight w:val="none"/>
        </w:rPr>
      </w:pPr>
      <w:r>
        <w:rPr>
          <w:rFonts w:ascii="Times New Roman" w:hAnsi="Times New Roman" w:cs="Times New Roman"/>
          <w:bCs w:val="0"/>
          <w:kern w:val="0"/>
          <w:sz w:val="30"/>
          <w:szCs w:val="30"/>
          <w:highlight w:val="none"/>
        </w:rPr>
        <w:t>附件</w:t>
      </w:r>
      <w:r>
        <w:rPr>
          <w:rFonts w:hint="eastAsia" w:ascii="Times New Roman" w:hAnsi="Times New Roman" w:cs="Times New Roman"/>
          <w:bCs w:val="0"/>
          <w:kern w:val="0"/>
          <w:sz w:val="30"/>
          <w:szCs w:val="30"/>
          <w:highlight w:val="none"/>
        </w:rPr>
        <w:t>1</w:t>
      </w:r>
      <w:r>
        <w:rPr>
          <w:rFonts w:ascii="Times New Roman" w:hAnsi="Times New Roman" w:cs="Times New Roman"/>
          <w:bCs w:val="0"/>
          <w:kern w:val="0"/>
          <w:sz w:val="30"/>
          <w:szCs w:val="30"/>
          <w:highlight w:val="none"/>
        </w:rPr>
        <w:t>：</w:t>
      </w:r>
    </w:p>
    <w:p w14:paraId="17678009">
      <w:pPr>
        <w:widowControl/>
        <w:spacing w:line="360" w:lineRule="auto"/>
        <w:ind w:firstLine="643"/>
        <w:jc w:val="center"/>
        <w:rPr>
          <w:rFonts w:ascii="Times New Roman" w:hAnsi="Times New Roman" w:cs="Times New Roman"/>
          <w:b/>
          <w:bCs/>
          <w:kern w:val="0"/>
          <w:sz w:val="32"/>
          <w:szCs w:val="32"/>
          <w:highlight w:val="none"/>
        </w:rPr>
      </w:pPr>
      <w:r>
        <w:rPr>
          <w:rFonts w:ascii="Times New Roman" w:hAnsi="Times New Roman" w:cs="Times New Roman"/>
          <w:b/>
          <w:bCs/>
          <w:kern w:val="0"/>
          <w:sz w:val="32"/>
          <w:szCs w:val="32"/>
          <w:highlight w:val="none"/>
          <w:lang w:bidi="ar"/>
        </w:rPr>
        <w:t>廉政协议</w:t>
      </w:r>
    </w:p>
    <w:p w14:paraId="3622CCD4">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为促进双方诚信经营、廉洁从业，防范商业贿赂，保护国家、集体和当事人的合法权益，根据国家有关法律法规和安徽省、合肥市廉政建设的规定，(以下称甲方)与(以下称乙方)，特此订立本协议共同遵照执行。</w:t>
      </w:r>
    </w:p>
    <w:p w14:paraId="104DF08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第一条甲乙双方的权利和义务</w:t>
      </w:r>
    </w:p>
    <w:p w14:paraId="39F6DA0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365A51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（二）严格执行的合同要求，自觉履行合同约定的相关义务。</w:t>
      </w:r>
    </w:p>
    <w:p w14:paraId="10AC326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（三）在业务活动中坚持公开、公正、诚信、透明的原则，不得损害国家、集体利益。</w:t>
      </w:r>
    </w:p>
    <w:p w14:paraId="084E4E3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（四）建立健全廉政制度，开展廉政教育，公布举报电话，监督并认真查处违法违纪行为。</w:t>
      </w:r>
    </w:p>
    <w:p w14:paraId="61436E6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（五）发现对方在业务活动中有违反廉政规定的行为，应及时提醒对方纠正。情节严重的，应向其上级有关部门举报、建议给予处理，并有权要求告知处理结果。</w:t>
      </w:r>
    </w:p>
    <w:p w14:paraId="5B6070B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第二条甲方的义务</w:t>
      </w:r>
    </w:p>
    <w:p w14:paraId="4F09BE48">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(一)甲方及其工作人员不得索要或接受乙方的礼金、有价证券和贵重物品，不得在乙方报销任何应由甲方单位或个人支付的费用等。</w:t>
      </w:r>
    </w:p>
    <w:p w14:paraId="37E58AB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B391A4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（三）甲方及其工作人员不得要求或者接受乙方为其住房装修、婚丧嫁娶活动、配偶子女工作安排以及出国出境、旅游等提供方便等。</w:t>
      </w:r>
    </w:p>
    <w:p w14:paraId="1AAB30F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（四）甲方工作人员不得在乙方有股权关联的企业兼职，不得向乙方介绍家属或者亲友从事与甲方业务有关的经济活动。</w:t>
      </w:r>
    </w:p>
    <w:p w14:paraId="3FB9389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5266863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（六）甲方工作人员不得利用职务之便收受乙方以回扣、手续费、加班费、咨询费、劳务费、协调费、辛苦费等各种名义给予或赠送的钱物。</w:t>
      </w:r>
    </w:p>
    <w:p w14:paraId="4A9EDDD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（七）甲方工作人员不得接受乙方给予或赠送的干股或红利。</w:t>
      </w:r>
    </w:p>
    <w:p w14:paraId="5392711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（八）甲方任何人不得以个人的名义向乙方推荐设备、部件等供货商以及其它合作单位。</w:t>
      </w:r>
    </w:p>
    <w:p w14:paraId="736614B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第三条乙方的义务</w:t>
      </w:r>
    </w:p>
    <w:p w14:paraId="52378C9C">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(一)乙方不得以任何理由向甲方及其工作人员行贿或馈赠礼金、有价证券、贵重礼品。</w:t>
      </w:r>
    </w:p>
    <w:p w14:paraId="09CBB88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（二)乙方不得以任何名义为甲方及其工作人员报销应由甲方单位或个人支付的任何费用。</w:t>
      </w:r>
    </w:p>
    <w:p w14:paraId="5B31F826">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(三)乙方不得以任何理由安排甲方工作人员参加可能影响相关业务公开、公正、公平性的宴请及娱乐活动。</w:t>
      </w:r>
    </w:p>
    <w:p w14:paraId="4B24267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（四）乙方不得为甲方单位和个人购置或提供通讯工具和高档办公用品等物品，也不得为甲方提供与工作无关的房屋、汽车等。</w:t>
      </w:r>
    </w:p>
    <w:p w14:paraId="1EECA05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（五）乙方不得与甲方工作人员就合同中的质量、数量、价格、工程量、验收等条款进行私下商谈或者达成默契。</w:t>
      </w:r>
    </w:p>
    <w:p w14:paraId="4101C34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（六）乙方不得以回扣、手续费、加班费、咨询费、劳务费、协调费、辛苦费等各种名义向甲方工作人员给予或赠送钱物。</w:t>
      </w:r>
    </w:p>
    <w:p w14:paraId="00B4CC9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（七）乙方不得向甲方工作人员提供干股或红利。</w:t>
      </w:r>
    </w:p>
    <w:p w14:paraId="0B9C12A4">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（八）乙方须按专项纪检监察工作组(如有)要求开展相关工作。</w:t>
      </w:r>
    </w:p>
    <w:p w14:paraId="062C334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第四条违约责任</w:t>
      </w:r>
    </w:p>
    <w:p w14:paraId="1D9592C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390AEE8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甲方投诉联系部门：，联系电话：。</w:t>
      </w:r>
    </w:p>
    <w:p w14:paraId="2746B12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（二）乙方及其工作人员违反本协议第一、三条规定。根据具体情节和造成的后果，甲方有权对乙方采取以下一种或多种处理办法：</w:t>
      </w:r>
    </w:p>
    <w:p w14:paraId="55393F36">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1.全额收取乙方合同履约保证金不予退还；</w:t>
      </w:r>
    </w:p>
    <w:p w14:paraId="2272141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2.追究乙方其他违约责任；</w:t>
      </w:r>
    </w:p>
    <w:p w14:paraId="4B779EE2">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3.终止或解除双方已签订的包括本合同在内的所有合同；</w:t>
      </w:r>
    </w:p>
    <w:p w14:paraId="2AAF762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4.乙方一定期限内（6个月至3年，具体由甲方根据情况而定）不得参与甲方作为发包人（业主）的工程项目投标。</w:t>
      </w:r>
    </w:p>
    <w:p w14:paraId="41A9028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甲方作出的处理意见，乙方应无条件接受并承担给甲方造成的损失，全额返还通过不正当手段从甲方获取的非法所得，并承担相应的法律责任。</w:t>
      </w:r>
    </w:p>
    <w:p w14:paraId="54D534B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第五条双方约定</w:t>
      </w:r>
    </w:p>
    <w:p w14:paraId="786E060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518C84DC">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第六条本协议有效期为甲乙双方签署之日起至合同终止。</w:t>
      </w:r>
    </w:p>
    <w:p w14:paraId="3A70744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第七条本协议作为合同的附件，与本合同具有同等法律效力。</w:t>
      </w:r>
    </w:p>
    <w:p w14:paraId="068DD50F">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p>
    <w:p w14:paraId="1BEAB45F">
      <w:pPr>
        <w:widowControl/>
        <w:spacing w:line="360" w:lineRule="auto"/>
        <w:ind w:firstLine="420" w:firstLineChars="200"/>
        <w:jc w:val="left"/>
        <w:rPr>
          <w:rFonts w:ascii="Times New Roman" w:hAnsi="Times New Roman" w:cs="Times New Roman"/>
          <w:kern w:val="0"/>
          <w:szCs w:val="21"/>
          <w:highlight w:val="none"/>
        </w:rPr>
      </w:pPr>
    </w:p>
    <w:p w14:paraId="332E6604">
      <w:pPr>
        <w:widowControl/>
        <w:spacing w:line="360" w:lineRule="auto"/>
        <w:ind w:firstLine="420" w:firstLineChars="200"/>
        <w:jc w:val="left"/>
        <w:rPr>
          <w:rFonts w:ascii="Times New Roman" w:hAnsi="Times New Roman" w:cs="Times New Roman"/>
          <w:kern w:val="0"/>
          <w:szCs w:val="21"/>
          <w:highlight w:val="none"/>
        </w:rPr>
      </w:pPr>
    </w:p>
    <w:p w14:paraId="16CA998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甲方（盖章）：乙方（盖章）：</w:t>
      </w:r>
    </w:p>
    <w:p w14:paraId="066CE045">
      <w:pPr>
        <w:widowControl/>
        <w:spacing w:line="360" w:lineRule="auto"/>
        <w:ind w:firstLine="420" w:firstLineChars="200"/>
        <w:jc w:val="left"/>
        <w:rPr>
          <w:rFonts w:ascii="Times New Roman" w:hAnsi="Times New Roman" w:cs="Times New Roman"/>
          <w:kern w:val="0"/>
          <w:szCs w:val="21"/>
          <w:highlight w:val="none"/>
        </w:rPr>
      </w:pPr>
    </w:p>
    <w:p w14:paraId="3112661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法定代表人或法定代表人或</w:t>
      </w:r>
    </w:p>
    <w:p w14:paraId="294E113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授权代表：(职务)授权代表：(职务)</w:t>
      </w:r>
    </w:p>
    <w:p w14:paraId="5696409F">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姓名：姓名：</w:t>
      </w:r>
    </w:p>
    <w:p w14:paraId="237DE9D5">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签字：签字：</w:t>
      </w:r>
    </w:p>
    <w:p w14:paraId="60715B8B">
      <w:pPr>
        <w:widowControl/>
        <w:spacing w:line="360" w:lineRule="auto"/>
        <w:ind w:firstLine="420" w:firstLineChars="200"/>
        <w:jc w:val="left"/>
        <w:rPr>
          <w:rFonts w:ascii="Times New Roman" w:hAnsi="Times New Roman" w:cs="Times New Roman"/>
          <w:kern w:val="0"/>
          <w:szCs w:val="21"/>
          <w:highlight w:val="none"/>
        </w:rPr>
      </w:pPr>
    </w:p>
    <w:p w14:paraId="559C1AF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廉政监督联系人廉政监督联系人</w:t>
      </w:r>
    </w:p>
    <w:p w14:paraId="6DB8595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姓名：姓名：</w:t>
      </w:r>
    </w:p>
    <w:p w14:paraId="61AD7911">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签字：签字：</w:t>
      </w:r>
    </w:p>
    <w:p w14:paraId="15E0E3AC">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电话：电话：</w:t>
      </w:r>
    </w:p>
    <w:p w14:paraId="6095C6A2">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地址：地址：</w:t>
      </w:r>
    </w:p>
    <w:p w14:paraId="53D45BED">
      <w:pPr>
        <w:widowControl/>
        <w:spacing w:line="360" w:lineRule="auto"/>
        <w:ind w:firstLine="420" w:firstLineChars="200"/>
        <w:jc w:val="left"/>
        <w:rPr>
          <w:rFonts w:hint="eastAsia" w:ascii="Times New Roman" w:hAnsi="Times New Roman" w:eastAsia="宋体" w:cs="Times New Roman"/>
          <w:kern w:val="0"/>
          <w:szCs w:val="21"/>
          <w:highlight w:val="none"/>
          <w:lang w:eastAsia="zh-CN"/>
        </w:rPr>
      </w:pPr>
      <w:r>
        <w:rPr>
          <w:rFonts w:ascii="Times New Roman" w:hAnsi="Times New Roman" w:cs="Times New Roman"/>
          <w:kern w:val="0"/>
          <w:szCs w:val="21"/>
          <w:highlight w:val="none"/>
          <w:lang w:bidi="ar"/>
        </w:rPr>
        <w:t>日期：日期：</w:t>
      </w:r>
    </w:p>
    <w:p w14:paraId="49D42D5B">
      <w:pPr>
        <w:rPr>
          <w:highlight w:val="none"/>
        </w:rPr>
      </w:pPr>
    </w:p>
    <w:p w14:paraId="186982B3">
      <w:pPr>
        <w:pStyle w:val="2"/>
        <w:ind w:left="0" w:leftChars="0" w:firstLine="0" w:firstLineChars="0"/>
        <w:rPr>
          <w:highlight w:val="none"/>
        </w:rPr>
      </w:pPr>
    </w:p>
    <w:bookmarkEnd w:id="29"/>
    <w:bookmarkEnd w:id="30"/>
    <w:p w14:paraId="3FAD8B8F">
      <w:pPr>
        <w:jc w:val="center"/>
        <w:rPr>
          <w:rFonts w:ascii="Times New Roman" w:hAnsi="Times New Roman" w:cs="Times New Roman"/>
          <w:b/>
          <w:sz w:val="28"/>
          <w:highlight w:val="none"/>
        </w:rPr>
      </w:pPr>
      <w:bookmarkStart w:id="180" w:name="_Toc10441"/>
      <w:bookmarkStart w:id="181" w:name="_Toc29760"/>
      <w:r>
        <w:rPr>
          <w:rFonts w:ascii="Times New Roman" w:hAnsi="Times New Roman" w:cs="Times New Roman"/>
          <w:b/>
          <w:sz w:val="28"/>
          <w:highlight w:val="none"/>
        </w:rPr>
        <w:t>第</w:t>
      </w:r>
      <w:r>
        <w:rPr>
          <w:rFonts w:hint="eastAsia" w:ascii="Times New Roman" w:hAnsi="Times New Roman" w:cs="Times New Roman"/>
          <w:b/>
          <w:sz w:val="28"/>
          <w:highlight w:val="none"/>
          <w:lang w:val="en-US" w:eastAsia="zh-CN"/>
        </w:rPr>
        <w:t>六</w:t>
      </w:r>
      <w:r>
        <w:rPr>
          <w:rFonts w:ascii="Times New Roman" w:hAnsi="Times New Roman" w:cs="Times New Roman"/>
          <w:b/>
          <w:sz w:val="28"/>
          <w:highlight w:val="none"/>
        </w:rPr>
        <w:t>章投标文件格式</w:t>
      </w:r>
      <w:bookmarkEnd w:id="180"/>
      <w:bookmarkEnd w:id="181"/>
    </w:p>
    <w:p w14:paraId="7DCFF512">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12A73440">
      <w:pPr>
        <w:spacing w:line="500" w:lineRule="exact"/>
        <w:jc w:val="center"/>
        <w:rPr>
          <w:rFonts w:ascii="Times New Roman" w:hAnsi="Times New Roman" w:cs="Times New Roman"/>
          <w:b/>
          <w:sz w:val="32"/>
          <w:highlight w:val="none"/>
        </w:rPr>
      </w:pPr>
    </w:p>
    <w:p w14:paraId="59545FE0">
      <w:pPr>
        <w:spacing w:line="500" w:lineRule="exact"/>
        <w:jc w:val="center"/>
        <w:rPr>
          <w:rFonts w:ascii="Times New Roman" w:hAnsi="Times New Roman" w:cs="Times New Roman"/>
          <w:b/>
          <w:sz w:val="32"/>
          <w:highlight w:val="none"/>
        </w:rPr>
      </w:pPr>
    </w:p>
    <w:p w14:paraId="2671C3FD">
      <w:pPr>
        <w:pStyle w:val="2"/>
        <w:rPr>
          <w:highlight w:val="none"/>
        </w:rPr>
      </w:pPr>
      <w:r>
        <w:rPr>
          <w:rFonts w:hint="eastAsia" w:ascii="Times New Roman" w:hAnsi="Times New Roman" w:cs="Times New Roman"/>
          <w:b/>
          <w:spacing w:val="20"/>
          <w:kern w:val="0"/>
          <w:sz w:val="32"/>
          <w:szCs w:val="32"/>
          <w:highlight w:val="none"/>
          <w:u w:val="single"/>
          <w:lang w:eastAsia="zh-CN"/>
        </w:rPr>
        <w:t>合肥悠享时光护理院2026年医疗物资采购项目</w:t>
      </w:r>
    </w:p>
    <w:p w14:paraId="46886033">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lang w:val="en-US" w:eastAsia="zh-CN"/>
        </w:rPr>
        <w:t xml:space="preserve"> BHSG-ZTB-2026-14 </w:t>
      </w:r>
      <w:r>
        <w:rPr>
          <w:rFonts w:ascii="Times New Roman" w:hAnsi="Times New Roman" w:cs="Times New Roman"/>
          <w:b/>
          <w:sz w:val="32"/>
          <w:highlight w:val="none"/>
        </w:rPr>
        <w:t>）</w:t>
      </w:r>
    </w:p>
    <w:p w14:paraId="75E8C75A">
      <w:pPr>
        <w:spacing w:line="900" w:lineRule="exact"/>
        <w:jc w:val="center"/>
        <w:rPr>
          <w:rFonts w:ascii="Times New Roman" w:hAnsi="Times New Roman" w:cs="Times New Roman"/>
          <w:b/>
          <w:sz w:val="72"/>
          <w:highlight w:val="none"/>
        </w:rPr>
      </w:pPr>
    </w:p>
    <w:p w14:paraId="4B0D6DA7">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1DA2DA61">
      <w:pPr>
        <w:spacing w:line="900" w:lineRule="exact"/>
        <w:jc w:val="center"/>
        <w:rPr>
          <w:rFonts w:ascii="Times New Roman" w:hAnsi="Times New Roman" w:cs="Times New Roman"/>
          <w:b/>
          <w:sz w:val="72"/>
          <w:highlight w:val="none"/>
        </w:rPr>
      </w:pPr>
    </w:p>
    <w:p w14:paraId="5829D870">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0D757D4C">
      <w:pPr>
        <w:spacing w:line="900" w:lineRule="exact"/>
        <w:jc w:val="center"/>
        <w:rPr>
          <w:rFonts w:ascii="Times New Roman" w:hAnsi="Times New Roman" w:cs="Times New Roman"/>
          <w:b/>
          <w:sz w:val="72"/>
          <w:highlight w:val="none"/>
        </w:rPr>
      </w:pPr>
    </w:p>
    <w:p w14:paraId="33FC8694">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07831964">
      <w:pPr>
        <w:spacing w:line="900" w:lineRule="exact"/>
        <w:jc w:val="center"/>
        <w:rPr>
          <w:rFonts w:ascii="Times New Roman" w:hAnsi="Times New Roman" w:cs="Times New Roman"/>
          <w:b/>
          <w:sz w:val="72"/>
          <w:highlight w:val="none"/>
        </w:rPr>
      </w:pPr>
    </w:p>
    <w:p w14:paraId="02F06796">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0520296C">
      <w:pPr>
        <w:spacing w:after="156" w:afterLines="50" w:line="500" w:lineRule="exact"/>
        <w:jc w:val="center"/>
        <w:rPr>
          <w:rFonts w:ascii="Times New Roman" w:hAnsi="Times New Roman" w:cs="Times New Roman"/>
          <w:b/>
          <w:sz w:val="72"/>
          <w:highlight w:val="none"/>
        </w:rPr>
      </w:pPr>
    </w:p>
    <w:p w14:paraId="34C37E36">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投标人：（加盖投标人公章）</w:t>
      </w:r>
    </w:p>
    <w:p w14:paraId="602F253E">
      <w:pPr>
        <w:spacing w:after="156" w:afterLines="50" w:line="500" w:lineRule="exact"/>
        <w:ind w:firstLine="2612" w:firstLineChars="813"/>
        <w:rPr>
          <w:rFonts w:ascii="Times New Roman" w:hAnsi="Times New Roman" w:cs="Times New Roman"/>
          <w:b/>
          <w:sz w:val="32"/>
          <w:highlight w:val="none"/>
        </w:rPr>
      </w:pPr>
      <w:r>
        <w:rPr>
          <w:rFonts w:ascii="Times New Roman" w:hAnsi="Times New Roman" w:cs="Times New Roman"/>
          <w:b/>
          <w:sz w:val="32"/>
          <w:highlight w:val="none"/>
        </w:rPr>
        <w:t>年</w:t>
      </w:r>
      <w:r>
        <w:rPr>
          <w:rFonts w:hint="eastAsia" w:ascii="Times New Roman" w:hAnsi="Times New Roman" w:cs="Times New Roman"/>
          <w:b/>
          <w:sz w:val="32"/>
          <w:highlight w:val="none"/>
          <w:lang w:val="en-US" w:eastAsia="zh-CN"/>
        </w:rPr>
        <w:t xml:space="preserve">   </w:t>
      </w:r>
      <w:r>
        <w:rPr>
          <w:rFonts w:ascii="Times New Roman" w:hAnsi="Times New Roman" w:cs="Times New Roman"/>
          <w:b/>
          <w:sz w:val="32"/>
          <w:highlight w:val="none"/>
        </w:rPr>
        <w:t>月</w:t>
      </w:r>
      <w:r>
        <w:rPr>
          <w:rFonts w:hint="eastAsia" w:ascii="Times New Roman" w:hAnsi="Times New Roman" w:cs="Times New Roman"/>
          <w:b/>
          <w:sz w:val="32"/>
          <w:highlight w:val="none"/>
          <w:lang w:val="en-US" w:eastAsia="zh-CN"/>
        </w:rPr>
        <w:t xml:space="preserve">   </w:t>
      </w:r>
      <w:r>
        <w:rPr>
          <w:rFonts w:ascii="Times New Roman" w:hAnsi="Times New Roman" w:cs="Times New Roman"/>
          <w:b/>
          <w:sz w:val="32"/>
          <w:highlight w:val="none"/>
        </w:rPr>
        <w:t>日</w:t>
      </w:r>
    </w:p>
    <w:p w14:paraId="762D4726">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D40A160">
      <w:pPr>
        <w:spacing w:line="360" w:lineRule="auto"/>
        <w:jc w:val="center"/>
        <w:outlineLvl w:val="2"/>
        <w:rPr>
          <w:rFonts w:hint="default" w:ascii="宋体" w:hAnsi="宋体" w:eastAsia="宋体"/>
          <w:b/>
          <w:sz w:val="24"/>
          <w:highlight w:val="none"/>
          <w:lang w:val="en-US" w:eastAsia="zh-CN"/>
        </w:rPr>
      </w:pPr>
      <w:bookmarkStart w:id="182" w:name="_Toc461053086"/>
      <w:bookmarkStart w:id="183" w:name="_Toc461056631"/>
      <w:bookmarkStart w:id="184" w:name="_Toc520983587"/>
      <w:r>
        <w:rPr>
          <w:rFonts w:hint="eastAsia" w:ascii="宋体" w:hAnsi="宋体"/>
          <w:b/>
          <w:sz w:val="24"/>
          <w:highlight w:val="none"/>
        </w:rPr>
        <w:t>一</w:t>
      </w:r>
      <w:bookmarkEnd w:id="182"/>
      <w:bookmarkEnd w:id="183"/>
      <w:r>
        <w:rPr>
          <w:rFonts w:hint="eastAsia" w:ascii="宋体" w:hAnsi="宋体"/>
          <w:b/>
          <w:sz w:val="24"/>
          <w:highlight w:val="none"/>
        </w:rPr>
        <w:t>、</w:t>
      </w:r>
      <w:bookmarkEnd w:id="184"/>
      <w:r>
        <w:rPr>
          <w:rFonts w:hint="eastAsia" w:ascii="宋体" w:hAnsi="宋体"/>
          <w:b/>
          <w:sz w:val="24"/>
          <w:highlight w:val="none"/>
          <w:lang w:val="en-US" w:eastAsia="zh-CN"/>
        </w:rPr>
        <w:t>开标一览表</w:t>
      </w:r>
    </w:p>
    <w:p w14:paraId="33B4EC83">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1-1报价表</w:t>
      </w:r>
    </w:p>
    <w:p w14:paraId="52A71FC2">
      <w:pPr>
        <w:snapToGrid w:val="0"/>
        <w:spacing w:line="360" w:lineRule="auto"/>
        <w:jc w:val="left"/>
        <w:rPr>
          <w:rFonts w:hint="eastAsia" w:ascii="宋体" w:hAnsi="宋体" w:eastAsia="宋体"/>
          <w:b/>
          <w:sz w:val="24"/>
          <w:szCs w:val="28"/>
          <w:highlight w:val="none"/>
          <w:u w:val="single"/>
          <w:lang w:eastAsia="zh-CN"/>
        </w:rPr>
      </w:pPr>
      <w:r>
        <w:rPr>
          <w:rFonts w:hint="eastAsia" w:ascii="宋体" w:hAnsi="宋体"/>
          <w:b/>
          <w:sz w:val="24"/>
          <w:szCs w:val="28"/>
          <w:highlight w:val="none"/>
        </w:rPr>
        <w:t>项目名称：</w:t>
      </w:r>
      <w:r>
        <w:rPr>
          <w:rFonts w:hint="eastAsia" w:ascii="宋体" w:hAnsi="宋体"/>
          <w:b/>
          <w:sz w:val="24"/>
          <w:szCs w:val="28"/>
          <w:highlight w:val="none"/>
          <w:u w:val="single"/>
          <w:lang w:eastAsia="zh-CN"/>
        </w:rPr>
        <w:t>合肥悠享时光护理院2026年医疗物资采购项目</w:t>
      </w:r>
    </w:p>
    <w:p w14:paraId="26E31330">
      <w:pPr>
        <w:snapToGrid w:val="0"/>
        <w:spacing w:after="156" w:afterLines="50" w:line="360" w:lineRule="auto"/>
        <w:jc w:val="left"/>
        <w:rPr>
          <w:rFonts w:hint="default" w:ascii="宋体" w:hAnsi="宋体" w:eastAsia="宋体"/>
          <w:b/>
          <w:bCs/>
          <w:sz w:val="24"/>
          <w:szCs w:val="28"/>
          <w:highlight w:val="none"/>
          <w:u w:val="single"/>
          <w:lang w:val="en-US" w:eastAsia="zh-CN"/>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 xml:space="preserve"> BHSG-ZTB-2026-14 </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103B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3A83744C">
            <w:pPr>
              <w:spacing w:line="360" w:lineRule="auto"/>
              <w:jc w:val="center"/>
              <w:rPr>
                <w:rFonts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noWrap w:val="0"/>
            <w:vAlign w:val="top"/>
          </w:tcPr>
          <w:p w14:paraId="39B3C36D">
            <w:pPr>
              <w:spacing w:line="360" w:lineRule="auto"/>
              <w:rPr>
                <w:rFonts w:ascii="宋体" w:hAnsi="宋体"/>
                <w:b/>
                <w:sz w:val="24"/>
                <w:highlight w:val="none"/>
              </w:rPr>
            </w:pPr>
          </w:p>
        </w:tc>
      </w:tr>
      <w:tr w14:paraId="6675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noWrap w:val="0"/>
            <w:vAlign w:val="center"/>
          </w:tcPr>
          <w:p w14:paraId="54FCD977">
            <w:pPr>
              <w:spacing w:line="360" w:lineRule="exact"/>
              <w:jc w:val="center"/>
              <w:rPr>
                <w:rFonts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noWrap w:val="0"/>
            <w:vAlign w:val="center"/>
          </w:tcPr>
          <w:p w14:paraId="60AB6D8F">
            <w:pPr>
              <w:widowControl/>
              <w:spacing w:line="360" w:lineRule="exact"/>
              <w:rPr>
                <w:rFonts w:hint="eastAsia" w:ascii="宋体" w:hAnsi="宋体" w:eastAsia="宋体"/>
                <w:b/>
                <w:sz w:val="24"/>
                <w:highlight w:val="none"/>
                <w:lang w:eastAsia="zh-CN"/>
              </w:rPr>
            </w:pPr>
            <w:r>
              <w:rPr>
                <w:rFonts w:hint="eastAsia" w:ascii="宋体" w:hAnsi="宋体"/>
                <w:sz w:val="24"/>
                <w:szCs w:val="28"/>
                <w:highlight w:val="none"/>
              </w:rPr>
              <w:t>全部</w:t>
            </w:r>
          </w:p>
        </w:tc>
      </w:tr>
      <w:tr w14:paraId="5BB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noWrap w:val="0"/>
            <w:vAlign w:val="center"/>
          </w:tcPr>
          <w:p w14:paraId="4F8CC1D9">
            <w:pPr>
              <w:spacing w:line="360" w:lineRule="auto"/>
              <w:jc w:val="center"/>
              <w:rPr>
                <w:rFonts w:ascii="宋体" w:hAnsi="宋体"/>
                <w:b/>
                <w:sz w:val="24"/>
                <w:highlight w:val="none"/>
              </w:rPr>
            </w:pPr>
            <w:r>
              <w:rPr>
                <w:rFonts w:hint="eastAsia" w:ascii="宋体" w:hAnsi="宋体"/>
                <w:b/>
                <w:sz w:val="24"/>
                <w:highlight w:val="none"/>
              </w:rPr>
              <w:t>报价</w:t>
            </w:r>
          </w:p>
          <w:p w14:paraId="3876E7A0">
            <w:pPr>
              <w:spacing w:line="360" w:lineRule="auto"/>
              <w:jc w:val="center"/>
              <w:rPr>
                <w:rFonts w:ascii="宋体" w:hAnsi="宋体"/>
                <w:b/>
                <w:sz w:val="24"/>
                <w:highlight w:val="none"/>
              </w:rPr>
            </w:pPr>
            <w:r>
              <w:rPr>
                <w:rFonts w:hint="eastAsia" w:ascii="宋体" w:hAnsi="宋体"/>
                <w:b/>
                <w:sz w:val="24"/>
                <w:highlight w:val="none"/>
              </w:rPr>
              <w:t>（详见备注说明）</w:t>
            </w:r>
          </w:p>
        </w:tc>
        <w:tc>
          <w:tcPr>
            <w:tcW w:w="6063" w:type="dxa"/>
            <w:noWrap w:val="0"/>
            <w:vAlign w:val="center"/>
          </w:tcPr>
          <w:p w14:paraId="24F73D76">
            <w:pPr>
              <w:snapToGrid w:val="0"/>
              <w:spacing w:line="360" w:lineRule="auto"/>
              <w:rPr>
                <w:rFonts w:ascii="宋体" w:hAnsi="宋体"/>
                <w:sz w:val="24"/>
                <w:szCs w:val="28"/>
                <w:highlight w:val="none"/>
              </w:rPr>
            </w:pPr>
          </w:p>
          <w:p w14:paraId="24BB326C">
            <w:pPr>
              <w:snapToGrid w:val="0"/>
              <w:spacing w:line="360" w:lineRule="auto"/>
              <w:rPr>
                <w:rFonts w:hint="eastAsia" w:ascii="宋体" w:hAnsi="宋体" w:eastAsia="宋体"/>
                <w:bCs/>
                <w:sz w:val="24"/>
                <w:highlight w:val="none"/>
                <w:lang w:val="en-US" w:eastAsia="zh-CN"/>
              </w:rPr>
            </w:pPr>
            <w:r>
              <w:rPr>
                <w:rFonts w:hint="eastAsia" w:ascii="宋体" w:hAnsi="宋体"/>
                <w:bCs/>
                <w:sz w:val="24"/>
                <w:highlight w:val="none"/>
                <w:lang w:val="en-US" w:eastAsia="zh-CN"/>
              </w:rPr>
              <w:t>报价费率：</w:t>
            </w:r>
            <w:r>
              <w:rPr>
                <w:rFonts w:hint="eastAsia" w:ascii="宋体" w:hAnsi="宋体"/>
                <w:bCs/>
                <w:sz w:val="24"/>
                <w:highlight w:val="none"/>
                <w:u w:val="single"/>
                <w:lang w:val="en-US" w:eastAsia="zh-CN"/>
              </w:rPr>
              <w:t xml:space="preserve">         </w:t>
            </w:r>
            <w:r>
              <w:rPr>
                <w:rFonts w:hint="eastAsia" w:ascii="宋体" w:hAnsi="宋体"/>
                <w:bCs/>
                <w:sz w:val="24"/>
                <w:highlight w:val="none"/>
                <w:lang w:val="en-US" w:eastAsia="zh-CN"/>
              </w:rPr>
              <w:t>%（</w:t>
            </w:r>
            <w:r>
              <w:rPr>
                <w:rFonts w:hint="eastAsia" w:ascii="宋体" w:hAnsi="宋体"/>
                <w:bCs/>
                <w:sz w:val="24"/>
                <w:highlight w:val="none"/>
              </w:rPr>
              <w:t>大写：</w:t>
            </w:r>
            <w:r>
              <w:rPr>
                <w:rFonts w:hint="eastAsia" w:ascii="宋体" w:hAnsi="宋体"/>
                <w:bCs/>
                <w:sz w:val="24"/>
                <w:highlight w:val="none"/>
                <w:u w:val="single"/>
                <w:lang w:val="en-US" w:eastAsia="zh-CN"/>
              </w:rPr>
              <w:t xml:space="preserve">           </w:t>
            </w:r>
            <w:r>
              <w:rPr>
                <w:rFonts w:hint="eastAsia" w:ascii="宋体" w:hAnsi="宋体"/>
                <w:bCs/>
                <w:sz w:val="24"/>
                <w:highlight w:val="none"/>
                <w:u w:val="none"/>
                <w:lang w:val="en-US" w:eastAsia="zh-CN"/>
              </w:rPr>
              <w:t xml:space="preserve"> ）</w:t>
            </w:r>
          </w:p>
          <w:p w14:paraId="78D469CE">
            <w:pPr>
              <w:snapToGrid w:val="0"/>
              <w:spacing w:line="360" w:lineRule="auto"/>
              <w:rPr>
                <w:rFonts w:ascii="宋体" w:hAnsi="宋体"/>
                <w:b/>
                <w:sz w:val="24"/>
                <w:highlight w:val="none"/>
              </w:rPr>
            </w:pPr>
          </w:p>
        </w:tc>
      </w:tr>
      <w:tr w14:paraId="1732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noWrap w:val="0"/>
            <w:vAlign w:val="center"/>
          </w:tcPr>
          <w:p w14:paraId="4FD5C9FE">
            <w:pPr>
              <w:spacing w:line="360" w:lineRule="auto"/>
              <w:jc w:val="center"/>
              <w:rPr>
                <w:rFonts w:ascii="宋体" w:hAnsi="宋体"/>
                <w:b/>
                <w:sz w:val="24"/>
                <w:highlight w:val="none"/>
              </w:rPr>
            </w:pPr>
            <w:r>
              <w:rPr>
                <w:rFonts w:hint="eastAsia" w:ascii="宋体" w:hAnsi="宋体"/>
                <w:b/>
                <w:sz w:val="24"/>
                <w:highlight w:val="none"/>
              </w:rPr>
              <w:t>备注说明</w:t>
            </w:r>
          </w:p>
        </w:tc>
        <w:tc>
          <w:tcPr>
            <w:tcW w:w="6063" w:type="dxa"/>
            <w:noWrap w:val="0"/>
            <w:vAlign w:val="top"/>
          </w:tcPr>
          <w:p w14:paraId="7CF7016B">
            <w:pPr>
              <w:spacing w:line="360" w:lineRule="auto"/>
              <w:rPr>
                <w:rFonts w:ascii="宋体" w:hAnsi="宋体"/>
                <w:b/>
                <w:sz w:val="24"/>
                <w:highlight w:val="none"/>
              </w:rPr>
            </w:pPr>
          </w:p>
        </w:tc>
      </w:tr>
    </w:tbl>
    <w:p w14:paraId="49344F2A">
      <w:pPr>
        <w:spacing w:line="360" w:lineRule="auto"/>
        <w:ind w:firstLine="4560" w:firstLineChars="1900"/>
        <w:rPr>
          <w:rFonts w:hint="eastAsia" w:ascii="宋体" w:hAnsi="宋体" w:eastAsia="宋体"/>
          <w:sz w:val="24"/>
          <w:highlight w:val="none"/>
          <w:lang w:eastAsia="zh-CN"/>
        </w:rPr>
      </w:pPr>
      <w:r>
        <w:rPr>
          <w:rFonts w:hint="eastAsia" w:ascii="宋体" w:hAnsi="宋体"/>
          <w:sz w:val="24"/>
          <w:highlight w:val="none"/>
        </w:rPr>
        <w:t>投标人电子签章：</w:t>
      </w:r>
    </w:p>
    <w:p w14:paraId="34484732">
      <w:pPr>
        <w:spacing w:line="360" w:lineRule="auto"/>
        <w:ind w:firstLine="4560" w:firstLineChars="1900"/>
        <w:rPr>
          <w:rFonts w:hint="eastAsia" w:ascii="宋体" w:hAnsi="宋体" w:eastAsia="宋体"/>
          <w:sz w:val="24"/>
          <w:highlight w:val="none"/>
          <w:u w:val="single"/>
          <w:lang w:eastAsia="zh-CN"/>
        </w:rPr>
      </w:pPr>
      <w:r>
        <w:rPr>
          <w:rFonts w:hint="eastAsia" w:ascii="宋体" w:hAnsi="宋体"/>
          <w:sz w:val="24"/>
          <w:highlight w:val="none"/>
        </w:rPr>
        <w:t>日期：</w:t>
      </w:r>
    </w:p>
    <w:p w14:paraId="5C574A2A">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注：</w:t>
      </w:r>
    </w:p>
    <w:p w14:paraId="612377AA">
      <w:pPr>
        <w:numPr>
          <w:ilvl w:val="0"/>
          <w:numId w:val="0"/>
        </w:numPr>
        <w:adjustRightInd w:val="0"/>
        <w:snapToGrid w:val="0"/>
        <w:spacing w:line="360" w:lineRule="auto"/>
        <w:ind w:firstLine="482" w:firstLineChars="200"/>
        <w:rPr>
          <w:rFonts w:ascii="宋体" w:hAnsi="宋体"/>
          <w:b/>
          <w:bCs/>
          <w:sz w:val="24"/>
          <w:highlight w:val="none"/>
        </w:rPr>
      </w:pPr>
      <w:r>
        <w:rPr>
          <w:rFonts w:ascii="宋体" w:hAnsi="宋体" w:eastAsia="宋体" w:cs="@仿宋_GB2312"/>
          <w:b/>
          <w:bCs/>
          <w:kern w:val="2"/>
          <w:sz w:val="24"/>
          <w:lang w:val="en-US" w:eastAsia="zh-CN" w:bidi="ar-SA"/>
        </w:rPr>
        <w:t>1.</w:t>
      </w:r>
      <w:r>
        <w:rPr>
          <w:rFonts w:hint="eastAsia" w:ascii="宋体" w:hAnsi="宋体"/>
          <w:b/>
          <w:bCs/>
          <w:sz w:val="24"/>
          <w:highlight w:val="none"/>
        </w:rPr>
        <w:t>此表用于开标唱标之用。</w:t>
      </w:r>
    </w:p>
    <w:p w14:paraId="6DBE77DA">
      <w:pPr>
        <w:numPr>
          <w:ilvl w:val="0"/>
          <w:numId w:val="0"/>
        </w:numPr>
        <w:adjustRightInd w:val="0"/>
        <w:snapToGrid w:val="0"/>
        <w:spacing w:line="360" w:lineRule="auto"/>
        <w:ind w:firstLine="482" w:firstLineChars="200"/>
        <w:rPr>
          <w:rFonts w:ascii="宋体" w:hAnsi="宋体"/>
          <w:sz w:val="24"/>
          <w:highlight w:val="none"/>
        </w:rPr>
      </w:pPr>
      <w:r>
        <w:rPr>
          <w:rFonts w:ascii="宋体" w:hAnsi="宋体" w:eastAsia="宋体" w:cs="@仿宋_GB2312"/>
          <w:b/>
          <w:bCs/>
          <w:kern w:val="2"/>
          <w:sz w:val="24"/>
          <w:lang w:val="en-US" w:eastAsia="zh-CN" w:bidi="ar-SA"/>
        </w:rPr>
        <w:t>2.</w:t>
      </w: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7F10F7C4">
      <w:pPr>
        <w:adjustRightInd w:val="0"/>
        <w:snapToGrid w:val="0"/>
        <w:spacing w:line="360" w:lineRule="auto"/>
        <w:ind w:firstLine="482" w:firstLineChars="200"/>
        <w:rPr>
          <w:rFonts w:ascii="宋体" w:hAnsi="宋体"/>
          <w:b/>
          <w:bCs/>
          <w:sz w:val="24"/>
          <w:szCs w:val="28"/>
          <w:highlight w:val="none"/>
        </w:rPr>
      </w:pPr>
      <w:r>
        <w:rPr>
          <w:rFonts w:hint="eastAsia" w:ascii="宋体" w:hAnsi="宋体"/>
          <w:b/>
          <w:bCs/>
          <w:sz w:val="24"/>
          <w:szCs w:val="28"/>
          <w:highlight w:val="none"/>
        </w:rPr>
        <w:t>3.特殊事项在备注中注明。</w:t>
      </w:r>
    </w:p>
    <w:p w14:paraId="0D6F2CD4">
      <w:pPr>
        <w:spacing w:line="360" w:lineRule="auto"/>
        <w:rPr>
          <w:rFonts w:ascii="宋体" w:hAnsi="宋体"/>
          <w:b/>
          <w:sz w:val="24"/>
          <w:highlight w:val="none"/>
        </w:rPr>
      </w:pPr>
    </w:p>
    <w:p w14:paraId="6C8B6851">
      <w:pPr>
        <w:pStyle w:val="2"/>
      </w:pPr>
    </w:p>
    <w:p w14:paraId="4224904A">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1-2分项报价明细表</w:t>
      </w:r>
    </w:p>
    <w:tbl>
      <w:tblPr>
        <w:tblStyle w:val="17"/>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55"/>
        <w:gridCol w:w="1397"/>
        <w:gridCol w:w="673"/>
        <w:gridCol w:w="1317"/>
        <w:gridCol w:w="939"/>
        <w:gridCol w:w="939"/>
        <w:gridCol w:w="670"/>
      </w:tblGrid>
      <w:tr w14:paraId="4446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3" w:type="dxa"/>
            <w:noWrap w:val="0"/>
            <w:vAlign w:val="center"/>
          </w:tcPr>
          <w:p w14:paraId="6A8AA7A8">
            <w:pPr>
              <w:pStyle w:val="21"/>
              <w:widowControl w:val="0"/>
              <w:spacing w:before="0" w:beforeAutospacing="0" w:after="0" w:afterAutospacing="0"/>
              <w:rPr>
                <w:rFonts w:ascii="宋体" w:hAnsi="宋体"/>
                <w:bCs w:val="0"/>
                <w:kern w:val="2"/>
                <w:sz w:val="24"/>
                <w:szCs w:val="20"/>
                <w:highlight w:val="none"/>
              </w:rPr>
            </w:pPr>
            <w:r>
              <w:rPr>
                <w:rFonts w:hint="eastAsia" w:ascii="宋体" w:hAnsi="宋体"/>
                <w:bCs w:val="0"/>
                <w:kern w:val="2"/>
                <w:sz w:val="24"/>
                <w:szCs w:val="20"/>
                <w:highlight w:val="none"/>
              </w:rPr>
              <w:t>序号</w:t>
            </w:r>
          </w:p>
        </w:tc>
        <w:tc>
          <w:tcPr>
            <w:tcW w:w="1455" w:type="dxa"/>
            <w:noWrap w:val="0"/>
            <w:vAlign w:val="center"/>
          </w:tcPr>
          <w:p w14:paraId="5D8DEE9C">
            <w:pPr>
              <w:jc w:val="center"/>
              <w:rPr>
                <w:rFonts w:ascii="宋体" w:hAnsi="宋体"/>
                <w:b/>
                <w:sz w:val="24"/>
                <w:highlight w:val="none"/>
              </w:rPr>
            </w:pPr>
            <w:r>
              <w:rPr>
                <w:rFonts w:hint="eastAsia" w:ascii="宋体" w:hAnsi="宋体"/>
                <w:b/>
                <w:sz w:val="24"/>
                <w:highlight w:val="none"/>
              </w:rPr>
              <w:t>货物名称</w:t>
            </w:r>
          </w:p>
        </w:tc>
        <w:tc>
          <w:tcPr>
            <w:tcW w:w="1397" w:type="dxa"/>
            <w:noWrap w:val="0"/>
            <w:vAlign w:val="center"/>
          </w:tcPr>
          <w:p w14:paraId="7CB6DB8D">
            <w:pPr>
              <w:jc w:val="center"/>
              <w:rPr>
                <w:rFonts w:ascii="宋体" w:hAnsi="宋体"/>
                <w:b/>
                <w:sz w:val="24"/>
                <w:highlight w:val="none"/>
              </w:rPr>
            </w:pPr>
            <w:r>
              <w:rPr>
                <w:rFonts w:hint="eastAsia" w:ascii="宋体" w:hAnsi="宋体"/>
                <w:b/>
                <w:sz w:val="24"/>
                <w:highlight w:val="none"/>
              </w:rPr>
              <w:t>品牌、型号规格</w:t>
            </w:r>
          </w:p>
        </w:tc>
        <w:tc>
          <w:tcPr>
            <w:tcW w:w="673" w:type="dxa"/>
            <w:noWrap w:val="0"/>
            <w:vAlign w:val="center"/>
          </w:tcPr>
          <w:p w14:paraId="4292E0B8">
            <w:pPr>
              <w:jc w:val="center"/>
              <w:rPr>
                <w:rFonts w:hint="eastAsia" w:ascii="宋体" w:hAnsi="宋体" w:eastAsia="宋体"/>
                <w:b/>
                <w:sz w:val="24"/>
                <w:highlight w:val="none"/>
                <w:lang w:eastAsia="zh-CN"/>
              </w:rPr>
            </w:pPr>
            <w:r>
              <w:rPr>
                <w:rFonts w:hint="eastAsia" w:ascii="宋体" w:hAnsi="宋体"/>
                <w:b/>
                <w:sz w:val="24"/>
                <w:highlight w:val="none"/>
                <w:lang w:val="en-US" w:eastAsia="zh-CN"/>
              </w:rPr>
              <w:t>单位</w:t>
            </w:r>
          </w:p>
        </w:tc>
        <w:tc>
          <w:tcPr>
            <w:tcW w:w="1317" w:type="dxa"/>
            <w:noWrap w:val="0"/>
            <w:vAlign w:val="center"/>
          </w:tcPr>
          <w:p w14:paraId="10C4D418">
            <w:pPr>
              <w:jc w:val="center"/>
              <w:rPr>
                <w:rFonts w:ascii="宋体" w:hAnsi="宋体"/>
                <w:b/>
                <w:sz w:val="24"/>
                <w:highlight w:val="none"/>
              </w:rPr>
            </w:pPr>
            <w:r>
              <w:rPr>
                <w:rFonts w:hint="eastAsia" w:ascii="宋体" w:hAnsi="宋体"/>
                <w:b/>
                <w:sz w:val="24"/>
                <w:highlight w:val="none"/>
              </w:rPr>
              <w:t>原产地及生产厂商</w:t>
            </w:r>
          </w:p>
        </w:tc>
        <w:tc>
          <w:tcPr>
            <w:tcW w:w="939" w:type="dxa"/>
            <w:noWrap w:val="0"/>
            <w:vAlign w:val="center"/>
          </w:tcPr>
          <w:p w14:paraId="2C3224C7">
            <w:pPr>
              <w:jc w:val="center"/>
              <w:rPr>
                <w:rFonts w:ascii="宋体" w:hAnsi="宋体"/>
                <w:b/>
                <w:sz w:val="24"/>
                <w:highlight w:val="none"/>
              </w:rPr>
            </w:pPr>
            <w:r>
              <w:rPr>
                <w:rFonts w:hint="eastAsia" w:ascii="宋体" w:hAnsi="宋体"/>
                <w:b/>
                <w:sz w:val="24"/>
                <w:highlight w:val="none"/>
                <w:lang w:val="en-US" w:eastAsia="zh-CN"/>
              </w:rPr>
              <w:t>基准价</w:t>
            </w:r>
            <w:r>
              <w:rPr>
                <w:rFonts w:hint="eastAsia" w:ascii="宋体" w:hAnsi="宋体"/>
                <w:b/>
                <w:sz w:val="24"/>
                <w:highlight w:val="none"/>
              </w:rPr>
              <w:t>（元）</w:t>
            </w:r>
          </w:p>
        </w:tc>
        <w:tc>
          <w:tcPr>
            <w:tcW w:w="939" w:type="dxa"/>
            <w:noWrap w:val="0"/>
            <w:vAlign w:val="center"/>
          </w:tcPr>
          <w:p w14:paraId="2608B86D">
            <w:pPr>
              <w:jc w:val="center"/>
              <w:rPr>
                <w:rFonts w:ascii="宋体" w:hAnsi="宋体"/>
                <w:b/>
                <w:sz w:val="24"/>
                <w:highlight w:val="none"/>
              </w:rPr>
            </w:pPr>
            <w:r>
              <w:rPr>
                <w:rFonts w:hint="eastAsia" w:ascii="宋体" w:hAnsi="宋体"/>
                <w:b/>
                <w:sz w:val="24"/>
                <w:highlight w:val="none"/>
                <w:lang w:val="en-US" w:eastAsia="zh-CN"/>
              </w:rPr>
              <w:t>折后价</w:t>
            </w:r>
            <w:r>
              <w:rPr>
                <w:rFonts w:hint="eastAsia" w:ascii="宋体" w:hAnsi="宋体"/>
                <w:b/>
                <w:sz w:val="24"/>
                <w:highlight w:val="none"/>
              </w:rPr>
              <w:t>（元）</w:t>
            </w:r>
          </w:p>
        </w:tc>
        <w:tc>
          <w:tcPr>
            <w:tcW w:w="670" w:type="dxa"/>
            <w:noWrap w:val="0"/>
            <w:vAlign w:val="center"/>
          </w:tcPr>
          <w:p w14:paraId="3E30ED69">
            <w:pPr>
              <w:jc w:val="center"/>
              <w:rPr>
                <w:rFonts w:ascii="宋体" w:hAnsi="宋体"/>
                <w:b/>
                <w:sz w:val="24"/>
                <w:highlight w:val="none"/>
              </w:rPr>
            </w:pPr>
            <w:r>
              <w:rPr>
                <w:rFonts w:hint="eastAsia" w:ascii="宋体" w:hAnsi="宋体"/>
                <w:b/>
                <w:sz w:val="24"/>
                <w:highlight w:val="none"/>
              </w:rPr>
              <w:t>备注</w:t>
            </w:r>
          </w:p>
        </w:tc>
      </w:tr>
      <w:tr w14:paraId="333F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3" w:type="dxa"/>
            <w:tcBorders>
              <w:bottom w:val="single" w:color="auto" w:sz="4" w:space="0"/>
            </w:tcBorders>
            <w:noWrap w:val="0"/>
            <w:vAlign w:val="top"/>
          </w:tcPr>
          <w:p w14:paraId="7350DD91">
            <w:pPr>
              <w:jc w:val="center"/>
              <w:rPr>
                <w:rFonts w:ascii="宋体" w:hAnsi="宋体"/>
                <w:sz w:val="24"/>
                <w:highlight w:val="none"/>
              </w:rPr>
            </w:pPr>
            <w:r>
              <w:rPr>
                <w:rFonts w:hint="eastAsia" w:ascii="宋体" w:hAnsi="宋体"/>
                <w:sz w:val="24"/>
                <w:highlight w:val="none"/>
              </w:rPr>
              <w:t>1</w:t>
            </w:r>
          </w:p>
        </w:tc>
        <w:tc>
          <w:tcPr>
            <w:tcW w:w="1455" w:type="dxa"/>
            <w:noWrap w:val="0"/>
            <w:vAlign w:val="top"/>
          </w:tcPr>
          <w:p w14:paraId="6457B987">
            <w:pPr>
              <w:rPr>
                <w:rFonts w:ascii="宋体" w:hAnsi="宋体"/>
                <w:sz w:val="24"/>
                <w:highlight w:val="none"/>
              </w:rPr>
            </w:pPr>
          </w:p>
        </w:tc>
        <w:tc>
          <w:tcPr>
            <w:tcW w:w="1397" w:type="dxa"/>
            <w:noWrap w:val="0"/>
            <w:vAlign w:val="top"/>
          </w:tcPr>
          <w:p w14:paraId="3E32F6BE">
            <w:pPr>
              <w:rPr>
                <w:rFonts w:ascii="宋体" w:hAnsi="宋体"/>
                <w:sz w:val="24"/>
                <w:highlight w:val="none"/>
              </w:rPr>
            </w:pPr>
          </w:p>
        </w:tc>
        <w:tc>
          <w:tcPr>
            <w:tcW w:w="673" w:type="dxa"/>
            <w:noWrap w:val="0"/>
            <w:vAlign w:val="top"/>
          </w:tcPr>
          <w:p w14:paraId="5F33A53A">
            <w:pPr>
              <w:rPr>
                <w:rFonts w:ascii="宋体" w:hAnsi="宋体"/>
                <w:sz w:val="24"/>
                <w:highlight w:val="none"/>
              </w:rPr>
            </w:pPr>
          </w:p>
        </w:tc>
        <w:tc>
          <w:tcPr>
            <w:tcW w:w="1317" w:type="dxa"/>
            <w:noWrap w:val="0"/>
            <w:vAlign w:val="top"/>
          </w:tcPr>
          <w:p w14:paraId="563C82BB">
            <w:pPr>
              <w:rPr>
                <w:rFonts w:ascii="宋体" w:hAnsi="宋体"/>
                <w:sz w:val="24"/>
                <w:highlight w:val="none"/>
              </w:rPr>
            </w:pPr>
          </w:p>
        </w:tc>
        <w:tc>
          <w:tcPr>
            <w:tcW w:w="939" w:type="dxa"/>
            <w:noWrap w:val="0"/>
            <w:vAlign w:val="top"/>
          </w:tcPr>
          <w:p w14:paraId="649D2C31">
            <w:pPr>
              <w:rPr>
                <w:rFonts w:ascii="宋体" w:hAnsi="宋体"/>
                <w:sz w:val="24"/>
                <w:highlight w:val="none"/>
              </w:rPr>
            </w:pPr>
          </w:p>
        </w:tc>
        <w:tc>
          <w:tcPr>
            <w:tcW w:w="939" w:type="dxa"/>
            <w:noWrap w:val="0"/>
            <w:vAlign w:val="top"/>
          </w:tcPr>
          <w:p w14:paraId="74846C5F">
            <w:pPr>
              <w:rPr>
                <w:rFonts w:ascii="宋体" w:hAnsi="宋体"/>
                <w:sz w:val="24"/>
                <w:highlight w:val="none"/>
              </w:rPr>
            </w:pPr>
          </w:p>
        </w:tc>
        <w:tc>
          <w:tcPr>
            <w:tcW w:w="670" w:type="dxa"/>
            <w:noWrap w:val="0"/>
            <w:vAlign w:val="top"/>
          </w:tcPr>
          <w:p w14:paraId="4690AFAF">
            <w:pPr>
              <w:rPr>
                <w:rFonts w:ascii="宋体" w:hAnsi="宋体"/>
                <w:sz w:val="24"/>
                <w:highlight w:val="none"/>
              </w:rPr>
            </w:pPr>
          </w:p>
        </w:tc>
      </w:tr>
      <w:tr w14:paraId="7DAA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3" w:type="dxa"/>
            <w:noWrap w:val="0"/>
            <w:vAlign w:val="top"/>
          </w:tcPr>
          <w:p w14:paraId="11F558EC">
            <w:pPr>
              <w:jc w:val="center"/>
              <w:rPr>
                <w:rFonts w:ascii="宋体" w:hAnsi="宋体"/>
                <w:sz w:val="24"/>
                <w:highlight w:val="none"/>
              </w:rPr>
            </w:pPr>
            <w:r>
              <w:rPr>
                <w:rFonts w:hint="eastAsia" w:ascii="宋体" w:hAnsi="宋体"/>
                <w:sz w:val="24"/>
                <w:highlight w:val="none"/>
              </w:rPr>
              <w:t>2</w:t>
            </w:r>
          </w:p>
        </w:tc>
        <w:tc>
          <w:tcPr>
            <w:tcW w:w="1455" w:type="dxa"/>
            <w:noWrap w:val="0"/>
            <w:vAlign w:val="top"/>
          </w:tcPr>
          <w:p w14:paraId="212964FE">
            <w:pPr>
              <w:rPr>
                <w:rFonts w:ascii="宋体" w:hAnsi="宋体"/>
                <w:sz w:val="24"/>
                <w:highlight w:val="none"/>
              </w:rPr>
            </w:pPr>
          </w:p>
        </w:tc>
        <w:tc>
          <w:tcPr>
            <w:tcW w:w="1397" w:type="dxa"/>
            <w:noWrap w:val="0"/>
            <w:vAlign w:val="top"/>
          </w:tcPr>
          <w:p w14:paraId="55DEB93B">
            <w:pPr>
              <w:rPr>
                <w:rFonts w:ascii="宋体" w:hAnsi="宋体"/>
                <w:sz w:val="24"/>
                <w:highlight w:val="none"/>
              </w:rPr>
            </w:pPr>
          </w:p>
        </w:tc>
        <w:tc>
          <w:tcPr>
            <w:tcW w:w="673" w:type="dxa"/>
            <w:noWrap w:val="0"/>
            <w:vAlign w:val="top"/>
          </w:tcPr>
          <w:p w14:paraId="3D868050">
            <w:pPr>
              <w:rPr>
                <w:rFonts w:ascii="宋体" w:hAnsi="宋体"/>
                <w:sz w:val="24"/>
                <w:highlight w:val="none"/>
              </w:rPr>
            </w:pPr>
          </w:p>
        </w:tc>
        <w:tc>
          <w:tcPr>
            <w:tcW w:w="1317" w:type="dxa"/>
            <w:noWrap w:val="0"/>
            <w:vAlign w:val="top"/>
          </w:tcPr>
          <w:p w14:paraId="2F241BF5">
            <w:pPr>
              <w:rPr>
                <w:rFonts w:ascii="宋体" w:hAnsi="宋体"/>
                <w:sz w:val="24"/>
                <w:highlight w:val="none"/>
              </w:rPr>
            </w:pPr>
          </w:p>
        </w:tc>
        <w:tc>
          <w:tcPr>
            <w:tcW w:w="939" w:type="dxa"/>
            <w:noWrap w:val="0"/>
            <w:vAlign w:val="top"/>
          </w:tcPr>
          <w:p w14:paraId="00C3AE05">
            <w:pPr>
              <w:rPr>
                <w:rFonts w:ascii="宋体" w:hAnsi="宋体"/>
                <w:sz w:val="24"/>
                <w:highlight w:val="none"/>
              </w:rPr>
            </w:pPr>
          </w:p>
        </w:tc>
        <w:tc>
          <w:tcPr>
            <w:tcW w:w="939" w:type="dxa"/>
            <w:noWrap w:val="0"/>
            <w:vAlign w:val="top"/>
          </w:tcPr>
          <w:p w14:paraId="4DC6635B">
            <w:pPr>
              <w:rPr>
                <w:rFonts w:ascii="宋体" w:hAnsi="宋体"/>
                <w:sz w:val="24"/>
                <w:highlight w:val="none"/>
              </w:rPr>
            </w:pPr>
          </w:p>
        </w:tc>
        <w:tc>
          <w:tcPr>
            <w:tcW w:w="670" w:type="dxa"/>
            <w:noWrap w:val="0"/>
            <w:vAlign w:val="top"/>
          </w:tcPr>
          <w:p w14:paraId="5AEA777F">
            <w:pPr>
              <w:rPr>
                <w:rFonts w:ascii="宋体" w:hAnsi="宋体"/>
                <w:sz w:val="24"/>
                <w:highlight w:val="none"/>
              </w:rPr>
            </w:pPr>
          </w:p>
        </w:tc>
      </w:tr>
      <w:tr w14:paraId="36D4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3" w:type="dxa"/>
            <w:noWrap w:val="0"/>
            <w:vAlign w:val="top"/>
          </w:tcPr>
          <w:p w14:paraId="6A97F9AE">
            <w:pPr>
              <w:jc w:val="center"/>
              <w:rPr>
                <w:rFonts w:ascii="宋体" w:hAnsi="宋体"/>
                <w:sz w:val="24"/>
                <w:highlight w:val="none"/>
              </w:rPr>
            </w:pPr>
            <w:r>
              <w:rPr>
                <w:rFonts w:hint="eastAsia" w:ascii="宋体" w:hAnsi="宋体"/>
                <w:sz w:val="24"/>
                <w:highlight w:val="none"/>
              </w:rPr>
              <w:t>3</w:t>
            </w:r>
          </w:p>
        </w:tc>
        <w:tc>
          <w:tcPr>
            <w:tcW w:w="1455" w:type="dxa"/>
            <w:noWrap w:val="0"/>
            <w:vAlign w:val="top"/>
          </w:tcPr>
          <w:p w14:paraId="30AC271F">
            <w:pPr>
              <w:rPr>
                <w:rFonts w:ascii="宋体" w:hAnsi="宋体"/>
                <w:sz w:val="24"/>
                <w:highlight w:val="none"/>
              </w:rPr>
            </w:pPr>
          </w:p>
        </w:tc>
        <w:tc>
          <w:tcPr>
            <w:tcW w:w="1397" w:type="dxa"/>
            <w:noWrap w:val="0"/>
            <w:vAlign w:val="top"/>
          </w:tcPr>
          <w:p w14:paraId="19B58601">
            <w:pPr>
              <w:rPr>
                <w:rFonts w:ascii="宋体" w:hAnsi="宋体"/>
                <w:sz w:val="24"/>
                <w:highlight w:val="none"/>
              </w:rPr>
            </w:pPr>
          </w:p>
        </w:tc>
        <w:tc>
          <w:tcPr>
            <w:tcW w:w="673" w:type="dxa"/>
            <w:noWrap w:val="0"/>
            <w:vAlign w:val="top"/>
          </w:tcPr>
          <w:p w14:paraId="007BBE78">
            <w:pPr>
              <w:rPr>
                <w:rFonts w:ascii="宋体" w:hAnsi="宋体"/>
                <w:sz w:val="24"/>
                <w:highlight w:val="none"/>
              </w:rPr>
            </w:pPr>
          </w:p>
        </w:tc>
        <w:tc>
          <w:tcPr>
            <w:tcW w:w="1317" w:type="dxa"/>
            <w:noWrap w:val="0"/>
            <w:vAlign w:val="top"/>
          </w:tcPr>
          <w:p w14:paraId="217A2D9D">
            <w:pPr>
              <w:rPr>
                <w:rFonts w:ascii="宋体" w:hAnsi="宋体"/>
                <w:sz w:val="24"/>
                <w:highlight w:val="none"/>
              </w:rPr>
            </w:pPr>
          </w:p>
        </w:tc>
        <w:tc>
          <w:tcPr>
            <w:tcW w:w="939" w:type="dxa"/>
            <w:noWrap w:val="0"/>
            <w:vAlign w:val="top"/>
          </w:tcPr>
          <w:p w14:paraId="0E73D69F">
            <w:pPr>
              <w:rPr>
                <w:rFonts w:ascii="宋体" w:hAnsi="宋体"/>
                <w:sz w:val="24"/>
                <w:highlight w:val="none"/>
              </w:rPr>
            </w:pPr>
          </w:p>
        </w:tc>
        <w:tc>
          <w:tcPr>
            <w:tcW w:w="939" w:type="dxa"/>
            <w:noWrap w:val="0"/>
            <w:vAlign w:val="top"/>
          </w:tcPr>
          <w:p w14:paraId="6AA348F4">
            <w:pPr>
              <w:rPr>
                <w:rFonts w:ascii="宋体" w:hAnsi="宋体"/>
                <w:sz w:val="24"/>
                <w:highlight w:val="none"/>
              </w:rPr>
            </w:pPr>
          </w:p>
        </w:tc>
        <w:tc>
          <w:tcPr>
            <w:tcW w:w="670" w:type="dxa"/>
            <w:noWrap w:val="0"/>
            <w:vAlign w:val="top"/>
          </w:tcPr>
          <w:p w14:paraId="6FE5DF85">
            <w:pPr>
              <w:rPr>
                <w:rFonts w:ascii="宋体" w:hAnsi="宋体"/>
                <w:sz w:val="24"/>
                <w:highlight w:val="none"/>
              </w:rPr>
            </w:pPr>
          </w:p>
        </w:tc>
      </w:tr>
      <w:tr w14:paraId="662D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3" w:type="dxa"/>
            <w:noWrap w:val="0"/>
            <w:vAlign w:val="top"/>
          </w:tcPr>
          <w:p w14:paraId="523AF36E">
            <w:pPr>
              <w:jc w:val="center"/>
              <w:rPr>
                <w:rFonts w:ascii="宋体" w:hAnsi="宋体"/>
                <w:sz w:val="24"/>
                <w:highlight w:val="none"/>
              </w:rPr>
            </w:pPr>
            <w:r>
              <w:rPr>
                <w:rFonts w:hint="eastAsia" w:ascii="宋体" w:hAnsi="宋体"/>
                <w:sz w:val="24"/>
                <w:highlight w:val="none"/>
              </w:rPr>
              <w:t>4</w:t>
            </w:r>
          </w:p>
        </w:tc>
        <w:tc>
          <w:tcPr>
            <w:tcW w:w="1455" w:type="dxa"/>
            <w:noWrap w:val="0"/>
            <w:vAlign w:val="top"/>
          </w:tcPr>
          <w:p w14:paraId="77123F36">
            <w:pPr>
              <w:rPr>
                <w:rFonts w:ascii="宋体" w:hAnsi="宋体"/>
                <w:sz w:val="24"/>
                <w:highlight w:val="none"/>
              </w:rPr>
            </w:pPr>
          </w:p>
        </w:tc>
        <w:tc>
          <w:tcPr>
            <w:tcW w:w="1397" w:type="dxa"/>
            <w:noWrap w:val="0"/>
            <w:vAlign w:val="top"/>
          </w:tcPr>
          <w:p w14:paraId="713DF0A8">
            <w:pPr>
              <w:rPr>
                <w:rFonts w:ascii="宋体" w:hAnsi="宋体"/>
                <w:sz w:val="24"/>
                <w:highlight w:val="none"/>
              </w:rPr>
            </w:pPr>
          </w:p>
        </w:tc>
        <w:tc>
          <w:tcPr>
            <w:tcW w:w="673" w:type="dxa"/>
            <w:noWrap w:val="0"/>
            <w:vAlign w:val="top"/>
          </w:tcPr>
          <w:p w14:paraId="0E743BF5">
            <w:pPr>
              <w:rPr>
                <w:rFonts w:ascii="宋体" w:hAnsi="宋体"/>
                <w:sz w:val="24"/>
                <w:highlight w:val="none"/>
              </w:rPr>
            </w:pPr>
          </w:p>
        </w:tc>
        <w:tc>
          <w:tcPr>
            <w:tcW w:w="1317" w:type="dxa"/>
            <w:noWrap w:val="0"/>
            <w:vAlign w:val="top"/>
          </w:tcPr>
          <w:p w14:paraId="10BA827F">
            <w:pPr>
              <w:rPr>
                <w:rFonts w:ascii="宋体" w:hAnsi="宋体"/>
                <w:sz w:val="24"/>
                <w:highlight w:val="none"/>
              </w:rPr>
            </w:pPr>
          </w:p>
        </w:tc>
        <w:tc>
          <w:tcPr>
            <w:tcW w:w="939" w:type="dxa"/>
            <w:noWrap w:val="0"/>
            <w:vAlign w:val="top"/>
          </w:tcPr>
          <w:p w14:paraId="1F8C9F79">
            <w:pPr>
              <w:rPr>
                <w:rFonts w:ascii="宋体" w:hAnsi="宋体"/>
                <w:sz w:val="24"/>
                <w:highlight w:val="none"/>
              </w:rPr>
            </w:pPr>
          </w:p>
        </w:tc>
        <w:tc>
          <w:tcPr>
            <w:tcW w:w="939" w:type="dxa"/>
            <w:noWrap w:val="0"/>
            <w:vAlign w:val="top"/>
          </w:tcPr>
          <w:p w14:paraId="42648606">
            <w:pPr>
              <w:rPr>
                <w:rFonts w:ascii="宋体" w:hAnsi="宋体"/>
                <w:sz w:val="24"/>
                <w:highlight w:val="none"/>
              </w:rPr>
            </w:pPr>
          </w:p>
        </w:tc>
        <w:tc>
          <w:tcPr>
            <w:tcW w:w="670" w:type="dxa"/>
            <w:noWrap w:val="0"/>
            <w:vAlign w:val="top"/>
          </w:tcPr>
          <w:p w14:paraId="1908FA73">
            <w:pPr>
              <w:rPr>
                <w:rFonts w:ascii="宋体" w:hAnsi="宋体"/>
                <w:sz w:val="24"/>
                <w:highlight w:val="none"/>
              </w:rPr>
            </w:pPr>
          </w:p>
        </w:tc>
      </w:tr>
      <w:tr w14:paraId="07B0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3" w:type="dxa"/>
            <w:noWrap w:val="0"/>
            <w:vAlign w:val="top"/>
          </w:tcPr>
          <w:p w14:paraId="59336E4E">
            <w:pPr>
              <w:jc w:val="center"/>
              <w:rPr>
                <w:rFonts w:ascii="宋体" w:hAnsi="宋体"/>
                <w:sz w:val="24"/>
                <w:highlight w:val="none"/>
              </w:rPr>
            </w:pPr>
            <w:r>
              <w:rPr>
                <w:rFonts w:hint="eastAsia" w:ascii="宋体" w:hAnsi="宋体"/>
                <w:sz w:val="24"/>
                <w:highlight w:val="none"/>
              </w:rPr>
              <w:t>5</w:t>
            </w:r>
          </w:p>
        </w:tc>
        <w:tc>
          <w:tcPr>
            <w:tcW w:w="1455" w:type="dxa"/>
            <w:noWrap w:val="0"/>
            <w:vAlign w:val="top"/>
          </w:tcPr>
          <w:p w14:paraId="12F4F39C">
            <w:pPr>
              <w:rPr>
                <w:rFonts w:ascii="宋体" w:hAnsi="宋体"/>
                <w:sz w:val="24"/>
                <w:highlight w:val="none"/>
              </w:rPr>
            </w:pPr>
          </w:p>
        </w:tc>
        <w:tc>
          <w:tcPr>
            <w:tcW w:w="1397" w:type="dxa"/>
            <w:noWrap w:val="0"/>
            <w:vAlign w:val="top"/>
          </w:tcPr>
          <w:p w14:paraId="38E77F5D">
            <w:pPr>
              <w:rPr>
                <w:rFonts w:ascii="宋体" w:hAnsi="宋体"/>
                <w:sz w:val="24"/>
                <w:highlight w:val="none"/>
              </w:rPr>
            </w:pPr>
          </w:p>
        </w:tc>
        <w:tc>
          <w:tcPr>
            <w:tcW w:w="673" w:type="dxa"/>
            <w:noWrap w:val="0"/>
            <w:vAlign w:val="top"/>
          </w:tcPr>
          <w:p w14:paraId="6782CEC7">
            <w:pPr>
              <w:rPr>
                <w:rFonts w:ascii="宋体" w:hAnsi="宋体"/>
                <w:sz w:val="24"/>
                <w:highlight w:val="none"/>
              </w:rPr>
            </w:pPr>
          </w:p>
        </w:tc>
        <w:tc>
          <w:tcPr>
            <w:tcW w:w="1317" w:type="dxa"/>
            <w:noWrap w:val="0"/>
            <w:vAlign w:val="top"/>
          </w:tcPr>
          <w:p w14:paraId="4D75F928">
            <w:pPr>
              <w:rPr>
                <w:rFonts w:ascii="宋体" w:hAnsi="宋体"/>
                <w:sz w:val="24"/>
                <w:highlight w:val="none"/>
              </w:rPr>
            </w:pPr>
          </w:p>
        </w:tc>
        <w:tc>
          <w:tcPr>
            <w:tcW w:w="939" w:type="dxa"/>
            <w:noWrap w:val="0"/>
            <w:vAlign w:val="top"/>
          </w:tcPr>
          <w:p w14:paraId="2DC2E93D">
            <w:pPr>
              <w:rPr>
                <w:rFonts w:ascii="宋体" w:hAnsi="宋体"/>
                <w:sz w:val="24"/>
                <w:highlight w:val="none"/>
              </w:rPr>
            </w:pPr>
          </w:p>
        </w:tc>
        <w:tc>
          <w:tcPr>
            <w:tcW w:w="939" w:type="dxa"/>
            <w:noWrap w:val="0"/>
            <w:vAlign w:val="top"/>
          </w:tcPr>
          <w:p w14:paraId="2416133D">
            <w:pPr>
              <w:rPr>
                <w:rFonts w:ascii="宋体" w:hAnsi="宋体"/>
                <w:sz w:val="24"/>
                <w:highlight w:val="none"/>
              </w:rPr>
            </w:pPr>
          </w:p>
        </w:tc>
        <w:tc>
          <w:tcPr>
            <w:tcW w:w="670" w:type="dxa"/>
            <w:noWrap w:val="0"/>
            <w:vAlign w:val="top"/>
          </w:tcPr>
          <w:p w14:paraId="10013B81">
            <w:pPr>
              <w:rPr>
                <w:rFonts w:ascii="宋体" w:hAnsi="宋体"/>
                <w:sz w:val="24"/>
                <w:highlight w:val="none"/>
              </w:rPr>
            </w:pPr>
          </w:p>
        </w:tc>
      </w:tr>
      <w:tr w14:paraId="1739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3" w:type="dxa"/>
            <w:noWrap w:val="0"/>
            <w:vAlign w:val="top"/>
          </w:tcPr>
          <w:p w14:paraId="48F5D588">
            <w:pPr>
              <w:jc w:val="center"/>
              <w:rPr>
                <w:rFonts w:ascii="宋体" w:hAnsi="宋体"/>
                <w:sz w:val="24"/>
                <w:highlight w:val="none"/>
              </w:rPr>
            </w:pPr>
            <w:r>
              <w:rPr>
                <w:rFonts w:hint="eastAsia" w:ascii="宋体" w:hAnsi="宋体"/>
                <w:sz w:val="24"/>
                <w:highlight w:val="none"/>
              </w:rPr>
              <w:t>6</w:t>
            </w:r>
          </w:p>
        </w:tc>
        <w:tc>
          <w:tcPr>
            <w:tcW w:w="1455" w:type="dxa"/>
            <w:noWrap w:val="0"/>
            <w:vAlign w:val="top"/>
          </w:tcPr>
          <w:p w14:paraId="6E3FB361">
            <w:pPr>
              <w:rPr>
                <w:rFonts w:ascii="宋体" w:hAnsi="宋体"/>
                <w:sz w:val="24"/>
                <w:highlight w:val="none"/>
              </w:rPr>
            </w:pPr>
          </w:p>
        </w:tc>
        <w:tc>
          <w:tcPr>
            <w:tcW w:w="1397" w:type="dxa"/>
            <w:noWrap w:val="0"/>
            <w:vAlign w:val="top"/>
          </w:tcPr>
          <w:p w14:paraId="41612BA9">
            <w:pPr>
              <w:rPr>
                <w:rFonts w:ascii="宋体" w:hAnsi="宋体"/>
                <w:sz w:val="24"/>
                <w:highlight w:val="none"/>
              </w:rPr>
            </w:pPr>
          </w:p>
        </w:tc>
        <w:tc>
          <w:tcPr>
            <w:tcW w:w="673" w:type="dxa"/>
            <w:noWrap w:val="0"/>
            <w:vAlign w:val="top"/>
          </w:tcPr>
          <w:p w14:paraId="59BCBFF9">
            <w:pPr>
              <w:rPr>
                <w:rFonts w:ascii="宋体" w:hAnsi="宋体"/>
                <w:sz w:val="24"/>
                <w:highlight w:val="none"/>
              </w:rPr>
            </w:pPr>
          </w:p>
        </w:tc>
        <w:tc>
          <w:tcPr>
            <w:tcW w:w="1317" w:type="dxa"/>
            <w:noWrap w:val="0"/>
            <w:vAlign w:val="top"/>
          </w:tcPr>
          <w:p w14:paraId="480EB3CC">
            <w:pPr>
              <w:rPr>
                <w:rFonts w:ascii="宋体" w:hAnsi="宋体"/>
                <w:sz w:val="24"/>
                <w:highlight w:val="none"/>
              </w:rPr>
            </w:pPr>
          </w:p>
        </w:tc>
        <w:tc>
          <w:tcPr>
            <w:tcW w:w="939" w:type="dxa"/>
            <w:noWrap w:val="0"/>
            <w:vAlign w:val="top"/>
          </w:tcPr>
          <w:p w14:paraId="5F61599D">
            <w:pPr>
              <w:rPr>
                <w:rFonts w:ascii="宋体" w:hAnsi="宋体"/>
                <w:sz w:val="24"/>
                <w:highlight w:val="none"/>
              </w:rPr>
            </w:pPr>
          </w:p>
        </w:tc>
        <w:tc>
          <w:tcPr>
            <w:tcW w:w="939" w:type="dxa"/>
            <w:noWrap w:val="0"/>
            <w:vAlign w:val="top"/>
          </w:tcPr>
          <w:p w14:paraId="5046621C">
            <w:pPr>
              <w:rPr>
                <w:rFonts w:ascii="宋体" w:hAnsi="宋体"/>
                <w:sz w:val="24"/>
                <w:highlight w:val="none"/>
              </w:rPr>
            </w:pPr>
          </w:p>
        </w:tc>
        <w:tc>
          <w:tcPr>
            <w:tcW w:w="670" w:type="dxa"/>
            <w:noWrap w:val="0"/>
            <w:vAlign w:val="top"/>
          </w:tcPr>
          <w:p w14:paraId="625805E4">
            <w:pPr>
              <w:rPr>
                <w:rFonts w:ascii="宋体" w:hAnsi="宋体"/>
                <w:sz w:val="24"/>
                <w:highlight w:val="none"/>
              </w:rPr>
            </w:pPr>
          </w:p>
        </w:tc>
      </w:tr>
      <w:tr w14:paraId="0779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3" w:type="dxa"/>
            <w:noWrap w:val="0"/>
            <w:vAlign w:val="top"/>
          </w:tcPr>
          <w:p w14:paraId="6EF04EA1">
            <w:pPr>
              <w:jc w:val="center"/>
              <w:rPr>
                <w:rFonts w:ascii="宋体" w:hAnsi="宋体"/>
                <w:sz w:val="24"/>
                <w:highlight w:val="none"/>
              </w:rPr>
            </w:pPr>
          </w:p>
        </w:tc>
        <w:tc>
          <w:tcPr>
            <w:tcW w:w="1455" w:type="dxa"/>
            <w:noWrap w:val="0"/>
            <w:vAlign w:val="center"/>
          </w:tcPr>
          <w:p w14:paraId="49953C31">
            <w:pPr>
              <w:pStyle w:val="30"/>
              <w:rPr>
                <w:rFonts w:ascii="宋体" w:hAnsi="宋体"/>
                <w:highlight w:val="none"/>
              </w:rPr>
            </w:pPr>
            <w:r>
              <w:rPr>
                <w:rFonts w:hint="eastAsia" w:ascii="宋体" w:hAnsi="宋体"/>
                <w:highlight w:val="none"/>
              </w:rPr>
              <w:t>其他费用</w:t>
            </w:r>
          </w:p>
        </w:tc>
        <w:tc>
          <w:tcPr>
            <w:tcW w:w="1397" w:type="dxa"/>
            <w:noWrap w:val="0"/>
            <w:vAlign w:val="top"/>
          </w:tcPr>
          <w:p w14:paraId="04E8C517">
            <w:pPr>
              <w:rPr>
                <w:rFonts w:ascii="宋体" w:hAnsi="宋体"/>
                <w:sz w:val="24"/>
                <w:highlight w:val="none"/>
              </w:rPr>
            </w:pPr>
          </w:p>
        </w:tc>
        <w:tc>
          <w:tcPr>
            <w:tcW w:w="673" w:type="dxa"/>
            <w:noWrap w:val="0"/>
            <w:vAlign w:val="top"/>
          </w:tcPr>
          <w:p w14:paraId="50438E86">
            <w:pPr>
              <w:rPr>
                <w:rFonts w:ascii="宋体" w:hAnsi="宋体"/>
                <w:sz w:val="24"/>
                <w:highlight w:val="none"/>
              </w:rPr>
            </w:pPr>
          </w:p>
        </w:tc>
        <w:tc>
          <w:tcPr>
            <w:tcW w:w="1317" w:type="dxa"/>
            <w:noWrap w:val="0"/>
            <w:vAlign w:val="top"/>
          </w:tcPr>
          <w:p w14:paraId="28C75DA6">
            <w:pPr>
              <w:rPr>
                <w:rFonts w:ascii="宋体" w:hAnsi="宋体"/>
                <w:sz w:val="24"/>
                <w:highlight w:val="none"/>
              </w:rPr>
            </w:pPr>
          </w:p>
        </w:tc>
        <w:tc>
          <w:tcPr>
            <w:tcW w:w="939" w:type="dxa"/>
            <w:noWrap w:val="0"/>
            <w:vAlign w:val="top"/>
          </w:tcPr>
          <w:p w14:paraId="7629BD6F">
            <w:pPr>
              <w:rPr>
                <w:rFonts w:ascii="宋体" w:hAnsi="宋体"/>
                <w:sz w:val="24"/>
                <w:highlight w:val="none"/>
              </w:rPr>
            </w:pPr>
          </w:p>
        </w:tc>
        <w:tc>
          <w:tcPr>
            <w:tcW w:w="939" w:type="dxa"/>
            <w:noWrap w:val="0"/>
            <w:vAlign w:val="top"/>
          </w:tcPr>
          <w:p w14:paraId="10B2EE93">
            <w:pPr>
              <w:rPr>
                <w:rFonts w:ascii="宋体" w:hAnsi="宋体"/>
                <w:sz w:val="24"/>
                <w:highlight w:val="none"/>
              </w:rPr>
            </w:pPr>
          </w:p>
        </w:tc>
        <w:tc>
          <w:tcPr>
            <w:tcW w:w="670" w:type="dxa"/>
            <w:noWrap w:val="0"/>
            <w:vAlign w:val="top"/>
          </w:tcPr>
          <w:p w14:paraId="24435A47">
            <w:pPr>
              <w:rPr>
                <w:rFonts w:ascii="宋体" w:hAnsi="宋体"/>
                <w:sz w:val="24"/>
                <w:highlight w:val="none"/>
              </w:rPr>
            </w:pPr>
          </w:p>
        </w:tc>
      </w:tr>
      <w:tr w14:paraId="39CE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3" w:type="dxa"/>
            <w:noWrap w:val="0"/>
            <w:vAlign w:val="top"/>
          </w:tcPr>
          <w:p w14:paraId="63B19150">
            <w:pPr>
              <w:jc w:val="center"/>
              <w:rPr>
                <w:rFonts w:ascii="宋体" w:hAnsi="宋体"/>
                <w:sz w:val="24"/>
                <w:highlight w:val="none"/>
              </w:rPr>
            </w:pPr>
          </w:p>
        </w:tc>
        <w:tc>
          <w:tcPr>
            <w:tcW w:w="1455" w:type="dxa"/>
            <w:noWrap w:val="0"/>
            <w:vAlign w:val="top"/>
          </w:tcPr>
          <w:p w14:paraId="0444BAAD">
            <w:pPr>
              <w:rPr>
                <w:rFonts w:ascii="宋体" w:hAnsi="宋体"/>
                <w:sz w:val="24"/>
                <w:highlight w:val="none"/>
              </w:rPr>
            </w:pPr>
            <w:r>
              <w:rPr>
                <w:rFonts w:hint="eastAsia" w:ascii="宋体" w:hAnsi="宋体"/>
                <w:sz w:val="24"/>
                <w:highlight w:val="none"/>
              </w:rPr>
              <w:t>…</w:t>
            </w:r>
          </w:p>
        </w:tc>
        <w:tc>
          <w:tcPr>
            <w:tcW w:w="1397" w:type="dxa"/>
            <w:noWrap w:val="0"/>
            <w:vAlign w:val="top"/>
          </w:tcPr>
          <w:p w14:paraId="649FB303">
            <w:pPr>
              <w:rPr>
                <w:rFonts w:ascii="宋体" w:hAnsi="宋体"/>
                <w:sz w:val="24"/>
                <w:highlight w:val="none"/>
              </w:rPr>
            </w:pPr>
          </w:p>
        </w:tc>
        <w:tc>
          <w:tcPr>
            <w:tcW w:w="673" w:type="dxa"/>
            <w:noWrap w:val="0"/>
            <w:vAlign w:val="top"/>
          </w:tcPr>
          <w:p w14:paraId="60730126">
            <w:pPr>
              <w:rPr>
                <w:rFonts w:ascii="宋体" w:hAnsi="宋体"/>
                <w:sz w:val="24"/>
                <w:highlight w:val="none"/>
              </w:rPr>
            </w:pPr>
          </w:p>
        </w:tc>
        <w:tc>
          <w:tcPr>
            <w:tcW w:w="1317" w:type="dxa"/>
            <w:noWrap w:val="0"/>
            <w:vAlign w:val="top"/>
          </w:tcPr>
          <w:p w14:paraId="680728BB">
            <w:pPr>
              <w:rPr>
                <w:rFonts w:ascii="宋体" w:hAnsi="宋体"/>
                <w:sz w:val="24"/>
                <w:highlight w:val="none"/>
              </w:rPr>
            </w:pPr>
          </w:p>
        </w:tc>
        <w:tc>
          <w:tcPr>
            <w:tcW w:w="939" w:type="dxa"/>
            <w:noWrap w:val="0"/>
            <w:vAlign w:val="top"/>
          </w:tcPr>
          <w:p w14:paraId="49258905">
            <w:pPr>
              <w:rPr>
                <w:rFonts w:ascii="宋体" w:hAnsi="宋体"/>
                <w:sz w:val="24"/>
                <w:highlight w:val="none"/>
              </w:rPr>
            </w:pPr>
          </w:p>
        </w:tc>
        <w:tc>
          <w:tcPr>
            <w:tcW w:w="939" w:type="dxa"/>
            <w:noWrap w:val="0"/>
            <w:vAlign w:val="top"/>
          </w:tcPr>
          <w:p w14:paraId="5AD396E5">
            <w:pPr>
              <w:rPr>
                <w:rFonts w:ascii="宋体" w:hAnsi="宋体"/>
                <w:sz w:val="24"/>
                <w:highlight w:val="none"/>
              </w:rPr>
            </w:pPr>
          </w:p>
        </w:tc>
        <w:tc>
          <w:tcPr>
            <w:tcW w:w="670" w:type="dxa"/>
            <w:noWrap w:val="0"/>
            <w:vAlign w:val="top"/>
          </w:tcPr>
          <w:p w14:paraId="76457C80">
            <w:pPr>
              <w:rPr>
                <w:rFonts w:ascii="宋体" w:hAnsi="宋体"/>
                <w:sz w:val="24"/>
                <w:highlight w:val="none"/>
              </w:rPr>
            </w:pPr>
          </w:p>
        </w:tc>
      </w:tr>
      <w:tr w14:paraId="2476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3" w:type="dxa"/>
            <w:noWrap w:val="0"/>
            <w:vAlign w:val="top"/>
          </w:tcPr>
          <w:p w14:paraId="6052828D">
            <w:pPr>
              <w:jc w:val="center"/>
              <w:rPr>
                <w:rFonts w:ascii="宋体" w:hAnsi="宋体"/>
                <w:sz w:val="24"/>
                <w:highlight w:val="none"/>
              </w:rPr>
            </w:pPr>
          </w:p>
        </w:tc>
        <w:tc>
          <w:tcPr>
            <w:tcW w:w="1455" w:type="dxa"/>
            <w:noWrap w:val="0"/>
            <w:vAlign w:val="top"/>
          </w:tcPr>
          <w:p w14:paraId="028FDAAC">
            <w:pPr>
              <w:pStyle w:val="30"/>
              <w:rPr>
                <w:rFonts w:ascii="宋体" w:hAnsi="宋体"/>
                <w:highlight w:val="none"/>
              </w:rPr>
            </w:pPr>
            <w:r>
              <w:rPr>
                <w:rFonts w:hint="eastAsia" w:ascii="宋体" w:hAnsi="宋体"/>
                <w:highlight w:val="none"/>
              </w:rPr>
              <w:t>…</w:t>
            </w:r>
          </w:p>
        </w:tc>
        <w:tc>
          <w:tcPr>
            <w:tcW w:w="1397" w:type="dxa"/>
            <w:noWrap w:val="0"/>
            <w:vAlign w:val="top"/>
          </w:tcPr>
          <w:p w14:paraId="61042DDD">
            <w:pPr>
              <w:rPr>
                <w:rFonts w:ascii="宋体" w:hAnsi="宋体"/>
                <w:sz w:val="24"/>
                <w:highlight w:val="none"/>
              </w:rPr>
            </w:pPr>
          </w:p>
        </w:tc>
        <w:tc>
          <w:tcPr>
            <w:tcW w:w="673" w:type="dxa"/>
            <w:noWrap w:val="0"/>
            <w:vAlign w:val="top"/>
          </w:tcPr>
          <w:p w14:paraId="086C6BD0">
            <w:pPr>
              <w:rPr>
                <w:rFonts w:ascii="宋体" w:hAnsi="宋体"/>
                <w:sz w:val="24"/>
                <w:highlight w:val="none"/>
              </w:rPr>
            </w:pPr>
          </w:p>
        </w:tc>
        <w:tc>
          <w:tcPr>
            <w:tcW w:w="1317" w:type="dxa"/>
            <w:noWrap w:val="0"/>
            <w:vAlign w:val="top"/>
          </w:tcPr>
          <w:p w14:paraId="34EEC161">
            <w:pPr>
              <w:rPr>
                <w:rFonts w:ascii="宋体" w:hAnsi="宋体"/>
                <w:sz w:val="24"/>
                <w:highlight w:val="none"/>
              </w:rPr>
            </w:pPr>
          </w:p>
        </w:tc>
        <w:tc>
          <w:tcPr>
            <w:tcW w:w="939" w:type="dxa"/>
            <w:noWrap w:val="0"/>
            <w:vAlign w:val="top"/>
          </w:tcPr>
          <w:p w14:paraId="4C1AA798">
            <w:pPr>
              <w:rPr>
                <w:rFonts w:ascii="宋体" w:hAnsi="宋体"/>
                <w:sz w:val="24"/>
                <w:highlight w:val="none"/>
              </w:rPr>
            </w:pPr>
          </w:p>
        </w:tc>
        <w:tc>
          <w:tcPr>
            <w:tcW w:w="939" w:type="dxa"/>
            <w:noWrap w:val="0"/>
            <w:vAlign w:val="top"/>
          </w:tcPr>
          <w:p w14:paraId="7622625E">
            <w:pPr>
              <w:rPr>
                <w:rFonts w:ascii="宋体" w:hAnsi="宋体"/>
                <w:sz w:val="24"/>
                <w:highlight w:val="none"/>
              </w:rPr>
            </w:pPr>
          </w:p>
        </w:tc>
        <w:tc>
          <w:tcPr>
            <w:tcW w:w="670" w:type="dxa"/>
            <w:noWrap w:val="0"/>
            <w:vAlign w:val="top"/>
          </w:tcPr>
          <w:p w14:paraId="2225F7D1">
            <w:pPr>
              <w:rPr>
                <w:rFonts w:ascii="宋体" w:hAnsi="宋体"/>
                <w:sz w:val="24"/>
                <w:highlight w:val="none"/>
              </w:rPr>
            </w:pPr>
          </w:p>
        </w:tc>
      </w:tr>
      <w:tr w14:paraId="3E19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23" w:type="dxa"/>
            <w:noWrap w:val="0"/>
            <w:vAlign w:val="top"/>
          </w:tcPr>
          <w:p w14:paraId="008CDDF3">
            <w:pPr>
              <w:jc w:val="center"/>
              <w:rPr>
                <w:rFonts w:ascii="宋体" w:hAnsi="宋体"/>
                <w:sz w:val="24"/>
                <w:highlight w:val="none"/>
              </w:rPr>
            </w:pPr>
          </w:p>
        </w:tc>
        <w:tc>
          <w:tcPr>
            <w:tcW w:w="1455" w:type="dxa"/>
            <w:noWrap w:val="0"/>
            <w:vAlign w:val="top"/>
          </w:tcPr>
          <w:p w14:paraId="29080A71">
            <w:pPr>
              <w:rPr>
                <w:rFonts w:ascii="宋体" w:hAnsi="宋体"/>
                <w:sz w:val="24"/>
                <w:highlight w:val="none"/>
              </w:rPr>
            </w:pPr>
            <w:r>
              <w:rPr>
                <w:rFonts w:hint="eastAsia" w:ascii="宋体" w:hAnsi="宋体"/>
                <w:sz w:val="24"/>
                <w:highlight w:val="none"/>
              </w:rPr>
              <w:t>…</w:t>
            </w:r>
          </w:p>
        </w:tc>
        <w:tc>
          <w:tcPr>
            <w:tcW w:w="1397" w:type="dxa"/>
            <w:noWrap w:val="0"/>
            <w:vAlign w:val="top"/>
          </w:tcPr>
          <w:p w14:paraId="18D05FA5">
            <w:pPr>
              <w:rPr>
                <w:rFonts w:ascii="宋体" w:hAnsi="宋体"/>
                <w:sz w:val="24"/>
                <w:highlight w:val="none"/>
              </w:rPr>
            </w:pPr>
          </w:p>
        </w:tc>
        <w:tc>
          <w:tcPr>
            <w:tcW w:w="673" w:type="dxa"/>
            <w:noWrap w:val="0"/>
            <w:vAlign w:val="top"/>
          </w:tcPr>
          <w:p w14:paraId="155F4C4C">
            <w:pPr>
              <w:rPr>
                <w:rFonts w:ascii="宋体" w:hAnsi="宋体"/>
                <w:sz w:val="24"/>
                <w:highlight w:val="none"/>
              </w:rPr>
            </w:pPr>
          </w:p>
        </w:tc>
        <w:tc>
          <w:tcPr>
            <w:tcW w:w="1317" w:type="dxa"/>
            <w:noWrap w:val="0"/>
            <w:vAlign w:val="top"/>
          </w:tcPr>
          <w:p w14:paraId="51AE93CE">
            <w:pPr>
              <w:rPr>
                <w:rFonts w:ascii="宋体" w:hAnsi="宋体"/>
                <w:sz w:val="24"/>
                <w:highlight w:val="none"/>
              </w:rPr>
            </w:pPr>
          </w:p>
        </w:tc>
        <w:tc>
          <w:tcPr>
            <w:tcW w:w="939" w:type="dxa"/>
            <w:noWrap w:val="0"/>
            <w:vAlign w:val="top"/>
          </w:tcPr>
          <w:p w14:paraId="79C8DEB1">
            <w:pPr>
              <w:rPr>
                <w:rFonts w:ascii="宋体" w:hAnsi="宋体"/>
                <w:sz w:val="24"/>
                <w:highlight w:val="none"/>
              </w:rPr>
            </w:pPr>
          </w:p>
        </w:tc>
        <w:tc>
          <w:tcPr>
            <w:tcW w:w="939" w:type="dxa"/>
            <w:noWrap w:val="0"/>
            <w:vAlign w:val="top"/>
          </w:tcPr>
          <w:p w14:paraId="588D72A5">
            <w:pPr>
              <w:rPr>
                <w:rFonts w:ascii="宋体" w:hAnsi="宋体"/>
                <w:sz w:val="24"/>
                <w:highlight w:val="none"/>
              </w:rPr>
            </w:pPr>
          </w:p>
        </w:tc>
        <w:tc>
          <w:tcPr>
            <w:tcW w:w="670" w:type="dxa"/>
            <w:noWrap w:val="0"/>
            <w:vAlign w:val="top"/>
          </w:tcPr>
          <w:p w14:paraId="06165755">
            <w:pPr>
              <w:rPr>
                <w:rFonts w:ascii="宋体" w:hAnsi="宋体"/>
                <w:sz w:val="24"/>
                <w:highlight w:val="none"/>
              </w:rPr>
            </w:pPr>
          </w:p>
        </w:tc>
      </w:tr>
    </w:tbl>
    <w:p w14:paraId="0B59132D">
      <w:pPr>
        <w:spacing w:line="360" w:lineRule="auto"/>
        <w:ind w:firstLine="4560" w:firstLineChars="1900"/>
        <w:rPr>
          <w:rFonts w:hint="eastAsia" w:ascii="宋体" w:hAnsi="宋体" w:eastAsia="宋体"/>
          <w:sz w:val="24"/>
          <w:highlight w:val="none"/>
          <w:lang w:eastAsia="zh-CN"/>
        </w:rPr>
      </w:pPr>
      <w:r>
        <w:rPr>
          <w:rFonts w:hint="eastAsia" w:ascii="宋体" w:hAnsi="宋体"/>
          <w:sz w:val="24"/>
          <w:highlight w:val="none"/>
        </w:rPr>
        <w:t>投标人电子签章：</w:t>
      </w:r>
    </w:p>
    <w:p w14:paraId="0F14C90A">
      <w:pPr>
        <w:spacing w:line="360" w:lineRule="auto"/>
        <w:ind w:firstLine="4560" w:firstLineChars="1900"/>
        <w:rPr>
          <w:rFonts w:hint="eastAsia" w:ascii="宋体" w:hAnsi="宋体" w:eastAsia="宋体"/>
          <w:sz w:val="24"/>
          <w:highlight w:val="none"/>
          <w:u w:val="single"/>
          <w:lang w:eastAsia="zh-CN"/>
        </w:rPr>
      </w:pPr>
      <w:r>
        <w:rPr>
          <w:rFonts w:hint="eastAsia" w:ascii="宋体" w:hAnsi="宋体"/>
          <w:sz w:val="24"/>
          <w:highlight w:val="none"/>
        </w:rPr>
        <w:t>日期：</w:t>
      </w:r>
    </w:p>
    <w:p w14:paraId="07DE041F">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备注：</w:t>
      </w:r>
    </w:p>
    <w:p w14:paraId="5F6B26D4">
      <w:pPr>
        <w:spacing w:line="360" w:lineRule="auto"/>
        <w:ind w:firstLine="435"/>
        <w:rPr>
          <w:rFonts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AFE1565">
      <w:pPr>
        <w:spacing w:line="360" w:lineRule="auto"/>
        <w:ind w:firstLine="435"/>
        <w:rPr>
          <w:rFonts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85" w:name="_Toc520983588"/>
      <w:bookmarkStart w:id="186" w:name="_Toc461056632"/>
      <w:bookmarkStart w:id="187" w:name="_Toc461053087"/>
    </w:p>
    <w:p w14:paraId="1595A398">
      <w:pPr>
        <w:spacing w:line="360" w:lineRule="auto"/>
        <w:ind w:firstLine="435"/>
        <w:rPr>
          <w:rFonts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85"/>
    <w:bookmarkEnd w:id="186"/>
    <w:bookmarkEnd w:id="187"/>
    <w:p w14:paraId="5DD32D83">
      <w:pPr>
        <w:spacing w:line="360" w:lineRule="auto"/>
        <w:jc w:val="center"/>
        <w:outlineLvl w:val="2"/>
        <w:rPr>
          <w:rFonts w:ascii="宋体" w:hAnsi="宋体" w:cs="宋体"/>
          <w:b/>
          <w:sz w:val="24"/>
          <w:szCs w:val="24"/>
          <w:highlight w:val="none"/>
        </w:rPr>
      </w:pPr>
      <w:bookmarkStart w:id="188" w:name="_Toc520983591"/>
      <w:r>
        <w:rPr>
          <w:rFonts w:hint="eastAsia" w:ascii="宋体" w:hAnsi="宋体" w:cs="宋体"/>
          <w:b/>
          <w:sz w:val="24"/>
          <w:szCs w:val="24"/>
          <w:highlight w:val="none"/>
        </w:rPr>
        <w:t>二、投标函</w:t>
      </w:r>
    </w:p>
    <w:p w14:paraId="5DE48B72">
      <w:pPr>
        <w:pStyle w:val="10"/>
        <w:spacing w:line="360" w:lineRule="auto"/>
        <w:rPr>
          <w:rFonts w:ascii="宋体" w:hAnsi="宋体" w:cs="宋体"/>
          <w:sz w:val="24"/>
          <w:szCs w:val="24"/>
          <w:highlight w:val="none"/>
        </w:rPr>
      </w:pPr>
    </w:p>
    <w:p w14:paraId="6B270956">
      <w:pPr>
        <w:pStyle w:val="10"/>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w:t>
      </w:r>
      <w:r>
        <w:rPr>
          <w:rFonts w:hint="eastAsia" w:ascii="宋体" w:hAnsi="宋体" w:cs="宋体"/>
          <w:sz w:val="24"/>
          <w:szCs w:val="24"/>
          <w:highlight w:val="none"/>
          <w:u w:val="single"/>
          <w:lang w:val="en-US" w:eastAsia="zh-CN"/>
        </w:rPr>
        <w:t>悠享时光护理院</w:t>
      </w:r>
      <w:r>
        <w:rPr>
          <w:rFonts w:hint="eastAsia" w:ascii="宋体" w:hAnsi="宋体" w:cs="宋体"/>
          <w:sz w:val="24"/>
          <w:szCs w:val="24"/>
          <w:highlight w:val="none"/>
          <w:u w:val="single"/>
          <w:lang w:eastAsia="zh-CN"/>
        </w:rPr>
        <w:t>有限公司</w:t>
      </w:r>
    </w:p>
    <w:p w14:paraId="6DC2D99C">
      <w:pPr>
        <w:spacing w:line="360" w:lineRule="auto"/>
        <w:ind w:firstLine="435"/>
        <w:rPr>
          <w:rFonts w:ascii="宋体" w:hAnsi="宋体" w:cs="宋体"/>
          <w:sz w:val="24"/>
          <w:szCs w:val="24"/>
          <w:highlight w:val="none"/>
        </w:rPr>
      </w:pPr>
      <w:r>
        <w:rPr>
          <w:rFonts w:hint="eastAsia" w:ascii="宋体" w:hAnsi="宋体" w:cs="宋体"/>
          <w:sz w:val="24"/>
          <w:szCs w:val="24"/>
          <w:highlight w:val="none"/>
        </w:rPr>
        <w:t>根据贵方的招标公告，我方兹宣布同意如下：</w:t>
      </w:r>
    </w:p>
    <w:p w14:paraId="2AA48C42">
      <w:pPr>
        <w:spacing w:line="360" w:lineRule="auto"/>
        <w:ind w:firstLine="435"/>
        <w:rPr>
          <w:rFonts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584216FF">
      <w:pPr>
        <w:spacing w:line="360" w:lineRule="auto"/>
        <w:ind w:firstLine="435"/>
        <w:rPr>
          <w:rFonts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2F4DC945">
      <w:pPr>
        <w:spacing w:line="360" w:lineRule="auto"/>
        <w:ind w:firstLine="435"/>
        <w:rPr>
          <w:rFonts w:ascii="宋体" w:hAnsi="宋体" w:cs="宋体"/>
          <w:sz w:val="24"/>
          <w:szCs w:val="24"/>
          <w:highlight w:val="none"/>
        </w:rPr>
      </w:pPr>
      <w:r>
        <w:rPr>
          <w:rFonts w:hint="eastAsia" w:ascii="宋体" w:hAnsi="宋体" w:cs="宋体"/>
          <w:sz w:val="24"/>
          <w:szCs w:val="24"/>
          <w:highlight w:val="none"/>
        </w:rPr>
        <w:t>3.我方承诺报价按照招标文件要求。</w:t>
      </w:r>
    </w:p>
    <w:p w14:paraId="1247101A">
      <w:pPr>
        <w:spacing w:line="360" w:lineRule="auto"/>
        <w:ind w:firstLine="435"/>
        <w:rPr>
          <w:rFonts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371DC9B">
      <w:pPr>
        <w:spacing w:line="360" w:lineRule="auto"/>
        <w:ind w:firstLine="435"/>
        <w:rPr>
          <w:rFonts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51D8D3EB">
      <w:pPr>
        <w:spacing w:line="360" w:lineRule="auto"/>
        <w:ind w:firstLine="435"/>
        <w:rPr>
          <w:rFonts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4536730E">
      <w:pPr>
        <w:spacing w:line="360" w:lineRule="auto"/>
        <w:ind w:firstLine="435"/>
        <w:rPr>
          <w:rFonts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2AE10DF8">
      <w:pPr>
        <w:spacing w:line="360" w:lineRule="auto"/>
        <w:ind w:firstLine="435"/>
        <w:rPr>
          <w:rFonts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57EF5BEC">
      <w:pPr>
        <w:spacing w:line="360" w:lineRule="auto"/>
        <w:ind w:firstLine="435"/>
        <w:rPr>
          <w:rFonts w:ascii="宋体" w:hAnsi="宋体" w:cs="宋体"/>
          <w:sz w:val="24"/>
          <w:szCs w:val="24"/>
          <w:highlight w:val="none"/>
        </w:rPr>
      </w:pPr>
    </w:p>
    <w:p w14:paraId="5EA92C48">
      <w:pPr>
        <w:spacing w:line="360" w:lineRule="auto"/>
        <w:ind w:firstLine="435"/>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投标人公章：</w:t>
      </w:r>
    </w:p>
    <w:p w14:paraId="71BD936A">
      <w:pPr>
        <w:spacing w:line="360" w:lineRule="auto"/>
        <w:ind w:firstLine="435"/>
        <w:rPr>
          <w:rFonts w:hint="eastAsia" w:ascii="宋体" w:hAnsi="宋体" w:cs="宋体"/>
          <w:sz w:val="24"/>
          <w:szCs w:val="24"/>
          <w:highlight w:val="none"/>
        </w:rPr>
      </w:pPr>
      <w:r>
        <w:rPr>
          <w:rFonts w:hint="eastAsia" w:ascii="宋体" w:hAnsi="宋体" w:cs="宋体"/>
          <w:sz w:val="24"/>
          <w:szCs w:val="24"/>
          <w:highlight w:val="none"/>
        </w:rPr>
        <w:t>日期：</w:t>
      </w:r>
    </w:p>
    <w:p w14:paraId="60AE999F">
      <w:pPr>
        <w:pStyle w:val="2"/>
        <w:rPr>
          <w:rFonts w:hint="eastAsia" w:ascii="宋体" w:hAnsi="宋体" w:cs="宋体"/>
          <w:sz w:val="24"/>
          <w:szCs w:val="24"/>
          <w:highlight w:val="none"/>
        </w:rPr>
      </w:pPr>
    </w:p>
    <w:p w14:paraId="4A104D3E">
      <w:pPr>
        <w:rPr>
          <w:rFonts w:hint="eastAsia" w:ascii="宋体" w:hAnsi="宋体" w:cs="宋体"/>
          <w:sz w:val="24"/>
          <w:szCs w:val="24"/>
          <w:highlight w:val="none"/>
        </w:rPr>
      </w:pPr>
    </w:p>
    <w:p w14:paraId="5F745E52">
      <w:pPr>
        <w:pStyle w:val="2"/>
        <w:rPr>
          <w:rFonts w:hint="eastAsia" w:ascii="宋体" w:hAnsi="宋体" w:cs="宋体"/>
          <w:sz w:val="24"/>
          <w:szCs w:val="24"/>
          <w:highlight w:val="none"/>
        </w:rPr>
      </w:pPr>
    </w:p>
    <w:p w14:paraId="3FD29841">
      <w:pPr>
        <w:rPr>
          <w:rFonts w:hint="eastAsia" w:ascii="宋体" w:hAnsi="宋体" w:cs="宋体"/>
          <w:sz w:val="24"/>
          <w:szCs w:val="24"/>
          <w:highlight w:val="none"/>
        </w:rPr>
      </w:pPr>
    </w:p>
    <w:p w14:paraId="0C99D413">
      <w:pPr>
        <w:pStyle w:val="2"/>
        <w:rPr>
          <w:rFonts w:hint="eastAsia" w:ascii="宋体" w:hAnsi="宋体" w:cs="宋体"/>
          <w:sz w:val="24"/>
          <w:szCs w:val="24"/>
          <w:highlight w:val="none"/>
        </w:rPr>
      </w:pPr>
    </w:p>
    <w:p w14:paraId="2BA5417F">
      <w:pPr>
        <w:rPr>
          <w:rFonts w:hint="eastAsia"/>
        </w:rPr>
      </w:pPr>
    </w:p>
    <w:p w14:paraId="50B4933B">
      <w:pPr>
        <w:rPr>
          <w:rFonts w:hint="eastAsia" w:ascii="宋体" w:hAnsi="宋体" w:cs="宋体"/>
          <w:sz w:val="24"/>
          <w:szCs w:val="24"/>
          <w:highlight w:val="none"/>
        </w:rPr>
      </w:pPr>
    </w:p>
    <w:p w14:paraId="50426EA2">
      <w:pPr>
        <w:pStyle w:val="2"/>
      </w:pPr>
    </w:p>
    <w:p w14:paraId="0CD914CD">
      <w:pPr>
        <w:widowControl/>
        <w:jc w:val="center"/>
        <w:rPr>
          <w:rFonts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5EE198AA">
      <w:pPr>
        <w:pStyle w:val="14"/>
        <w:rPr>
          <w:rFonts w:ascii="宋体" w:hAnsi="宋体" w:cs="宋体"/>
          <w:sz w:val="24"/>
          <w:szCs w:val="24"/>
          <w:highlight w:val="none"/>
        </w:rPr>
      </w:pPr>
    </w:p>
    <w:p w14:paraId="2D799E9F">
      <w:pPr>
        <w:spacing w:line="360" w:lineRule="auto"/>
        <w:jc w:val="center"/>
        <w:rPr>
          <w:rFonts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347BDD64">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3B35DA9">
      <w:pPr>
        <w:spacing w:line="360" w:lineRule="auto"/>
        <w:ind w:firstLine="435"/>
        <w:rPr>
          <w:rFonts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1BCF238C">
      <w:pPr>
        <w:spacing w:line="360" w:lineRule="auto"/>
        <w:ind w:firstLine="435"/>
        <w:rPr>
          <w:rFonts w:ascii="宋体" w:hAnsi="宋体" w:cs="宋体"/>
          <w:sz w:val="24"/>
          <w:szCs w:val="24"/>
          <w:highlight w:val="none"/>
        </w:rPr>
      </w:pPr>
      <w:r>
        <w:rPr>
          <w:rFonts w:hint="eastAsia" w:ascii="宋体" w:hAnsi="宋体" w:cs="宋体"/>
          <w:sz w:val="24"/>
          <w:szCs w:val="24"/>
          <w:highlight w:val="none"/>
        </w:rPr>
        <w:t>（1）被人民法院列入失信被执行人；</w:t>
      </w:r>
    </w:p>
    <w:p w14:paraId="763415C8">
      <w:pPr>
        <w:spacing w:line="360" w:lineRule="auto"/>
        <w:ind w:firstLine="435"/>
        <w:rPr>
          <w:rFonts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091D5324">
      <w:pPr>
        <w:spacing w:line="360" w:lineRule="auto"/>
        <w:ind w:firstLine="435"/>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12CB2F9">
      <w:pPr>
        <w:spacing w:line="360" w:lineRule="auto"/>
        <w:ind w:firstLine="435"/>
        <w:rPr>
          <w:rFonts w:ascii="宋体" w:hAnsi="宋体" w:cs="宋体"/>
          <w:sz w:val="24"/>
          <w:szCs w:val="24"/>
          <w:highlight w:val="none"/>
        </w:rPr>
      </w:pPr>
    </w:p>
    <w:p w14:paraId="2AA1A133">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214B9211">
      <w:pPr>
        <w:spacing w:line="360" w:lineRule="auto"/>
        <w:ind w:firstLine="4800" w:firstLineChars="20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投标人公章：</w:t>
      </w:r>
    </w:p>
    <w:p w14:paraId="02146A53">
      <w:pPr>
        <w:spacing w:line="360" w:lineRule="auto"/>
        <w:ind w:firstLine="4800" w:firstLineChars="2000"/>
        <w:rPr>
          <w:rFonts w:ascii="宋体" w:hAnsi="宋体" w:cs="宋体"/>
          <w:sz w:val="24"/>
          <w:szCs w:val="24"/>
          <w:highlight w:val="none"/>
          <w:u w:val="single"/>
        </w:rPr>
      </w:pPr>
      <w:r>
        <w:rPr>
          <w:rFonts w:hint="eastAsia" w:ascii="宋体" w:hAnsi="宋体" w:cs="宋体"/>
          <w:sz w:val="24"/>
          <w:szCs w:val="24"/>
          <w:highlight w:val="none"/>
        </w:rPr>
        <w:t>日期：</w:t>
      </w:r>
      <w:r>
        <w:rPr>
          <w:rFonts w:hint="eastAsia" w:ascii="宋体" w:hAnsi="宋体" w:cs="宋体"/>
          <w:sz w:val="24"/>
          <w:szCs w:val="24"/>
          <w:highlight w:val="none"/>
          <w:u w:val="single"/>
        </w:rPr>
        <w:br w:type="page"/>
      </w:r>
    </w:p>
    <w:p w14:paraId="1A33133D">
      <w:pPr>
        <w:spacing w:line="360" w:lineRule="auto"/>
        <w:jc w:val="center"/>
        <w:outlineLvl w:val="2"/>
        <w:rPr>
          <w:rFonts w:ascii="宋体" w:hAnsi="宋体" w:cs="宋体"/>
          <w:b/>
          <w:sz w:val="24"/>
          <w:szCs w:val="24"/>
          <w:highlight w:val="none"/>
        </w:rPr>
      </w:pPr>
      <w:r>
        <w:rPr>
          <w:rFonts w:hint="eastAsia" w:ascii="宋体" w:hAnsi="宋体" w:cs="宋体"/>
          <w:b/>
          <w:sz w:val="24"/>
          <w:szCs w:val="24"/>
          <w:highlight w:val="none"/>
        </w:rPr>
        <w:t>四、授权书</w:t>
      </w:r>
    </w:p>
    <w:p w14:paraId="695FE1CF">
      <w:pPr>
        <w:pStyle w:val="9"/>
        <w:snapToGrid w:val="0"/>
        <w:spacing w:line="360" w:lineRule="auto"/>
        <w:ind w:firstLine="480" w:firstLineChars="200"/>
        <w:jc w:val="left"/>
        <w:rPr>
          <w:rFonts w:hAnsi="宋体" w:cs="宋体"/>
          <w:sz w:val="24"/>
          <w:szCs w:val="24"/>
          <w:highlight w:val="none"/>
        </w:rPr>
      </w:pPr>
    </w:p>
    <w:p w14:paraId="5707987F">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本授权书声明：（投标人名称）授权（投标人授权代表姓名、职务）代表我方参加本项目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7549345">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本授权书自出具之日起生效。</w:t>
      </w:r>
    </w:p>
    <w:p w14:paraId="68B06496">
      <w:pPr>
        <w:spacing w:line="360" w:lineRule="auto"/>
        <w:ind w:firstLine="435"/>
        <w:rPr>
          <w:rFonts w:ascii="宋体" w:hAnsi="宋体" w:cs="宋体"/>
          <w:sz w:val="24"/>
          <w:szCs w:val="24"/>
          <w:highlight w:val="none"/>
        </w:rPr>
      </w:pPr>
      <w:r>
        <w:rPr>
          <w:rFonts w:hint="eastAsia" w:ascii="宋体" w:hAnsi="宋体" w:cs="宋体"/>
          <w:sz w:val="24"/>
          <w:szCs w:val="24"/>
          <w:highlight w:val="none"/>
        </w:rPr>
        <w:t>授权代表身份证明复印件或影印件：</w:t>
      </w:r>
    </w:p>
    <w:p w14:paraId="48965179">
      <w:pPr>
        <w:spacing w:line="360" w:lineRule="auto"/>
        <w:ind w:firstLine="435"/>
        <w:rPr>
          <w:rFonts w:ascii="宋体" w:hAnsi="宋体" w:cs="宋体"/>
          <w:sz w:val="24"/>
          <w:szCs w:val="24"/>
          <w:highlight w:val="none"/>
        </w:rPr>
      </w:pPr>
    </w:p>
    <w:p w14:paraId="340DAABB">
      <w:pPr>
        <w:spacing w:line="360" w:lineRule="auto"/>
        <w:ind w:firstLine="435"/>
        <w:rPr>
          <w:rFonts w:ascii="宋体" w:hAnsi="宋体" w:cs="宋体"/>
          <w:sz w:val="24"/>
          <w:szCs w:val="24"/>
          <w:highlight w:val="none"/>
        </w:rPr>
      </w:pPr>
    </w:p>
    <w:p w14:paraId="097AD8ED">
      <w:pPr>
        <w:pStyle w:val="2"/>
        <w:rPr>
          <w:rFonts w:ascii="宋体" w:hAnsi="宋体" w:cs="宋体"/>
          <w:sz w:val="24"/>
          <w:szCs w:val="24"/>
          <w:highlight w:val="none"/>
        </w:rPr>
      </w:pPr>
    </w:p>
    <w:p w14:paraId="3495ED62">
      <w:pPr>
        <w:rPr>
          <w:rFonts w:ascii="宋体" w:hAnsi="宋体" w:cs="宋体"/>
          <w:sz w:val="24"/>
          <w:szCs w:val="24"/>
          <w:highlight w:val="none"/>
        </w:rPr>
      </w:pPr>
    </w:p>
    <w:p w14:paraId="08DB5CD4">
      <w:pPr>
        <w:pStyle w:val="2"/>
      </w:pPr>
    </w:p>
    <w:p w14:paraId="1F474FD1">
      <w:pPr>
        <w:spacing w:line="360" w:lineRule="auto"/>
        <w:ind w:firstLine="435"/>
        <w:rPr>
          <w:rFonts w:ascii="宋体" w:hAnsi="宋体" w:cs="宋体"/>
          <w:sz w:val="24"/>
          <w:szCs w:val="24"/>
          <w:highlight w:val="none"/>
        </w:rPr>
      </w:pPr>
    </w:p>
    <w:p w14:paraId="09C8F33E">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（请填写手机号码）</w:t>
      </w:r>
    </w:p>
    <w:p w14:paraId="05A0682E">
      <w:pPr>
        <w:spacing w:line="360" w:lineRule="auto"/>
        <w:ind w:firstLine="435"/>
        <w:rPr>
          <w:rFonts w:ascii="宋体" w:hAnsi="宋体" w:cs="宋体"/>
          <w:sz w:val="24"/>
          <w:szCs w:val="24"/>
          <w:highlight w:val="none"/>
        </w:rPr>
      </w:pPr>
    </w:p>
    <w:p w14:paraId="45A0EA65">
      <w:pPr>
        <w:spacing w:line="360" w:lineRule="auto"/>
        <w:ind w:firstLine="435"/>
        <w:rPr>
          <w:rFonts w:ascii="宋体" w:hAnsi="宋体" w:cs="宋体"/>
          <w:sz w:val="24"/>
          <w:szCs w:val="24"/>
          <w:highlight w:val="none"/>
        </w:rPr>
      </w:pPr>
      <w:r>
        <w:rPr>
          <w:rFonts w:hint="eastAsia" w:ascii="宋体" w:hAnsi="宋体" w:cs="宋体"/>
          <w:sz w:val="24"/>
          <w:szCs w:val="24"/>
          <w:highlight w:val="none"/>
        </w:rPr>
        <w:t>特此声明。</w:t>
      </w:r>
    </w:p>
    <w:p w14:paraId="404FFD86">
      <w:pPr>
        <w:spacing w:line="360" w:lineRule="auto"/>
        <w:rPr>
          <w:rFonts w:ascii="宋体" w:hAnsi="宋体" w:cs="宋体"/>
          <w:sz w:val="24"/>
          <w:szCs w:val="24"/>
          <w:highlight w:val="none"/>
        </w:rPr>
      </w:pPr>
    </w:p>
    <w:p w14:paraId="5665BAC5">
      <w:pPr>
        <w:spacing w:line="360" w:lineRule="auto"/>
        <w:ind w:firstLine="435"/>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投标人公章：</w:t>
      </w:r>
    </w:p>
    <w:p w14:paraId="38E53B43">
      <w:pPr>
        <w:spacing w:line="360" w:lineRule="auto"/>
        <w:ind w:firstLine="435"/>
        <w:rPr>
          <w:rFonts w:hint="eastAsia" w:ascii="宋体" w:hAnsi="宋体" w:eastAsia="宋体" w:cs="宋体"/>
          <w:sz w:val="24"/>
          <w:szCs w:val="24"/>
          <w:highlight w:val="none"/>
          <w:lang w:eastAsia="zh-CN"/>
        </w:rPr>
      </w:pPr>
      <w:r>
        <w:rPr>
          <w:rFonts w:hint="eastAsia" w:ascii="宋体" w:hAnsi="宋体" w:cs="宋体"/>
          <w:sz w:val="24"/>
          <w:szCs w:val="24"/>
          <w:highlight w:val="none"/>
        </w:rPr>
        <w:t>日期：</w:t>
      </w:r>
    </w:p>
    <w:p w14:paraId="25F87FE0">
      <w:pPr>
        <w:spacing w:line="360" w:lineRule="auto"/>
        <w:rPr>
          <w:rFonts w:ascii="宋体" w:hAnsi="宋体" w:cs="宋体"/>
          <w:sz w:val="24"/>
          <w:szCs w:val="24"/>
          <w:highlight w:val="none"/>
        </w:rPr>
      </w:pPr>
      <w:r>
        <w:rPr>
          <w:rFonts w:hint="eastAsia" w:ascii="宋体" w:hAnsi="宋体" w:cs="宋体"/>
          <w:sz w:val="24"/>
          <w:szCs w:val="24"/>
          <w:highlight w:val="none"/>
        </w:rPr>
        <w:t>注：</w:t>
      </w:r>
    </w:p>
    <w:p w14:paraId="62F26530">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7E0669EC">
      <w:pPr>
        <w:spacing w:line="360" w:lineRule="auto"/>
        <w:ind w:firstLine="435"/>
        <w:rPr>
          <w:rFonts w:ascii="宋体" w:hAnsi="宋体" w:cs="宋体"/>
          <w:sz w:val="24"/>
          <w:szCs w:val="24"/>
          <w:highlight w:val="none"/>
        </w:rPr>
      </w:pPr>
      <w:r>
        <w:rPr>
          <w:rFonts w:hint="eastAsia" w:ascii="宋体" w:hAnsi="宋体" w:cs="宋体"/>
          <w:sz w:val="24"/>
          <w:szCs w:val="24"/>
          <w:highlight w:val="none"/>
        </w:rPr>
        <w:t>2.法定代表人参加投标的无需提供授权书，提供身份证明复印件。</w:t>
      </w:r>
    </w:p>
    <w:p w14:paraId="1AA0A5F5">
      <w:pPr>
        <w:spacing w:line="360" w:lineRule="auto"/>
        <w:jc w:val="center"/>
        <w:outlineLvl w:val="2"/>
        <w:rPr>
          <w:rFonts w:ascii="宋体" w:hAnsi="宋体"/>
          <w:b/>
          <w:sz w:val="24"/>
          <w:highlight w:val="none"/>
        </w:rPr>
      </w:pPr>
      <w:r>
        <w:rPr>
          <w:rFonts w:hint="eastAsia" w:ascii="宋体" w:hAnsi="宋体" w:cs="宋体"/>
          <w:sz w:val="24"/>
          <w:szCs w:val="24"/>
          <w:highlight w:val="none"/>
        </w:rPr>
        <w:br w:type="page"/>
      </w:r>
    </w:p>
    <w:bookmarkEnd w:id="188"/>
    <w:p w14:paraId="3A319F57">
      <w:pPr>
        <w:jc w:val="center"/>
        <w:rPr>
          <w:rFonts w:ascii="宋体" w:hAnsi="宋体"/>
          <w:b/>
          <w:bCs/>
          <w:sz w:val="24"/>
          <w:highlight w:val="none"/>
        </w:rPr>
      </w:pPr>
    </w:p>
    <w:p w14:paraId="100BD08D">
      <w:pPr>
        <w:jc w:val="center"/>
        <w:rPr>
          <w:rFonts w:ascii="宋体" w:hAnsi="宋体"/>
          <w:b/>
          <w:bCs/>
          <w:sz w:val="24"/>
          <w:highlight w:val="none"/>
        </w:rPr>
      </w:pPr>
      <w:r>
        <w:rPr>
          <w:rFonts w:hint="eastAsia" w:ascii="宋体" w:hAnsi="宋体"/>
          <w:b/>
          <w:bCs/>
          <w:sz w:val="24"/>
          <w:highlight w:val="none"/>
          <w:lang w:val="en-US" w:eastAsia="zh-CN"/>
        </w:rPr>
        <w:t>五</w:t>
      </w:r>
      <w:r>
        <w:rPr>
          <w:rFonts w:hint="eastAsia" w:ascii="宋体" w:hAnsi="宋体"/>
          <w:b/>
          <w:bCs/>
          <w:sz w:val="24"/>
          <w:highlight w:val="none"/>
        </w:rPr>
        <w:t>、承诺函</w:t>
      </w:r>
    </w:p>
    <w:p w14:paraId="78FEB2E8">
      <w:pPr>
        <w:pStyle w:val="2"/>
        <w:spacing w:line="360" w:lineRule="auto"/>
        <w:ind w:left="0" w:leftChars="0" w:firstLine="0" w:firstLineChars="0"/>
        <w:rPr>
          <w:rFonts w:ascii="宋体" w:hAnsi="宋体"/>
          <w:b w:val="0"/>
          <w:bCs/>
          <w:sz w:val="24"/>
          <w:highlight w:val="none"/>
        </w:rPr>
      </w:pPr>
      <w:r>
        <w:rPr>
          <w:rFonts w:hint="eastAsia" w:ascii="宋体" w:hAnsi="宋体"/>
          <w:b w:val="0"/>
          <w:bCs/>
          <w:sz w:val="24"/>
          <w:highlight w:val="none"/>
        </w:rPr>
        <w:t>我公司承诺：</w:t>
      </w:r>
    </w:p>
    <w:p w14:paraId="359082CD">
      <w:pPr>
        <w:pStyle w:val="16"/>
        <w:spacing w:line="360" w:lineRule="auto"/>
        <w:ind w:right="-21" w:firstLine="480" w:firstLineChars="200"/>
        <w:rPr>
          <w:b w:val="0"/>
          <w:bCs/>
          <w:highlight w:val="none"/>
        </w:rPr>
      </w:pPr>
      <w:r>
        <w:rPr>
          <w:rFonts w:hint="eastAsia" w:ascii="宋体" w:hAnsi="宋体" w:eastAsia="宋体"/>
          <w:b w:val="0"/>
          <w:bCs/>
          <w:sz w:val="24"/>
          <w:highlight w:val="none"/>
        </w:rPr>
        <w:t>我公司投标文件中提供的检测报告、认证证书、资质证书等均真实有效，承诺合同签订后供货前按要求提供检测报告与资质证书等原件查验，如逾期不能按要求提供或经审查、验证不能通过，我公司承担一切相关责任，我公司所提供的产品是正品，非假冒伪劣产品，供货时出具所投产品生产厂商针对本项目的出货证明。</w:t>
      </w:r>
    </w:p>
    <w:p w14:paraId="361ACD66">
      <w:pPr>
        <w:spacing w:line="360" w:lineRule="auto"/>
        <w:ind w:firstLine="5040" w:firstLineChars="2100"/>
        <w:rPr>
          <w:rFonts w:ascii="宋体" w:hAnsi="宋体" w:eastAsia="宋体"/>
          <w:b w:val="0"/>
          <w:bCs/>
          <w:sz w:val="24"/>
          <w:highlight w:val="none"/>
        </w:rPr>
      </w:pPr>
      <w:r>
        <w:rPr>
          <w:rFonts w:hint="eastAsia" w:ascii="宋体" w:hAnsi="宋体" w:eastAsia="宋体"/>
          <w:b w:val="0"/>
          <w:bCs/>
          <w:sz w:val="24"/>
          <w:highlight w:val="none"/>
        </w:rPr>
        <w:t>投标人签章：</w:t>
      </w:r>
    </w:p>
    <w:p w14:paraId="16E53304">
      <w:pPr>
        <w:spacing w:line="360" w:lineRule="auto"/>
        <w:jc w:val="center"/>
        <w:rPr>
          <w:rFonts w:ascii="宋体" w:hAnsi="宋体" w:eastAsia="宋体"/>
          <w:b w:val="0"/>
          <w:bCs/>
          <w:sz w:val="24"/>
          <w:highlight w:val="none"/>
        </w:rPr>
      </w:pPr>
      <w:r>
        <w:rPr>
          <w:rFonts w:hint="eastAsia" w:ascii="宋体" w:hAnsi="宋体"/>
          <w:b w:val="0"/>
          <w:bCs/>
          <w:sz w:val="24"/>
          <w:highlight w:val="none"/>
          <w:lang w:val="en-US" w:eastAsia="zh-CN"/>
        </w:rPr>
        <w:t xml:space="preserve">                 </w:t>
      </w:r>
      <w:r>
        <w:rPr>
          <w:rFonts w:hint="eastAsia" w:ascii="宋体" w:hAnsi="宋体" w:eastAsia="宋体"/>
          <w:b w:val="0"/>
          <w:bCs/>
          <w:sz w:val="24"/>
          <w:highlight w:val="none"/>
        </w:rPr>
        <w:t>日期：</w:t>
      </w:r>
    </w:p>
    <w:p w14:paraId="23C78551">
      <w:pPr>
        <w:spacing w:line="360" w:lineRule="auto"/>
        <w:rPr>
          <w:rFonts w:ascii="宋体" w:hAnsi="宋体" w:cs="宋体"/>
          <w:bCs/>
          <w:szCs w:val="21"/>
          <w:highlight w:val="none"/>
        </w:rPr>
      </w:pPr>
    </w:p>
    <w:p w14:paraId="468A3CD8">
      <w:pPr>
        <w:pStyle w:val="2"/>
        <w:rPr>
          <w:rFonts w:ascii="宋体" w:hAnsi="宋体" w:cs="宋体"/>
          <w:bCs/>
          <w:szCs w:val="21"/>
          <w:highlight w:val="none"/>
        </w:rPr>
      </w:pPr>
    </w:p>
    <w:p w14:paraId="38D5A728">
      <w:pPr>
        <w:rPr>
          <w:rFonts w:ascii="宋体" w:hAnsi="宋体" w:cs="宋体"/>
          <w:bCs/>
          <w:szCs w:val="21"/>
          <w:highlight w:val="none"/>
        </w:rPr>
      </w:pPr>
    </w:p>
    <w:p w14:paraId="3F2E55F8">
      <w:pPr>
        <w:pStyle w:val="2"/>
        <w:rPr>
          <w:rFonts w:ascii="宋体" w:hAnsi="宋体" w:cs="宋体"/>
          <w:bCs/>
          <w:szCs w:val="21"/>
          <w:highlight w:val="none"/>
        </w:rPr>
      </w:pPr>
    </w:p>
    <w:p w14:paraId="536E0D7C">
      <w:pPr>
        <w:rPr>
          <w:rFonts w:ascii="宋体" w:hAnsi="宋体" w:cs="宋体"/>
          <w:bCs/>
          <w:szCs w:val="21"/>
          <w:highlight w:val="none"/>
        </w:rPr>
      </w:pPr>
    </w:p>
    <w:p w14:paraId="6C6CB6B9">
      <w:pPr>
        <w:pStyle w:val="2"/>
        <w:rPr>
          <w:rFonts w:ascii="宋体" w:hAnsi="宋体" w:cs="宋体"/>
          <w:bCs/>
          <w:szCs w:val="21"/>
          <w:highlight w:val="none"/>
        </w:rPr>
      </w:pPr>
    </w:p>
    <w:p w14:paraId="68F28BB2">
      <w:pPr>
        <w:rPr>
          <w:rFonts w:ascii="宋体" w:hAnsi="宋体" w:cs="宋体"/>
          <w:bCs/>
          <w:szCs w:val="21"/>
          <w:highlight w:val="none"/>
        </w:rPr>
      </w:pPr>
    </w:p>
    <w:p w14:paraId="5189A59E">
      <w:pPr>
        <w:pStyle w:val="2"/>
        <w:rPr>
          <w:rFonts w:ascii="宋体" w:hAnsi="宋体" w:cs="宋体"/>
          <w:bCs/>
          <w:szCs w:val="21"/>
          <w:highlight w:val="none"/>
        </w:rPr>
      </w:pPr>
    </w:p>
    <w:p w14:paraId="7DE5AE5F">
      <w:pPr>
        <w:rPr>
          <w:rFonts w:ascii="宋体" w:hAnsi="宋体" w:cs="宋体"/>
          <w:bCs/>
          <w:szCs w:val="21"/>
          <w:highlight w:val="none"/>
        </w:rPr>
      </w:pPr>
    </w:p>
    <w:p w14:paraId="28F3E2B5">
      <w:pPr>
        <w:pStyle w:val="2"/>
        <w:rPr>
          <w:rFonts w:ascii="宋体" w:hAnsi="宋体" w:cs="宋体"/>
          <w:bCs/>
          <w:szCs w:val="21"/>
          <w:highlight w:val="none"/>
        </w:rPr>
      </w:pPr>
    </w:p>
    <w:p w14:paraId="6980758B">
      <w:pPr>
        <w:rPr>
          <w:rFonts w:ascii="宋体" w:hAnsi="宋体" w:cs="宋体"/>
          <w:bCs/>
          <w:szCs w:val="21"/>
          <w:highlight w:val="none"/>
        </w:rPr>
      </w:pPr>
    </w:p>
    <w:p w14:paraId="565275C8">
      <w:pPr>
        <w:pStyle w:val="2"/>
        <w:rPr>
          <w:rFonts w:ascii="宋体" w:hAnsi="宋体" w:cs="宋体"/>
          <w:bCs/>
          <w:szCs w:val="21"/>
          <w:highlight w:val="none"/>
        </w:rPr>
      </w:pPr>
    </w:p>
    <w:p w14:paraId="66C5DBDA">
      <w:pPr>
        <w:rPr>
          <w:rFonts w:ascii="宋体" w:hAnsi="宋体" w:cs="宋体"/>
          <w:bCs/>
          <w:szCs w:val="21"/>
          <w:highlight w:val="none"/>
        </w:rPr>
      </w:pPr>
    </w:p>
    <w:p w14:paraId="3A76EA8D">
      <w:pPr>
        <w:pStyle w:val="2"/>
        <w:rPr>
          <w:rFonts w:ascii="宋体" w:hAnsi="宋体" w:cs="宋体"/>
          <w:bCs/>
          <w:szCs w:val="21"/>
          <w:highlight w:val="none"/>
        </w:rPr>
      </w:pPr>
    </w:p>
    <w:p w14:paraId="48FDBDA4">
      <w:pPr>
        <w:rPr>
          <w:rFonts w:ascii="宋体" w:hAnsi="宋体" w:cs="宋体"/>
          <w:bCs/>
          <w:szCs w:val="21"/>
          <w:highlight w:val="none"/>
        </w:rPr>
      </w:pPr>
    </w:p>
    <w:p w14:paraId="7C2F9E26">
      <w:pPr>
        <w:pStyle w:val="2"/>
        <w:rPr>
          <w:rFonts w:ascii="宋体" w:hAnsi="宋体" w:cs="宋体"/>
          <w:bCs/>
          <w:szCs w:val="21"/>
          <w:highlight w:val="none"/>
        </w:rPr>
      </w:pPr>
    </w:p>
    <w:p w14:paraId="75C878AD">
      <w:pPr>
        <w:rPr>
          <w:rFonts w:ascii="宋体" w:hAnsi="宋体" w:cs="宋体"/>
          <w:bCs/>
          <w:szCs w:val="21"/>
          <w:highlight w:val="none"/>
        </w:rPr>
      </w:pPr>
    </w:p>
    <w:p w14:paraId="1F49E87F">
      <w:pPr>
        <w:pStyle w:val="2"/>
        <w:rPr>
          <w:rFonts w:ascii="宋体" w:hAnsi="宋体" w:cs="宋体"/>
          <w:bCs/>
          <w:szCs w:val="21"/>
          <w:highlight w:val="none"/>
        </w:rPr>
      </w:pPr>
    </w:p>
    <w:p w14:paraId="71B9F687">
      <w:pPr>
        <w:rPr>
          <w:rFonts w:ascii="宋体" w:hAnsi="宋体" w:cs="宋体"/>
          <w:bCs/>
          <w:szCs w:val="21"/>
          <w:highlight w:val="none"/>
        </w:rPr>
      </w:pPr>
    </w:p>
    <w:p w14:paraId="0AC8E766">
      <w:pPr>
        <w:pStyle w:val="2"/>
        <w:rPr>
          <w:rFonts w:ascii="宋体" w:hAnsi="宋体" w:cs="宋体"/>
          <w:bCs/>
          <w:szCs w:val="21"/>
          <w:highlight w:val="none"/>
        </w:rPr>
      </w:pPr>
    </w:p>
    <w:p w14:paraId="37ADE9FC">
      <w:pPr>
        <w:rPr>
          <w:rFonts w:ascii="宋体" w:hAnsi="宋体" w:cs="宋体"/>
          <w:bCs/>
          <w:szCs w:val="21"/>
          <w:highlight w:val="none"/>
        </w:rPr>
      </w:pPr>
    </w:p>
    <w:p w14:paraId="187C58A3">
      <w:pPr>
        <w:rPr>
          <w:highlight w:val="none"/>
        </w:rPr>
      </w:pPr>
    </w:p>
    <w:p w14:paraId="54F90ECC">
      <w:pPr>
        <w:spacing w:line="360" w:lineRule="auto"/>
        <w:jc w:val="center"/>
        <w:outlineLvl w:val="2"/>
        <w:rPr>
          <w:rFonts w:ascii="宋体" w:hAnsi="宋体"/>
          <w:b/>
          <w:sz w:val="24"/>
          <w:highlight w:val="none"/>
        </w:rPr>
      </w:pPr>
    </w:p>
    <w:p w14:paraId="32E81B94">
      <w:pPr>
        <w:spacing w:line="360" w:lineRule="auto"/>
        <w:jc w:val="center"/>
        <w:outlineLvl w:val="2"/>
        <w:rPr>
          <w:rFonts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、投标响应表</w:t>
      </w:r>
    </w:p>
    <w:p w14:paraId="3F2339D4">
      <w:pPr>
        <w:spacing w:line="360" w:lineRule="auto"/>
        <w:ind w:firstLine="435"/>
        <w:rPr>
          <w:rFonts w:ascii="宋体" w:hAnsi="宋体"/>
          <w:b/>
          <w:sz w:val="24"/>
          <w:highlight w:val="none"/>
        </w:rPr>
      </w:pPr>
      <w:r>
        <w:rPr>
          <w:rFonts w:hint="eastAsia" w:ascii="宋体" w:hAnsi="宋体"/>
          <w:b/>
          <w:sz w:val="24"/>
          <w:highlight w:val="none"/>
        </w:rPr>
        <w:t>商务响应表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81"/>
        <w:gridCol w:w="4328"/>
        <w:gridCol w:w="1279"/>
        <w:gridCol w:w="810"/>
      </w:tblGrid>
      <w:tr w14:paraId="63B0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43950D7A">
            <w:pPr>
              <w:pStyle w:val="9"/>
              <w:jc w:val="center"/>
              <w:rPr>
                <w:rFonts w:hAnsi="宋体" w:cs="Wingdings"/>
                <w:b/>
                <w:sz w:val="24"/>
                <w:highlight w:val="none"/>
              </w:rPr>
            </w:pPr>
            <w:r>
              <w:rPr>
                <w:rFonts w:hint="eastAsia" w:hAnsi="宋体" w:cs="Wingdings"/>
                <w:b/>
                <w:sz w:val="24"/>
                <w:highlight w:val="none"/>
              </w:rPr>
              <w:t>序号</w:t>
            </w:r>
          </w:p>
        </w:tc>
        <w:tc>
          <w:tcPr>
            <w:tcW w:w="1381" w:type="dxa"/>
            <w:noWrap w:val="0"/>
            <w:vAlign w:val="center"/>
          </w:tcPr>
          <w:p w14:paraId="0AAE0A95">
            <w:pPr>
              <w:pStyle w:val="9"/>
              <w:jc w:val="center"/>
              <w:rPr>
                <w:rFonts w:hAnsi="宋体" w:cs="Wingdings"/>
                <w:b/>
                <w:sz w:val="24"/>
                <w:highlight w:val="none"/>
              </w:rPr>
            </w:pPr>
            <w:r>
              <w:rPr>
                <w:rFonts w:hint="eastAsia" w:hAnsi="宋体"/>
                <w:b/>
                <w:bCs/>
                <w:sz w:val="24"/>
                <w:szCs w:val="24"/>
                <w:highlight w:val="none"/>
              </w:rPr>
              <w:t>商务条款</w:t>
            </w:r>
          </w:p>
        </w:tc>
        <w:tc>
          <w:tcPr>
            <w:tcW w:w="4328" w:type="dxa"/>
            <w:noWrap w:val="0"/>
            <w:vAlign w:val="center"/>
          </w:tcPr>
          <w:p w14:paraId="1988D7EB">
            <w:pPr>
              <w:pStyle w:val="9"/>
              <w:jc w:val="center"/>
              <w:rPr>
                <w:rFonts w:hAnsi="宋体" w:cs="Wingdings"/>
                <w:b/>
                <w:sz w:val="24"/>
                <w:highlight w:val="none"/>
              </w:rPr>
            </w:pPr>
            <w:r>
              <w:rPr>
                <w:rFonts w:hint="eastAsia" w:hAnsi="宋体" w:cs="Wingdings"/>
                <w:b/>
                <w:sz w:val="24"/>
                <w:highlight w:val="none"/>
              </w:rPr>
              <w:t>招标文件要求</w:t>
            </w:r>
          </w:p>
        </w:tc>
        <w:tc>
          <w:tcPr>
            <w:tcW w:w="1279" w:type="dxa"/>
            <w:noWrap w:val="0"/>
            <w:vAlign w:val="center"/>
          </w:tcPr>
          <w:p w14:paraId="695B1ACF">
            <w:pPr>
              <w:pStyle w:val="9"/>
              <w:jc w:val="center"/>
              <w:rPr>
                <w:rFonts w:hAnsi="宋体" w:cs="Wingdings"/>
                <w:b/>
                <w:sz w:val="24"/>
                <w:highlight w:val="none"/>
              </w:rPr>
            </w:pPr>
            <w:r>
              <w:rPr>
                <w:rFonts w:hint="eastAsia" w:hAnsi="宋体" w:cs="Wingdings"/>
                <w:b/>
                <w:sz w:val="24"/>
                <w:highlight w:val="none"/>
              </w:rPr>
              <w:t>投标人承诺</w:t>
            </w:r>
          </w:p>
        </w:tc>
        <w:tc>
          <w:tcPr>
            <w:tcW w:w="810" w:type="dxa"/>
            <w:noWrap w:val="0"/>
            <w:vAlign w:val="center"/>
          </w:tcPr>
          <w:p w14:paraId="75EBFD43">
            <w:pPr>
              <w:pStyle w:val="9"/>
              <w:jc w:val="center"/>
              <w:rPr>
                <w:rFonts w:hAnsi="宋体" w:cs="Wingdings"/>
                <w:b/>
                <w:sz w:val="24"/>
                <w:highlight w:val="none"/>
              </w:rPr>
            </w:pPr>
            <w:r>
              <w:rPr>
                <w:rFonts w:hint="eastAsia" w:hAnsi="宋体" w:cs="Wingdings"/>
                <w:b/>
                <w:sz w:val="24"/>
                <w:highlight w:val="none"/>
              </w:rPr>
              <w:t>偏离说明</w:t>
            </w:r>
          </w:p>
        </w:tc>
      </w:tr>
      <w:tr w14:paraId="5B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ED75001">
            <w:pPr>
              <w:jc w:val="center"/>
              <w:rPr>
                <w:rFonts w:ascii="宋体" w:hAnsi="宋体"/>
                <w:sz w:val="24"/>
                <w:highlight w:val="none"/>
              </w:rPr>
            </w:pPr>
            <w:r>
              <w:rPr>
                <w:rFonts w:ascii="宋体" w:hAnsi="宋体"/>
                <w:sz w:val="24"/>
                <w:highlight w:val="none"/>
              </w:rPr>
              <w:t>1</w:t>
            </w:r>
          </w:p>
        </w:tc>
        <w:tc>
          <w:tcPr>
            <w:tcW w:w="1381" w:type="dxa"/>
            <w:noWrap w:val="0"/>
            <w:vAlign w:val="center"/>
          </w:tcPr>
          <w:p w14:paraId="4CB4E8DC">
            <w:pPr>
              <w:jc w:val="center"/>
              <w:rPr>
                <w:rFonts w:ascii="宋体" w:hAnsi="宋体"/>
                <w:sz w:val="24"/>
                <w:highlight w:val="none"/>
              </w:rPr>
            </w:pPr>
            <w:r>
              <w:rPr>
                <w:rFonts w:ascii="宋体" w:hAnsi="宋体"/>
                <w:sz w:val="24"/>
                <w:highlight w:val="none"/>
              </w:rPr>
              <w:t>付款方式</w:t>
            </w:r>
          </w:p>
        </w:tc>
        <w:tc>
          <w:tcPr>
            <w:tcW w:w="4328" w:type="dxa"/>
            <w:noWrap w:val="0"/>
            <w:vAlign w:val="center"/>
          </w:tcPr>
          <w:p w14:paraId="795DE3ED">
            <w:pPr>
              <w:pStyle w:val="24"/>
              <w:spacing w:before="0" w:after="0" w:line="360" w:lineRule="auto"/>
              <w:jc w:val="left"/>
              <w:rPr>
                <w:rFonts w:ascii="宋体" w:hAnsi="宋体" w:eastAsia="宋体"/>
                <w:sz w:val="24"/>
                <w:highlight w:val="none"/>
              </w:rPr>
            </w:pPr>
            <w:r>
              <w:rPr>
                <w:rStyle w:val="25"/>
                <w:rFonts w:hint="eastAsia" w:ascii="宋体" w:hAnsi="宋体"/>
                <w:b w:val="0"/>
                <w:kern w:val="0"/>
                <w:sz w:val="24"/>
                <w:highlight w:val="none"/>
              </w:rPr>
              <w:t>据实结算，</w:t>
            </w:r>
            <w:r>
              <w:rPr>
                <w:rStyle w:val="25"/>
                <w:rFonts w:hint="eastAsia" w:ascii="宋体" w:hAnsi="宋体"/>
                <w:b w:val="0"/>
                <w:kern w:val="0"/>
                <w:sz w:val="24"/>
                <w:highlight w:val="none"/>
                <w:lang w:val="en-US"/>
              </w:rPr>
              <w:t>招标人</w:t>
            </w:r>
            <w:r>
              <w:rPr>
                <w:rStyle w:val="25"/>
                <w:rFonts w:hint="eastAsia" w:ascii="宋体" w:hAnsi="宋体"/>
                <w:b w:val="0"/>
                <w:kern w:val="0"/>
                <w:sz w:val="24"/>
                <w:highlight w:val="none"/>
              </w:rPr>
              <w:t>要求分批供货，每批货物到达现场完成验收，</w:t>
            </w:r>
            <w:r>
              <w:rPr>
                <w:rStyle w:val="25"/>
                <w:rFonts w:hint="eastAsia" w:ascii="宋体" w:hAnsi="宋体"/>
                <w:b w:val="0"/>
                <w:kern w:val="0"/>
                <w:sz w:val="24"/>
                <w:highlight w:val="none"/>
                <w:lang w:val="en-US"/>
              </w:rPr>
              <w:t>招标人</w:t>
            </w:r>
            <w:r>
              <w:rPr>
                <w:rStyle w:val="25"/>
                <w:rFonts w:hint="eastAsia" w:ascii="宋体" w:hAnsi="宋体"/>
                <w:b w:val="0"/>
                <w:kern w:val="0"/>
                <w:sz w:val="24"/>
                <w:highlight w:val="none"/>
              </w:rPr>
              <w:t>验收合格后1个月内一次性付清该批货款,以报价和实际供货数量作为项目结算依据。</w:t>
            </w:r>
          </w:p>
        </w:tc>
        <w:tc>
          <w:tcPr>
            <w:tcW w:w="1279" w:type="dxa"/>
            <w:noWrap w:val="0"/>
            <w:vAlign w:val="center"/>
          </w:tcPr>
          <w:p w14:paraId="7D917690">
            <w:pPr>
              <w:jc w:val="center"/>
              <w:rPr>
                <w:rFonts w:ascii="宋体" w:hAnsi="宋体"/>
                <w:color w:val="FF0000"/>
                <w:sz w:val="24"/>
                <w:highlight w:val="none"/>
              </w:rPr>
            </w:pPr>
          </w:p>
        </w:tc>
        <w:tc>
          <w:tcPr>
            <w:tcW w:w="810" w:type="dxa"/>
            <w:noWrap w:val="0"/>
            <w:vAlign w:val="center"/>
          </w:tcPr>
          <w:p w14:paraId="11E54DB1">
            <w:pPr>
              <w:jc w:val="center"/>
              <w:rPr>
                <w:rFonts w:ascii="宋体" w:hAnsi="宋体"/>
                <w:color w:val="FF0000"/>
                <w:sz w:val="24"/>
                <w:highlight w:val="none"/>
              </w:rPr>
            </w:pPr>
          </w:p>
        </w:tc>
      </w:tr>
      <w:tr w14:paraId="427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52E934F">
            <w:pPr>
              <w:jc w:val="center"/>
              <w:rPr>
                <w:rFonts w:ascii="宋体" w:hAnsi="宋体"/>
                <w:sz w:val="24"/>
                <w:highlight w:val="none"/>
              </w:rPr>
            </w:pPr>
            <w:r>
              <w:rPr>
                <w:rFonts w:hint="eastAsia" w:ascii="宋体" w:hAnsi="宋体"/>
                <w:sz w:val="24"/>
                <w:highlight w:val="none"/>
              </w:rPr>
              <w:t>2</w:t>
            </w:r>
          </w:p>
        </w:tc>
        <w:tc>
          <w:tcPr>
            <w:tcW w:w="1381" w:type="dxa"/>
            <w:noWrap w:val="0"/>
            <w:vAlign w:val="center"/>
          </w:tcPr>
          <w:p w14:paraId="57DA0E73">
            <w:pPr>
              <w:jc w:val="center"/>
              <w:rPr>
                <w:rFonts w:ascii="宋体" w:hAnsi="宋体"/>
                <w:sz w:val="24"/>
                <w:highlight w:val="none"/>
              </w:rPr>
            </w:pPr>
            <w:r>
              <w:rPr>
                <w:rFonts w:hint="eastAsia" w:ascii="宋体" w:hAnsi="宋体"/>
                <w:sz w:val="24"/>
                <w:highlight w:val="none"/>
              </w:rPr>
              <w:t>供货地点</w:t>
            </w:r>
          </w:p>
        </w:tc>
        <w:tc>
          <w:tcPr>
            <w:tcW w:w="4328" w:type="dxa"/>
            <w:noWrap w:val="0"/>
            <w:vAlign w:val="center"/>
          </w:tcPr>
          <w:p w14:paraId="476FC6C1">
            <w:pPr>
              <w:pStyle w:val="24"/>
              <w:spacing w:before="0" w:after="0" w:line="360" w:lineRule="auto"/>
              <w:jc w:val="left"/>
              <w:rPr>
                <w:rFonts w:ascii="宋体" w:hAnsi="宋体" w:eastAsia="宋体"/>
                <w:sz w:val="24"/>
                <w:highlight w:val="none"/>
              </w:rPr>
            </w:pPr>
            <w:r>
              <w:rPr>
                <w:rStyle w:val="25"/>
                <w:rFonts w:ascii="宋体" w:hAnsi="宋体"/>
                <w:b w:val="0"/>
                <w:kern w:val="0"/>
                <w:sz w:val="24"/>
                <w:highlight w:val="none"/>
              </w:rPr>
              <w:t>合肥市包河区，</w:t>
            </w:r>
            <w:r>
              <w:rPr>
                <w:rStyle w:val="25"/>
                <w:rFonts w:hint="eastAsia" w:ascii="宋体" w:hAnsi="宋体"/>
                <w:b w:val="0"/>
                <w:kern w:val="0"/>
                <w:sz w:val="24"/>
                <w:highlight w:val="none"/>
              </w:rPr>
              <w:t>招标人</w:t>
            </w:r>
            <w:r>
              <w:rPr>
                <w:rStyle w:val="25"/>
                <w:rFonts w:ascii="宋体" w:hAnsi="宋体"/>
                <w:b w:val="0"/>
                <w:kern w:val="0"/>
                <w:sz w:val="24"/>
                <w:highlight w:val="none"/>
              </w:rPr>
              <w:t>指定地点。</w:t>
            </w:r>
          </w:p>
        </w:tc>
        <w:tc>
          <w:tcPr>
            <w:tcW w:w="1279" w:type="dxa"/>
            <w:noWrap w:val="0"/>
            <w:vAlign w:val="center"/>
          </w:tcPr>
          <w:p w14:paraId="420FCDE0">
            <w:pPr>
              <w:jc w:val="center"/>
              <w:rPr>
                <w:rFonts w:ascii="宋体" w:hAnsi="宋体"/>
                <w:sz w:val="24"/>
                <w:highlight w:val="none"/>
              </w:rPr>
            </w:pPr>
          </w:p>
        </w:tc>
        <w:tc>
          <w:tcPr>
            <w:tcW w:w="810" w:type="dxa"/>
            <w:noWrap w:val="0"/>
            <w:vAlign w:val="center"/>
          </w:tcPr>
          <w:p w14:paraId="7264B250">
            <w:pPr>
              <w:jc w:val="center"/>
              <w:rPr>
                <w:rFonts w:ascii="宋体" w:hAnsi="宋体"/>
                <w:sz w:val="24"/>
                <w:highlight w:val="none"/>
              </w:rPr>
            </w:pPr>
          </w:p>
        </w:tc>
      </w:tr>
      <w:tr w14:paraId="4178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4BF49B7">
            <w:pPr>
              <w:jc w:val="center"/>
              <w:rPr>
                <w:rFonts w:ascii="宋体" w:hAnsi="宋体"/>
                <w:sz w:val="24"/>
                <w:highlight w:val="none"/>
              </w:rPr>
            </w:pPr>
            <w:r>
              <w:rPr>
                <w:rFonts w:hint="eastAsia" w:ascii="宋体" w:hAnsi="宋体"/>
                <w:sz w:val="24"/>
                <w:highlight w:val="none"/>
              </w:rPr>
              <w:t>3</w:t>
            </w:r>
          </w:p>
        </w:tc>
        <w:tc>
          <w:tcPr>
            <w:tcW w:w="1381" w:type="dxa"/>
            <w:noWrap w:val="0"/>
            <w:vAlign w:val="center"/>
          </w:tcPr>
          <w:p w14:paraId="107C7A89">
            <w:pPr>
              <w:jc w:val="center"/>
              <w:rPr>
                <w:rFonts w:ascii="宋体" w:hAnsi="宋体"/>
                <w:sz w:val="24"/>
                <w:highlight w:val="none"/>
              </w:rPr>
            </w:pPr>
            <w:r>
              <w:rPr>
                <w:rFonts w:hint="eastAsia" w:ascii="宋体" w:hAnsi="宋体"/>
                <w:b w:val="0"/>
                <w:sz w:val="24"/>
                <w:highlight w:val="none"/>
                <w:lang w:val="en-US" w:eastAsia="zh-CN"/>
              </w:rPr>
              <w:t>服务</w:t>
            </w:r>
            <w:r>
              <w:rPr>
                <w:rFonts w:hint="eastAsia" w:ascii="宋体" w:hAnsi="宋体"/>
                <w:b w:val="0"/>
                <w:sz w:val="24"/>
                <w:highlight w:val="none"/>
              </w:rPr>
              <w:t>期限</w:t>
            </w:r>
          </w:p>
        </w:tc>
        <w:tc>
          <w:tcPr>
            <w:tcW w:w="4328" w:type="dxa"/>
            <w:noWrap w:val="0"/>
            <w:vAlign w:val="center"/>
          </w:tcPr>
          <w:p w14:paraId="5DA4D97F">
            <w:pPr>
              <w:pStyle w:val="26"/>
              <w:widowControl/>
              <w:spacing w:line="360" w:lineRule="auto"/>
              <w:rPr>
                <w:rFonts w:ascii="宋体" w:hAnsi="宋体" w:eastAsia="宋体"/>
                <w:sz w:val="24"/>
                <w:highlight w:val="none"/>
              </w:rPr>
            </w:pPr>
            <w:r>
              <w:rPr>
                <w:rStyle w:val="25"/>
                <w:rFonts w:hint="eastAsia" w:ascii="宋体" w:hAnsi="宋体"/>
                <w:bCs/>
                <w:kern w:val="0"/>
                <w:sz w:val="24"/>
                <w:szCs w:val="28"/>
                <w:highlight w:val="none"/>
              </w:rPr>
              <w:t>自合同签订起一年。同时将遵循“先到先停”原则，即服务期限满1年或项目实际结算金额达到预算金额(即合同暂定总价)，任一条件先达到时，服务即终止(服务期满后，如有项目未完成的，直至项目完成为止)。合同到期后，经双方协商一致后，可续签一年。续签合同综合单价不变，最终结算总价不得超过合同估算价。(年度服务期满最终结算前，招标人将对中标人该年度的产品</w:t>
            </w:r>
            <w:r>
              <w:rPr>
                <w:rStyle w:val="25"/>
                <w:rFonts w:hint="eastAsia" w:ascii="宋体" w:hAnsi="宋体"/>
                <w:bCs/>
                <w:kern w:val="0"/>
                <w:sz w:val="24"/>
                <w:szCs w:val="28"/>
                <w:highlight w:val="none"/>
                <w:lang w:val="en-US"/>
              </w:rPr>
              <w:t>质量</w:t>
            </w:r>
            <w:r>
              <w:rPr>
                <w:rStyle w:val="25"/>
                <w:rFonts w:hint="eastAsia" w:ascii="宋体" w:hAnsi="宋体"/>
                <w:bCs/>
                <w:kern w:val="0"/>
                <w:sz w:val="24"/>
                <w:szCs w:val="28"/>
                <w:highlight w:val="none"/>
              </w:rPr>
              <w:t>、服务表现等行为进行</w:t>
            </w:r>
            <w:r>
              <w:rPr>
                <w:rStyle w:val="25"/>
                <w:rFonts w:hint="eastAsia" w:ascii="宋体" w:hAnsi="宋体"/>
                <w:bCs/>
                <w:kern w:val="0"/>
                <w:sz w:val="24"/>
                <w:szCs w:val="28"/>
                <w:highlight w:val="none"/>
                <w:lang w:val="en-US"/>
              </w:rPr>
              <w:t>考核</w:t>
            </w:r>
            <w:r>
              <w:rPr>
                <w:rStyle w:val="25"/>
                <w:rFonts w:hint="eastAsia" w:ascii="宋体" w:hAnsi="宋体"/>
                <w:bCs/>
                <w:kern w:val="0"/>
                <w:sz w:val="24"/>
                <w:szCs w:val="28"/>
                <w:highlight w:val="none"/>
              </w:rPr>
              <w:t>评价评价，该</w:t>
            </w:r>
            <w:r>
              <w:rPr>
                <w:rStyle w:val="25"/>
                <w:rFonts w:hint="eastAsia" w:ascii="宋体" w:hAnsi="宋体"/>
                <w:bCs/>
                <w:kern w:val="0"/>
                <w:sz w:val="24"/>
                <w:szCs w:val="28"/>
                <w:highlight w:val="none"/>
                <w:lang w:val="en-US"/>
              </w:rPr>
              <w:t>考核</w:t>
            </w:r>
            <w:r>
              <w:rPr>
                <w:rStyle w:val="25"/>
                <w:rFonts w:hint="eastAsia" w:ascii="宋体" w:hAnsi="宋体"/>
                <w:bCs/>
                <w:kern w:val="0"/>
                <w:sz w:val="24"/>
                <w:szCs w:val="28"/>
                <w:highlight w:val="none"/>
              </w:rPr>
              <w:t>评价将作为合同续签的依据之一。)</w:t>
            </w:r>
          </w:p>
        </w:tc>
        <w:tc>
          <w:tcPr>
            <w:tcW w:w="1279" w:type="dxa"/>
            <w:noWrap w:val="0"/>
            <w:vAlign w:val="center"/>
          </w:tcPr>
          <w:p w14:paraId="47B9A33E">
            <w:pPr>
              <w:pStyle w:val="30"/>
              <w:jc w:val="center"/>
              <w:rPr>
                <w:rFonts w:ascii="宋体" w:hAnsi="宋体"/>
                <w:highlight w:val="none"/>
              </w:rPr>
            </w:pPr>
          </w:p>
        </w:tc>
        <w:tc>
          <w:tcPr>
            <w:tcW w:w="810" w:type="dxa"/>
            <w:noWrap w:val="0"/>
            <w:vAlign w:val="center"/>
          </w:tcPr>
          <w:p w14:paraId="091367D0">
            <w:pPr>
              <w:jc w:val="center"/>
              <w:rPr>
                <w:rFonts w:ascii="宋体" w:hAnsi="宋体"/>
                <w:sz w:val="24"/>
                <w:highlight w:val="none"/>
              </w:rPr>
            </w:pPr>
          </w:p>
        </w:tc>
      </w:tr>
      <w:tr w14:paraId="66F0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724" w:type="dxa"/>
            <w:noWrap w:val="0"/>
            <w:vAlign w:val="center"/>
          </w:tcPr>
          <w:p w14:paraId="3509946B">
            <w:pPr>
              <w:jc w:val="center"/>
              <w:rPr>
                <w:rFonts w:ascii="宋体" w:hAnsi="宋体"/>
                <w:sz w:val="24"/>
                <w:highlight w:val="none"/>
              </w:rPr>
            </w:pPr>
            <w:r>
              <w:rPr>
                <w:rFonts w:hint="eastAsia" w:ascii="宋体" w:hAnsi="宋体"/>
                <w:sz w:val="24"/>
                <w:highlight w:val="none"/>
              </w:rPr>
              <w:t>4</w:t>
            </w:r>
          </w:p>
        </w:tc>
        <w:tc>
          <w:tcPr>
            <w:tcW w:w="1381" w:type="dxa"/>
            <w:noWrap w:val="0"/>
            <w:vAlign w:val="center"/>
          </w:tcPr>
          <w:p w14:paraId="6DFBD3F1">
            <w:pPr>
              <w:jc w:val="center"/>
              <w:rPr>
                <w:rFonts w:ascii="宋体" w:hAnsi="宋体"/>
                <w:sz w:val="24"/>
                <w:highlight w:val="none"/>
              </w:rPr>
            </w:pPr>
            <w:r>
              <w:rPr>
                <w:rFonts w:hint="eastAsia" w:ascii="宋体" w:hAnsi="宋体"/>
                <w:sz w:val="24"/>
                <w:highlight w:val="none"/>
              </w:rPr>
              <w:t>免费质保期</w:t>
            </w:r>
          </w:p>
        </w:tc>
        <w:tc>
          <w:tcPr>
            <w:tcW w:w="4328" w:type="dxa"/>
            <w:noWrap w:val="0"/>
            <w:vAlign w:val="center"/>
          </w:tcPr>
          <w:p w14:paraId="63FA0999">
            <w:pPr>
              <w:spacing w:line="360" w:lineRule="auto"/>
              <w:rPr>
                <w:rFonts w:ascii="宋体" w:hAnsi="宋体" w:eastAsia="宋体"/>
                <w:sz w:val="24"/>
                <w:highlight w:val="none"/>
              </w:rPr>
            </w:pPr>
            <w:r>
              <w:rPr>
                <w:rStyle w:val="25"/>
                <w:rFonts w:hint="eastAsia" w:ascii="宋体" w:hAnsi="宋体"/>
                <w:b w:val="0"/>
                <w:bCs/>
                <w:kern w:val="0"/>
                <w:sz w:val="24"/>
                <w:szCs w:val="28"/>
                <w:highlight w:val="none"/>
                <w:lang w:val="en-US"/>
              </w:rPr>
              <w:t>货物清单中注明一年保质期的货物，质保期自合同年度服务期满之日起计算，为期一年；其余未注明的项目不另行设立免费质保期。</w:t>
            </w:r>
          </w:p>
        </w:tc>
        <w:tc>
          <w:tcPr>
            <w:tcW w:w="1279" w:type="dxa"/>
            <w:noWrap w:val="0"/>
            <w:vAlign w:val="center"/>
          </w:tcPr>
          <w:p w14:paraId="44A40565">
            <w:pPr>
              <w:jc w:val="center"/>
              <w:rPr>
                <w:rFonts w:ascii="宋体" w:hAnsi="宋体"/>
                <w:sz w:val="24"/>
                <w:highlight w:val="none"/>
              </w:rPr>
            </w:pPr>
          </w:p>
        </w:tc>
        <w:tc>
          <w:tcPr>
            <w:tcW w:w="810" w:type="dxa"/>
            <w:noWrap w:val="0"/>
            <w:vAlign w:val="center"/>
          </w:tcPr>
          <w:p w14:paraId="6693E6CB">
            <w:pPr>
              <w:jc w:val="center"/>
              <w:rPr>
                <w:rFonts w:ascii="宋体" w:hAnsi="宋体"/>
                <w:sz w:val="24"/>
                <w:highlight w:val="none"/>
              </w:rPr>
            </w:pPr>
          </w:p>
        </w:tc>
      </w:tr>
    </w:tbl>
    <w:p w14:paraId="6B984BCD">
      <w:pPr>
        <w:spacing w:line="360" w:lineRule="auto"/>
        <w:ind w:firstLine="435"/>
        <w:rPr>
          <w:rFonts w:hint="eastAsia" w:ascii="宋体" w:hAnsi="宋体"/>
          <w:b/>
          <w:sz w:val="24"/>
          <w:highlight w:val="none"/>
        </w:rPr>
      </w:pPr>
    </w:p>
    <w:p w14:paraId="712B60D3">
      <w:pPr>
        <w:rPr>
          <w:rFonts w:hint="eastAsia" w:ascii="宋体" w:hAnsi="宋体"/>
          <w:b/>
          <w:sz w:val="24"/>
          <w:highlight w:val="none"/>
        </w:rPr>
      </w:pPr>
    </w:p>
    <w:p w14:paraId="3C8989CB">
      <w:pPr>
        <w:pStyle w:val="10"/>
        <w:spacing w:line="360" w:lineRule="auto"/>
        <w:jc w:val="center"/>
        <w:rPr>
          <w:rFonts w:hint="eastAsia" w:ascii="宋体" w:hAnsi="宋体"/>
          <w:sz w:val="24"/>
          <w:highlight w:val="none"/>
          <w:lang w:val="en-US" w:eastAsia="zh-CN"/>
        </w:rPr>
        <w:sectPr>
          <w:headerReference r:id="rId7" w:type="default"/>
          <w:footerReference r:id="rId8" w:type="default"/>
          <w:pgSz w:w="11906" w:h="16838"/>
          <w:pgMar w:top="2098" w:right="1474" w:bottom="1701" w:left="1587" w:header="851" w:footer="992" w:gutter="0"/>
          <w:cols w:space="720" w:num="1"/>
          <w:docGrid w:type="lines" w:linePitch="312" w:charSpace="0"/>
        </w:sectPr>
      </w:pPr>
    </w:p>
    <w:p w14:paraId="46A8ACEC">
      <w:pPr>
        <w:spacing w:line="360" w:lineRule="auto"/>
        <w:jc w:val="center"/>
        <w:outlineLvl w:val="2"/>
        <w:rPr>
          <w:rFonts w:ascii="宋体" w:hAnsi="宋体"/>
          <w:b/>
          <w:sz w:val="24"/>
          <w:highlight w:val="none"/>
        </w:rPr>
      </w:pPr>
      <w:r>
        <w:rPr>
          <w:rFonts w:hint="eastAsia" w:ascii="宋体" w:hAnsi="宋体"/>
          <w:b/>
          <w:sz w:val="24"/>
          <w:highlight w:val="none"/>
          <w:lang w:val="en-US" w:eastAsia="zh-CN"/>
        </w:rPr>
        <w:t>七</w:t>
      </w:r>
      <w:r>
        <w:rPr>
          <w:rFonts w:hint="eastAsia" w:ascii="宋体" w:hAnsi="宋体"/>
          <w:b/>
          <w:sz w:val="24"/>
          <w:highlight w:val="none"/>
        </w:rPr>
        <w:t>、其他相关证明材料</w:t>
      </w:r>
    </w:p>
    <w:p w14:paraId="2A24EC4C">
      <w:pPr>
        <w:tabs>
          <w:tab w:val="left" w:pos="4620"/>
        </w:tabs>
        <w:spacing w:line="360" w:lineRule="auto"/>
        <w:ind w:firstLine="480" w:firstLineChars="200"/>
        <w:rPr>
          <w:rFonts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20A15755">
      <w:pPr>
        <w:widowControl/>
        <w:jc w:val="left"/>
        <w:rPr>
          <w:rFonts w:ascii="宋体" w:hAnsi="宋体"/>
          <w:sz w:val="24"/>
          <w:highlight w:val="none"/>
        </w:rPr>
      </w:pPr>
    </w:p>
    <w:p w14:paraId="1A1C390D"/>
    <w:p w14:paraId="16022A42"/>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96EDB">
    <w:pPr>
      <w:pStyle w:val="11"/>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97F07">
    <w:pPr>
      <w:pStyle w:val="11"/>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6C70B">
    <w:pPr>
      <w:pStyle w:val="11"/>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FAF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4EEC">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68E83">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50A854"/>
    <w:multiLevelType w:val="singleLevel"/>
    <w:tmpl w:val="C550A854"/>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OTFkNTEyOWFkZDFmOTAzMjU0ZTdlMDk5YjhiMjgifQ=="/>
  </w:docVars>
  <w:rsids>
    <w:rsidRoot w:val="00000000"/>
    <w:rsid w:val="01D152A8"/>
    <w:rsid w:val="02736E0A"/>
    <w:rsid w:val="0317318F"/>
    <w:rsid w:val="051530FF"/>
    <w:rsid w:val="053A13B6"/>
    <w:rsid w:val="06287461"/>
    <w:rsid w:val="07DC193F"/>
    <w:rsid w:val="08FE27C4"/>
    <w:rsid w:val="09A729E4"/>
    <w:rsid w:val="0B315DA6"/>
    <w:rsid w:val="10AF3BEF"/>
    <w:rsid w:val="12104EB8"/>
    <w:rsid w:val="13F50CB0"/>
    <w:rsid w:val="13FD017F"/>
    <w:rsid w:val="144367B0"/>
    <w:rsid w:val="17AB76D6"/>
    <w:rsid w:val="18030DA3"/>
    <w:rsid w:val="181B4CBD"/>
    <w:rsid w:val="18956BD8"/>
    <w:rsid w:val="19126894"/>
    <w:rsid w:val="1A700BC8"/>
    <w:rsid w:val="1AFF658A"/>
    <w:rsid w:val="1B075BCF"/>
    <w:rsid w:val="1F6A2B6C"/>
    <w:rsid w:val="21BB6183"/>
    <w:rsid w:val="21E0250F"/>
    <w:rsid w:val="2205092A"/>
    <w:rsid w:val="22916662"/>
    <w:rsid w:val="22985563"/>
    <w:rsid w:val="22D447A0"/>
    <w:rsid w:val="23ED78C8"/>
    <w:rsid w:val="24DB1E16"/>
    <w:rsid w:val="25B87861"/>
    <w:rsid w:val="26D42FC1"/>
    <w:rsid w:val="27F47180"/>
    <w:rsid w:val="285F68BA"/>
    <w:rsid w:val="2A2C73F1"/>
    <w:rsid w:val="2BC43C7E"/>
    <w:rsid w:val="2BD01CAA"/>
    <w:rsid w:val="2BD23758"/>
    <w:rsid w:val="2C2965E5"/>
    <w:rsid w:val="2F3609D8"/>
    <w:rsid w:val="2FE51D9B"/>
    <w:rsid w:val="300D0104"/>
    <w:rsid w:val="30CD2F5B"/>
    <w:rsid w:val="30D50061"/>
    <w:rsid w:val="31CC46CF"/>
    <w:rsid w:val="34E93219"/>
    <w:rsid w:val="37BF1123"/>
    <w:rsid w:val="37F36BE8"/>
    <w:rsid w:val="38A101D3"/>
    <w:rsid w:val="38AE4122"/>
    <w:rsid w:val="397F5FDB"/>
    <w:rsid w:val="3B22249C"/>
    <w:rsid w:val="3D712D52"/>
    <w:rsid w:val="3DAD423C"/>
    <w:rsid w:val="3DAF5920"/>
    <w:rsid w:val="3FDB12CC"/>
    <w:rsid w:val="40477F08"/>
    <w:rsid w:val="43470E11"/>
    <w:rsid w:val="45B64DC1"/>
    <w:rsid w:val="4B1A0068"/>
    <w:rsid w:val="4B471525"/>
    <w:rsid w:val="4C6C58E6"/>
    <w:rsid w:val="4D1D09A1"/>
    <w:rsid w:val="4D595120"/>
    <w:rsid w:val="50715259"/>
    <w:rsid w:val="50746AF7"/>
    <w:rsid w:val="52AD52B2"/>
    <w:rsid w:val="5388296B"/>
    <w:rsid w:val="55C20486"/>
    <w:rsid w:val="57A537C4"/>
    <w:rsid w:val="58CE6FC1"/>
    <w:rsid w:val="598640AC"/>
    <w:rsid w:val="59FD5DAF"/>
    <w:rsid w:val="5B321161"/>
    <w:rsid w:val="5D843FDD"/>
    <w:rsid w:val="5E323FC1"/>
    <w:rsid w:val="5F685A79"/>
    <w:rsid w:val="5FF92B75"/>
    <w:rsid w:val="60432042"/>
    <w:rsid w:val="619F0587"/>
    <w:rsid w:val="61FC1D05"/>
    <w:rsid w:val="62D96C8E"/>
    <w:rsid w:val="631303F2"/>
    <w:rsid w:val="63181D73"/>
    <w:rsid w:val="6393508F"/>
    <w:rsid w:val="65D04378"/>
    <w:rsid w:val="65EE3856"/>
    <w:rsid w:val="67DA16D9"/>
    <w:rsid w:val="67E15701"/>
    <w:rsid w:val="6A2C2658"/>
    <w:rsid w:val="6AA30CB3"/>
    <w:rsid w:val="6B607F4C"/>
    <w:rsid w:val="6C4038DA"/>
    <w:rsid w:val="6C5C6F0B"/>
    <w:rsid w:val="6D073CE7"/>
    <w:rsid w:val="6DE66E64"/>
    <w:rsid w:val="6EAA693F"/>
    <w:rsid w:val="6F431AE2"/>
    <w:rsid w:val="6FAE1781"/>
    <w:rsid w:val="702459EC"/>
    <w:rsid w:val="72C020AB"/>
    <w:rsid w:val="736B56E0"/>
    <w:rsid w:val="77144857"/>
    <w:rsid w:val="77407E24"/>
    <w:rsid w:val="781244A1"/>
    <w:rsid w:val="7A1C7734"/>
    <w:rsid w:val="7B5A2BED"/>
    <w:rsid w:val="7C8141C6"/>
    <w:rsid w:val="7C8D2B6B"/>
    <w:rsid w:val="7D471AA3"/>
    <w:rsid w:val="7E041156"/>
    <w:rsid w:val="7E75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next w:val="1"/>
    <w:qFormat/>
    <w:uiPriority w:val="0"/>
    <w:pPr>
      <w:snapToGrid w:val="0"/>
    </w:pPr>
    <w:rPr>
      <w:rFonts w:ascii="Arial" w:hAnsi="Arial"/>
    </w:rPr>
  </w:style>
  <w:style w:type="paragraph" w:styleId="6">
    <w:name w:val="annotation text"/>
    <w:basedOn w:val="1"/>
    <w:qFormat/>
    <w:uiPriority w:val="0"/>
    <w:pPr>
      <w:jc w:val="left"/>
    </w:pPr>
  </w:style>
  <w:style w:type="paragraph" w:styleId="7">
    <w:name w:val="Body Text"/>
    <w:basedOn w:val="1"/>
    <w:next w:val="8"/>
    <w:qFormat/>
    <w:uiPriority w:val="0"/>
    <w:rPr>
      <w:rFonts w:ascii="宋体" w:hAnsi="Arial" w:cs="Times New Roman"/>
      <w:sz w:val="28"/>
    </w:rPr>
  </w:style>
  <w:style w:type="paragraph" w:styleId="8">
    <w:name w:val="List Bullet 5"/>
    <w:basedOn w:val="1"/>
    <w:qFormat/>
    <w:uiPriority w:val="0"/>
    <w:pPr>
      <w:numPr>
        <w:ilvl w:val="0"/>
        <w:numId w:val="1"/>
      </w:numPr>
    </w:pPr>
  </w:style>
  <w:style w:type="paragraph" w:styleId="9">
    <w:name w:val="Plain Text"/>
    <w:basedOn w:val="1"/>
    <w:qFormat/>
    <w:uiPriority w:val="99"/>
    <w:rPr>
      <w:rFonts w:ascii="宋体" w:hAnsi="Courier New" w:cs="黑体"/>
      <w:szCs w:val="22"/>
    </w:rPr>
  </w:style>
  <w:style w:type="paragraph" w:styleId="10">
    <w:name w:val="Date"/>
    <w:basedOn w:val="1"/>
    <w:next w:val="1"/>
    <w:qFormat/>
    <w:uiPriority w:val="0"/>
    <w:rPr>
      <w:rFonts w:ascii="Arial" w:hAnsi="Arial" w:cs="Arial"/>
      <w:b/>
      <w:sz w:val="2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pPr>
    <w:rPr>
      <w:rFonts w:ascii="Calibri" w:hAnsi="Calibri"/>
      <w:szCs w:val="22"/>
    </w:rPr>
  </w:style>
  <w:style w:type="paragraph" w:styleId="14">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15">
    <w:name w:val="Normal (Web)"/>
    <w:basedOn w:val="1"/>
    <w:qFormat/>
    <w:uiPriority w:val="0"/>
    <w:rPr>
      <w:sz w:val="24"/>
    </w:rPr>
  </w:style>
  <w:style w:type="paragraph" w:styleId="16">
    <w:name w:val="Body Text First Indent"/>
    <w:basedOn w:val="7"/>
    <w:next w:val="1"/>
    <w:qFormat/>
    <w:uiPriority w:val="0"/>
    <w:pPr>
      <w:autoSpaceDE w:val="0"/>
      <w:autoSpaceDN w:val="0"/>
      <w:adjustRightInd w:val="0"/>
      <w:ind w:right="-24" w:rightChars="-10" w:firstLine="425" w:firstLineChars="225"/>
    </w:pPr>
    <w:rPr>
      <w:rFonts w:ascii="Arial" w:eastAsia="仿宋_GB2312" w:cs="Arial"/>
      <w:szCs w:val="32"/>
    </w:rPr>
  </w:style>
  <w:style w:type="character" w:styleId="19">
    <w:name w:val="Hyperlink"/>
    <w:basedOn w:val="18"/>
    <w:qFormat/>
    <w:uiPriority w:val="0"/>
    <w:rPr>
      <w:color w:val="0000FF"/>
      <w:u w:val="single"/>
    </w:rPr>
  </w:style>
  <w:style w:type="paragraph" w:customStyle="1" w:styleId="20">
    <w:name w:val="正文（缩进）"/>
    <w:basedOn w:val="1"/>
    <w:qFormat/>
    <w:uiPriority w:val="0"/>
    <w:pPr>
      <w:widowControl/>
      <w:spacing w:before="156" w:after="156"/>
      <w:ind w:firstLine="480" w:firstLineChars="200"/>
      <w:jc w:val="left"/>
    </w:pPr>
    <w:rPr>
      <w:kern w:val="0"/>
      <w:sz w:val="24"/>
      <w:szCs w:val="24"/>
    </w:rPr>
  </w:style>
  <w:style w:type="paragraph" w:customStyle="1" w:styleId="21">
    <w:name w:val="xl31"/>
    <w:basedOn w:val="1"/>
    <w:qFormat/>
    <w:uiPriority w:val="0"/>
    <w:pPr>
      <w:widowControl/>
      <w:spacing w:before="100" w:beforeAutospacing="1" w:after="100" w:afterAutospacing="1"/>
      <w:jc w:val="center"/>
    </w:pPr>
    <w:rPr>
      <w:b/>
      <w:bCs/>
      <w:kern w:val="0"/>
      <w:sz w:val="28"/>
      <w:szCs w:val="28"/>
    </w:rPr>
  </w:style>
  <w:style w:type="paragraph" w:customStyle="1" w:styleId="22">
    <w:name w:val="Table Paragraph"/>
    <w:basedOn w:val="1"/>
    <w:qFormat/>
    <w:uiPriority w:val="1"/>
    <w:rPr>
      <w:rFonts w:ascii="宋体" w:hAnsi="宋体" w:cs="宋体"/>
      <w:lang w:val="zh-CN" w:bidi="zh-CN"/>
    </w:rPr>
  </w:style>
  <w:style w:type="paragraph" w:customStyle="1" w:styleId="23">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4">
    <w:name w:val="UserStyle_11"/>
    <w:basedOn w:val="1"/>
    <w:qFormat/>
    <w:uiPriority w:val="0"/>
    <w:pPr>
      <w:widowControl/>
      <w:spacing w:before="100" w:beforeAutospacing="1" w:after="100" w:afterAutospacing="1"/>
      <w:jc w:val="center"/>
      <w:textAlignment w:val="baseline"/>
    </w:pPr>
    <w:rPr>
      <w:rFonts w:eastAsia="@仿宋_GB2312"/>
      <w:b/>
      <w:bCs/>
      <w:kern w:val="0"/>
      <w:sz w:val="28"/>
      <w:szCs w:val="28"/>
    </w:rPr>
  </w:style>
  <w:style w:type="character" w:customStyle="1" w:styleId="25">
    <w:name w:val="NormalCharacter"/>
    <w:qFormat/>
    <w:uiPriority w:val="0"/>
    <w:rPr>
      <w:rFonts w:ascii="@仿宋_GB2312" w:hAnsi="@仿宋_GB2312" w:eastAsia="宋体" w:cs="@仿宋_GB2312"/>
      <w:kern w:val="2"/>
      <w:sz w:val="21"/>
      <w:lang w:val="en-US" w:eastAsia="zh-CN" w:bidi="ar-SA"/>
    </w:rPr>
  </w:style>
  <w:style w:type="paragraph" w:customStyle="1" w:styleId="26">
    <w:name w:val="AnnotationText"/>
    <w:basedOn w:val="1"/>
    <w:qFormat/>
    <w:uiPriority w:val="0"/>
    <w:pPr>
      <w:jc w:val="left"/>
      <w:textAlignment w:val="baseline"/>
    </w:pPr>
    <w:rPr>
      <w:rFonts w:ascii="Arial" w:hAnsi="Arial" w:eastAsia="黑体"/>
    </w:rPr>
  </w:style>
  <w:style w:type="character" w:customStyle="1" w:styleId="27">
    <w:name w:val="font01"/>
    <w:basedOn w:val="18"/>
    <w:qFormat/>
    <w:uiPriority w:val="0"/>
    <w:rPr>
      <w:rFonts w:hint="default" w:ascii="Tahoma" w:hAnsi="Tahoma" w:eastAsia="Tahoma" w:cs="Tahoma"/>
      <w:color w:val="000000"/>
      <w:sz w:val="20"/>
      <w:szCs w:val="20"/>
      <w:u w:val="none"/>
    </w:rPr>
  </w:style>
  <w:style w:type="character" w:customStyle="1" w:styleId="28">
    <w:name w:val="font21"/>
    <w:basedOn w:val="18"/>
    <w:qFormat/>
    <w:uiPriority w:val="0"/>
    <w:rPr>
      <w:rFonts w:hint="eastAsia" w:ascii="宋体" w:hAnsi="宋体" w:eastAsia="宋体" w:cs="宋体"/>
      <w:color w:val="000000"/>
      <w:sz w:val="20"/>
      <w:szCs w:val="20"/>
      <w:u w:val="none"/>
    </w:rPr>
  </w:style>
  <w:style w:type="paragraph" w:customStyle="1" w:styleId="29">
    <w:name w:val="纯文本1"/>
    <w:basedOn w:val="1"/>
    <w:qFormat/>
    <w:uiPriority w:val="0"/>
    <w:rPr>
      <w:rFonts w:ascii="Arial" w:hAnsi="Arial" w:eastAsia="Arial" w:cs="Times New Roman"/>
    </w:rPr>
  </w:style>
  <w:style w:type="paragraph" w:customStyle="1" w:styleId="30">
    <w:name w:val="Char Char Char Char Char Char Char1 Char"/>
    <w:basedOn w:val="1"/>
    <w:qFormat/>
    <w:uiPriority w:val="0"/>
    <w:rPr>
      <w:rFonts w:ascii="Arial" w:hAnsi="Arial" w:cs="Arial"/>
      <w:sz w:val="24"/>
    </w:rPr>
  </w:style>
  <w:style w:type="character" w:customStyle="1" w:styleId="31">
    <w:name w:val="font51"/>
    <w:basedOn w:val="18"/>
    <w:qFormat/>
    <w:uiPriority w:val="0"/>
    <w:rPr>
      <w:rFonts w:hint="default" w:ascii="Times New Roman" w:hAnsi="Times New Roman" w:cs="Times New Roman"/>
      <w:color w:val="000000"/>
      <w:sz w:val="20"/>
      <w:szCs w:val="20"/>
      <w:u w:val="none"/>
    </w:rPr>
  </w:style>
  <w:style w:type="character" w:customStyle="1" w:styleId="32">
    <w:name w:val="font71"/>
    <w:basedOn w:val="18"/>
    <w:qFormat/>
    <w:uiPriority w:val="0"/>
    <w:rPr>
      <w:rFonts w:ascii="仿宋_GB2312" w:eastAsia="仿宋_GB2312" w:cs="仿宋_GB2312"/>
      <w:color w:val="000000"/>
      <w:sz w:val="20"/>
      <w:szCs w:val="20"/>
      <w:u w:val="none"/>
    </w:rPr>
  </w:style>
  <w:style w:type="character" w:customStyle="1" w:styleId="33">
    <w:name w:val="font6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11379</Words>
  <Characters>12287</Characters>
  <Lines>0</Lines>
  <Paragraphs>0</Paragraphs>
  <TotalTime>2</TotalTime>
  <ScaleCrop>false</ScaleCrop>
  <LinksUpToDate>false</LinksUpToDate>
  <CharactersWithSpaces>12330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2024-11-27T08:29:00Z</dcterms:created>
  <dc:creator>1</dc:creator>
  <cp:lastModifiedBy>汤雨濛</cp:lastModifiedBy>
  <dcterms:modified xsi:type="dcterms:W3CDTF">2026-05-27T06:42:09Z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15D867E37EFC40E392EC39791DF6523F_13</vt:lpwstr>
  </property>
  <property fmtid="{D5CDD505-2E9C-101B-9397-08002B2CF9AE}" pid="4" name="KSOTemplateDocerSaveRecord">
    <vt:lpwstr>eyJoZGlkIjoiNjE5ODU3ZjBjYzJjMzIyZmRlNGE1YjkyODVmYmY1NWQiLCJ1c2VySWQiOiIxNjQ0NzUzMDQ2In0=</vt:lpwstr>
  </property>
</Properties>
</file>