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93283">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snapToGrid/>
          <w:color w:val="auto"/>
          <w:kern w:val="2"/>
          <w:sz w:val="44"/>
          <w:szCs w:val="44"/>
          <w:highlight w:val="none"/>
          <w:lang w:val="en-US" w:eastAsia="zh-CN" w:bidi="ar-SA"/>
        </w:rPr>
      </w:pPr>
      <w:r>
        <w:rPr>
          <w:rFonts w:hint="default" w:ascii="Times New Roman" w:hAnsi="Times New Roman" w:eastAsia="方正小标宋简体" w:cs="Times New Roman"/>
          <w:b w:val="0"/>
          <w:bCs w:val="0"/>
          <w:snapToGrid/>
          <w:color w:val="auto"/>
          <w:kern w:val="2"/>
          <w:sz w:val="44"/>
          <w:szCs w:val="44"/>
          <w:highlight w:val="none"/>
          <w:lang w:val="en-US" w:eastAsia="zh-CN" w:bidi="ar-SA"/>
        </w:rPr>
        <w:t>包公园草坪营地</w:t>
      </w:r>
      <w:r>
        <w:rPr>
          <w:rFonts w:hint="eastAsia" w:ascii="Times New Roman" w:hAnsi="Times New Roman" w:eastAsia="方正小标宋简体" w:cs="Times New Roman"/>
          <w:b w:val="0"/>
          <w:bCs w:val="0"/>
          <w:snapToGrid/>
          <w:color w:val="auto"/>
          <w:kern w:val="2"/>
          <w:sz w:val="44"/>
          <w:szCs w:val="44"/>
          <w:highlight w:val="none"/>
          <w:lang w:val="en-US" w:eastAsia="zh-CN" w:bidi="ar-SA"/>
        </w:rPr>
        <w:t>2</w:t>
      </w:r>
      <w:r>
        <w:rPr>
          <w:rFonts w:hint="default" w:ascii="Times New Roman" w:hAnsi="Times New Roman" w:eastAsia="方正小标宋简体" w:cs="Times New Roman"/>
          <w:b w:val="0"/>
          <w:bCs w:val="0"/>
          <w:snapToGrid/>
          <w:color w:val="auto"/>
          <w:kern w:val="2"/>
          <w:sz w:val="44"/>
          <w:szCs w:val="44"/>
          <w:highlight w:val="none"/>
          <w:lang w:val="en-US" w:eastAsia="zh-CN" w:bidi="ar-SA"/>
        </w:rPr>
        <w:t>号配套用房招商公告</w:t>
      </w:r>
    </w:p>
    <w:p w14:paraId="087798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872" w:firstLineChars="200"/>
        <w:jc w:val="center"/>
        <w:textAlignment w:val="baseline"/>
        <w:rPr>
          <w:rFonts w:hint="default" w:ascii="Times New Roman" w:hAnsi="Times New Roman" w:eastAsia="方正小标宋简体" w:cs="Times New Roman"/>
          <w:b w:val="0"/>
          <w:bCs w:val="0"/>
          <w:snapToGrid/>
          <w:color w:val="auto"/>
          <w:kern w:val="2"/>
          <w:sz w:val="44"/>
          <w:szCs w:val="44"/>
          <w:highlight w:val="none"/>
          <w:lang w:val="en-US" w:eastAsia="zh-CN" w:bidi="ar-SA"/>
        </w:rPr>
      </w:pPr>
    </w:p>
    <w:p w14:paraId="063D67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黑体"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snapToGrid/>
          <w:color w:val="auto"/>
          <w:kern w:val="2"/>
          <w:sz w:val="32"/>
          <w:szCs w:val="32"/>
          <w:highlight w:val="none"/>
          <w:lang w:val="en-US" w:eastAsia="zh-CN" w:bidi="ar-SA"/>
        </w:rPr>
        <w:t>一、项目名称及内容</w:t>
      </w:r>
    </w:p>
    <w:p w14:paraId="19386D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（一）项目名称：包公园草坪营地</w:t>
      </w:r>
      <w:r>
        <w:rPr>
          <w:rFonts w:hint="eastAsia" w:ascii="Times New Roman" w:hAnsi="Times New Roman" w:cs="Times New Roman"/>
          <w:snapToGrid/>
          <w:color w:val="auto"/>
          <w:kern w:val="2"/>
          <w:sz w:val="32"/>
          <w:szCs w:val="32"/>
          <w:highlight w:val="none"/>
          <w:lang w:val="en-US" w:eastAsia="zh-CN" w:bidi="ar-SA"/>
        </w:rPr>
        <w:t>2</w:t>
      </w:r>
      <w:r>
        <w:rPr>
          <w:rFonts w:hint="default" w:ascii="Times New Roman" w:hAnsi="Times New Roman" w:eastAsia="仿宋_GB2312" w:cs="Times New Roman"/>
          <w:snapToGrid/>
          <w:color w:val="auto"/>
          <w:kern w:val="2"/>
          <w:sz w:val="32"/>
          <w:szCs w:val="32"/>
          <w:highlight w:val="none"/>
          <w:lang w:val="en-US" w:eastAsia="zh-CN" w:bidi="ar-SA"/>
        </w:rPr>
        <w:t>号配套用房项目</w:t>
      </w:r>
    </w:p>
    <w:p w14:paraId="09E8C45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w:t>
      </w:r>
      <w:r>
        <w:rPr>
          <w:rFonts w:hint="eastAsia" w:ascii="Times New Roman" w:hAnsi="Times New Roman" w:cs="Times New Roman"/>
          <w:snapToGrid/>
          <w:color w:val="auto"/>
          <w:kern w:val="2"/>
          <w:sz w:val="32"/>
          <w:szCs w:val="32"/>
          <w:highlight w:val="none"/>
          <w:lang w:val="en-US" w:eastAsia="zh-CN" w:bidi="ar-SA"/>
        </w:rPr>
        <w:t>二</w:t>
      </w:r>
      <w:r>
        <w:rPr>
          <w:rFonts w:hint="default" w:ascii="Times New Roman" w:hAnsi="Times New Roman" w:eastAsia="仿宋_GB2312" w:cs="Times New Roman"/>
          <w:snapToGrid/>
          <w:color w:val="auto"/>
          <w:kern w:val="2"/>
          <w:sz w:val="32"/>
          <w:szCs w:val="32"/>
          <w:highlight w:val="none"/>
          <w:lang w:val="en-US" w:eastAsia="zh-CN" w:bidi="ar-SA"/>
        </w:rPr>
        <w:t>）招商方：合肥滨湖时光文化旅游投资有限公司</w:t>
      </w:r>
    </w:p>
    <w:p w14:paraId="30F074D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en-US"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二、招商标的情况</w:t>
      </w:r>
    </w:p>
    <w:p w14:paraId="56BD68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（一）房屋地址：合肥市包河区芜湖路</w:t>
      </w:r>
      <w:r>
        <w:rPr>
          <w:rFonts w:hint="eastAsia" w:ascii="Times New Roman" w:hAnsi="Times New Roman" w:eastAsia="仿宋_GB2312" w:cs="Times New Roman"/>
          <w:snapToGrid w:val="0"/>
          <w:color w:val="auto"/>
          <w:spacing w:val="4"/>
          <w:kern w:val="0"/>
          <w:sz w:val="32"/>
          <w:szCs w:val="32"/>
          <w:highlight w:val="none"/>
          <w:lang w:val="en-US" w:eastAsia="zh-CN" w:bidi="ar-SA"/>
        </w:rPr>
        <w:t>72号</w:t>
      </w:r>
      <w:r>
        <w:rPr>
          <w:rFonts w:hint="default" w:ascii="Times New Roman" w:hAnsi="Times New Roman" w:eastAsia="仿宋_GB2312" w:cs="Times New Roman"/>
          <w:snapToGrid w:val="0"/>
          <w:color w:val="auto"/>
          <w:spacing w:val="4"/>
          <w:kern w:val="0"/>
          <w:sz w:val="32"/>
          <w:szCs w:val="32"/>
          <w:highlight w:val="none"/>
          <w:lang w:val="en-US" w:eastAsia="zh-CN" w:bidi="ar-SA"/>
        </w:rPr>
        <w:t>包公园景区内。</w:t>
      </w:r>
    </w:p>
    <w:p w14:paraId="0494A3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（二）房屋面积：</w:t>
      </w:r>
      <w:r>
        <w:rPr>
          <w:rFonts w:hint="eastAsia" w:ascii="Times New Roman" w:hAnsi="Times New Roman" w:cs="Times New Roman"/>
          <w:snapToGrid w:val="0"/>
          <w:color w:val="auto"/>
          <w:spacing w:val="4"/>
          <w:kern w:val="0"/>
          <w:sz w:val="32"/>
          <w:szCs w:val="32"/>
          <w:highlight w:val="none"/>
          <w:lang w:val="en-US" w:eastAsia="zh-CN" w:bidi="ar-SA"/>
        </w:rPr>
        <w:t>35</w:t>
      </w:r>
      <w:r>
        <w:rPr>
          <w:rFonts w:hint="default" w:ascii="Times New Roman" w:hAnsi="Times New Roman" w:eastAsia="仿宋_GB2312" w:cs="Times New Roman"/>
          <w:snapToGrid w:val="0"/>
          <w:color w:val="auto"/>
          <w:spacing w:val="4"/>
          <w:kern w:val="0"/>
          <w:sz w:val="32"/>
          <w:szCs w:val="32"/>
          <w:highlight w:val="none"/>
          <w:lang w:val="en-US" w:eastAsia="zh-CN" w:bidi="ar-SA"/>
        </w:rPr>
        <w:t xml:space="preserve">㎡。  </w:t>
      </w:r>
    </w:p>
    <w:p w14:paraId="1F1EE3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w:t>
      </w:r>
      <w:r>
        <w:rPr>
          <w:rFonts w:hint="default" w:ascii="Times New Roman" w:hAnsi="Times New Roman" w:eastAsia="仿宋_GB2312" w:cs="Times New Roman"/>
          <w:snapToGrid w:val="0"/>
          <w:color w:val="auto"/>
          <w:spacing w:val="4"/>
          <w:kern w:val="0"/>
          <w:sz w:val="32"/>
          <w:szCs w:val="32"/>
          <w:highlight w:val="none"/>
          <w:lang w:val="en-US" w:eastAsia="en-US" w:bidi="ar-SA"/>
        </w:rPr>
        <w:t>服务期限</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合同签订</w:t>
      </w:r>
      <w:r>
        <w:rPr>
          <w:rFonts w:hint="default" w:ascii="Times New Roman" w:hAnsi="Times New Roman" w:eastAsia="仿宋_GB2312" w:cs="Times New Roman"/>
          <w:snapToGrid w:val="0"/>
          <w:color w:val="auto"/>
          <w:spacing w:val="4"/>
          <w:kern w:val="0"/>
          <w:sz w:val="32"/>
          <w:szCs w:val="32"/>
          <w:highlight w:val="none"/>
          <w:lang w:val="en-US" w:eastAsia="zh-CN" w:bidi="ar-SA"/>
        </w:rPr>
        <w:t>3</w:t>
      </w:r>
      <w:r>
        <w:rPr>
          <w:rFonts w:hint="default" w:ascii="Times New Roman" w:hAnsi="Times New Roman" w:eastAsia="仿宋_GB2312" w:cs="Times New Roman"/>
          <w:snapToGrid w:val="0"/>
          <w:color w:val="auto"/>
          <w:spacing w:val="4"/>
          <w:kern w:val="0"/>
          <w:sz w:val="32"/>
          <w:szCs w:val="32"/>
          <w:highlight w:val="none"/>
          <w:lang w:val="en-US" w:eastAsia="en-US" w:bidi="ar-SA"/>
        </w:rPr>
        <w:t>年</w:t>
      </w:r>
      <w:r>
        <w:rPr>
          <w:rFonts w:hint="default" w:ascii="Times New Roman" w:hAnsi="Times New Roman" w:eastAsia="仿宋_GB2312" w:cs="Times New Roman"/>
          <w:snapToGrid w:val="0"/>
          <w:color w:val="auto"/>
          <w:spacing w:val="4"/>
          <w:kern w:val="0"/>
          <w:sz w:val="32"/>
          <w:szCs w:val="32"/>
          <w:highlight w:val="none"/>
          <w:lang w:val="en-US" w:eastAsia="zh-CN" w:bidi="ar-SA"/>
        </w:rPr>
        <w:t>（自合同签订日期起）。</w:t>
      </w:r>
    </w:p>
    <w:p w14:paraId="2B6402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632" w:leftChars="200" w:right="0" w:rightChars="0" w:firstLine="0" w:firstLineChars="0"/>
        <w:jc w:val="both"/>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（四）招商房屋的用途为：</w:t>
      </w:r>
      <w:r>
        <w:rPr>
          <w:rFonts w:hint="default" w:ascii="Times New Roman" w:hAnsi="Times New Roman" w:eastAsia="仿宋_GB2312" w:cs="Times New Roman"/>
          <w:snapToGrid/>
          <w:color w:val="auto"/>
          <w:kern w:val="2"/>
          <w:sz w:val="32"/>
          <w:szCs w:val="32"/>
          <w:highlight w:val="none"/>
          <w:lang w:val="en-US" w:eastAsia="zh-CN" w:bidi="ar-SA"/>
        </w:rPr>
        <w:t>快餐小吃、茶咖饮品类业态。</w:t>
      </w:r>
    </w:p>
    <w:p w14:paraId="1066ED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632" w:leftChars="200" w:right="0" w:rightChars="0" w:firstLine="0" w:firstLineChars="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（五）保底报价：</w:t>
      </w:r>
      <w:r>
        <w:rPr>
          <w:rFonts w:hint="eastAsia" w:ascii="Times New Roman" w:hAnsi="Times New Roman" w:cs="Times New Roman"/>
          <w:snapToGrid w:val="0"/>
          <w:color w:val="auto"/>
          <w:spacing w:val="4"/>
          <w:kern w:val="0"/>
          <w:sz w:val="32"/>
          <w:szCs w:val="32"/>
          <w:highlight w:val="none"/>
          <w:lang w:val="en-US" w:eastAsia="zh-CN" w:bidi="ar-SA"/>
        </w:rPr>
        <w:t>3500</w:t>
      </w:r>
      <w:r>
        <w:rPr>
          <w:rFonts w:hint="default" w:ascii="Times New Roman" w:hAnsi="Times New Roman" w:eastAsia="仿宋_GB2312" w:cs="Times New Roman"/>
          <w:snapToGrid w:val="0"/>
          <w:color w:val="auto"/>
          <w:spacing w:val="4"/>
          <w:kern w:val="0"/>
          <w:sz w:val="32"/>
          <w:szCs w:val="32"/>
          <w:highlight w:val="none"/>
          <w:lang w:val="en-US" w:eastAsia="zh-CN" w:bidi="ar-SA"/>
        </w:rPr>
        <w:t>元/月，经营分成比例：10%。</w:t>
      </w:r>
    </w:p>
    <w:p w14:paraId="7974E0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（六）合作结算模式：采用月度保底金或月度经营分成款（合作方月度总营收×经营分成比例）二者取高的结算方式。</w:t>
      </w:r>
    </w:p>
    <w:p w14:paraId="2C3C67D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三、对合作方资格的要求</w:t>
      </w:r>
    </w:p>
    <w:p w14:paraId="77F971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w:t>
      </w:r>
      <w:r>
        <w:rPr>
          <w:rFonts w:hint="eastAsia" w:ascii="Times New Roman" w:hAnsi="Times New Roman" w:cs="Times New Roman"/>
          <w:snapToGrid w:val="0"/>
          <w:color w:val="auto"/>
          <w:spacing w:val="4"/>
          <w:kern w:val="0"/>
          <w:sz w:val="32"/>
          <w:szCs w:val="32"/>
          <w:highlight w:val="none"/>
          <w:lang w:val="en-US" w:eastAsia="zh-CN" w:bidi="ar-SA"/>
        </w:rPr>
        <w:t>具有独立承担民事责任的能力。</w:t>
      </w:r>
      <w:r>
        <w:rPr>
          <w:rFonts w:hint="default" w:ascii="Times New Roman" w:hAnsi="Times New Roman" w:eastAsia="仿宋_GB2312" w:cs="Times New Roman"/>
          <w:snapToGrid w:val="0"/>
          <w:color w:val="auto"/>
          <w:spacing w:val="4"/>
          <w:kern w:val="0"/>
          <w:sz w:val="32"/>
          <w:szCs w:val="32"/>
          <w:highlight w:val="none"/>
          <w:lang w:val="en-US" w:eastAsia="zh-CN" w:bidi="ar-SA"/>
        </w:rPr>
        <w:t>本项目不接受自然人（不包含个体工商户）及联合体报名及报价。</w:t>
      </w:r>
    </w:p>
    <w:p w14:paraId="4DCCCD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（二）招商方将在成交结果公告发布前对最高</w:t>
      </w:r>
      <w:r>
        <w:rPr>
          <w:rFonts w:hint="eastAsia" w:ascii="Times New Roman" w:hAnsi="Times New Roman" w:eastAsia="仿宋_GB2312" w:cs="Times New Roman"/>
          <w:snapToGrid w:val="0"/>
          <w:color w:val="auto"/>
          <w:spacing w:val="4"/>
          <w:kern w:val="0"/>
          <w:sz w:val="32"/>
          <w:szCs w:val="32"/>
          <w:highlight w:val="none"/>
          <w:lang w:val="en-US" w:eastAsia="zh-CN" w:bidi="ar-SA"/>
        </w:rPr>
        <w:t>得分</w:t>
      </w:r>
      <w:r>
        <w:rPr>
          <w:rFonts w:hint="default" w:ascii="Times New Roman" w:hAnsi="Times New Roman" w:eastAsia="仿宋_GB2312" w:cs="Times New Roman"/>
          <w:snapToGrid w:val="0"/>
          <w:color w:val="auto"/>
          <w:spacing w:val="4"/>
          <w:kern w:val="0"/>
          <w:sz w:val="32"/>
          <w:szCs w:val="32"/>
          <w:highlight w:val="none"/>
          <w:lang w:val="en-US" w:eastAsia="zh-CN" w:bidi="ar-SA"/>
        </w:rPr>
        <w:t>人进行查询，存在以下情形的，不得成为本项目</w:t>
      </w:r>
      <w:r>
        <w:rPr>
          <w:rFonts w:hint="eastAsia" w:ascii="Times New Roman" w:hAnsi="Times New Roman" w:cs="Times New Roman"/>
          <w:snapToGrid w:val="0"/>
          <w:color w:val="auto"/>
          <w:spacing w:val="4"/>
          <w:kern w:val="0"/>
          <w:sz w:val="32"/>
          <w:szCs w:val="32"/>
          <w:highlight w:val="none"/>
          <w:lang w:val="en-US" w:eastAsia="zh-CN" w:bidi="ar-SA"/>
        </w:rPr>
        <w:t>的最终</w:t>
      </w:r>
      <w:r>
        <w:rPr>
          <w:rFonts w:hint="default" w:ascii="Times New Roman" w:hAnsi="Times New Roman" w:eastAsia="仿宋_GB2312" w:cs="Times New Roman"/>
          <w:snapToGrid w:val="0"/>
          <w:color w:val="auto"/>
          <w:spacing w:val="4"/>
          <w:kern w:val="0"/>
          <w:sz w:val="32"/>
          <w:szCs w:val="32"/>
          <w:highlight w:val="none"/>
          <w:lang w:val="en-US" w:eastAsia="zh-CN" w:bidi="ar-SA"/>
        </w:rPr>
        <w:t>合作</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zh-CN" w:bidi="ar-SA"/>
        </w:rPr>
        <w:t>，查询要求如下：</w:t>
      </w:r>
    </w:p>
    <w:p w14:paraId="551ABB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1）招商方仅通过“国家企业信用信息公示系统”查询最高</w:t>
      </w:r>
      <w:r>
        <w:rPr>
          <w:rFonts w:hint="eastAsia" w:ascii="Times New Roman" w:hAnsi="Times New Roman" w:cs="Times New Roman"/>
          <w:snapToGrid w:val="0"/>
          <w:color w:val="auto"/>
          <w:spacing w:val="4"/>
          <w:kern w:val="0"/>
          <w:sz w:val="32"/>
          <w:szCs w:val="32"/>
          <w:highlight w:val="none"/>
          <w:lang w:val="en-US" w:eastAsia="zh-CN" w:bidi="ar-SA"/>
        </w:rPr>
        <w:t>得分人</w:t>
      </w:r>
      <w:r>
        <w:rPr>
          <w:rFonts w:hint="default" w:ascii="Times New Roman" w:hAnsi="Times New Roman" w:eastAsia="仿宋_GB2312" w:cs="Times New Roman"/>
          <w:snapToGrid w:val="0"/>
          <w:color w:val="auto"/>
          <w:spacing w:val="4"/>
          <w:kern w:val="0"/>
          <w:sz w:val="32"/>
          <w:szCs w:val="32"/>
          <w:highlight w:val="none"/>
          <w:lang w:val="en-US" w:eastAsia="zh-CN" w:bidi="ar-SA"/>
        </w:rPr>
        <w:t>未被列入严重违法失信名单。</w:t>
      </w:r>
    </w:p>
    <w:p w14:paraId="306435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2）招商方仅通过“信用中国”查询最高</w:t>
      </w:r>
      <w:r>
        <w:rPr>
          <w:rFonts w:hint="eastAsia" w:ascii="Times New Roman" w:hAnsi="Times New Roman" w:cs="Times New Roman"/>
          <w:snapToGrid w:val="0"/>
          <w:color w:val="auto"/>
          <w:spacing w:val="4"/>
          <w:kern w:val="0"/>
          <w:sz w:val="32"/>
          <w:szCs w:val="32"/>
          <w:highlight w:val="none"/>
          <w:lang w:val="en-US" w:eastAsia="zh-CN" w:bidi="ar-SA"/>
        </w:rPr>
        <w:t>得分人</w:t>
      </w:r>
      <w:r>
        <w:rPr>
          <w:rFonts w:hint="default" w:ascii="Times New Roman" w:hAnsi="Times New Roman" w:eastAsia="仿宋_GB2312" w:cs="Times New Roman"/>
          <w:snapToGrid w:val="0"/>
          <w:color w:val="auto"/>
          <w:spacing w:val="4"/>
          <w:kern w:val="0"/>
          <w:sz w:val="32"/>
          <w:szCs w:val="32"/>
          <w:highlight w:val="none"/>
          <w:lang w:val="en-US" w:eastAsia="zh-CN" w:bidi="ar-SA"/>
        </w:rPr>
        <w:t>未被列为失信被执行人、重大税收违法失信主体。</w:t>
      </w:r>
    </w:p>
    <w:p w14:paraId="4338DB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（三）充分知晓并完全认同本项目合作结算模式，无任何异议。</w:t>
      </w:r>
    </w:p>
    <w:p w14:paraId="0CE3AF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四、合作经营分成款及履约保证金支付</w:t>
      </w:r>
    </w:p>
    <w:p w14:paraId="2E2E96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（一）招商方指定的账户</w:t>
      </w:r>
    </w:p>
    <w:p w14:paraId="6B9895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户名：合肥滨湖时光文化旅游投资有限公司</w:t>
      </w:r>
    </w:p>
    <w:p w14:paraId="3615B4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账号：34050148860800004574</w:t>
      </w:r>
    </w:p>
    <w:p w14:paraId="3D9253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税号：91340111MA8Q71X65M</w:t>
      </w:r>
    </w:p>
    <w:p w14:paraId="23E4B1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开户行：中国建设银行合肥</w:t>
      </w:r>
      <w:r>
        <w:rPr>
          <w:rFonts w:hint="eastAsia" w:ascii="Times New Roman" w:hAnsi="Times New Roman" w:eastAsia="仿宋_GB2312" w:cs="Times New Roman"/>
          <w:snapToGrid w:val="0"/>
          <w:color w:val="auto"/>
          <w:spacing w:val="4"/>
          <w:kern w:val="0"/>
          <w:sz w:val="32"/>
          <w:szCs w:val="32"/>
          <w:highlight w:val="none"/>
          <w:lang w:val="en-US" w:eastAsia="zh-CN" w:bidi="ar-SA"/>
        </w:rPr>
        <w:t>包河</w:t>
      </w:r>
      <w:r>
        <w:rPr>
          <w:rFonts w:hint="default" w:ascii="Times New Roman" w:hAnsi="Times New Roman" w:eastAsia="仿宋_GB2312" w:cs="Times New Roman"/>
          <w:snapToGrid w:val="0"/>
          <w:color w:val="auto"/>
          <w:spacing w:val="4"/>
          <w:kern w:val="0"/>
          <w:sz w:val="32"/>
          <w:szCs w:val="32"/>
          <w:highlight w:val="none"/>
          <w:lang w:val="en-US" w:eastAsia="zh-CN" w:bidi="ar-SA"/>
        </w:rPr>
        <w:t>支行</w:t>
      </w:r>
    </w:p>
    <w:p w14:paraId="1D0D7D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房屋履约保证金为成交后三个月保底金总和，合作方应在接收房屋之前将履约保证金交付给招商方。合作方须在合同签订之日起7个工作日内向招商方缴纳履约保证金。</w:t>
      </w:r>
    </w:p>
    <w:p w14:paraId="61EB3D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合作经营分成款：招商方按月收取合作方合作经营款。</w:t>
      </w:r>
    </w:p>
    <w:p w14:paraId="01D2D3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当合作方月度分成总和（月度总营收×经营分成比例）≥保底报价时，招商方按照月度分成总和收取合作经营款。</w:t>
      </w:r>
    </w:p>
    <w:p w14:paraId="3AFC3A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当合作方月度分成总和（月度总营收×经营分成比例）＜保底报价时，招商方按照保底金额收取合作经营款。</w:t>
      </w:r>
    </w:p>
    <w:p w14:paraId="7BA5F2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注：本项目</w:t>
      </w:r>
      <w:r>
        <w:rPr>
          <w:rFonts w:hint="eastAsia" w:ascii="Times New Roman" w:hAnsi="Times New Roman"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文件中填报的保底报价、经营分成比例，是合作双方价款结算、收益分配的唯一依据，合同签订及实际运营结算均以此为准，不得擅自变更。</w:t>
      </w:r>
    </w:p>
    <w:p w14:paraId="627C53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五、房屋基本情况</w:t>
      </w:r>
    </w:p>
    <w:p w14:paraId="2B10A5B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（一）房屋权属情况：标的所处的房屋无土地证，无房产证。</w:t>
      </w:r>
    </w:p>
    <w:p w14:paraId="32C0E5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（二）房屋装修由合作方负责，招商方负责房屋的水电到户。</w:t>
      </w:r>
    </w:p>
    <w:p w14:paraId="7EC41C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（三）本次经营场所禁止使用明火。</w:t>
      </w:r>
    </w:p>
    <w:p w14:paraId="141963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（四）招商面积之外的建筑物、附属物（如道路、绿化、空地、停车场等）均不在招商范围内，委托方不提供任何承诺及服务。</w:t>
      </w:r>
    </w:p>
    <w:p w14:paraId="631CBA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snapToGrid w:val="0"/>
          <w:color w:val="auto"/>
          <w:spacing w:val="4"/>
          <w:kern w:val="0"/>
          <w:sz w:val="32"/>
          <w:szCs w:val="32"/>
          <w:highlight w:val="none"/>
          <w:lang w:val="en-US" w:eastAsia="zh-CN" w:bidi="ar-SA"/>
        </w:rPr>
        <w:t>（五）意向合作方应在本公告期截止前现场踏勘招商标的</w:t>
      </w:r>
      <w:r>
        <w:rPr>
          <w:rFonts w:hint="default" w:ascii="Times New Roman" w:hAnsi="Times New Roman" w:cs="Times New Roman"/>
          <w:snapToGrid w:val="0"/>
          <w:color w:val="auto"/>
          <w:spacing w:val="4"/>
          <w:kern w:val="0"/>
          <w:sz w:val="32"/>
          <w:szCs w:val="32"/>
          <w:highlight w:val="none"/>
          <w:lang w:val="en-US" w:eastAsia="zh-CN" w:bidi="ar-SA"/>
        </w:rPr>
        <w:t>，并</w:t>
      </w:r>
      <w:r>
        <w:rPr>
          <w:rFonts w:hint="default" w:ascii="Times New Roman" w:hAnsi="Times New Roman" w:eastAsia="仿宋_GB2312" w:cs="Times New Roman"/>
          <w:snapToGrid w:val="0"/>
          <w:color w:val="auto"/>
          <w:spacing w:val="4"/>
          <w:kern w:val="0"/>
          <w:sz w:val="32"/>
          <w:szCs w:val="32"/>
          <w:highlight w:val="none"/>
          <w:lang w:val="en-US" w:eastAsia="zh-CN" w:bidi="ar-SA"/>
        </w:rPr>
        <w:t>就标的相关情况主动向招商方咨询，自行了解使用该房屋可能涉及的相关法律法规及市政规定。递交</w:t>
      </w:r>
      <w:r>
        <w:rPr>
          <w:rFonts w:hint="eastAsia" w:ascii="Times New Roman" w:hAnsi="Times New Roman"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文件的意向合作方都视为已实地踏勘</w:t>
      </w:r>
      <w:r>
        <w:rPr>
          <w:rFonts w:hint="default" w:ascii="Times New Roman" w:hAnsi="Times New Roman" w:cs="Times New Roman"/>
          <w:snapToGrid w:val="0"/>
          <w:color w:val="auto"/>
          <w:spacing w:val="4"/>
          <w:kern w:val="0"/>
          <w:sz w:val="32"/>
          <w:szCs w:val="32"/>
          <w:highlight w:val="none"/>
          <w:lang w:val="en-US" w:eastAsia="zh-CN" w:bidi="ar-SA"/>
        </w:rPr>
        <w:t>招商标的</w:t>
      </w:r>
      <w:r>
        <w:rPr>
          <w:rFonts w:hint="default" w:ascii="Times New Roman" w:hAnsi="Times New Roman" w:eastAsia="仿宋_GB2312" w:cs="Times New Roman"/>
          <w:snapToGrid w:val="0"/>
          <w:color w:val="auto"/>
          <w:spacing w:val="4"/>
          <w:kern w:val="0"/>
          <w:sz w:val="32"/>
          <w:szCs w:val="32"/>
          <w:highlight w:val="none"/>
          <w:lang w:val="en-US" w:eastAsia="zh-CN" w:bidi="ar-SA"/>
        </w:rPr>
        <w:t>，确认了标的范围、面积并认可招商要求等，自愿承担因上述原因导致的一切后果和法律责任。</w:t>
      </w:r>
    </w:p>
    <w:p w14:paraId="3EEAF7C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六、其他要求</w:t>
      </w:r>
    </w:p>
    <w:p w14:paraId="735831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w:t>
      </w:r>
      <w:r>
        <w:rPr>
          <w:rFonts w:hint="default" w:ascii="Times New Roman" w:hAnsi="Times New Roman" w:eastAsia="仿宋_GB2312" w:cs="Times New Roman"/>
          <w:snapToGrid w:val="0"/>
          <w:color w:val="auto"/>
          <w:spacing w:val="4"/>
          <w:kern w:val="0"/>
          <w:sz w:val="32"/>
          <w:szCs w:val="32"/>
          <w:highlight w:val="none"/>
          <w:lang w:val="en-US" w:eastAsia="en-US" w:bidi="ar-SA"/>
        </w:rPr>
        <w:t>合作方需要配合景区管理，项目营业时间需配合包公园景区运营时间，具体运营时间要告知招商</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en-US" w:bidi="ar-SA"/>
        </w:rPr>
        <w:t>，且由招商</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en-US" w:bidi="ar-SA"/>
        </w:rPr>
        <w:t>同意</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07BF2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合作期内，合作方负责经营场所的日常安全管理工作并承担经营场所发生的水、电、通讯（网络）、垃圾清运及门前三包等相关费用</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F4CA1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合作期内，合作方对经营场所进行装修、装潢</w:t>
      </w:r>
      <w:r>
        <w:rPr>
          <w:rFonts w:hint="default" w:ascii="Times New Roman" w:hAnsi="Times New Roman" w:eastAsia="仿宋_GB2312" w:cs="Times New Roman"/>
          <w:snapToGrid w:val="0"/>
          <w:color w:val="auto"/>
          <w:spacing w:val="4"/>
          <w:kern w:val="0"/>
          <w:sz w:val="32"/>
          <w:szCs w:val="32"/>
          <w:highlight w:val="none"/>
          <w:lang w:val="en-US" w:eastAsia="zh-CN" w:bidi="ar-SA"/>
        </w:rPr>
        <w:t>须经招商方书面同意且</w:t>
      </w:r>
      <w:r>
        <w:rPr>
          <w:rFonts w:hint="default" w:ascii="Times New Roman" w:hAnsi="Times New Roman" w:eastAsia="仿宋_GB2312" w:cs="Times New Roman"/>
          <w:snapToGrid w:val="0"/>
          <w:color w:val="auto"/>
          <w:spacing w:val="4"/>
          <w:kern w:val="0"/>
          <w:sz w:val="32"/>
          <w:szCs w:val="32"/>
          <w:highlight w:val="none"/>
          <w:lang w:val="en-US" w:eastAsia="en-US" w:bidi="ar-SA"/>
        </w:rPr>
        <w:t>不得改动或破坏房屋结构，如擅自改动或破坏房屋结构，合作方应立即恢复原状</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给</w:t>
      </w:r>
      <w:r>
        <w:rPr>
          <w:rFonts w:hint="default"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en-US" w:bidi="ar-SA"/>
        </w:rPr>
        <w:t>方或第三人造成的损失应由合作方承担</w:t>
      </w:r>
      <w:r>
        <w:rPr>
          <w:rFonts w:hint="default" w:ascii="Times New Roman" w:hAnsi="Times New Roman" w:eastAsia="仿宋_GB2312" w:cs="Times New Roman"/>
          <w:snapToGrid w:val="0"/>
          <w:color w:val="auto"/>
          <w:spacing w:val="4"/>
          <w:kern w:val="0"/>
          <w:sz w:val="32"/>
          <w:szCs w:val="32"/>
          <w:highlight w:val="none"/>
          <w:lang w:val="en-US" w:eastAsia="zh-CN" w:bidi="ar-SA"/>
        </w:rPr>
        <w:t>全部</w:t>
      </w:r>
      <w:r>
        <w:rPr>
          <w:rFonts w:hint="default" w:ascii="Times New Roman" w:hAnsi="Times New Roman" w:eastAsia="仿宋_GB2312" w:cs="Times New Roman"/>
          <w:snapToGrid w:val="0"/>
          <w:color w:val="auto"/>
          <w:spacing w:val="4"/>
          <w:kern w:val="0"/>
          <w:sz w:val="32"/>
          <w:szCs w:val="32"/>
          <w:highlight w:val="none"/>
          <w:lang w:val="en-US" w:eastAsia="en-US" w:bidi="ar-SA"/>
        </w:rPr>
        <w:t>赔偿责任</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经营场所的装修、装潢费用及房屋的维修费用</w:t>
      </w:r>
      <w:r>
        <w:rPr>
          <w:rFonts w:hint="default" w:ascii="Times New Roman" w:hAnsi="Times New Roman" w:eastAsia="仿宋_GB2312" w:cs="Times New Roman"/>
          <w:snapToGrid w:val="0"/>
          <w:color w:val="auto"/>
          <w:spacing w:val="4"/>
          <w:kern w:val="0"/>
          <w:sz w:val="32"/>
          <w:szCs w:val="32"/>
          <w:highlight w:val="none"/>
          <w:lang w:val="en-US" w:eastAsia="zh-CN" w:bidi="ar-SA"/>
        </w:rPr>
        <w:t>均</w:t>
      </w:r>
      <w:r>
        <w:rPr>
          <w:rFonts w:hint="default" w:ascii="Times New Roman" w:hAnsi="Times New Roman" w:eastAsia="仿宋_GB2312" w:cs="Times New Roman"/>
          <w:snapToGrid w:val="0"/>
          <w:color w:val="auto"/>
          <w:spacing w:val="4"/>
          <w:kern w:val="0"/>
          <w:sz w:val="32"/>
          <w:szCs w:val="32"/>
          <w:highlight w:val="none"/>
          <w:lang w:val="en-US" w:eastAsia="en-US" w:bidi="ar-SA"/>
        </w:rPr>
        <w:t>由合作方自行承担</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6A9104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合作期内，合作方不得以任何理由要求减免</w:t>
      </w:r>
      <w:r>
        <w:rPr>
          <w:rFonts w:hint="default" w:ascii="Times New Roman" w:hAnsi="Times New Roman" w:eastAsia="仿宋_GB2312" w:cs="Times New Roman"/>
          <w:snapToGrid w:val="0"/>
          <w:color w:val="auto"/>
          <w:spacing w:val="4"/>
          <w:kern w:val="0"/>
          <w:sz w:val="32"/>
          <w:szCs w:val="32"/>
          <w:highlight w:val="none"/>
          <w:lang w:val="en-US" w:eastAsia="zh-CN" w:bidi="ar-SA"/>
        </w:rPr>
        <w:t>保底</w:t>
      </w:r>
      <w:r>
        <w:rPr>
          <w:rFonts w:hint="default" w:ascii="Times New Roman" w:hAnsi="Times New Roman" w:eastAsia="仿宋_GB2312" w:cs="Times New Roman"/>
          <w:snapToGrid w:val="0"/>
          <w:color w:val="auto"/>
          <w:spacing w:val="4"/>
          <w:kern w:val="0"/>
          <w:sz w:val="32"/>
          <w:szCs w:val="32"/>
          <w:highlight w:val="none"/>
          <w:lang w:val="en-US" w:eastAsia="en-US" w:bidi="ar-SA"/>
        </w:rPr>
        <w:t>金。如因法律法规及市政规定需要拆除或改造经营场所而导致合同解除的，</w:t>
      </w:r>
      <w:r>
        <w:rPr>
          <w:rFonts w:hint="default" w:ascii="Times New Roman" w:hAnsi="Times New Roman" w:eastAsia="仿宋_GB2312" w:cs="Times New Roman"/>
          <w:snapToGrid w:val="0"/>
          <w:color w:val="auto"/>
          <w:spacing w:val="4"/>
          <w:kern w:val="0"/>
          <w:sz w:val="32"/>
          <w:szCs w:val="32"/>
          <w:highlight w:val="none"/>
          <w:lang w:val="en-US" w:eastAsia="zh-CN" w:bidi="ar-SA"/>
        </w:rPr>
        <w:t>保底</w:t>
      </w:r>
      <w:r>
        <w:rPr>
          <w:rFonts w:hint="default" w:ascii="Times New Roman" w:hAnsi="Times New Roman" w:eastAsia="仿宋_GB2312" w:cs="Times New Roman"/>
          <w:snapToGrid w:val="0"/>
          <w:color w:val="auto"/>
          <w:spacing w:val="4"/>
          <w:kern w:val="0"/>
          <w:sz w:val="32"/>
          <w:szCs w:val="32"/>
          <w:highlight w:val="none"/>
          <w:lang w:val="en-US" w:eastAsia="en-US" w:bidi="ar-SA"/>
        </w:rPr>
        <w:t>金按照实际</w:t>
      </w:r>
      <w:r>
        <w:rPr>
          <w:rFonts w:hint="default" w:ascii="Times New Roman" w:hAnsi="Times New Roman" w:eastAsia="仿宋_GB2312" w:cs="Times New Roman"/>
          <w:snapToGrid w:val="0"/>
          <w:color w:val="auto"/>
          <w:spacing w:val="4"/>
          <w:kern w:val="0"/>
          <w:sz w:val="32"/>
          <w:szCs w:val="32"/>
          <w:highlight w:val="none"/>
          <w:lang w:val="en-US" w:eastAsia="zh-CN" w:bidi="ar-SA"/>
        </w:rPr>
        <w:t>合作</w:t>
      </w:r>
      <w:r>
        <w:rPr>
          <w:rFonts w:hint="default" w:ascii="Times New Roman" w:hAnsi="Times New Roman" w:eastAsia="仿宋_GB2312" w:cs="Times New Roman"/>
          <w:snapToGrid w:val="0"/>
          <w:color w:val="auto"/>
          <w:spacing w:val="4"/>
          <w:kern w:val="0"/>
          <w:sz w:val="32"/>
          <w:szCs w:val="32"/>
          <w:highlight w:val="none"/>
          <w:lang w:val="en-US" w:eastAsia="en-US" w:bidi="ar-SA"/>
        </w:rPr>
        <w:t>时间计算，不足整月的按实际天数计算，多退少补</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57082C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eastAsia" w:ascii="Times New Roman" w:hAnsi="Times New Roman" w:eastAsia="仿宋_GB2312" w:cs="Times New Roman"/>
          <w:snapToGrid w:val="0"/>
          <w:color w:val="auto"/>
          <w:spacing w:val="4"/>
          <w:kern w:val="0"/>
          <w:sz w:val="32"/>
          <w:szCs w:val="32"/>
          <w:highlight w:val="none"/>
          <w:lang w:val="en-US" w:eastAsia="zh-CN" w:bidi="ar-SA"/>
        </w:rPr>
        <w:t>（五）</w:t>
      </w:r>
      <w:r>
        <w:rPr>
          <w:rFonts w:hint="default" w:ascii="Times New Roman" w:hAnsi="Times New Roman" w:eastAsia="仿宋_GB2312" w:cs="Times New Roman"/>
          <w:snapToGrid w:val="0"/>
          <w:color w:val="auto"/>
          <w:spacing w:val="4"/>
          <w:kern w:val="0"/>
          <w:sz w:val="32"/>
          <w:szCs w:val="32"/>
          <w:highlight w:val="none"/>
          <w:lang w:val="en-US" w:eastAsia="zh-CN" w:bidi="ar-SA"/>
        </w:rPr>
        <w:t>合同到期或合同解除后，</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招商方与合作方协商一致确定合作方合作经营房屋交还期限，具体交还期限以招商方书面通知为准。</w:t>
      </w:r>
      <w:r>
        <w:rPr>
          <w:rFonts w:hint="default" w:ascii="Times New Roman" w:hAnsi="Times New Roman" w:eastAsia="仿宋_GB2312" w:cs="Times New Roman"/>
          <w:snapToGrid w:val="0"/>
          <w:color w:val="auto"/>
          <w:spacing w:val="4"/>
          <w:kern w:val="0"/>
          <w:sz w:val="32"/>
          <w:szCs w:val="32"/>
          <w:highlight w:val="none"/>
          <w:lang w:val="en-US" w:eastAsia="zh-CN" w:bidi="ar-SA"/>
        </w:rPr>
        <w:t>在该交还期内，发生的能源能耗等其他费用均由</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承担。</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en-US" w:bidi="ar-SA"/>
        </w:rPr>
        <w:t>交还</w:t>
      </w:r>
      <w:r>
        <w:rPr>
          <w:rFonts w:hint="eastAsia" w:ascii="Times New Roman" w:hAnsi="Times New Roman" w:eastAsia="仿宋_GB2312" w:cs="Times New Roman"/>
          <w:snapToGrid w:val="0"/>
          <w:color w:val="auto"/>
          <w:spacing w:val="4"/>
          <w:kern w:val="0"/>
          <w:sz w:val="32"/>
          <w:szCs w:val="32"/>
          <w:highlight w:val="none"/>
          <w:lang w:val="en-US" w:eastAsia="zh-CN" w:bidi="ar-SA"/>
        </w:rPr>
        <w:t>合作经营房屋</w:t>
      </w:r>
      <w:r>
        <w:rPr>
          <w:rFonts w:hint="default" w:ascii="Times New Roman" w:hAnsi="Times New Roman" w:eastAsia="仿宋_GB2312" w:cs="Times New Roman"/>
          <w:snapToGrid w:val="0"/>
          <w:color w:val="auto"/>
          <w:spacing w:val="4"/>
          <w:kern w:val="0"/>
          <w:sz w:val="32"/>
          <w:szCs w:val="32"/>
          <w:highlight w:val="none"/>
          <w:lang w:val="en-US" w:eastAsia="en-US" w:bidi="ar-SA"/>
        </w:rPr>
        <w:t>时应</w:t>
      </w:r>
      <w:r>
        <w:rPr>
          <w:rFonts w:hint="default" w:ascii="Times New Roman" w:hAnsi="Times New Roman" w:eastAsia="仿宋_GB2312" w:cs="Times New Roman"/>
          <w:snapToGrid w:val="0"/>
          <w:color w:val="auto"/>
          <w:spacing w:val="4"/>
          <w:kern w:val="0"/>
          <w:sz w:val="32"/>
          <w:szCs w:val="32"/>
          <w:highlight w:val="none"/>
          <w:lang w:val="en-US" w:eastAsia="zh-CN" w:bidi="ar-SA"/>
        </w:rPr>
        <w:t>将附属设施、设备恢复至</w:t>
      </w:r>
      <w:r>
        <w:rPr>
          <w:rFonts w:hint="eastAsia"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zh-CN" w:bidi="ar-SA"/>
        </w:rPr>
        <w:t>方向其交付时的原始状态。</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在拆除、复原过程中，不得损坏该房屋的主体结构（如承重墙、梁、柱等）、原始管线（上下水、强弱电等）及</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原有附属设施。若造成损坏，</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须承担全部维修费用及因此给</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造成的一切损失。复原工作完成后，</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须将房屋内所有垃圾、废料、拆除物及个人物品清理完毕，确保房屋内外整洁。若</w:t>
      </w:r>
      <w:r>
        <w:rPr>
          <w:rFonts w:hint="eastAsia" w:ascii="Times New Roman" w:hAnsi="Times New Roman" w:eastAsia="仿宋_GB2312" w:cs="Times New Roman"/>
          <w:snapToGrid w:val="0"/>
          <w:color w:val="auto"/>
          <w:spacing w:val="4"/>
          <w:kern w:val="0"/>
          <w:sz w:val="32"/>
          <w:szCs w:val="32"/>
          <w:highlight w:val="none"/>
          <w:lang w:val="en-US" w:eastAsia="zh-CN" w:bidi="ar-SA"/>
        </w:rPr>
        <w:t>合作</w:t>
      </w:r>
      <w:r>
        <w:rPr>
          <w:rFonts w:hint="default" w:ascii="Times New Roman" w:hAnsi="Times New Roman" w:eastAsia="仿宋_GB2312" w:cs="Times New Roman"/>
          <w:snapToGrid w:val="0"/>
          <w:color w:val="auto"/>
          <w:spacing w:val="4"/>
          <w:kern w:val="0"/>
          <w:sz w:val="32"/>
          <w:szCs w:val="32"/>
          <w:highlight w:val="none"/>
          <w:lang w:val="en-US" w:eastAsia="zh-CN" w:bidi="ar-SA"/>
        </w:rPr>
        <w:t>方未按上述要求履行复原义务或复原未达到初始交付状态，</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有权采取以下措施：要求</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限期整改，逾期未整改的，</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可自行或委托第三方进行复原，所产生的全部费用（包括但不限于人工费、材料费、管理费、垃圾清运费等）均由</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承担，</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有权从房屋履约保证金中直接扣除，不足部分</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应在接</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通知后三个工作日内补齐。</w:t>
      </w:r>
    </w:p>
    <w:p w14:paraId="526A68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（六）</w:t>
      </w:r>
      <w:r>
        <w:rPr>
          <w:rFonts w:hint="default" w:ascii="Times New Roman" w:hAnsi="Times New Roman" w:eastAsia="仿宋_GB2312" w:cs="Times New Roman"/>
          <w:snapToGrid w:val="0"/>
          <w:color w:val="auto"/>
          <w:spacing w:val="4"/>
          <w:kern w:val="0"/>
          <w:sz w:val="32"/>
          <w:szCs w:val="32"/>
          <w:highlight w:val="none"/>
          <w:lang w:val="en-US" w:eastAsia="en-US" w:bidi="ar-SA"/>
        </w:rPr>
        <w:t>合作方应在收到</w:t>
      </w:r>
      <w:r>
        <w:rPr>
          <w:rFonts w:hint="eastAsia" w:ascii="Times New Roman" w:hAnsi="Times New Roman" w:cs="Times New Roman"/>
          <w:snapToGrid w:val="0"/>
          <w:color w:val="auto"/>
          <w:spacing w:val="4"/>
          <w:kern w:val="0"/>
          <w:sz w:val="32"/>
          <w:szCs w:val="32"/>
          <w:highlight w:val="none"/>
          <w:lang w:val="en-US" w:eastAsia="zh-CN" w:bidi="ar-SA"/>
        </w:rPr>
        <w:t>项目《招商结果通知书》</w:t>
      </w:r>
      <w:r>
        <w:rPr>
          <w:rFonts w:hint="default" w:ascii="Times New Roman" w:hAnsi="Times New Roman" w:eastAsia="仿宋_GB2312" w:cs="Times New Roman"/>
          <w:snapToGrid w:val="0"/>
          <w:color w:val="auto"/>
          <w:spacing w:val="4"/>
          <w:kern w:val="0"/>
          <w:sz w:val="32"/>
          <w:szCs w:val="32"/>
          <w:highlight w:val="none"/>
          <w:lang w:val="en-US" w:eastAsia="en-US" w:bidi="ar-SA"/>
        </w:rPr>
        <w:t>之日起</w:t>
      </w:r>
      <w:r>
        <w:rPr>
          <w:rFonts w:hint="default" w:ascii="Times New Roman" w:hAnsi="Times New Roman" w:eastAsia="仿宋_GB2312" w:cs="Times New Roman"/>
          <w:snapToGrid w:val="0"/>
          <w:color w:val="auto"/>
          <w:spacing w:val="4"/>
          <w:kern w:val="0"/>
          <w:sz w:val="32"/>
          <w:szCs w:val="32"/>
          <w:highlight w:val="none"/>
          <w:lang w:val="en-US" w:eastAsia="zh-CN" w:bidi="ar-SA"/>
        </w:rPr>
        <w:t>10</w:t>
      </w:r>
      <w:r>
        <w:rPr>
          <w:rFonts w:hint="default" w:ascii="Times New Roman" w:hAnsi="Times New Roman" w:eastAsia="仿宋_GB2312" w:cs="Times New Roman"/>
          <w:snapToGrid w:val="0"/>
          <w:color w:val="auto"/>
          <w:spacing w:val="4"/>
          <w:kern w:val="0"/>
          <w:sz w:val="32"/>
          <w:szCs w:val="32"/>
          <w:highlight w:val="none"/>
          <w:lang w:val="en-US" w:eastAsia="en-US" w:bidi="ar-SA"/>
        </w:rPr>
        <w:t>日内与</w:t>
      </w:r>
      <w:r>
        <w:rPr>
          <w:rFonts w:hint="default"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en-US" w:bidi="ar-SA"/>
        </w:rPr>
        <w:t>方签订合同</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7C2C91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（七）</w:t>
      </w:r>
      <w:r>
        <w:rPr>
          <w:rFonts w:hint="default" w:ascii="Times New Roman" w:hAnsi="Times New Roman" w:eastAsia="仿宋_GB2312" w:cs="Times New Roman"/>
          <w:snapToGrid w:val="0"/>
          <w:color w:val="auto"/>
          <w:spacing w:val="4"/>
          <w:kern w:val="0"/>
          <w:sz w:val="32"/>
          <w:szCs w:val="32"/>
          <w:highlight w:val="none"/>
          <w:lang w:val="en-US" w:eastAsia="en-US" w:bidi="ar-SA"/>
        </w:rPr>
        <w:t>运营期内，合作方须按照景区统一卫生管理，保持经营场所以及附近公共区域整洁，垃圾及时清运，不得乱堆乱放。招商人有权</w:t>
      </w:r>
      <w:r>
        <w:rPr>
          <w:rFonts w:hint="default" w:ascii="Times New Roman" w:hAnsi="Times New Roman" w:eastAsia="仿宋_GB2312" w:cs="Times New Roman"/>
          <w:snapToGrid w:val="0"/>
          <w:color w:val="auto"/>
          <w:spacing w:val="4"/>
          <w:kern w:val="0"/>
          <w:sz w:val="32"/>
          <w:szCs w:val="32"/>
          <w:highlight w:val="none"/>
          <w:lang w:val="en-US" w:eastAsia="zh-CN" w:bidi="ar-SA"/>
        </w:rPr>
        <w:t>进行监督</w:t>
      </w:r>
      <w:r>
        <w:rPr>
          <w:rFonts w:hint="default" w:ascii="Times New Roman" w:hAnsi="Times New Roman" w:eastAsia="仿宋_GB2312" w:cs="Times New Roman"/>
          <w:snapToGrid w:val="0"/>
          <w:color w:val="auto"/>
          <w:spacing w:val="4"/>
          <w:kern w:val="0"/>
          <w:sz w:val="32"/>
          <w:szCs w:val="32"/>
          <w:highlight w:val="none"/>
          <w:lang w:val="en-US" w:eastAsia="en-US" w:bidi="ar-SA"/>
        </w:rPr>
        <w:t>并提出整改</w:t>
      </w:r>
      <w:r>
        <w:rPr>
          <w:rFonts w:hint="default" w:ascii="Times New Roman" w:hAnsi="Times New Roman" w:eastAsia="仿宋_GB2312" w:cs="Times New Roman"/>
          <w:snapToGrid w:val="0"/>
          <w:color w:val="auto"/>
          <w:spacing w:val="4"/>
          <w:kern w:val="0"/>
          <w:sz w:val="32"/>
          <w:szCs w:val="32"/>
          <w:highlight w:val="none"/>
          <w:lang w:val="en-US" w:eastAsia="zh-CN" w:bidi="ar-SA"/>
        </w:rPr>
        <w:t>要求。</w:t>
      </w:r>
    </w:p>
    <w:p w14:paraId="00EB8D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（八）</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合作期间，经营场所范围内发生安全事故，以及由此产生的一切财产损失和人身损害，全部责任由合作方自行承担</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A1091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（九）合作期内，若合作方未经招商方同意进行转租、分租，招商方有权根据合同约定单方面提前解除合同收回房屋并追究合作方的违约责任，相关风险由合作方自行承担。</w:t>
      </w:r>
    </w:p>
    <w:p w14:paraId="2D7AC7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（十）其他未尽事宜详见所附《</w:t>
      </w:r>
      <w:r>
        <w:rPr>
          <w:rFonts w:hint="eastAsia" w:ascii="Times New Roman" w:hAnsi="Times New Roman" w:cs="Times New Roman"/>
          <w:snapToGrid w:val="0"/>
          <w:color w:val="auto"/>
          <w:spacing w:val="4"/>
          <w:kern w:val="0"/>
          <w:sz w:val="32"/>
          <w:szCs w:val="32"/>
          <w:highlight w:val="none"/>
          <w:lang w:val="en-US" w:eastAsia="zh-CN" w:bidi="ar-SA"/>
        </w:rPr>
        <w:t>包公园合作经营</w:t>
      </w:r>
      <w:r>
        <w:rPr>
          <w:rFonts w:hint="default" w:ascii="Times New Roman" w:hAnsi="Times New Roman" w:eastAsia="仿宋_GB2312" w:cs="Times New Roman"/>
          <w:snapToGrid w:val="0"/>
          <w:color w:val="auto"/>
          <w:spacing w:val="4"/>
          <w:kern w:val="0"/>
          <w:sz w:val="32"/>
          <w:szCs w:val="32"/>
          <w:highlight w:val="none"/>
          <w:lang w:val="en-US" w:eastAsia="zh-CN" w:bidi="ar-SA"/>
        </w:rPr>
        <w:t>合同》。</w:t>
      </w:r>
    </w:p>
    <w:p w14:paraId="3AD4D9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七、招商方式及</w:t>
      </w:r>
      <w:r>
        <w:rPr>
          <w:rFonts w:hint="eastAsia" w:ascii="Times New Roman" w:hAnsi="Times New Roman" w:eastAsia="黑体" w:cs="Times New Roman"/>
          <w:snapToGrid w:val="0"/>
          <w:color w:val="auto"/>
          <w:spacing w:val="4"/>
          <w:kern w:val="0"/>
          <w:sz w:val="32"/>
          <w:szCs w:val="32"/>
          <w:highlight w:val="none"/>
          <w:lang w:val="en-US" w:eastAsia="zh-CN" w:bidi="ar-SA"/>
        </w:rPr>
        <w:t>评分</w:t>
      </w:r>
      <w:r>
        <w:rPr>
          <w:rFonts w:hint="default" w:ascii="Times New Roman" w:hAnsi="Times New Roman" w:eastAsia="黑体" w:cs="Times New Roman"/>
          <w:snapToGrid w:val="0"/>
          <w:color w:val="auto"/>
          <w:spacing w:val="4"/>
          <w:kern w:val="0"/>
          <w:sz w:val="32"/>
          <w:szCs w:val="32"/>
          <w:highlight w:val="none"/>
          <w:lang w:val="en-US" w:eastAsia="zh-CN" w:bidi="ar-SA"/>
        </w:rPr>
        <w:t>办法</w:t>
      </w:r>
    </w:p>
    <w:p w14:paraId="2FEADB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本项目采用综合评分法，须有一家及以上具备相应资质和条件的单位参与</w:t>
      </w:r>
      <w:r>
        <w:rPr>
          <w:rFonts w:hint="eastAsia" w:ascii="Times New Roman" w:hAnsi="Times New Roman" w:cs="Times New Roman"/>
          <w:snapToGrid w:val="0"/>
          <w:color w:val="auto"/>
          <w:spacing w:val="4"/>
          <w:kern w:val="0"/>
          <w:sz w:val="32"/>
          <w:szCs w:val="32"/>
          <w:highlight w:val="none"/>
          <w:lang w:val="en-US" w:eastAsia="zh-CN" w:bidi="ar-SA"/>
        </w:rPr>
        <w:t>评选</w:t>
      </w:r>
      <w:r>
        <w:rPr>
          <w:rFonts w:hint="default" w:ascii="Times New Roman" w:hAnsi="Times New Roman" w:eastAsia="仿宋_GB2312" w:cs="Times New Roman"/>
          <w:snapToGrid w:val="0"/>
          <w:color w:val="auto"/>
          <w:spacing w:val="4"/>
          <w:kern w:val="0"/>
          <w:sz w:val="32"/>
          <w:szCs w:val="32"/>
          <w:highlight w:val="none"/>
          <w:lang w:val="en-US" w:eastAsia="zh-CN" w:bidi="ar-SA"/>
        </w:rPr>
        <w:t>，进行一轮报价。得分最高者确定为本项目最终合作方。若此次招商所有合作方综合得分均低于60分，则本次招商无效。</w:t>
      </w:r>
    </w:p>
    <w:tbl>
      <w:tblPr>
        <w:tblStyle w:val="13"/>
        <w:tblW w:w="11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08"/>
        <w:gridCol w:w="1323"/>
        <w:gridCol w:w="6631"/>
        <w:gridCol w:w="1223"/>
      </w:tblGrid>
      <w:tr w14:paraId="273B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shd w:val="clear" w:color="auto" w:fill="auto"/>
            <w:noWrap w:val="0"/>
            <w:vAlign w:val="center"/>
          </w:tcPr>
          <w:p w14:paraId="4CB8D746">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序号</w:t>
            </w:r>
          </w:p>
        </w:tc>
        <w:tc>
          <w:tcPr>
            <w:tcW w:w="2631" w:type="dxa"/>
            <w:gridSpan w:val="2"/>
            <w:shd w:val="clear" w:color="auto" w:fill="auto"/>
            <w:noWrap w:val="0"/>
            <w:vAlign w:val="center"/>
          </w:tcPr>
          <w:p w14:paraId="72F8BFE9">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w:t>
            </w:r>
          </w:p>
        </w:tc>
        <w:tc>
          <w:tcPr>
            <w:tcW w:w="6631" w:type="dxa"/>
            <w:shd w:val="clear" w:color="auto" w:fill="auto"/>
            <w:noWrap w:val="0"/>
            <w:vAlign w:val="center"/>
          </w:tcPr>
          <w:p w14:paraId="47F6D400">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指标描述</w:t>
            </w:r>
          </w:p>
        </w:tc>
        <w:tc>
          <w:tcPr>
            <w:tcW w:w="1223" w:type="dxa"/>
            <w:shd w:val="clear" w:color="auto" w:fill="auto"/>
            <w:noWrap w:val="0"/>
            <w:vAlign w:val="center"/>
          </w:tcPr>
          <w:p w14:paraId="2F08DD29">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分值</w:t>
            </w:r>
          </w:p>
          <w:p w14:paraId="12A085D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范围</w:t>
            </w:r>
          </w:p>
        </w:tc>
      </w:tr>
      <w:tr w14:paraId="25BB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4D398E90">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w:t>
            </w:r>
          </w:p>
        </w:tc>
        <w:tc>
          <w:tcPr>
            <w:tcW w:w="1308" w:type="dxa"/>
            <w:vMerge w:val="restart"/>
            <w:noWrap w:val="0"/>
            <w:vAlign w:val="center"/>
          </w:tcPr>
          <w:p w14:paraId="6900C61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商务分（30分）</w:t>
            </w:r>
          </w:p>
        </w:tc>
        <w:tc>
          <w:tcPr>
            <w:tcW w:w="1323" w:type="dxa"/>
            <w:noWrap w:val="0"/>
            <w:vAlign w:val="center"/>
          </w:tcPr>
          <w:p w14:paraId="464EF8F9">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w:t>
            </w:r>
          </w:p>
          <w:p w14:paraId="16C146CF">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业绩</w:t>
            </w:r>
          </w:p>
        </w:tc>
        <w:tc>
          <w:tcPr>
            <w:tcW w:w="6631" w:type="dxa"/>
            <w:noWrap w:val="0"/>
            <w:vAlign w:val="center"/>
          </w:tcPr>
          <w:p w14:paraId="347959EA">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kern w:val="2"/>
                <w:sz w:val="28"/>
                <w:szCs w:val="28"/>
                <w:highlight w:val="none"/>
                <w:lang w:val="en-US" w:eastAsia="zh-CN" w:bidi="ar-SA"/>
              </w:rPr>
              <w:t>自2021年1月1</w:t>
            </w:r>
            <w:r>
              <w:rPr>
                <w:rFonts w:hint="default" w:ascii="Times New Roman" w:hAnsi="Times New Roman" w:eastAsia="仿宋_GB2312" w:cs="Times New Roman"/>
                <w:color w:val="auto"/>
                <w:spacing w:val="3"/>
                <w:sz w:val="28"/>
                <w:szCs w:val="28"/>
                <w:highlight w:val="none"/>
                <w:lang w:val="en-US" w:eastAsia="zh-CN"/>
              </w:rPr>
              <w:t>日以来</w:t>
            </w:r>
            <w:r>
              <w:rPr>
                <w:rFonts w:hint="default" w:ascii="Times New Roman" w:hAnsi="Times New Roman" w:cs="Times New Roman"/>
                <w:color w:val="auto"/>
                <w:spacing w:val="3"/>
                <w:sz w:val="28"/>
                <w:szCs w:val="28"/>
                <w:highlight w:val="none"/>
                <w:lang w:val="en-US" w:eastAsia="zh-CN"/>
              </w:rPr>
              <w:t>（以合同签订时间为准）</w:t>
            </w:r>
            <w:r>
              <w:rPr>
                <w:rFonts w:hint="default" w:ascii="Times New Roman" w:hAnsi="Times New Roman" w:eastAsia="仿宋_GB2312" w:cs="Times New Roman"/>
                <w:color w:val="auto"/>
                <w:spacing w:val="3"/>
                <w:sz w:val="28"/>
                <w:szCs w:val="28"/>
                <w:highlight w:val="none"/>
                <w:lang w:val="en-US" w:eastAsia="zh-CN"/>
              </w:rPr>
              <w:t>，企业具有快餐小吃、茶咖饮品类业</w:t>
            </w:r>
            <w:r>
              <w:rPr>
                <w:rFonts w:hint="default" w:ascii="Times New Roman" w:hAnsi="Times New Roman" w:eastAsia="仿宋_GB2312" w:cs="Times New Roman"/>
                <w:snapToGrid/>
                <w:color w:val="auto"/>
                <w:kern w:val="2"/>
                <w:sz w:val="32"/>
                <w:szCs w:val="32"/>
                <w:highlight w:val="none"/>
                <w:lang w:val="en-US" w:eastAsia="zh-CN" w:bidi="ar-SA"/>
              </w:rPr>
              <w:t>态</w:t>
            </w:r>
            <w:r>
              <w:rPr>
                <w:rFonts w:hint="default" w:ascii="Times New Roman" w:hAnsi="Times New Roman" w:eastAsia="仿宋_GB2312" w:cs="Times New Roman"/>
                <w:color w:val="auto"/>
                <w:spacing w:val="3"/>
                <w:kern w:val="2"/>
                <w:sz w:val="28"/>
                <w:szCs w:val="28"/>
                <w:highlight w:val="none"/>
                <w:lang w:val="en-US" w:eastAsia="zh-CN" w:bidi="ar-SA"/>
              </w:rPr>
              <w:t>业态项目（合同签约方与合作方一致）</w:t>
            </w:r>
            <w:r>
              <w:rPr>
                <w:rFonts w:hint="default" w:ascii="Times New Roman" w:hAnsi="Times New Roman" w:eastAsia="仿宋_GB2312" w:cs="Times New Roman"/>
                <w:color w:val="auto"/>
                <w:spacing w:val="3"/>
                <w:sz w:val="28"/>
                <w:szCs w:val="28"/>
                <w:highlight w:val="none"/>
                <w:lang w:val="en-US" w:eastAsia="zh-CN"/>
              </w:rPr>
              <w:t>业绩，</w:t>
            </w:r>
            <w:r>
              <w:rPr>
                <w:rFonts w:hint="default" w:ascii="Times New Roman" w:hAnsi="Times New Roman" w:eastAsia="仿宋_GB2312" w:cs="Times New Roman"/>
                <w:color w:val="auto"/>
                <w:kern w:val="0"/>
                <w:sz w:val="28"/>
                <w:szCs w:val="28"/>
                <w:highlight w:val="none"/>
              </w:rPr>
              <w:t>业绩证明材料包括合同</w:t>
            </w:r>
            <w:r>
              <w:rPr>
                <w:rFonts w:hint="default" w:ascii="Times New Roman" w:hAnsi="Times New Roman" w:eastAsia="仿宋_GB2312" w:cs="Times New Roman"/>
                <w:color w:val="auto"/>
                <w:kern w:val="0"/>
                <w:sz w:val="28"/>
                <w:szCs w:val="28"/>
                <w:highlight w:val="none"/>
                <w:lang w:val="en-US" w:eastAsia="zh-CN"/>
              </w:rPr>
              <w:t>或协议</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spacing w:val="3"/>
                <w:sz w:val="28"/>
                <w:szCs w:val="28"/>
                <w:highlight w:val="none"/>
                <w:lang w:val="en-US" w:eastAsia="zh-CN"/>
              </w:rPr>
              <w:t>每提供一个业绩得5分，满分</w:t>
            </w:r>
            <w:bookmarkStart w:id="53" w:name="_GoBack"/>
            <w:bookmarkEnd w:id="53"/>
            <w:r>
              <w:rPr>
                <w:rFonts w:hint="default" w:ascii="Times New Roman" w:hAnsi="Times New Roman" w:eastAsia="仿宋_GB2312" w:cs="Times New Roman"/>
                <w:color w:val="auto"/>
                <w:spacing w:val="3"/>
                <w:sz w:val="28"/>
                <w:szCs w:val="28"/>
                <w:highlight w:val="none"/>
                <w:lang w:val="en-US" w:eastAsia="zh-CN"/>
              </w:rPr>
              <w:t>15分。</w:t>
            </w:r>
          </w:p>
          <w:p w14:paraId="729CF39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提供合同关键页复印件并加盖公章：合同首页、服务内容页、甲乙方盖章页、签订时间页</w:t>
            </w:r>
          </w:p>
        </w:tc>
        <w:tc>
          <w:tcPr>
            <w:tcW w:w="1223" w:type="dxa"/>
            <w:noWrap w:val="0"/>
            <w:vAlign w:val="center"/>
          </w:tcPr>
          <w:p w14:paraId="78B8969C">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15</w:t>
            </w:r>
            <w:r>
              <w:rPr>
                <w:rFonts w:hint="default" w:ascii="Times New Roman" w:hAnsi="Times New Roman" w:eastAsia="仿宋_GB2312" w:cs="Times New Roman"/>
                <w:bCs/>
                <w:color w:val="auto"/>
                <w:sz w:val="28"/>
                <w:szCs w:val="28"/>
                <w:highlight w:val="none"/>
              </w:rPr>
              <w:t>分</w:t>
            </w:r>
          </w:p>
        </w:tc>
      </w:tr>
      <w:tr w14:paraId="78C1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71B80589">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w:t>
            </w:r>
          </w:p>
        </w:tc>
        <w:tc>
          <w:tcPr>
            <w:tcW w:w="1308" w:type="dxa"/>
            <w:vMerge w:val="continue"/>
            <w:noWrap w:val="0"/>
            <w:vAlign w:val="center"/>
          </w:tcPr>
          <w:p w14:paraId="0D2421E0">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1A6CBAD1">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p w14:paraId="27445D9F">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合作方荣誉</w:t>
            </w:r>
          </w:p>
          <w:p w14:paraId="1F35DEFD">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tc>
        <w:tc>
          <w:tcPr>
            <w:tcW w:w="6631" w:type="dxa"/>
            <w:noWrap w:val="0"/>
            <w:vAlign w:val="center"/>
          </w:tcPr>
          <w:p w14:paraId="59F4FAEE">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left"/>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eastAsia="仿宋_GB2312" w:cs="Times New Roman"/>
                <w:color w:val="auto"/>
                <w:spacing w:val="3"/>
                <w:kern w:val="2"/>
                <w:sz w:val="28"/>
                <w:szCs w:val="28"/>
                <w:highlight w:val="none"/>
                <w:lang w:val="en-US" w:eastAsia="zh-CN" w:bidi="ar-SA"/>
              </w:rPr>
              <w:t>自2021年1月1日以来（以颁奖时间为准），</w:t>
            </w:r>
            <w:r>
              <w:rPr>
                <w:rFonts w:hint="default" w:ascii="Times New Roman" w:hAnsi="Times New Roman" w:cs="Times New Roman"/>
                <w:color w:val="auto"/>
                <w:spacing w:val="3"/>
                <w:kern w:val="2"/>
                <w:sz w:val="28"/>
                <w:szCs w:val="28"/>
                <w:highlight w:val="none"/>
                <w:lang w:val="en-US" w:eastAsia="zh-CN" w:bidi="ar-SA"/>
              </w:rPr>
              <w:t>合作方</w:t>
            </w:r>
            <w:r>
              <w:rPr>
                <w:rFonts w:hint="default" w:ascii="Times New Roman" w:hAnsi="Times New Roman" w:eastAsia="仿宋_GB2312" w:cs="Times New Roman"/>
                <w:color w:val="auto"/>
                <w:spacing w:val="3"/>
                <w:kern w:val="2"/>
                <w:sz w:val="28"/>
                <w:szCs w:val="28"/>
                <w:highlight w:val="none"/>
                <w:lang w:val="en-US" w:eastAsia="zh-CN" w:bidi="ar-SA"/>
              </w:rPr>
              <w:t>（或其服务项目）获得政府部门或国内依法登记注册的协会（或学会）颁发荣誉（或奖项）：</w:t>
            </w:r>
            <w:r>
              <w:rPr>
                <w:rFonts w:hint="default" w:ascii="Times New Roman" w:hAnsi="Times New Roman" w:cs="Times New Roman"/>
                <w:color w:val="auto"/>
                <w:spacing w:val="3"/>
                <w:kern w:val="2"/>
                <w:sz w:val="28"/>
                <w:szCs w:val="28"/>
                <w:highlight w:val="none"/>
                <w:lang w:val="en-US" w:eastAsia="zh-CN" w:bidi="ar-SA"/>
              </w:rPr>
              <w:t>区级及以上</w:t>
            </w:r>
            <w:r>
              <w:rPr>
                <w:rFonts w:hint="default" w:ascii="Times New Roman" w:hAnsi="Times New Roman" w:eastAsia="仿宋_GB2312" w:cs="Times New Roman"/>
                <w:color w:val="auto"/>
                <w:spacing w:val="3"/>
                <w:kern w:val="2"/>
                <w:sz w:val="28"/>
                <w:szCs w:val="28"/>
                <w:highlight w:val="none"/>
                <w:lang w:val="en-US" w:eastAsia="zh-CN" w:bidi="ar-SA"/>
              </w:rPr>
              <w:t>的，每提供一个得5分。本项满分5分。</w:t>
            </w:r>
          </w:p>
          <w:p w14:paraId="21955700">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kern w:val="2"/>
                <w:sz w:val="28"/>
                <w:szCs w:val="28"/>
                <w:highlight w:val="none"/>
                <w:lang w:val="en-US" w:eastAsia="zh-CN" w:bidi="ar-SA"/>
              </w:rPr>
              <w:t>注：（1）响应文件中提供获奖证书、批复、颁奖单位颁奖文件、网上公示截图（具有其中之一即可）等证明材料的扫描件（或影印件），若材料中无法体现</w:t>
            </w:r>
            <w:r>
              <w:rPr>
                <w:rFonts w:hint="default" w:ascii="Times New Roman" w:hAnsi="Times New Roman" w:cs="Times New Roman"/>
                <w:color w:val="auto"/>
                <w:spacing w:val="3"/>
                <w:kern w:val="2"/>
                <w:sz w:val="28"/>
                <w:szCs w:val="28"/>
                <w:highlight w:val="none"/>
                <w:lang w:val="en-US" w:eastAsia="zh-CN" w:bidi="ar-SA"/>
              </w:rPr>
              <w:t>合作方</w:t>
            </w:r>
            <w:r>
              <w:rPr>
                <w:rFonts w:hint="default" w:ascii="Times New Roman" w:hAnsi="Times New Roman" w:eastAsia="仿宋_GB2312" w:cs="Times New Roman"/>
                <w:color w:val="auto"/>
                <w:spacing w:val="3"/>
                <w:kern w:val="2"/>
                <w:sz w:val="28"/>
                <w:szCs w:val="28"/>
                <w:highlight w:val="none"/>
                <w:lang w:val="en-US" w:eastAsia="zh-CN" w:bidi="ar-SA"/>
              </w:rPr>
              <w:t>名称、颁奖时间等关键评审因素的，须另附颁奖单位出具的相关证明材料；（2）“国内依法登记注册”的协会（学会），以中国社会组织政务服务平台中“全国社会组织信用信息公示平台”查询结果为准；响应文件中须提供该协会在中国社会组织政务服务平台中“全国社会组织信用信息公示平台”查询结果截图。民政部公布的“离岸社团</w:t>
            </w:r>
            <w:r>
              <w:rPr>
                <w:rFonts w:hint="default" w:ascii="Times New Roman" w:hAnsi="Times New Roman" w:cs="Times New Roman"/>
                <w:color w:val="auto"/>
                <w:spacing w:val="3"/>
                <w:kern w:val="2"/>
                <w:sz w:val="28"/>
                <w:szCs w:val="28"/>
                <w:highlight w:val="none"/>
                <w:lang w:val="en-US" w:eastAsia="zh-CN" w:bidi="ar-SA"/>
              </w:rPr>
              <w:t>”“</w:t>
            </w:r>
            <w:r>
              <w:rPr>
                <w:rFonts w:hint="default" w:ascii="Times New Roman" w:hAnsi="Times New Roman" w:eastAsia="仿宋_GB2312" w:cs="Times New Roman"/>
                <w:color w:val="auto"/>
                <w:spacing w:val="3"/>
                <w:kern w:val="2"/>
                <w:sz w:val="28"/>
                <w:szCs w:val="28"/>
                <w:highlight w:val="none"/>
                <w:lang w:val="en-US" w:eastAsia="zh-CN" w:bidi="ar-SA"/>
              </w:rPr>
              <w:t>山寨社团”或中国社会组织政务服务平台中“全国社会组织信用信息公示平台”公示的“涉嫌非法社会组织”颁发的证书均无效。</w:t>
            </w:r>
          </w:p>
        </w:tc>
        <w:tc>
          <w:tcPr>
            <w:tcW w:w="1223" w:type="dxa"/>
            <w:noWrap w:val="0"/>
            <w:vAlign w:val="center"/>
          </w:tcPr>
          <w:p w14:paraId="6463F734">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0-5分</w:t>
            </w:r>
          </w:p>
        </w:tc>
      </w:tr>
      <w:tr w14:paraId="1870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32B4206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3</w:t>
            </w:r>
          </w:p>
        </w:tc>
        <w:tc>
          <w:tcPr>
            <w:tcW w:w="1308" w:type="dxa"/>
            <w:vMerge w:val="continue"/>
            <w:noWrap w:val="0"/>
            <w:vAlign w:val="center"/>
          </w:tcPr>
          <w:p w14:paraId="07E0CFD4">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5A213C47">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保险</w:t>
            </w:r>
          </w:p>
          <w:p w14:paraId="1E220BC3">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保障</w:t>
            </w:r>
          </w:p>
        </w:tc>
        <w:tc>
          <w:tcPr>
            <w:tcW w:w="6631" w:type="dxa"/>
            <w:noWrap w:val="0"/>
            <w:vAlign w:val="center"/>
          </w:tcPr>
          <w:p w14:paraId="19FD9D98">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cs="Times New Roman"/>
                <w:color w:val="auto"/>
                <w:spacing w:val="3"/>
                <w:kern w:val="2"/>
                <w:sz w:val="28"/>
                <w:szCs w:val="28"/>
                <w:highlight w:val="none"/>
                <w:lang w:val="en-US" w:eastAsia="zh-CN" w:bidi="ar-SA"/>
              </w:rPr>
              <w:t>1.</w:t>
            </w:r>
            <w:r>
              <w:rPr>
                <w:rFonts w:hint="default" w:ascii="Times New Roman" w:hAnsi="Times New Roman" w:eastAsia="仿宋_GB2312" w:cs="Times New Roman"/>
                <w:color w:val="auto"/>
                <w:spacing w:val="3"/>
                <w:kern w:val="2"/>
                <w:sz w:val="28"/>
                <w:szCs w:val="28"/>
                <w:highlight w:val="none"/>
                <w:lang w:val="en-US" w:eastAsia="zh-CN" w:bidi="ar-SA"/>
              </w:rPr>
              <w:t xml:space="preserve">合作方现有经营门店已投保食品安全责任险或公众责任险，且承诺为本项目投保同类险种的，得 10 分（须提供现有保险单 </w:t>
            </w:r>
            <w:r>
              <w:rPr>
                <w:rFonts w:hint="default" w:ascii="Times New Roman" w:hAnsi="Times New Roman" w:cs="Times New Roman"/>
                <w:color w:val="auto"/>
                <w:spacing w:val="3"/>
                <w:kern w:val="2"/>
                <w:sz w:val="28"/>
                <w:szCs w:val="28"/>
                <w:highlight w:val="none"/>
                <w:lang w:val="en-US" w:eastAsia="zh-CN" w:bidi="ar-SA"/>
              </w:rPr>
              <w:t>或</w:t>
            </w:r>
            <w:r>
              <w:rPr>
                <w:rFonts w:hint="default" w:ascii="Times New Roman" w:hAnsi="Times New Roman" w:eastAsia="仿宋_GB2312" w:cs="Times New Roman"/>
                <w:color w:val="auto"/>
                <w:spacing w:val="3"/>
                <w:kern w:val="2"/>
                <w:sz w:val="28"/>
                <w:szCs w:val="28"/>
                <w:highlight w:val="none"/>
                <w:lang w:val="en-US" w:eastAsia="zh-CN" w:bidi="ar-SA"/>
              </w:rPr>
              <w:t>保险合同等佐证材料，同时提交投保承诺书）。</w:t>
            </w:r>
          </w:p>
          <w:p w14:paraId="447714CB">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cs="Times New Roman"/>
                <w:color w:val="auto"/>
                <w:spacing w:val="3"/>
                <w:kern w:val="2"/>
                <w:sz w:val="28"/>
                <w:szCs w:val="28"/>
                <w:highlight w:val="none"/>
                <w:lang w:val="en-US" w:eastAsia="zh-CN" w:bidi="ar-SA"/>
              </w:rPr>
              <w:t>2.</w:t>
            </w:r>
            <w:r>
              <w:rPr>
                <w:rFonts w:hint="default" w:ascii="Times New Roman" w:hAnsi="Times New Roman" w:eastAsia="仿宋_GB2312" w:cs="Times New Roman"/>
                <w:color w:val="auto"/>
                <w:spacing w:val="3"/>
                <w:kern w:val="2"/>
                <w:sz w:val="28"/>
                <w:szCs w:val="28"/>
                <w:highlight w:val="none"/>
                <w:lang w:val="en-US" w:eastAsia="zh-CN" w:bidi="ar-SA"/>
              </w:rPr>
              <w:t>合作方现有经营门店未投保上述险种，但承诺为本项目投保的，得 5 分（须提交投保承诺书原件）。</w:t>
            </w:r>
          </w:p>
          <w:p w14:paraId="08C055C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cs="Times New Roman"/>
                <w:color w:val="auto"/>
                <w:spacing w:val="3"/>
                <w:kern w:val="2"/>
                <w:sz w:val="28"/>
                <w:szCs w:val="28"/>
                <w:highlight w:val="none"/>
                <w:lang w:val="en-US" w:eastAsia="zh-CN" w:bidi="ar-SA"/>
              </w:rPr>
              <w:t>注：</w:t>
            </w:r>
            <w:r>
              <w:rPr>
                <w:rFonts w:hint="default" w:ascii="Times New Roman" w:hAnsi="Times New Roman" w:eastAsia="仿宋_GB2312" w:cs="Times New Roman"/>
                <w:color w:val="auto"/>
                <w:spacing w:val="3"/>
                <w:kern w:val="2"/>
                <w:sz w:val="28"/>
                <w:szCs w:val="28"/>
                <w:highlight w:val="none"/>
                <w:lang w:val="en-US" w:eastAsia="zh-CN" w:bidi="ar-SA"/>
              </w:rPr>
              <w:t>未按要求提供佐证材料或承诺书的，本项不得分；承诺书格式自拟。</w:t>
            </w:r>
          </w:p>
        </w:tc>
        <w:tc>
          <w:tcPr>
            <w:tcW w:w="1223" w:type="dxa"/>
            <w:noWrap w:val="0"/>
            <w:vAlign w:val="center"/>
          </w:tcPr>
          <w:p w14:paraId="66D0B92E">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0-10分</w:t>
            </w:r>
          </w:p>
        </w:tc>
      </w:tr>
      <w:tr w14:paraId="1411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351463A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4</w:t>
            </w:r>
          </w:p>
        </w:tc>
        <w:tc>
          <w:tcPr>
            <w:tcW w:w="1308" w:type="dxa"/>
            <w:vMerge w:val="restart"/>
            <w:noWrap w:val="0"/>
            <w:vAlign w:val="center"/>
          </w:tcPr>
          <w:p w14:paraId="30C95C4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技术分（40分）</w:t>
            </w:r>
          </w:p>
        </w:tc>
        <w:tc>
          <w:tcPr>
            <w:tcW w:w="1323" w:type="dxa"/>
            <w:noWrap w:val="0"/>
            <w:vAlign w:val="center"/>
          </w:tcPr>
          <w:p w14:paraId="632F8BF8">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应急</w:t>
            </w:r>
          </w:p>
          <w:p w14:paraId="0241A736">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预案</w:t>
            </w:r>
          </w:p>
        </w:tc>
        <w:tc>
          <w:tcPr>
            <w:tcW w:w="6631" w:type="dxa"/>
            <w:noWrap w:val="0"/>
            <w:vAlign w:val="center"/>
          </w:tcPr>
          <w:p w14:paraId="51A5D575">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对合作方的各种应急方案、食品安全应急预案、消防安全、投诉处理方案等进行综合评比打分。</w:t>
            </w:r>
          </w:p>
          <w:p w14:paraId="00A2395F">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方案周密、科学、详尽、合理、可实施性强、保障措施强等，充分满足项目实施要求的得</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10</w:t>
            </w:r>
            <w:r>
              <w:rPr>
                <w:rFonts w:hint="default" w:ascii="Times New Roman" w:hAnsi="Times New Roman" w:eastAsia="仿宋_GB2312" w:cs="Times New Roman"/>
                <w:color w:val="auto"/>
                <w:spacing w:val="3"/>
                <w:sz w:val="28"/>
                <w:szCs w:val="28"/>
                <w:highlight w:val="none"/>
                <w:lang w:val="en-US" w:eastAsia="zh-CN"/>
              </w:rPr>
              <w:t>分。</w:t>
            </w:r>
          </w:p>
          <w:p w14:paraId="18D01D5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2.方案较周密、较科学、较合理、可实施性较强、保障措施较强等，满足项目实施要求的得</w:t>
            </w:r>
            <w:r>
              <w:rPr>
                <w:rFonts w:hint="eastAsia" w:ascii="Times New Roman" w:hAnsi="Times New Roman"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分。3.方案基本可行，可实施性、保障措施、应急预案等部分存在不足的得1≤F〈</w:t>
            </w:r>
            <w:r>
              <w:rPr>
                <w:rFonts w:hint="eastAsia" w:ascii="Times New Roman" w:hAnsi="Times New Roman"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lang w:val="en-US" w:eastAsia="zh-CN"/>
              </w:rPr>
              <w:t>分。</w:t>
            </w:r>
          </w:p>
          <w:p w14:paraId="0DB30C9D">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4.方案不能满足项目实施要求或未提供的不得分。</w:t>
            </w:r>
          </w:p>
        </w:tc>
        <w:tc>
          <w:tcPr>
            <w:tcW w:w="1223" w:type="dxa"/>
            <w:noWrap w:val="0"/>
            <w:vAlign w:val="center"/>
          </w:tcPr>
          <w:p w14:paraId="6CEDE7DA">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10</w:t>
            </w:r>
            <w:r>
              <w:rPr>
                <w:rFonts w:hint="default" w:ascii="Times New Roman" w:hAnsi="Times New Roman" w:eastAsia="仿宋_GB2312" w:cs="Times New Roman"/>
                <w:bCs/>
                <w:color w:val="auto"/>
                <w:sz w:val="28"/>
                <w:szCs w:val="28"/>
                <w:highlight w:val="none"/>
              </w:rPr>
              <w:t>分</w:t>
            </w:r>
          </w:p>
        </w:tc>
      </w:tr>
      <w:tr w14:paraId="2D38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041092D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5</w:t>
            </w:r>
          </w:p>
        </w:tc>
        <w:tc>
          <w:tcPr>
            <w:tcW w:w="1308" w:type="dxa"/>
            <w:vMerge w:val="continue"/>
            <w:noWrap w:val="0"/>
            <w:vAlign w:val="center"/>
          </w:tcPr>
          <w:p w14:paraId="2E2B76B1">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3301A117">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门店设计方案</w:t>
            </w:r>
          </w:p>
        </w:tc>
        <w:tc>
          <w:tcPr>
            <w:tcW w:w="6631" w:type="dxa"/>
            <w:noWrap w:val="0"/>
            <w:vAlign w:val="center"/>
          </w:tcPr>
          <w:p w14:paraId="2AF101E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合作方制定包公园设计方案，设计方案包括店铺内外部装饰设计方案，供招商评审工作组进行综合评价。</w:t>
            </w:r>
          </w:p>
          <w:p w14:paraId="2BE6922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rPr>
            </w:pPr>
            <w:r>
              <w:rPr>
                <w:rFonts w:hint="default" w:ascii="Times New Roman" w:hAnsi="Times New Roman" w:eastAsia="仿宋_GB2312" w:cs="Times New Roman"/>
                <w:color w:val="auto"/>
                <w:spacing w:val="3"/>
                <w:sz w:val="28"/>
                <w:szCs w:val="28"/>
                <w:highlight w:val="none"/>
                <w:lang w:val="en-US" w:eastAsia="zh-CN"/>
              </w:rPr>
              <w:t>1.</w:t>
            </w:r>
            <w:r>
              <w:rPr>
                <w:rFonts w:hint="default" w:ascii="Times New Roman" w:hAnsi="Times New Roman" w:eastAsia="仿宋_GB2312" w:cs="Times New Roman"/>
                <w:color w:val="auto"/>
                <w:spacing w:val="3"/>
                <w:sz w:val="28"/>
                <w:szCs w:val="28"/>
                <w:highlight w:val="none"/>
              </w:rPr>
              <w:t>设计方案深度贴合包公园景区及草坪营地经营场景，充分凸显包公文化、宋文化特色，内外装饰设计与景区风貌高度适配，空间布局、材质选型、文化植入等设计规划完善，完全适配经营及客群需求，全面满足项目实施要求</w:t>
            </w:r>
            <w:r>
              <w:rPr>
                <w:rFonts w:hint="default" w:ascii="Times New Roman" w:hAnsi="Times New Roman" w:cs="Times New Roman"/>
                <w:color w:val="auto"/>
                <w:spacing w:val="3"/>
                <w:sz w:val="28"/>
                <w:szCs w:val="28"/>
                <w:highlight w:val="none"/>
                <w:lang w:val="en-US" w:eastAsia="zh-CN"/>
              </w:rPr>
              <w:t>的</w:t>
            </w:r>
            <w:r>
              <w:rPr>
                <w:rFonts w:hint="default" w:ascii="Times New Roman" w:hAnsi="Times New Roman" w:eastAsia="仿宋_GB2312" w:cs="Times New Roman"/>
                <w:color w:val="auto"/>
                <w:spacing w:val="3"/>
                <w:sz w:val="28"/>
                <w:szCs w:val="28"/>
                <w:highlight w:val="none"/>
              </w:rPr>
              <w:t>得</w:t>
            </w:r>
            <w:r>
              <w:rPr>
                <w:rFonts w:hint="default" w:ascii="Times New Roman" w:hAnsi="Times New Roman" w:eastAsia="仿宋_GB2312"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rPr>
              <w:t>≤F≤</w:t>
            </w:r>
            <w:r>
              <w:rPr>
                <w:rFonts w:hint="default" w:ascii="Times New Roman" w:hAnsi="Times New Roman" w:eastAsia="仿宋_GB2312" w:cs="Times New Roman"/>
                <w:color w:val="auto"/>
                <w:spacing w:val="3"/>
                <w:sz w:val="28"/>
                <w:szCs w:val="28"/>
                <w:highlight w:val="none"/>
                <w:lang w:val="en-US" w:eastAsia="zh-CN"/>
              </w:rPr>
              <w:t>10</w:t>
            </w:r>
            <w:r>
              <w:rPr>
                <w:rFonts w:hint="default" w:ascii="Times New Roman" w:hAnsi="Times New Roman" w:eastAsia="仿宋_GB2312" w:cs="Times New Roman"/>
                <w:color w:val="auto"/>
                <w:spacing w:val="3"/>
                <w:sz w:val="28"/>
                <w:szCs w:val="28"/>
                <w:highlight w:val="none"/>
              </w:rPr>
              <w:t>分</w:t>
            </w:r>
            <w:r>
              <w:rPr>
                <w:rFonts w:hint="default" w:ascii="Times New Roman" w:hAnsi="Times New Roman" w:eastAsia="仿宋_GB2312" w:cs="Times New Roman"/>
                <w:color w:val="auto"/>
                <w:spacing w:val="3"/>
                <w:sz w:val="28"/>
                <w:szCs w:val="28"/>
                <w:highlight w:val="none"/>
                <w:lang w:eastAsia="zh-CN"/>
              </w:rPr>
              <w:t>。</w:t>
            </w:r>
          </w:p>
          <w:p w14:paraId="2DD823C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w:t>
            </w:r>
            <w:r>
              <w:rPr>
                <w:rFonts w:hint="default" w:ascii="Times New Roman" w:hAnsi="Times New Roman" w:eastAsia="仿宋_GB2312" w:cs="Times New Roman"/>
                <w:color w:val="auto"/>
                <w:spacing w:val="3"/>
                <w:sz w:val="28"/>
                <w:szCs w:val="28"/>
                <w:highlight w:val="none"/>
              </w:rPr>
              <w:t>设计方案适配景区草坪营地店铺经营场景，</w:t>
            </w:r>
            <w:r>
              <w:rPr>
                <w:rFonts w:hint="default" w:ascii="Times New Roman" w:hAnsi="Times New Roman" w:cs="Times New Roman"/>
                <w:color w:val="auto"/>
                <w:spacing w:val="3"/>
                <w:sz w:val="28"/>
                <w:szCs w:val="28"/>
                <w:highlight w:val="none"/>
                <w:lang w:eastAsia="zh-CN"/>
              </w:rPr>
              <w:t>融入</w:t>
            </w:r>
            <w:r>
              <w:rPr>
                <w:rFonts w:hint="default" w:ascii="Times New Roman" w:hAnsi="Times New Roman" w:eastAsia="仿宋_GB2312" w:cs="Times New Roman"/>
                <w:color w:val="auto"/>
                <w:spacing w:val="3"/>
                <w:sz w:val="28"/>
                <w:szCs w:val="28"/>
                <w:highlight w:val="none"/>
              </w:rPr>
              <w:t>包公文化、宋文化元素，整体风貌协调，设计规划、配套保障措施较为齐全，无明显缺陷，基本满足项目实施要求</w:t>
            </w:r>
            <w:r>
              <w:rPr>
                <w:rFonts w:hint="default" w:ascii="Times New Roman" w:hAnsi="Times New Roman" w:cs="Times New Roman"/>
                <w:color w:val="auto"/>
                <w:spacing w:val="3"/>
                <w:sz w:val="28"/>
                <w:szCs w:val="28"/>
                <w:highlight w:val="none"/>
                <w:lang w:eastAsia="zh-CN"/>
              </w:rPr>
              <w:t>的，</w:t>
            </w:r>
            <w:r>
              <w:rPr>
                <w:rFonts w:hint="default" w:ascii="Times New Roman" w:hAnsi="Times New Roman" w:eastAsia="仿宋_GB2312" w:cs="Times New Roman"/>
                <w:color w:val="auto"/>
                <w:spacing w:val="3"/>
                <w:sz w:val="28"/>
                <w:szCs w:val="28"/>
                <w:highlight w:val="none"/>
              </w:rPr>
              <w:t>得</w:t>
            </w: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≤F＜</w:t>
            </w:r>
            <w:r>
              <w:rPr>
                <w:rFonts w:hint="default" w:ascii="Times New Roman" w:hAnsi="Times New Roman" w:eastAsia="仿宋_GB2312"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rPr>
              <w:t>分</w:t>
            </w:r>
          </w:p>
          <w:p w14:paraId="325D6B3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设计方案框架基本可行，贴合店铺基础设计需求。但细节存在不足，文化融入、场景适配、设计规划有欠缺，运营管控、落地保障、运维措施不够完善，整体完整性、专业性存在短板</w:t>
            </w:r>
            <w:r>
              <w:rPr>
                <w:rFonts w:hint="default" w:ascii="Times New Roman" w:hAnsi="Times New Roman" w:cs="Times New Roman"/>
                <w:color w:val="auto"/>
                <w:spacing w:val="3"/>
                <w:sz w:val="28"/>
                <w:szCs w:val="28"/>
                <w:highlight w:val="none"/>
                <w:lang w:eastAsia="zh-CN"/>
              </w:rPr>
              <w:t>的，</w:t>
            </w:r>
            <w:r>
              <w:rPr>
                <w:rFonts w:hint="default" w:ascii="Times New Roman" w:hAnsi="Times New Roman" w:eastAsia="仿宋_GB2312" w:cs="Times New Roman"/>
                <w:color w:val="auto"/>
                <w:spacing w:val="3"/>
                <w:sz w:val="28"/>
                <w:szCs w:val="28"/>
                <w:highlight w:val="none"/>
              </w:rPr>
              <w:t>得1≤F＜</w:t>
            </w: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分</w:t>
            </w:r>
          </w:p>
          <w:p w14:paraId="1AEA7FF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rPr>
              <w:t>设计方案严重脱离景区及草坪营地实际，文化缺失、设计不合理、无法适配经营及使用需求，存在严重落地缺陷，不能满足项目实施要求，或未提供对应方案的，本项不得分</w:t>
            </w:r>
            <w:r>
              <w:rPr>
                <w:rFonts w:hint="default" w:ascii="Times New Roman" w:hAnsi="Times New Roman" w:eastAsia="仿宋_GB2312" w:cs="Times New Roman"/>
                <w:color w:val="auto"/>
                <w:spacing w:val="3"/>
                <w:sz w:val="28"/>
                <w:szCs w:val="28"/>
                <w:highlight w:val="none"/>
                <w:lang w:val="en-US" w:eastAsia="zh-CN"/>
              </w:rPr>
              <w:t>。</w:t>
            </w:r>
          </w:p>
        </w:tc>
        <w:tc>
          <w:tcPr>
            <w:tcW w:w="1223" w:type="dxa"/>
            <w:noWrap w:val="0"/>
            <w:vAlign w:val="center"/>
          </w:tcPr>
          <w:p w14:paraId="5DEA21A6">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10</w:t>
            </w:r>
            <w:r>
              <w:rPr>
                <w:rFonts w:hint="default" w:ascii="Times New Roman" w:hAnsi="Times New Roman" w:eastAsia="仿宋_GB2312" w:cs="Times New Roman"/>
                <w:bCs/>
                <w:color w:val="auto"/>
                <w:sz w:val="28"/>
                <w:szCs w:val="28"/>
                <w:highlight w:val="none"/>
              </w:rPr>
              <w:t>分</w:t>
            </w:r>
          </w:p>
        </w:tc>
      </w:tr>
      <w:tr w14:paraId="5A9A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418D3D1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6</w:t>
            </w:r>
          </w:p>
        </w:tc>
        <w:tc>
          <w:tcPr>
            <w:tcW w:w="1308" w:type="dxa"/>
            <w:vMerge w:val="continue"/>
            <w:noWrap w:val="0"/>
            <w:vAlign w:val="center"/>
          </w:tcPr>
          <w:p w14:paraId="50BC5938">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48B8C0E0">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经营方案及技术措施等方案</w:t>
            </w:r>
          </w:p>
          <w:p w14:paraId="0075191A">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tc>
        <w:tc>
          <w:tcPr>
            <w:tcW w:w="6631" w:type="dxa"/>
            <w:noWrap w:val="0"/>
            <w:vAlign w:val="center"/>
          </w:tcPr>
          <w:p w14:paraId="3BFE1815">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根据有关法规、政策以及景区管理的特点和要求，合作方要提出提高</w:t>
            </w:r>
            <w:r>
              <w:rPr>
                <w:rFonts w:hint="eastAsia" w:ascii="Times New Roman" w:hAnsi="Times New Roman" w:cs="Times New Roman"/>
                <w:color w:val="auto"/>
                <w:spacing w:val="3"/>
                <w:sz w:val="28"/>
                <w:szCs w:val="28"/>
                <w:highlight w:val="none"/>
                <w:lang w:val="en-US" w:eastAsia="zh-CN"/>
              </w:rPr>
              <w:t>门店</w:t>
            </w:r>
            <w:r>
              <w:rPr>
                <w:rFonts w:hint="default" w:ascii="Times New Roman" w:hAnsi="Times New Roman" w:eastAsia="仿宋_GB2312" w:cs="Times New Roman"/>
                <w:color w:val="auto"/>
                <w:spacing w:val="3"/>
                <w:sz w:val="28"/>
                <w:szCs w:val="28"/>
                <w:highlight w:val="none"/>
                <w:lang w:val="en-US" w:eastAsia="zh-CN"/>
              </w:rPr>
              <w:t>管理服务水平的总体设想及策划方案，具体内容包括但不限于以下方面:1.项目经营方案、经营品</w:t>
            </w:r>
            <w:r>
              <w:rPr>
                <w:rFonts w:hint="eastAsia" w:ascii="Times New Roman" w:hAnsi="Times New Roman" w:cs="Times New Roman"/>
                <w:color w:val="auto"/>
                <w:spacing w:val="3"/>
                <w:sz w:val="28"/>
                <w:szCs w:val="28"/>
                <w:highlight w:val="none"/>
                <w:lang w:val="en-US" w:eastAsia="zh-CN"/>
              </w:rPr>
              <w:t>类</w:t>
            </w:r>
            <w:r>
              <w:rPr>
                <w:rFonts w:hint="default" w:ascii="Times New Roman" w:hAnsi="Times New Roman" w:eastAsia="仿宋_GB2312" w:cs="Times New Roman"/>
                <w:color w:val="auto"/>
                <w:spacing w:val="3"/>
                <w:sz w:val="28"/>
                <w:szCs w:val="28"/>
                <w:highlight w:val="none"/>
                <w:lang w:val="en-US" w:eastAsia="zh-CN"/>
              </w:rPr>
              <w:t>;2.管理方案及食品保存管理方案等;3.各项规章制度健全，特别是食品安全保障制度、食品质量管理制度、卫生清洁管理制度、设施设备管理制度、人员管理制度、财务管理制度等;4.食品安全管理及食品质量保证;5.服务质量控制方案;6.卫生管理控制方案;</w:t>
            </w:r>
          </w:p>
          <w:p w14:paraId="5CFD2912">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由招商评审工作组根据</w:t>
            </w:r>
            <w:r>
              <w:rPr>
                <w:rFonts w:hint="eastAsia" w:ascii="Times New Roman" w:hAnsi="Times New Roman" w:cs="Times New Roman"/>
                <w:color w:val="auto"/>
                <w:spacing w:val="3"/>
                <w:sz w:val="28"/>
                <w:szCs w:val="28"/>
                <w:highlight w:val="none"/>
                <w:lang w:val="en-US" w:eastAsia="zh-CN"/>
              </w:rPr>
              <w:t>响应</w:t>
            </w:r>
            <w:r>
              <w:rPr>
                <w:rFonts w:hint="default" w:ascii="Times New Roman" w:hAnsi="Times New Roman" w:eastAsia="仿宋_GB2312" w:cs="Times New Roman"/>
                <w:color w:val="auto"/>
                <w:spacing w:val="3"/>
                <w:sz w:val="28"/>
                <w:szCs w:val="28"/>
                <w:highlight w:val="none"/>
                <w:lang w:val="en-US" w:eastAsia="zh-CN"/>
              </w:rPr>
              <w:t>文件以上内容进行综合评审:</w:t>
            </w:r>
          </w:p>
          <w:p w14:paraId="6BECA2B8">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1方案周密、科学、详尽、可实施性强、保障措施完善，充分满足项目实施需求的得</w:t>
            </w:r>
            <w:r>
              <w:rPr>
                <w:rFonts w:hint="eastAsia" w:ascii="Times New Roman" w:hAnsi="Times New Roman" w:cs="Times New Roman"/>
                <w:color w:val="auto"/>
                <w:spacing w:val="3"/>
                <w:sz w:val="28"/>
                <w:szCs w:val="28"/>
                <w:highlight w:val="none"/>
                <w:lang w:val="en-US" w:eastAsia="zh-CN"/>
              </w:rPr>
              <w:t>14</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20</w:t>
            </w:r>
            <w:r>
              <w:rPr>
                <w:rFonts w:hint="default" w:ascii="Times New Roman" w:hAnsi="Times New Roman" w:eastAsia="仿宋_GB2312" w:cs="Times New Roman"/>
                <w:color w:val="auto"/>
                <w:spacing w:val="3"/>
                <w:sz w:val="28"/>
                <w:szCs w:val="28"/>
                <w:highlight w:val="none"/>
                <w:lang w:val="en-US" w:eastAsia="zh-CN"/>
              </w:rPr>
              <w:t>分。</w:t>
            </w:r>
          </w:p>
          <w:p w14:paraId="0DEC121C">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2方案较周密、较科学、较合理、可实施性强、保障措施基本满足项目要求的得</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≤F&lt;</w:t>
            </w:r>
            <w:r>
              <w:rPr>
                <w:rFonts w:hint="eastAsia" w:ascii="Times New Roman" w:hAnsi="Times New Roman" w:cs="Times New Roman"/>
                <w:color w:val="auto"/>
                <w:spacing w:val="3"/>
                <w:sz w:val="28"/>
                <w:szCs w:val="28"/>
                <w:highlight w:val="none"/>
                <w:lang w:val="en-US" w:eastAsia="zh-CN"/>
              </w:rPr>
              <w:t>14</w:t>
            </w:r>
            <w:r>
              <w:rPr>
                <w:rFonts w:hint="default" w:ascii="Times New Roman" w:hAnsi="Times New Roman" w:eastAsia="仿宋_GB2312" w:cs="Times New Roman"/>
                <w:color w:val="auto"/>
                <w:spacing w:val="3"/>
                <w:sz w:val="28"/>
                <w:szCs w:val="28"/>
                <w:highlight w:val="none"/>
                <w:lang w:val="en-US" w:eastAsia="zh-CN"/>
              </w:rPr>
              <w:t>分。</w:t>
            </w:r>
          </w:p>
          <w:p w14:paraId="7C9DC56C">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3方案基本可行，细微存在不足的，人员安排不充分得1≤F&lt;</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分。</w:t>
            </w:r>
          </w:p>
          <w:p w14:paraId="7B8C0FB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4方案不能满足项目实施要求或未提供的不得分。</w:t>
            </w:r>
          </w:p>
        </w:tc>
        <w:tc>
          <w:tcPr>
            <w:tcW w:w="1223" w:type="dxa"/>
            <w:noWrap w:val="0"/>
            <w:vAlign w:val="center"/>
          </w:tcPr>
          <w:p w14:paraId="2447BE23">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zh-CN"/>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20</w:t>
            </w:r>
            <w:r>
              <w:rPr>
                <w:rFonts w:hint="default" w:ascii="Times New Roman" w:hAnsi="Times New Roman" w:eastAsia="仿宋_GB2312" w:cs="Times New Roman"/>
                <w:bCs/>
                <w:color w:val="auto"/>
                <w:sz w:val="28"/>
                <w:szCs w:val="28"/>
                <w:highlight w:val="none"/>
              </w:rPr>
              <w:t>分</w:t>
            </w:r>
          </w:p>
        </w:tc>
      </w:tr>
      <w:tr w14:paraId="3B8F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49" w:type="dxa"/>
            <w:noWrap w:val="0"/>
            <w:vAlign w:val="center"/>
          </w:tcPr>
          <w:p w14:paraId="05176B04">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7</w:t>
            </w:r>
          </w:p>
        </w:tc>
        <w:tc>
          <w:tcPr>
            <w:tcW w:w="1308" w:type="dxa"/>
            <w:vMerge w:val="restart"/>
            <w:noWrap w:val="0"/>
            <w:vAlign w:val="center"/>
          </w:tcPr>
          <w:p w14:paraId="603557D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价格分（30分）</w:t>
            </w:r>
          </w:p>
        </w:tc>
        <w:tc>
          <w:tcPr>
            <w:tcW w:w="1323" w:type="dxa"/>
            <w:noWrap w:val="0"/>
            <w:vAlign w:val="center"/>
          </w:tcPr>
          <w:p w14:paraId="76864484">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保底报价</w:t>
            </w:r>
          </w:p>
        </w:tc>
        <w:tc>
          <w:tcPr>
            <w:tcW w:w="6631" w:type="dxa"/>
            <w:noWrap w:val="0"/>
            <w:vAlign w:val="center"/>
          </w:tcPr>
          <w:p w14:paraId="323A4044">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合作方应根据自身综合能力，对招商方年度能获得的保底分成额做出报价，报价需要不低于项目评估底价</w:t>
            </w:r>
            <w:r>
              <w:rPr>
                <w:rFonts w:hint="eastAsia" w:ascii="Times New Roman" w:hAnsi="Times New Roman" w:cs="Times New Roman"/>
                <w:color w:val="auto"/>
                <w:spacing w:val="3"/>
                <w:sz w:val="28"/>
                <w:szCs w:val="28"/>
                <w:highlight w:val="none"/>
                <w:lang w:val="en-US" w:eastAsia="zh-CN"/>
              </w:rPr>
              <w:t>3500</w:t>
            </w:r>
            <w:r>
              <w:rPr>
                <w:rFonts w:hint="default" w:ascii="Times New Roman" w:hAnsi="Times New Roman" w:cs="Times New Roman"/>
                <w:color w:val="auto"/>
                <w:spacing w:val="3"/>
                <w:sz w:val="28"/>
                <w:szCs w:val="28"/>
                <w:highlight w:val="none"/>
                <w:lang w:val="en-US" w:eastAsia="zh-CN"/>
              </w:rPr>
              <w:t>元/月</w:t>
            </w:r>
            <w:r>
              <w:rPr>
                <w:rFonts w:hint="default" w:ascii="Times New Roman" w:hAnsi="Times New Roman" w:eastAsia="仿宋_GB2312" w:cs="Times New Roman"/>
                <w:color w:val="auto"/>
                <w:spacing w:val="3"/>
                <w:sz w:val="28"/>
                <w:szCs w:val="28"/>
                <w:highlight w:val="none"/>
                <w:lang w:val="en-US" w:eastAsia="zh-CN"/>
              </w:rPr>
              <w:t>。以满足文件要求的有效最高保底报价作为基准价，得分15分，其他报价得分=</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其他报价/基准价</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×15%×100</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保留至小数点后两位</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w:t>
            </w:r>
          </w:p>
        </w:tc>
        <w:tc>
          <w:tcPr>
            <w:tcW w:w="1223" w:type="dxa"/>
            <w:noWrap w:val="0"/>
            <w:vAlign w:val="center"/>
          </w:tcPr>
          <w:p w14:paraId="14A49EB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0-15分</w:t>
            </w:r>
          </w:p>
        </w:tc>
      </w:tr>
      <w:tr w14:paraId="75A7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749" w:type="dxa"/>
            <w:noWrap w:val="0"/>
            <w:vAlign w:val="center"/>
          </w:tcPr>
          <w:p w14:paraId="7BDF634B">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8</w:t>
            </w:r>
          </w:p>
        </w:tc>
        <w:tc>
          <w:tcPr>
            <w:tcW w:w="1308" w:type="dxa"/>
            <w:vMerge w:val="continue"/>
            <w:noWrap w:val="0"/>
            <w:vAlign w:val="center"/>
          </w:tcPr>
          <w:p w14:paraId="2C3624B0">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22D886D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经营</w:t>
            </w:r>
            <w:r>
              <w:rPr>
                <w:rFonts w:hint="default" w:ascii="Times New Roman" w:hAnsi="Times New Roman" w:eastAsia="仿宋_GB2312" w:cs="Times New Roman"/>
                <w:bCs/>
                <w:color w:val="auto"/>
                <w:sz w:val="28"/>
                <w:szCs w:val="28"/>
                <w:highlight w:val="none"/>
                <w:lang w:val="en-US" w:eastAsia="zh-CN"/>
              </w:rPr>
              <w:t>分成比例</w:t>
            </w:r>
          </w:p>
        </w:tc>
        <w:tc>
          <w:tcPr>
            <w:tcW w:w="6631" w:type="dxa"/>
            <w:noWrap w:val="0"/>
            <w:vAlign w:val="center"/>
          </w:tcPr>
          <w:p w14:paraId="1550D705">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招商方分成比例最低不得少于10%。以满足文件要求的有效最高招商方分成比例报价为基准价，得15分，其他报价得分=</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其他报价/基准价</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×15%×100</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保留至小数点后两位</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w:t>
            </w:r>
          </w:p>
        </w:tc>
        <w:tc>
          <w:tcPr>
            <w:tcW w:w="1223" w:type="dxa"/>
            <w:noWrap w:val="0"/>
            <w:vAlign w:val="center"/>
          </w:tcPr>
          <w:p w14:paraId="389C457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0-15分</w:t>
            </w:r>
          </w:p>
        </w:tc>
      </w:tr>
      <w:tr w14:paraId="0822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011" w:type="dxa"/>
            <w:gridSpan w:val="4"/>
            <w:noWrap w:val="0"/>
            <w:vAlign w:val="center"/>
          </w:tcPr>
          <w:p w14:paraId="21BE4DD0">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cs="Times New Roman"/>
                <w:color w:val="auto"/>
                <w:spacing w:val="3"/>
                <w:sz w:val="28"/>
                <w:szCs w:val="28"/>
                <w:highlight w:val="none"/>
                <w:lang w:val="en-US" w:eastAsia="zh-CN"/>
              </w:rPr>
              <w:t>合计</w:t>
            </w:r>
          </w:p>
        </w:tc>
        <w:tc>
          <w:tcPr>
            <w:tcW w:w="1223" w:type="dxa"/>
            <w:noWrap w:val="0"/>
            <w:vAlign w:val="center"/>
          </w:tcPr>
          <w:p w14:paraId="525A2B61">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100分</w:t>
            </w:r>
          </w:p>
        </w:tc>
      </w:tr>
    </w:tbl>
    <w:p w14:paraId="55F7E2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八、报名时间及</w:t>
      </w:r>
      <w:r>
        <w:rPr>
          <w:rFonts w:hint="eastAsia" w:ascii="Times New Roman" w:hAnsi="Times New Roman" w:eastAsia="黑体" w:cs="Times New Roman"/>
          <w:snapToGrid w:val="0"/>
          <w:color w:val="auto"/>
          <w:spacing w:val="4"/>
          <w:kern w:val="0"/>
          <w:sz w:val="32"/>
          <w:szCs w:val="32"/>
          <w:highlight w:val="none"/>
          <w:lang w:val="en-US" w:eastAsia="zh-CN" w:bidi="ar-SA"/>
        </w:rPr>
        <w:t>响应</w:t>
      </w:r>
      <w:r>
        <w:rPr>
          <w:rFonts w:hint="default" w:ascii="Times New Roman" w:hAnsi="Times New Roman" w:eastAsia="黑体" w:cs="Times New Roman"/>
          <w:snapToGrid w:val="0"/>
          <w:color w:val="auto"/>
          <w:spacing w:val="4"/>
          <w:kern w:val="0"/>
          <w:sz w:val="32"/>
          <w:szCs w:val="32"/>
          <w:highlight w:val="none"/>
          <w:lang w:val="en-US" w:eastAsia="zh-CN" w:bidi="ar-SA"/>
        </w:rPr>
        <w:t>文件递交</w:t>
      </w:r>
    </w:p>
    <w:p w14:paraId="1D37710F">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w:t>
      </w:r>
      <w:r>
        <w:rPr>
          <w:rFonts w:hint="eastAsia" w:ascii="Times New Roman" w:hAnsi="Times New Roman" w:cs="Times New Roman"/>
          <w:color w:val="auto"/>
          <w:sz w:val="32"/>
          <w:szCs w:val="32"/>
          <w:highlight w:val="none"/>
          <w:lang w:val="en-US" w:eastAsia="zh-CN"/>
        </w:rPr>
        <w:t>自公告发布之日起</w:t>
      </w:r>
      <w:r>
        <w:rPr>
          <w:rFonts w:hint="default" w:ascii="Times New Roman" w:hAnsi="Times New Roman" w:eastAsia="仿宋_GB2312" w:cs="Times New Roman"/>
          <w:color w:val="auto"/>
          <w:sz w:val="32"/>
          <w:szCs w:val="32"/>
          <w:highlight w:val="none"/>
          <w:lang w:val="en-US" w:eastAsia="zh-CN"/>
        </w:rPr>
        <w:t>至2026年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9时</w:t>
      </w:r>
      <w:r>
        <w:rPr>
          <w:rFonts w:hint="eastAsia" w:ascii="Times New Roman" w:hAnsi="Times New Roman" w:cs="Times New Roman"/>
          <w:color w:val="auto"/>
          <w:sz w:val="32"/>
          <w:szCs w:val="32"/>
          <w:highlight w:val="none"/>
          <w:lang w:val="en-US" w:eastAsia="zh-CN"/>
        </w:rPr>
        <w:t>30分</w:t>
      </w:r>
      <w:r>
        <w:rPr>
          <w:rFonts w:hint="default" w:ascii="Times New Roman" w:hAnsi="Times New Roman" w:eastAsia="仿宋_GB2312" w:cs="Times New Roman"/>
          <w:color w:val="auto"/>
          <w:sz w:val="32"/>
          <w:szCs w:val="32"/>
          <w:highlight w:val="none"/>
          <w:lang w:val="en-US" w:eastAsia="zh-CN"/>
        </w:rPr>
        <w:t>止。</w:t>
      </w:r>
    </w:p>
    <w:p w14:paraId="0A17E707">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（二）登录合肥滨湖时光产业投资集团有限公司官方网站http://bhsggroup.cn/并下载招商文件及相关附件。在</w:t>
      </w:r>
      <w:r>
        <w:rPr>
          <w:rFonts w:hint="eastAsia" w:ascii="Times New Roman" w:hAnsi="Times New Roman" w:cs="Times New Roman"/>
          <w:color w:val="auto"/>
          <w:sz w:val="32"/>
          <w:szCs w:val="32"/>
          <w:highlight w:val="none"/>
          <w:lang w:val="en-US" w:eastAsia="zh-CN"/>
        </w:rPr>
        <w:t>响应文件接收</w:t>
      </w:r>
      <w:r>
        <w:rPr>
          <w:rFonts w:hint="default" w:ascii="Times New Roman" w:hAnsi="Times New Roman" w:eastAsia="仿宋_GB2312" w:cs="Times New Roman"/>
          <w:color w:val="auto"/>
          <w:sz w:val="32"/>
          <w:szCs w:val="32"/>
          <w:highlight w:val="none"/>
          <w:lang w:val="en-US" w:eastAsia="zh-CN"/>
        </w:rPr>
        <w:t>截止日前（2026年</w:t>
      </w:r>
      <w:r>
        <w:rPr>
          <w:rFonts w:hint="eastAsia"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时</w:t>
      </w:r>
      <w:r>
        <w:rPr>
          <w:rFonts w:hint="eastAsia" w:ascii="Times New Roman" w:hAnsi="Times New Roman" w:cs="Times New Roman"/>
          <w:color w:val="auto"/>
          <w:sz w:val="32"/>
          <w:szCs w:val="32"/>
          <w:highlight w:val="none"/>
          <w:lang w:val="en-US" w:eastAsia="zh-CN"/>
        </w:rPr>
        <w:t>30分</w:t>
      </w:r>
      <w:r>
        <w:rPr>
          <w:rFonts w:hint="default" w:ascii="Times New Roman" w:hAnsi="Times New Roman" w:eastAsia="仿宋_GB2312" w:cs="Times New Roman"/>
          <w:color w:val="auto"/>
          <w:sz w:val="32"/>
          <w:szCs w:val="32"/>
          <w:highlight w:val="none"/>
          <w:lang w:val="en-US" w:eastAsia="zh-CN"/>
        </w:rPr>
        <w:t>），将</w:t>
      </w:r>
      <w:r>
        <w:rPr>
          <w:rFonts w:hint="eastAsia" w:ascii="Times New Roman" w:hAnsi="Times New Roman"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en-US" w:eastAsia="zh-CN"/>
        </w:rPr>
        <w:t>文件密封提交至合肥市包河区芜湖路58号清风讲堂，请意向合作方合理安排</w:t>
      </w:r>
      <w:r>
        <w:rPr>
          <w:rFonts w:hint="eastAsia" w:ascii="Times New Roman" w:hAnsi="Times New Roman"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en-US" w:eastAsia="zh-CN"/>
        </w:rPr>
        <w:t>文件的提交时间。</w:t>
      </w:r>
    </w:p>
    <w:p w14:paraId="78C4B47B">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eastAsia" w:ascii="Times New Roman" w:hAnsi="Times New Roman" w:cs="Times New Roman"/>
          <w:color w:val="auto"/>
          <w:sz w:val="32"/>
          <w:szCs w:val="32"/>
          <w:highlight w:val="none"/>
          <w:lang w:val="en-US" w:eastAsia="zh-CN"/>
        </w:rPr>
        <w:t>响应文件启封时间同报名截止时间，地点</w:t>
      </w:r>
      <w:r>
        <w:rPr>
          <w:rFonts w:hint="default" w:ascii="Times New Roman" w:hAnsi="Times New Roman" w:eastAsia="仿宋_GB2312" w:cs="Times New Roman"/>
          <w:color w:val="auto"/>
          <w:sz w:val="32"/>
          <w:szCs w:val="32"/>
          <w:highlight w:val="none"/>
          <w:lang w:val="en-US" w:eastAsia="zh-CN"/>
        </w:rPr>
        <w:t>合肥市包河区芜湖路58号清风讲堂。</w:t>
      </w:r>
    </w:p>
    <w:p w14:paraId="53848A16">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（四）对本项目公告内容要求澄清或有异议的意向合作方，应于公告截止日前3个</w:t>
      </w:r>
      <w:r>
        <w:rPr>
          <w:rFonts w:hint="default" w:ascii="Times New Roman" w:hAnsi="Times New Roman" w:cs="Times New Roman"/>
          <w:color w:val="auto"/>
          <w:sz w:val="32"/>
          <w:szCs w:val="32"/>
          <w:highlight w:val="none"/>
          <w:lang w:val="en-US" w:eastAsia="zh-CN"/>
        </w:rPr>
        <w:t>工作日</w:t>
      </w:r>
      <w:r>
        <w:rPr>
          <w:rFonts w:hint="default" w:ascii="Times New Roman" w:hAnsi="Times New Roman" w:eastAsia="仿宋_GB2312" w:cs="Times New Roman"/>
          <w:color w:val="auto"/>
          <w:sz w:val="32"/>
          <w:szCs w:val="32"/>
          <w:highlight w:val="none"/>
          <w:lang w:val="en-US" w:eastAsia="zh-CN"/>
        </w:rPr>
        <w:t>，以书面形式向合肥滨湖时光文化旅游投资有限公司提出，逾期提交的不予受理。</w:t>
      </w:r>
    </w:p>
    <w:p w14:paraId="4B043FA0">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合肥滨湖时光文化旅游投资有限公司对本公告进行的澄清、更正或更改，将在网站http://bhsggroup.cn/上及时发布，该公告内容为招商公告的组成部分，对意向合作方具有约束力。意向合作方应主动上网查询。合肥滨湖时光文化旅游投资有限公司不承担意向合作方未及时关注相关信息的责任。</w:t>
      </w:r>
    </w:p>
    <w:p w14:paraId="228AECD2">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（六）在公告截止时</w:t>
      </w:r>
      <w:r>
        <w:rPr>
          <w:rFonts w:hint="default" w:ascii="Times New Roman" w:hAnsi="Times New Roman" w:cs="Times New Roman"/>
          <w:color w:val="auto"/>
          <w:sz w:val="32"/>
          <w:szCs w:val="32"/>
          <w:highlight w:val="none"/>
          <w:lang w:val="en-US" w:eastAsia="zh-CN"/>
        </w:rPr>
        <w:t>间之</w:t>
      </w:r>
      <w:r>
        <w:rPr>
          <w:rFonts w:hint="default" w:ascii="Times New Roman" w:hAnsi="Times New Roman" w:eastAsia="仿宋_GB2312" w:cs="Times New Roman"/>
          <w:color w:val="auto"/>
          <w:sz w:val="32"/>
          <w:szCs w:val="32"/>
          <w:highlight w:val="none"/>
          <w:lang w:val="en-US" w:eastAsia="zh-CN"/>
        </w:rPr>
        <w:t>前，合肥滨湖时光文化旅游投资有限公司可以视具体情况，延长公告截止时间，并在网站上发布变更公告。</w:t>
      </w:r>
    </w:p>
    <w:p w14:paraId="064F0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九、对本次招商提出异议及询问，请按以下方式联系</w:t>
      </w:r>
    </w:p>
    <w:p w14:paraId="4D2AA3AB">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cs="Times New Roman"/>
          <w:color w:val="auto"/>
          <w:kern w:val="0"/>
          <w:sz w:val="32"/>
          <w:szCs w:val="32"/>
          <w:highlight w:val="none"/>
          <w:lang w:val="en-US" w:eastAsia="zh-CN" w:bidi="ar"/>
        </w:rPr>
        <w:t>（一）</w:t>
      </w:r>
      <w:r>
        <w:rPr>
          <w:rFonts w:hint="default" w:ascii="Times New Roman" w:hAnsi="Times New Roman" w:eastAsia="仿宋_GB2312" w:cs="Times New Roman"/>
          <w:color w:val="auto"/>
          <w:kern w:val="0"/>
          <w:sz w:val="32"/>
          <w:szCs w:val="32"/>
          <w:highlight w:val="none"/>
          <w:lang w:val="en-US" w:eastAsia="zh-CN" w:bidi="ar"/>
        </w:rPr>
        <w:t>招商方信息</w:t>
      </w:r>
    </w:p>
    <w:p w14:paraId="0C7BC16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名称：合肥滨湖时光文化旅游投资有限公司</w:t>
      </w:r>
    </w:p>
    <w:p w14:paraId="3161039B">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地址：合肥市包河区芜湖路58号清风讲堂</w:t>
      </w:r>
    </w:p>
    <w:p w14:paraId="29BBDB5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（二）项目联系方式</w:t>
      </w:r>
    </w:p>
    <w:p w14:paraId="7FFAC0C9">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项目联系人：胡</w:t>
      </w:r>
      <w:r>
        <w:rPr>
          <w:rFonts w:hint="default" w:ascii="Times New Roman" w:hAnsi="Times New Roman" w:cs="Times New Roman"/>
          <w:color w:val="auto"/>
          <w:kern w:val="0"/>
          <w:sz w:val="32"/>
          <w:szCs w:val="32"/>
          <w:highlight w:val="none"/>
          <w:lang w:val="en-US" w:eastAsia="zh-CN" w:bidi="ar"/>
        </w:rPr>
        <w:t>女士</w:t>
      </w:r>
    </w:p>
    <w:p w14:paraId="398DAC44">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联系电话：15720518708</w:t>
      </w:r>
    </w:p>
    <w:p w14:paraId="3CDE732E">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项目监督部门：合肥滨湖时光产业投资集团有限公司</w:t>
      </w:r>
    </w:p>
    <w:p w14:paraId="63A824EA">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监督电话：0551-69001601</w:t>
      </w:r>
    </w:p>
    <w:p w14:paraId="4BFD1DE7">
      <w:pPr>
        <w:pStyle w:val="7"/>
        <w:keepNext w:val="0"/>
        <w:keepLines w:val="0"/>
        <w:pageBreakBefore w:val="0"/>
        <w:widowControl w:val="0"/>
        <w:kinsoku/>
        <w:wordWrap/>
        <w:overflowPunct/>
        <w:topLinePunct w:val="0"/>
        <w:autoSpaceDE/>
        <w:autoSpaceDN/>
        <w:bidi w:val="0"/>
        <w:adjustRightInd/>
        <w:snapToGrid w:val="0"/>
        <w:spacing w:line="560" w:lineRule="exact"/>
        <w:ind w:left="0" w:firstLine="648" w:firstLineChars="200"/>
        <w:jc w:val="both"/>
        <w:textAlignment w:val="auto"/>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十、特别说明</w:t>
      </w:r>
    </w:p>
    <w:p w14:paraId="113119F7">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（一）以上时间均以北京时间为准。</w:t>
      </w:r>
    </w:p>
    <w:p w14:paraId="7D0D9BD0">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（二）意向合作方须提交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文件（正本），同时加盖单位公章，密封提交至指定地点。如未按上述要求提交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文件的，招商方将不承担任何责任，并可能导致</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文件无效。</w:t>
      </w:r>
    </w:p>
    <w:p w14:paraId="006756EC">
      <w:pPr>
        <w:widowControl/>
        <w:numPr>
          <w:ilvl w:val="0"/>
          <w:numId w:val="0"/>
        </w:numPr>
        <w:autoSpaceDE w:val="0"/>
        <w:autoSpaceDN w:val="0"/>
        <w:spacing w:line="560" w:lineRule="exact"/>
        <w:ind w:firstLine="632" w:firstLineChars="200"/>
        <w:jc w:val="both"/>
        <w:outlineLvl w:val="9"/>
        <w:rPr>
          <w:rFonts w:hint="default" w:ascii="Times New Roman" w:hAnsi="Times New Roman" w:eastAsia="宋体" w:cs="Times New Roman"/>
          <w:b w:val="0"/>
          <w:bCs/>
          <w:color w:val="auto"/>
          <w:sz w:val="36"/>
          <w:szCs w:val="36"/>
          <w:highlight w:val="none"/>
          <w:u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（三）在本公告要求提交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文件的截止时间之后送达或未封装的</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文件，招商方将拒绝接收。未在规定时间内及规定地点递交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文件的意向合作方报价无效。</w:t>
      </w:r>
    </w:p>
    <w:p w14:paraId="3230687E">
      <w:pPr>
        <w:spacing w:line="500" w:lineRule="exact"/>
        <w:jc w:val="both"/>
        <w:outlineLvl w:val="0"/>
        <w:rPr>
          <w:rFonts w:hint="default" w:ascii="Times New Roman" w:hAnsi="Times New Roman" w:eastAsia="宋体" w:cs="Times New Roman"/>
          <w:b w:val="0"/>
          <w:bCs/>
          <w:color w:val="auto"/>
          <w:sz w:val="36"/>
          <w:szCs w:val="36"/>
          <w:highlight w:val="none"/>
          <w:u w:val="none"/>
          <w:lang w:val="en-US" w:eastAsia="zh-CN"/>
        </w:rPr>
      </w:pPr>
    </w:p>
    <w:p w14:paraId="02D8641F">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1BC88454">
      <w:pPr>
        <w:spacing w:line="500" w:lineRule="exact"/>
        <w:jc w:val="center"/>
        <w:outlineLvl w:val="0"/>
        <w:rPr>
          <w:rFonts w:hint="default" w:ascii="Times New Roman" w:hAnsi="Times New Roman" w:eastAsia="宋体" w:cs="Times New Roman"/>
          <w:b w:val="0"/>
          <w:bCs/>
          <w:color w:val="auto"/>
          <w:sz w:val="36"/>
          <w:szCs w:val="36"/>
          <w:highlight w:val="none"/>
          <w:u w:val="none"/>
          <w:lang w:val="en-US" w:eastAsia="zh-CN"/>
        </w:rPr>
      </w:pPr>
    </w:p>
    <w:p w14:paraId="23754F0F">
      <w:pPr>
        <w:spacing w:line="500" w:lineRule="exact"/>
        <w:jc w:val="center"/>
        <w:outlineLvl w:val="0"/>
        <w:rPr>
          <w:rFonts w:hint="default" w:ascii="Times New Roman" w:hAnsi="Times New Roman" w:eastAsia="宋体" w:cs="Times New Roman"/>
          <w:b w:val="0"/>
          <w:bCs/>
          <w:color w:val="auto"/>
          <w:sz w:val="36"/>
          <w:szCs w:val="36"/>
          <w:highlight w:val="none"/>
          <w:u w:val="none"/>
        </w:rPr>
      </w:pPr>
      <w:r>
        <w:rPr>
          <w:rFonts w:hint="default" w:ascii="Times New Roman" w:hAnsi="Times New Roman" w:eastAsia="宋体" w:cs="Times New Roman"/>
          <w:b w:val="0"/>
          <w:bCs/>
          <w:color w:val="auto"/>
          <w:sz w:val="36"/>
          <w:szCs w:val="36"/>
          <w:highlight w:val="none"/>
          <w:u w:val="none"/>
          <w:lang w:val="en-US" w:eastAsia="zh-CN"/>
        </w:rPr>
        <w:t>包公园草坪营地</w:t>
      </w:r>
      <w:r>
        <w:rPr>
          <w:rFonts w:hint="eastAsia" w:ascii="Times New Roman" w:hAnsi="Times New Roman" w:eastAsia="宋体" w:cs="Times New Roman"/>
          <w:b w:val="0"/>
          <w:bCs/>
          <w:color w:val="auto"/>
          <w:sz w:val="36"/>
          <w:szCs w:val="36"/>
          <w:highlight w:val="none"/>
          <w:u w:val="none"/>
          <w:lang w:val="en-US" w:eastAsia="zh-CN"/>
        </w:rPr>
        <w:t>2</w:t>
      </w:r>
      <w:r>
        <w:rPr>
          <w:rFonts w:hint="default" w:ascii="Times New Roman" w:hAnsi="Times New Roman" w:eastAsia="宋体" w:cs="Times New Roman"/>
          <w:b w:val="0"/>
          <w:bCs/>
          <w:color w:val="auto"/>
          <w:sz w:val="36"/>
          <w:szCs w:val="36"/>
          <w:highlight w:val="none"/>
          <w:u w:val="none"/>
          <w:lang w:val="en-US" w:eastAsia="zh-CN"/>
        </w:rPr>
        <w:t>号配套用房招商</w:t>
      </w:r>
      <w:r>
        <w:rPr>
          <w:rFonts w:hint="default" w:ascii="Times New Roman" w:hAnsi="Times New Roman" w:cs="Times New Roman"/>
          <w:b w:val="0"/>
          <w:bCs/>
          <w:color w:val="auto"/>
          <w:sz w:val="36"/>
          <w:szCs w:val="36"/>
          <w:highlight w:val="none"/>
          <w:u w:val="none"/>
          <w:lang w:val="en-US" w:eastAsia="zh-CN"/>
        </w:rPr>
        <w:t>项目</w:t>
      </w:r>
    </w:p>
    <w:p w14:paraId="2586FD72">
      <w:pPr>
        <w:spacing w:line="900" w:lineRule="exact"/>
        <w:jc w:val="both"/>
        <w:rPr>
          <w:rFonts w:hint="default" w:ascii="Times New Roman" w:hAnsi="Times New Roman" w:eastAsia="宋体" w:cs="Times New Roman"/>
          <w:b/>
          <w:color w:val="auto"/>
          <w:sz w:val="72"/>
          <w:highlight w:val="none"/>
          <w:lang w:val="en-US" w:eastAsia="zh-CN"/>
        </w:rPr>
      </w:pPr>
    </w:p>
    <w:p w14:paraId="5CD08608">
      <w:pPr>
        <w:spacing w:line="900" w:lineRule="exact"/>
        <w:ind w:firstLine="1446"/>
        <w:jc w:val="center"/>
        <w:rPr>
          <w:rFonts w:hint="default" w:ascii="Times New Roman" w:hAnsi="Times New Roman" w:cs="Times New Roman"/>
          <w:b/>
          <w:color w:val="auto"/>
          <w:sz w:val="72"/>
          <w:highlight w:val="none"/>
          <w:lang w:val="en-US" w:eastAsia="zh-CN"/>
        </w:rPr>
      </w:pPr>
    </w:p>
    <w:p w14:paraId="18341382">
      <w:pPr>
        <w:spacing w:line="900" w:lineRule="exact"/>
        <w:ind w:firstLine="1446"/>
        <w:jc w:val="center"/>
        <w:rPr>
          <w:rFonts w:hint="default" w:ascii="Times New Roman" w:hAnsi="Times New Roman" w:cs="Times New Roman"/>
          <w:b/>
          <w:color w:val="auto"/>
          <w:sz w:val="72"/>
          <w:highlight w:val="none"/>
          <w:lang w:val="en-US" w:eastAsia="zh-CN"/>
        </w:rPr>
      </w:pPr>
    </w:p>
    <w:p w14:paraId="039D4FE9">
      <w:pPr>
        <w:spacing w:line="900" w:lineRule="exact"/>
        <w:jc w:val="center"/>
        <w:rPr>
          <w:rFonts w:hint="default" w:ascii="Times New Roman" w:hAnsi="Times New Roman" w:eastAsia="宋体" w:cs="Times New Roman"/>
          <w:b/>
          <w:color w:val="auto"/>
          <w:sz w:val="72"/>
          <w:highlight w:val="none"/>
        </w:rPr>
      </w:pPr>
      <w:bookmarkStart w:id="0" w:name="_Toc5034"/>
      <w:bookmarkStart w:id="1" w:name="_Toc27139"/>
      <w:bookmarkStart w:id="2" w:name="_Toc16878"/>
      <w:bookmarkStart w:id="3" w:name="_Toc12390"/>
      <w:bookmarkStart w:id="4" w:name="_Toc21138"/>
      <w:r>
        <w:rPr>
          <w:rFonts w:hint="eastAsia" w:ascii="Times New Roman" w:hAnsi="Times New Roman" w:cs="Times New Roman"/>
          <w:b/>
          <w:color w:val="auto"/>
          <w:sz w:val="72"/>
          <w:highlight w:val="none"/>
          <w:lang w:val="en-US" w:eastAsia="zh-CN"/>
        </w:rPr>
        <w:t>响应</w:t>
      </w:r>
      <w:r>
        <w:rPr>
          <w:rFonts w:hint="default" w:ascii="Times New Roman" w:hAnsi="Times New Roman" w:eastAsia="宋体" w:cs="Times New Roman"/>
          <w:b/>
          <w:color w:val="auto"/>
          <w:sz w:val="72"/>
          <w:highlight w:val="none"/>
        </w:rPr>
        <w:t>文</w:t>
      </w:r>
      <w:bookmarkEnd w:id="0"/>
      <w:bookmarkEnd w:id="1"/>
      <w:bookmarkEnd w:id="2"/>
      <w:bookmarkEnd w:id="3"/>
      <w:bookmarkEnd w:id="4"/>
      <w:bookmarkStart w:id="5" w:name="_Toc12976"/>
      <w:bookmarkStart w:id="6" w:name="_Toc22500"/>
      <w:bookmarkStart w:id="7" w:name="_Toc25518"/>
      <w:bookmarkStart w:id="8" w:name="_Toc26757"/>
      <w:bookmarkStart w:id="9" w:name="_Toc30054"/>
      <w:r>
        <w:rPr>
          <w:rFonts w:hint="default" w:ascii="Times New Roman" w:hAnsi="Times New Roman" w:eastAsia="宋体" w:cs="Times New Roman"/>
          <w:b/>
          <w:color w:val="auto"/>
          <w:sz w:val="72"/>
          <w:highlight w:val="none"/>
        </w:rPr>
        <w:t>件</w:t>
      </w:r>
      <w:bookmarkEnd w:id="5"/>
      <w:bookmarkEnd w:id="6"/>
      <w:bookmarkEnd w:id="7"/>
      <w:bookmarkEnd w:id="8"/>
      <w:bookmarkEnd w:id="9"/>
    </w:p>
    <w:p w14:paraId="4AA162E8">
      <w:pPr>
        <w:spacing w:after="156" w:afterLines="50" w:line="500" w:lineRule="exact"/>
        <w:ind w:firstLine="1446"/>
        <w:rPr>
          <w:rFonts w:hint="default" w:ascii="Times New Roman" w:hAnsi="Times New Roman" w:eastAsia="宋体" w:cs="Times New Roman"/>
          <w:b/>
          <w:color w:val="auto"/>
          <w:sz w:val="72"/>
          <w:highlight w:val="none"/>
        </w:rPr>
      </w:pPr>
    </w:p>
    <w:p w14:paraId="26E189CA">
      <w:pPr>
        <w:ind w:firstLine="0" w:firstLineChars="0"/>
        <w:jc w:val="center"/>
        <w:outlineLvl w:val="0"/>
        <w:rPr>
          <w:rFonts w:hint="default" w:ascii="Times New Roman" w:hAnsi="Times New Roman" w:eastAsia="宋体" w:cs="Times New Roman"/>
          <w:b/>
          <w:color w:val="auto"/>
          <w:sz w:val="32"/>
          <w:highlight w:val="none"/>
        </w:rPr>
      </w:pPr>
      <w:r>
        <w:rPr>
          <w:rFonts w:hint="default" w:ascii="Times New Roman" w:hAnsi="Times New Roman" w:eastAsia="宋体" w:cs="Times New Roman"/>
          <w:b/>
          <w:color w:val="auto"/>
          <w:sz w:val="32"/>
          <w:highlight w:val="none"/>
        </w:rPr>
        <w:t xml:space="preserve"> </w:t>
      </w:r>
      <w:bookmarkStart w:id="10" w:name="_Toc8957"/>
      <w:bookmarkStart w:id="11" w:name="_Toc16355"/>
      <w:bookmarkStart w:id="12" w:name="_Toc23310"/>
      <w:bookmarkStart w:id="13" w:name="_Toc7392"/>
      <w:bookmarkStart w:id="14" w:name="_Toc537"/>
    </w:p>
    <w:p w14:paraId="3A38777A">
      <w:pPr>
        <w:ind w:firstLine="0" w:firstLineChars="0"/>
        <w:jc w:val="center"/>
        <w:outlineLvl w:val="0"/>
        <w:rPr>
          <w:rFonts w:hint="default" w:ascii="Times New Roman" w:hAnsi="Times New Roman" w:eastAsia="宋体" w:cs="Times New Roman"/>
          <w:b/>
          <w:color w:val="auto"/>
          <w:sz w:val="32"/>
          <w:highlight w:val="none"/>
        </w:rPr>
      </w:pPr>
    </w:p>
    <w:p w14:paraId="260D2312">
      <w:pPr>
        <w:ind w:firstLine="0" w:firstLineChars="0"/>
        <w:jc w:val="center"/>
        <w:outlineLvl w:val="0"/>
        <w:rPr>
          <w:rFonts w:hint="default" w:ascii="Times New Roman" w:hAnsi="Times New Roman" w:eastAsia="宋体" w:cs="Times New Roman"/>
          <w:b/>
          <w:color w:val="auto"/>
          <w:sz w:val="32"/>
          <w:highlight w:val="none"/>
        </w:rPr>
      </w:pPr>
    </w:p>
    <w:p w14:paraId="0C7228BE">
      <w:pPr>
        <w:ind w:firstLine="0" w:firstLineChars="0"/>
        <w:jc w:val="center"/>
        <w:outlineLvl w:val="0"/>
        <w:rPr>
          <w:rFonts w:hint="default" w:ascii="Times New Roman" w:hAnsi="Times New Roman" w:eastAsia="宋体" w:cs="Times New Roman"/>
          <w:b/>
          <w:color w:val="auto"/>
          <w:sz w:val="32"/>
          <w:highlight w:val="none"/>
        </w:rPr>
      </w:pPr>
    </w:p>
    <w:p w14:paraId="22C277EE">
      <w:pPr>
        <w:ind w:firstLine="0" w:firstLineChars="0"/>
        <w:jc w:val="center"/>
        <w:outlineLvl w:val="0"/>
        <w:rPr>
          <w:rFonts w:hint="default" w:ascii="Times New Roman" w:hAnsi="Times New Roman" w:eastAsia="宋体" w:cs="Times New Roman"/>
          <w:b/>
          <w:color w:val="auto"/>
          <w:sz w:val="32"/>
          <w:highlight w:val="none"/>
        </w:rPr>
      </w:pPr>
    </w:p>
    <w:p w14:paraId="675136E5">
      <w:pPr>
        <w:ind w:firstLine="0" w:firstLineChars="0"/>
        <w:jc w:val="center"/>
        <w:outlineLvl w:val="0"/>
        <w:rPr>
          <w:rFonts w:hint="default" w:ascii="Times New Roman" w:hAnsi="Times New Roman" w:eastAsia="宋体" w:cs="Times New Roman"/>
          <w:b/>
          <w:color w:val="auto"/>
          <w:sz w:val="32"/>
          <w:highlight w:val="none"/>
          <w:u w:val="single"/>
        </w:rPr>
      </w:pPr>
      <w:r>
        <w:rPr>
          <w:rFonts w:hint="default" w:ascii="Times New Roman" w:hAnsi="Times New Roman" w:eastAsia="宋体" w:cs="Times New Roman"/>
          <w:b/>
          <w:color w:val="auto"/>
          <w:sz w:val="32"/>
          <w:highlight w:val="none"/>
          <w:lang w:eastAsia="zh-CN"/>
        </w:rPr>
        <w:t>合作方</w:t>
      </w:r>
      <w:r>
        <w:rPr>
          <w:rFonts w:hint="default" w:ascii="Times New Roman" w:hAnsi="Times New Roman" w:eastAsia="宋体" w:cs="Times New Roman"/>
          <w:b/>
          <w:color w:val="auto"/>
          <w:sz w:val="32"/>
          <w:highlight w:val="none"/>
        </w:rPr>
        <w:t>：</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（加盖</w:t>
      </w:r>
      <w:r>
        <w:rPr>
          <w:rFonts w:hint="default" w:ascii="Times New Roman" w:hAnsi="Times New Roman" w:eastAsia="宋体" w:cs="Times New Roman"/>
          <w:b/>
          <w:color w:val="auto"/>
          <w:sz w:val="32"/>
          <w:highlight w:val="none"/>
          <w:lang w:eastAsia="zh-CN"/>
        </w:rPr>
        <w:t>合作方</w:t>
      </w:r>
      <w:r>
        <w:rPr>
          <w:rFonts w:hint="default" w:ascii="Times New Roman" w:hAnsi="Times New Roman" w:eastAsia="宋体" w:cs="Times New Roman"/>
          <w:b/>
          <w:color w:val="auto"/>
          <w:sz w:val="32"/>
          <w:highlight w:val="none"/>
        </w:rPr>
        <w:t>公章）</w:t>
      </w:r>
      <w:bookmarkEnd w:id="10"/>
      <w:bookmarkEnd w:id="11"/>
      <w:bookmarkEnd w:id="12"/>
      <w:bookmarkEnd w:id="13"/>
      <w:bookmarkEnd w:id="14"/>
    </w:p>
    <w:p w14:paraId="74708D68">
      <w:pPr>
        <w:spacing w:after="156" w:afterLines="50" w:line="500" w:lineRule="exact"/>
        <w:ind w:firstLine="643"/>
        <w:jc w:val="center"/>
        <w:outlineLvl w:val="0"/>
        <w:rPr>
          <w:rFonts w:hint="default" w:ascii="Times New Roman" w:hAnsi="Times New Roman" w:eastAsia="宋体" w:cs="Times New Roman"/>
          <w:b/>
          <w:color w:val="auto"/>
          <w:sz w:val="32"/>
          <w:highlight w:val="none"/>
        </w:rPr>
      </w:pPr>
      <w:bookmarkStart w:id="15" w:name="_Toc20847"/>
      <w:bookmarkStart w:id="16" w:name="_Toc21603"/>
      <w:bookmarkStart w:id="17" w:name="_Toc5426"/>
      <w:bookmarkStart w:id="18" w:name="_Toc32373"/>
      <w:bookmarkStart w:id="19" w:name="_Toc29597"/>
      <w:r>
        <w:rPr>
          <w:rFonts w:hint="default" w:ascii="Times New Roman" w:hAnsi="Times New Roman" w:eastAsia="宋体" w:cs="Times New Roman"/>
          <w:b/>
          <w:color w:val="auto"/>
          <w:sz w:val="32"/>
          <w:highlight w:val="none"/>
        </w:rPr>
        <w:t>年</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月</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日</w:t>
      </w:r>
      <w:bookmarkEnd w:id="15"/>
      <w:bookmarkEnd w:id="16"/>
      <w:bookmarkEnd w:id="17"/>
      <w:bookmarkEnd w:id="18"/>
      <w:bookmarkEnd w:id="19"/>
    </w:p>
    <w:p w14:paraId="626B9FCE">
      <w:pPr>
        <w:widowControl/>
        <w:ind w:firstLine="0" w:firstLineChars="0"/>
        <w:jc w:val="left"/>
        <w:rPr>
          <w:rFonts w:hint="default" w:ascii="Times New Roman" w:hAnsi="Times New Roman" w:eastAsia="宋体" w:cs="Times New Roman"/>
          <w:b/>
          <w:color w:val="auto"/>
          <w:sz w:val="28"/>
          <w:highlight w:val="none"/>
        </w:rPr>
      </w:pPr>
    </w:p>
    <w:p w14:paraId="38B843FC">
      <w:pPr>
        <w:ind w:firstLine="0" w:firstLineChars="0"/>
        <w:rPr>
          <w:rFonts w:hint="default" w:ascii="Times New Roman" w:hAnsi="Times New Roman" w:cs="Times New Roman"/>
          <w:color w:val="auto"/>
          <w:highlight w:val="none"/>
        </w:rPr>
      </w:pPr>
    </w:p>
    <w:p w14:paraId="06C12099">
      <w:pPr>
        <w:pStyle w:val="11"/>
        <w:spacing w:line="0" w:lineRule="atLeast"/>
        <w:ind w:firstLine="0" w:firstLineChars="0"/>
        <w:jc w:val="center"/>
        <w:rPr>
          <w:rFonts w:hint="default" w:ascii="Times New Roman" w:hAnsi="Times New Roman" w:eastAsia="黑体" w:cs="Times New Roman"/>
          <w:b/>
          <w:bCs/>
          <w:color w:val="auto"/>
          <w:kern w:val="44"/>
          <w:sz w:val="32"/>
          <w:szCs w:val="32"/>
          <w:highlight w:val="none"/>
          <w:lang w:val="en-US" w:eastAsia="zh-CN" w:bidi="ar-SA"/>
        </w:rPr>
      </w:pPr>
    </w:p>
    <w:p w14:paraId="69E4A712">
      <w:pPr>
        <w:rPr>
          <w:rFonts w:hint="default" w:ascii="Times New Roman" w:hAnsi="Times New Roman" w:eastAsia="黑体" w:cs="Times New Roman"/>
          <w:b/>
          <w:bCs/>
          <w:color w:val="auto"/>
          <w:kern w:val="44"/>
          <w:sz w:val="32"/>
          <w:szCs w:val="32"/>
          <w:highlight w:val="none"/>
          <w:lang w:val="en-US" w:eastAsia="zh-CN" w:bidi="ar-SA"/>
        </w:rPr>
      </w:pPr>
    </w:p>
    <w:p w14:paraId="719C3DBD">
      <w:pPr>
        <w:pStyle w:val="12"/>
        <w:rPr>
          <w:rFonts w:hint="default" w:ascii="Times New Roman" w:hAnsi="Times New Roman" w:eastAsia="黑体" w:cs="Times New Roman"/>
          <w:b/>
          <w:bCs/>
          <w:color w:val="auto"/>
          <w:kern w:val="44"/>
          <w:sz w:val="32"/>
          <w:szCs w:val="32"/>
          <w:highlight w:val="none"/>
          <w:lang w:val="en-US" w:eastAsia="zh-CN" w:bidi="ar-SA"/>
        </w:rPr>
      </w:pPr>
    </w:p>
    <w:p w14:paraId="406846A7">
      <w:pPr>
        <w:pStyle w:val="11"/>
        <w:spacing w:line="0" w:lineRule="atLeast"/>
        <w:ind w:firstLine="0" w:firstLineChars="0"/>
        <w:jc w:val="both"/>
        <w:rPr>
          <w:rFonts w:hint="default" w:ascii="Times New Roman" w:hAnsi="Times New Roman" w:eastAsia="黑体" w:cs="Times New Roman"/>
          <w:b/>
          <w:bCs/>
          <w:color w:val="auto"/>
          <w:kern w:val="44"/>
          <w:sz w:val="32"/>
          <w:szCs w:val="32"/>
          <w:highlight w:val="none"/>
          <w:lang w:val="en-US" w:eastAsia="zh-CN" w:bidi="ar-SA"/>
        </w:rPr>
      </w:pPr>
    </w:p>
    <w:p w14:paraId="3EA040ED">
      <w:pPr>
        <w:rPr>
          <w:rFonts w:hint="default" w:ascii="Times New Roman" w:hAnsi="Times New Roman" w:cs="Times New Roman"/>
          <w:color w:val="auto"/>
          <w:highlight w:val="none"/>
          <w:lang w:val="en-US" w:eastAsia="zh-CN"/>
        </w:rPr>
      </w:pPr>
    </w:p>
    <w:p w14:paraId="27406DBD">
      <w:pPr>
        <w:pStyle w:val="11"/>
        <w:spacing w:line="0" w:lineRule="atLeast"/>
        <w:ind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eastAsia="黑体" w:cs="Times New Roman"/>
          <w:b/>
          <w:bCs/>
          <w:color w:val="auto"/>
          <w:kern w:val="44"/>
          <w:sz w:val="32"/>
          <w:szCs w:val="32"/>
          <w:highlight w:val="none"/>
          <w:lang w:val="en-US" w:eastAsia="zh-CN" w:bidi="ar-SA"/>
        </w:rPr>
        <w:t>响应</w:t>
      </w:r>
      <w:r>
        <w:rPr>
          <w:rFonts w:hint="default" w:ascii="Times New Roman" w:hAnsi="Times New Roman" w:eastAsia="黑体" w:cs="Times New Roman"/>
          <w:b/>
          <w:bCs/>
          <w:color w:val="auto"/>
          <w:kern w:val="44"/>
          <w:sz w:val="32"/>
          <w:szCs w:val="32"/>
          <w:highlight w:val="none"/>
          <w:lang w:val="en-US" w:eastAsia="zh-CN" w:bidi="ar-SA"/>
        </w:rPr>
        <w:t>文件资料清单</w:t>
      </w:r>
    </w:p>
    <w:p w14:paraId="1B16BD72">
      <w:pPr>
        <w:ind w:firstLine="0" w:firstLineChars="0"/>
        <w:jc w:val="center"/>
        <w:outlineLvl w:val="2"/>
        <w:rPr>
          <w:rFonts w:hint="default" w:ascii="Times New Roman" w:hAnsi="Times New Roman" w:eastAsia="宋体" w:cs="Times New Roman"/>
          <w:b/>
          <w:color w:val="auto"/>
          <w:sz w:val="24"/>
          <w:highlight w:val="none"/>
        </w:rPr>
      </w:pPr>
      <w:bookmarkStart w:id="20" w:name="_Toc507694547"/>
      <w:bookmarkStart w:id="21" w:name="_Toc477794142"/>
      <w:bookmarkStart w:id="22" w:name="_Toc30542"/>
      <w:r>
        <w:rPr>
          <w:rFonts w:hint="eastAsia" w:ascii="Times New Roman" w:hAnsi="Times New Roman" w:eastAsia="宋体" w:cs="Times New Roman"/>
          <w:b/>
          <w:color w:val="auto"/>
          <w:sz w:val="24"/>
          <w:highlight w:val="none"/>
          <w:lang w:eastAsia="zh-CN"/>
        </w:rPr>
        <w:t>响应</w:t>
      </w:r>
      <w:r>
        <w:rPr>
          <w:rFonts w:hint="default" w:ascii="Times New Roman" w:hAnsi="Times New Roman" w:eastAsia="宋体" w:cs="Times New Roman"/>
          <w:b/>
          <w:color w:val="auto"/>
          <w:sz w:val="24"/>
          <w:highlight w:val="none"/>
        </w:rPr>
        <w:t>文件格式</w:t>
      </w:r>
      <w:bookmarkEnd w:id="20"/>
      <w:bookmarkEnd w:id="21"/>
      <w:bookmarkEnd w:id="22"/>
    </w:p>
    <w:p w14:paraId="245B27B6">
      <w:pPr>
        <w:ind w:firstLine="0" w:firstLineChars="0"/>
        <w:jc w:val="center"/>
        <w:outlineLvl w:val="2"/>
        <w:rPr>
          <w:rFonts w:hint="default" w:ascii="Times New Roman" w:hAnsi="Times New Roman" w:eastAsia="宋体" w:cs="Times New Roman"/>
          <w:b/>
          <w:color w:val="auto"/>
          <w:sz w:val="24"/>
          <w:highlight w:val="none"/>
        </w:rPr>
      </w:pPr>
    </w:p>
    <w:tbl>
      <w:tblPr>
        <w:tblStyle w:val="13"/>
        <w:tblW w:w="92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45B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4EDC0800">
            <w:pPr>
              <w:ind w:firstLine="0" w:firstLineChars="0"/>
              <w:jc w:val="center"/>
              <w:outlineLvl w:val="2"/>
              <w:rPr>
                <w:rFonts w:hint="default" w:ascii="Times New Roman" w:hAnsi="Times New Roman" w:eastAsia="宋体" w:cs="Times New Roman"/>
                <w:b/>
                <w:color w:val="auto"/>
                <w:sz w:val="24"/>
                <w:highlight w:val="none"/>
              </w:rPr>
            </w:pPr>
            <w:bookmarkStart w:id="23" w:name="_Toc10690"/>
            <w:r>
              <w:rPr>
                <w:rFonts w:hint="default" w:ascii="Times New Roman" w:hAnsi="Times New Roman" w:eastAsia="宋体" w:cs="Times New Roman"/>
                <w:b/>
                <w:color w:val="auto"/>
                <w:sz w:val="24"/>
                <w:highlight w:val="none"/>
              </w:rPr>
              <w:t>序号</w:t>
            </w:r>
            <w:bookmarkEnd w:id="23"/>
          </w:p>
        </w:tc>
        <w:tc>
          <w:tcPr>
            <w:tcW w:w="5493" w:type="dxa"/>
            <w:noWrap w:val="0"/>
            <w:vAlign w:val="center"/>
          </w:tcPr>
          <w:p w14:paraId="7CD85A35">
            <w:pPr>
              <w:ind w:firstLine="0" w:firstLineChars="0"/>
              <w:jc w:val="center"/>
              <w:outlineLvl w:val="2"/>
              <w:rPr>
                <w:rFonts w:hint="default" w:ascii="Times New Roman" w:hAnsi="Times New Roman" w:eastAsia="宋体" w:cs="Times New Roman"/>
                <w:b/>
                <w:color w:val="auto"/>
                <w:sz w:val="24"/>
                <w:highlight w:val="none"/>
              </w:rPr>
            </w:pPr>
            <w:bookmarkStart w:id="24" w:name="_Toc22859"/>
            <w:r>
              <w:rPr>
                <w:rFonts w:hint="default" w:ascii="Times New Roman" w:hAnsi="Times New Roman" w:eastAsia="宋体" w:cs="Times New Roman"/>
                <w:b/>
                <w:color w:val="auto"/>
                <w:sz w:val="24"/>
                <w:highlight w:val="none"/>
              </w:rPr>
              <w:t>资料名称</w:t>
            </w:r>
            <w:bookmarkEnd w:id="24"/>
          </w:p>
        </w:tc>
        <w:tc>
          <w:tcPr>
            <w:tcW w:w="2641" w:type="dxa"/>
            <w:noWrap w:val="0"/>
            <w:vAlign w:val="center"/>
          </w:tcPr>
          <w:p w14:paraId="2FDCDF55">
            <w:pPr>
              <w:ind w:firstLine="0" w:firstLineChars="0"/>
              <w:jc w:val="center"/>
              <w:outlineLvl w:val="2"/>
              <w:rPr>
                <w:rFonts w:hint="default" w:ascii="Times New Roman" w:hAnsi="Times New Roman" w:eastAsia="宋体" w:cs="Times New Roman"/>
                <w:b/>
                <w:color w:val="auto"/>
                <w:sz w:val="24"/>
                <w:highlight w:val="none"/>
              </w:rPr>
            </w:pPr>
            <w:bookmarkStart w:id="25" w:name="_Toc1527"/>
            <w:r>
              <w:rPr>
                <w:rFonts w:hint="default" w:ascii="Times New Roman" w:hAnsi="Times New Roman" w:eastAsia="宋体" w:cs="Times New Roman"/>
                <w:b/>
                <w:color w:val="auto"/>
                <w:sz w:val="24"/>
                <w:highlight w:val="none"/>
              </w:rPr>
              <w:t>备注</w:t>
            </w:r>
            <w:bookmarkEnd w:id="25"/>
          </w:p>
        </w:tc>
      </w:tr>
      <w:tr w14:paraId="3E1E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3B57B05">
            <w:pPr>
              <w:ind w:firstLine="0" w:firstLineChars="0"/>
              <w:jc w:val="center"/>
              <w:outlineLvl w:val="2"/>
              <w:rPr>
                <w:rFonts w:hint="default" w:ascii="Times New Roman" w:hAnsi="Times New Roman" w:eastAsia="宋体" w:cs="Times New Roman"/>
                <w:b/>
                <w:color w:val="auto"/>
                <w:sz w:val="24"/>
                <w:highlight w:val="none"/>
              </w:rPr>
            </w:pPr>
            <w:bookmarkStart w:id="26" w:name="_Toc24143"/>
            <w:r>
              <w:rPr>
                <w:rFonts w:hint="default" w:ascii="Times New Roman" w:hAnsi="Times New Roman" w:eastAsia="宋体" w:cs="Times New Roman"/>
                <w:b/>
                <w:color w:val="auto"/>
                <w:sz w:val="24"/>
                <w:highlight w:val="none"/>
              </w:rPr>
              <w:t>一</w:t>
            </w:r>
            <w:bookmarkEnd w:id="26"/>
          </w:p>
        </w:tc>
        <w:tc>
          <w:tcPr>
            <w:tcW w:w="5493" w:type="dxa"/>
            <w:noWrap w:val="0"/>
            <w:vAlign w:val="center"/>
          </w:tcPr>
          <w:p w14:paraId="34E22270">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报价单</w:t>
            </w:r>
          </w:p>
        </w:tc>
        <w:tc>
          <w:tcPr>
            <w:tcW w:w="2641" w:type="dxa"/>
            <w:noWrap w:val="0"/>
            <w:vAlign w:val="center"/>
          </w:tcPr>
          <w:p w14:paraId="5071531D">
            <w:pPr>
              <w:ind w:firstLine="0" w:firstLineChars="0"/>
              <w:jc w:val="center"/>
              <w:rPr>
                <w:rFonts w:hint="default" w:ascii="Times New Roman" w:hAnsi="Times New Roman" w:eastAsia="宋体" w:cs="Times New Roman"/>
                <w:b/>
                <w:color w:val="auto"/>
                <w:sz w:val="24"/>
                <w:highlight w:val="none"/>
              </w:rPr>
            </w:pPr>
          </w:p>
        </w:tc>
      </w:tr>
      <w:tr w14:paraId="1700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65" w:type="dxa"/>
            <w:noWrap w:val="0"/>
            <w:vAlign w:val="center"/>
          </w:tcPr>
          <w:p w14:paraId="0E971692">
            <w:pPr>
              <w:ind w:firstLine="0" w:firstLineChars="0"/>
              <w:jc w:val="center"/>
              <w:outlineLvl w:val="2"/>
              <w:rPr>
                <w:rFonts w:hint="default" w:ascii="Times New Roman" w:hAnsi="Times New Roman" w:eastAsia="宋体" w:cs="Times New Roman"/>
                <w:b/>
                <w:color w:val="auto"/>
                <w:sz w:val="24"/>
                <w:highlight w:val="none"/>
              </w:rPr>
            </w:pPr>
            <w:bookmarkStart w:id="27" w:name="_Toc15444"/>
            <w:r>
              <w:rPr>
                <w:rFonts w:hint="default" w:ascii="Times New Roman" w:hAnsi="Times New Roman" w:eastAsia="宋体" w:cs="Times New Roman"/>
                <w:b/>
                <w:color w:val="auto"/>
                <w:sz w:val="24"/>
                <w:highlight w:val="none"/>
              </w:rPr>
              <w:t>二</w:t>
            </w:r>
            <w:bookmarkEnd w:id="27"/>
          </w:p>
        </w:tc>
        <w:tc>
          <w:tcPr>
            <w:tcW w:w="5493" w:type="dxa"/>
            <w:noWrap w:val="0"/>
            <w:vAlign w:val="center"/>
          </w:tcPr>
          <w:p w14:paraId="3857EEF4">
            <w:pPr>
              <w:ind w:firstLine="0" w:firstLineChars="0"/>
              <w:jc w:val="center"/>
              <w:outlineLvl w:val="2"/>
              <w:rPr>
                <w:rFonts w:hint="default" w:ascii="Times New Roman" w:hAnsi="Times New Roman" w:eastAsia="宋体" w:cs="Times New Roman"/>
                <w:b/>
                <w:color w:val="auto"/>
                <w:sz w:val="24"/>
                <w:highlight w:val="none"/>
              </w:rPr>
            </w:pPr>
            <w:bookmarkStart w:id="28" w:name="_Toc20789"/>
            <w:r>
              <w:rPr>
                <w:rFonts w:hint="eastAsia" w:ascii="Times New Roman" w:hAnsi="Times New Roman" w:eastAsia="宋体" w:cs="Times New Roman"/>
                <w:b/>
                <w:color w:val="auto"/>
                <w:sz w:val="24"/>
                <w:highlight w:val="none"/>
                <w:lang w:eastAsia="zh-CN"/>
              </w:rPr>
              <w:t>响应</w:t>
            </w:r>
            <w:r>
              <w:rPr>
                <w:rFonts w:hint="default" w:ascii="Times New Roman" w:hAnsi="Times New Roman" w:eastAsia="宋体" w:cs="Times New Roman"/>
                <w:b/>
                <w:color w:val="auto"/>
                <w:sz w:val="24"/>
                <w:highlight w:val="none"/>
              </w:rPr>
              <w:t>函</w:t>
            </w:r>
            <w:bookmarkEnd w:id="28"/>
          </w:p>
        </w:tc>
        <w:tc>
          <w:tcPr>
            <w:tcW w:w="2641" w:type="dxa"/>
            <w:noWrap w:val="0"/>
            <w:vAlign w:val="center"/>
          </w:tcPr>
          <w:p w14:paraId="1C271A52">
            <w:pPr>
              <w:ind w:firstLine="0" w:firstLineChars="0"/>
              <w:jc w:val="center"/>
              <w:rPr>
                <w:rFonts w:hint="default" w:ascii="Times New Roman" w:hAnsi="Times New Roman" w:eastAsia="宋体" w:cs="Times New Roman"/>
                <w:b/>
                <w:color w:val="auto"/>
                <w:sz w:val="24"/>
                <w:highlight w:val="none"/>
              </w:rPr>
            </w:pPr>
          </w:p>
        </w:tc>
      </w:tr>
      <w:tr w14:paraId="66E0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B4E7C2">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三</w:t>
            </w:r>
          </w:p>
        </w:tc>
        <w:tc>
          <w:tcPr>
            <w:tcW w:w="5493" w:type="dxa"/>
            <w:noWrap w:val="0"/>
            <w:vAlign w:val="center"/>
          </w:tcPr>
          <w:p w14:paraId="256E3A89">
            <w:pPr>
              <w:ind w:firstLine="0" w:firstLineChars="0"/>
              <w:jc w:val="center"/>
              <w:outlineLvl w:val="2"/>
              <w:rPr>
                <w:rFonts w:hint="default" w:ascii="Times New Roman" w:hAnsi="Times New Roman" w:eastAsia="宋体" w:cs="Times New Roman"/>
                <w:b/>
                <w:color w:val="auto"/>
                <w:sz w:val="24"/>
                <w:highlight w:val="none"/>
              </w:rPr>
            </w:pPr>
            <w:bookmarkStart w:id="29" w:name="_Toc1046"/>
            <w:r>
              <w:rPr>
                <w:rFonts w:hint="default" w:ascii="Times New Roman" w:hAnsi="Times New Roman" w:eastAsia="宋体" w:cs="Times New Roman"/>
                <w:b/>
                <w:color w:val="auto"/>
                <w:sz w:val="24"/>
                <w:highlight w:val="none"/>
              </w:rPr>
              <w:t>授权书</w:t>
            </w:r>
            <w:bookmarkEnd w:id="29"/>
          </w:p>
        </w:tc>
        <w:tc>
          <w:tcPr>
            <w:tcW w:w="2641" w:type="dxa"/>
            <w:noWrap w:val="0"/>
            <w:vAlign w:val="center"/>
          </w:tcPr>
          <w:p w14:paraId="49FDF2C1">
            <w:pPr>
              <w:ind w:firstLine="0" w:firstLineChars="0"/>
              <w:jc w:val="center"/>
              <w:rPr>
                <w:rFonts w:hint="default" w:ascii="Times New Roman" w:hAnsi="Times New Roman" w:eastAsia="宋体" w:cs="Times New Roman"/>
                <w:b/>
                <w:color w:val="auto"/>
                <w:sz w:val="24"/>
                <w:highlight w:val="none"/>
              </w:rPr>
            </w:pPr>
          </w:p>
        </w:tc>
      </w:tr>
      <w:tr w14:paraId="22B9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7C52767D">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四</w:t>
            </w:r>
          </w:p>
        </w:tc>
        <w:tc>
          <w:tcPr>
            <w:tcW w:w="5493" w:type="dxa"/>
            <w:noWrap w:val="0"/>
            <w:vAlign w:val="center"/>
          </w:tcPr>
          <w:p w14:paraId="4E748BA4">
            <w:pPr>
              <w:ind w:firstLine="0" w:firstLineChars="0"/>
              <w:jc w:val="center"/>
              <w:outlineLvl w:val="2"/>
              <w:rPr>
                <w:rFonts w:hint="default" w:ascii="Times New Roman" w:hAnsi="Times New Roman" w:eastAsia="宋体" w:cs="Times New Roman"/>
                <w:b/>
                <w:color w:val="auto"/>
                <w:sz w:val="24"/>
                <w:highlight w:val="none"/>
              </w:rPr>
            </w:pPr>
            <w:bookmarkStart w:id="30" w:name="_Toc12813"/>
            <w:r>
              <w:rPr>
                <w:rFonts w:hint="default" w:ascii="Times New Roman" w:hAnsi="Times New Roman" w:eastAsia="宋体" w:cs="Times New Roman"/>
                <w:b/>
                <w:color w:val="auto"/>
                <w:sz w:val="24"/>
                <w:highlight w:val="none"/>
              </w:rPr>
              <w:t>业绩承诺函</w:t>
            </w:r>
            <w:bookmarkEnd w:id="30"/>
          </w:p>
        </w:tc>
        <w:tc>
          <w:tcPr>
            <w:tcW w:w="2641" w:type="dxa"/>
            <w:noWrap w:val="0"/>
            <w:vAlign w:val="center"/>
          </w:tcPr>
          <w:p w14:paraId="19A134CB">
            <w:pPr>
              <w:ind w:firstLine="0" w:firstLineChars="0"/>
              <w:jc w:val="center"/>
              <w:rPr>
                <w:rFonts w:hint="default" w:ascii="Times New Roman" w:hAnsi="Times New Roman" w:eastAsia="宋体" w:cs="Times New Roman"/>
                <w:b/>
                <w:color w:val="auto"/>
                <w:sz w:val="24"/>
                <w:highlight w:val="none"/>
              </w:rPr>
            </w:pPr>
          </w:p>
        </w:tc>
      </w:tr>
      <w:tr w14:paraId="319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noWrap w:val="0"/>
            <w:vAlign w:val="center"/>
          </w:tcPr>
          <w:p w14:paraId="123D0FE9">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五</w:t>
            </w:r>
          </w:p>
        </w:tc>
        <w:tc>
          <w:tcPr>
            <w:tcW w:w="5493" w:type="dxa"/>
            <w:noWrap w:val="0"/>
            <w:vAlign w:val="center"/>
          </w:tcPr>
          <w:p w14:paraId="493C7AD1">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合作方荣誉证明</w:t>
            </w:r>
          </w:p>
        </w:tc>
        <w:tc>
          <w:tcPr>
            <w:tcW w:w="2641" w:type="dxa"/>
            <w:noWrap w:val="0"/>
            <w:vAlign w:val="center"/>
          </w:tcPr>
          <w:p w14:paraId="4593E017">
            <w:pPr>
              <w:ind w:firstLine="0" w:firstLineChars="0"/>
              <w:jc w:val="center"/>
              <w:rPr>
                <w:rFonts w:hint="default" w:ascii="Times New Roman" w:hAnsi="Times New Roman" w:eastAsia="宋体" w:cs="Times New Roman"/>
                <w:b/>
                <w:color w:val="auto"/>
                <w:sz w:val="24"/>
                <w:highlight w:val="none"/>
              </w:rPr>
            </w:pPr>
          </w:p>
        </w:tc>
      </w:tr>
      <w:tr w14:paraId="7C39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noWrap w:val="0"/>
            <w:vAlign w:val="center"/>
          </w:tcPr>
          <w:p w14:paraId="70C0A1E0">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六</w:t>
            </w:r>
          </w:p>
        </w:tc>
        <w:tc>
          <w:tcPr>
            <w:tcW w:w="5493" w:type="dxa"/>
            <w:noWrap w:val="0"/>
            <w:vAlign w:val="center"/>
          </w:tcPr>
          <w:p w14:paraId="1EBA16E0">
            <w:pPr>
              <w:ind w:firstLine="0" w:firstLineChars="0"/>
              <w:jc w:val="center"/>
              <w:outlineLvl w:val="2"/>
              <w:rPr>
                <w:rFonts w:hint="default" w:ascii="Times New Roman" w:hAnsi="Times New Roman" w:eastAsia="宋体" w:cs="Times New Roman"/>
                <w:b/>
                <w:color w:val="auto"/>
                <w:sz w:val="24"/>
                <w:highlight w:val="none"/>
                <w:lang w:val="en-US" w:eastAsia="zh-CN"/>
              </w:rPr>
            </w:pPr>
            <w:bookmarkStart w:id="31" w:name="_Toc28496"/>
            <w:r>
              <w:rPr>
                <w:rFonts w:hint="default" w:ascii="Times New Roman" w:hAnsi="Times New Roman" w:eastAsia="宋体" w:cs="Times New Roman"/>
                <w:b/>
                <w:color w:val="auto"/>
                <w:sz w:val="24"/>
                <w:highlight w:val="none"/>
                <w:lang w:val="en-US" w:eastAsia="zh-CN"/>
              </w:rPr>
              <w:t>项目应急预案</w:t>
            </w:r>
            <w:bookmarkEnd w:id="31"/>
          </w:p>
        </w:tc>
        <w:tc>
          <w:tcPr>
            <w:tcW w:w="2641" w:type="dxa"/>
            <w:noWrap w:val="0"/>
            <w:vAlign w:val="center"/>
          </w:tcPr>
          <w:p w14:paraId="5372181D">
            <w:pPr>
              <w:ind w:firstLine="0" w:firstLineChars="0"/>
              <w:jc w:val="center"/>
              <w:rPr>
                <w:rFonts w:hint="default" w:ascii="Times New Roman" w:hAnsi="Times New Roman" w:eastAsia="宋体" w:cs="Times New Roman"/>
                <w:b/>
                <w:color w:val="auto"/>
                <w:sz w:val="24"/>
                <w:highlight w:val="none"/>
              </w:rPr>
            </w:pPr>
          </w:p>
        </w:tc>
      </w:tr>
      <w:tr w14:paraId="61E1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5BD6E333">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val="en-US" w:eastAsia="zh-CN"/>
              </w:rPr>
              <w:t>七</w:t>
            </w:r>
          </w:p>
        </w:tc>
        <w:tc>
          <w:tcPr>
            <w:tcW w:w="5493" w:type="dxa"/>
            <w:noWrap w:val="0"/>
            <w:vAlign w:val="center"/>
          </w:tcPr>
          <w:p w14:paraId="07CFA7A4">
            <w:pPr>
              <w:ind w:firstLine="0" w:firstLineChars="0"/>
              <w:jc w:val="center"/>
              <w:outlineLvl w:val="2"/>
              <w:rPr>
                <w:rFonts w:hint="default" w:ascii="Times New Roman" w:hAnsi="Times New Roman" w:eastAsia="宋体" w:cs="Times New Roman"/>
                <w:b/>
                <w:color w:val="auto"/>
                <w:sz w:val="24"/>
                <w:highlight w:val="none"/>
              </w:rPr>
            </w:pPr>
            <w:bookmarkStart w:id="32" w:name="_Toc2833"/>
            <w:r>
              <w:rPr>
                <w:rFonts w:hint="default" w:ascii="Times New Roman" w:hAnsi="Times New Roman" w:eastAsia="宋体" w:cs="Times New Roman"/>
                <w:b/>
                <w:color w:val="auto"/>
                <w:sz w:val="24"/>
                <w:highlight w:val="none"/>
                <w:lang w:eastAsia="zh-CN"/>
              </w:rPr>
              <w:t>项目</w:t>
            </w:r>
            <w:r>
              <w:rPr>
                <w:rFonts w:hint="default" w:ascii="Times New Roman" w:hAnsi="Times New Roman" w:eastAsia="宋体" w:cs="Times New Roman"/>
                <w:b/>
                <w:color w:val="auto"/>
                <w:sz w:val="24"/>
                <w:highlight w:val="none"/>
                <w:lang w:val="en-US" w:eastAsia="zh-CN"/>
              </w:rPr>
              <w:t>门店</w:t>
            </w:r>
            <w:r>
              <w:rPr>
                <w:rFonts w:hint="default" w:ascii="Times New Roman" w:hAnsi="Times New Roman" w:eastAsia="宋体" w:cs="Times New Roman"/>
                <w:b/>
                <w:color w:val="auto"/>
                <w:sz w:val="24"/>
                <w:highlight w:val="none"/>
                <w:lang w:eastAsia="zh-CN"/>
              </w:rPr>
              <w:t>设计方案</w:t>
            </w:r>
            <w:bookmarkEnd w:id="32"/>
          </w:p>
        </w:tc>
        <w:tc>
          <w:tcPr>
            <w:tcW w:w="2641" w:type="dxa"/>
            <w:noWrap w:val="0"/>
            <w:vAlign w:val="center"/>
          </w:tcPr>
          <w:p w14:paraId="069D6C8B">
            <w:pPr>
              <w:ind w:firstLine="0" w:firstLineChars="0"/>
              <w:jc w:val="center"/>
              <w:rPr>
                <w:rFonts w:hint="default" w:ascii="Times New Roman" w:hAnsi="Times New Roman" w:eastAsia="宋体" w:cs="Times New Roman"/>
                <w:b/>
                <w:color w:val="auto"/>
                <w:sz w:val="24"/>
                <w:highlight w:val="none"/>
              </w:rPr>
            </w:pPr>
          </w:p>
        </w:tc>
      </w:tr>
      <w:tr w14:paraId="3FC3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2EF2F7FF">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八</w:t>
            </w:r>
          </w:p>
        </w:tc>
        <w:tc>
          <w:tcPr>
            <w:tcW w:w="5493" w:type="dxa"/>
            <w:noWrap w:val="0"/>
            <w:vAlign w:val="center"/>
          </w:tcPr>
          <w:p w14:paraId="3D179352">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项目经营方案及技术措施等方案</w:t>
            </w:r>
          </w:p>
        </w:tc>
        <w:tc>
          <w:tcPr>
            <w:tcW w:w="2641" w:type="dxa"/>
            <w:noWrap w:val="0"/>
            <w:vAlign w:val="center"/>
          </w:tcPr>
          <w:p w14:paraId="388845D7">
            <w:pPr>
              <w:ind w:firstLine="0" w:firstLineChars="0"/>
              <w:jc w:val="center"/>
              <w:rPr>
                <w:rFonts w:hint="default" w:ascii="Times New Roman" w:hAnsi="Times New Roman" w:eastAsia="宋体" w:cs="Times New Roman"/>
                <w:b/>
                <w:color w:val="auto"/>
                <w:sz w:val="24"/>
                <w:highlight w:val="none"/>
              </w:rPr>
            </w:pPr>
          </w:p>
        </w:tc>
      </w:tr>
      <w:tr w14:paraId="5A19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noWrap w:val="0"/>
            <w:vAlign w:val="center"/>
          </w:tcPr>
          <w:p w14:paraId="63296FC3">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九</w:t>
            </w:r>
          </w:p>
        </w:tc>
        <w:tc>
          <w:tcPr>
            <w:tcW w:w="5493" w:type="dxa"/>
            <w:noWrap w:val="0"/>
            <w:vAlign w:val="center"/>
          </w:tcPr>
          <w:p w14:paraId="2D4FFDA7">
            <w:pPr>
              <w:ind w:firstLine="0" w:firstLineChars="0"/>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有关证明文件</w:t>
            </w:r>
          </w:p>
        </w:tc>
        <w:tc>
          <w:tcPr>
            <w:tcW w:w="2641" w:type="dxa"/>
            <w:noWrap w:val="0"/>
            <w:vAlign w:val="center"/>
          </w:tcPr>
          <w:p w14:paraId="4A13FB23">
            <w:pPr>
              <w:ind w:firstLine="0" w:firstLineChars="0"/>
              <w:jc w:val="center"/>
              <w:rPr>
                <w:rFonts w:hint="default" w:ascii="Times New Roman" w:hAnsi="Times New Roman" w:eastAsia="宋体" w:cs="Times New Roman"/>
                <w:b/>
                <w:color w:val="auto"/>
                <w:sz w:val="24"/>
                <w:highlight w:val="none"/>
              </w:rPr>
            </w:pPr>
          </w:p>
        </w:tc>
      </w:tr>
    </w:tbl>
    <w:p w14:paraId="0BE0A5DC">
      <w:pPr>
        <w:ind w:firstLine="0" w:firstLineChars="0"/>
        <w:rPr>
          <w:rFonts w:hint="default" w:ascii="Times New Roman" w:hAnsi="Times New Roman" w:eastAsia="宋体" w:cs="Times New Roman"/>
          <w:b/>
          <w:color w:val="auto"/>
          <w:sz w:val="24"/>
          <w:highlight w:val="none"/>
        </w:rPr>
      </w:pPr>
    </w:p>
    <w:p w14:paraId="1F0650B5">
      <w:pPr>
        <w:pStyle w:val="2"/>
        <w:spacing w:line="240" w:lineRule="auto"/>
        <w:ind w:firstLine="0" w:firstLineChars="0"/>
        <w:jc w:val="both"/>
        <w:rPr>
          <w:rFonts w:hint="default" w:ascii="Times New Roman" w:hAnsi="Times New Roman" w:cs="Times New Roman"/>
          <w:color w:val="auto"/>
          <w:sz w:val="32"/>
          <w:szCs w:val="32"/>
          <w:highlight w:val="none"/>
          <w:lang w:val="en-US" w:eastAsia="zh-CN"/>
        </w:rPr>
      </w:pPr>
      <w:bookmarkStart w:id="33" w:name="_Toc4717"/>
      <w:bookmarkStart w:id="34" w:name="_Toc21777"/>
      <w:bookmarkStart w:id="35" w:name="_Toc17525"/>
      <w:bookmarkStart w:id="36" w:name="_Toc9037"/>
      <w:bookmarkStart w:id="37" w:name="_Toc10490"/>
      <w:bookmarkStart w:id="38" w:name="_Toc12624"/>
    </w:p>
    <w:p w14:paraId="1599DA99">
      <w:pPr>
        <w:pStyle w:val="2"/>
        <w:spacing w:line="240" w:lineRule="auto"/>
        <w:ind w:firstLine="0" w:firstLineChars="0"/>
        <w:jc w:val="both"/>
        <w:rPr>
          <w:rFonts w:hint="default" w:ascii="Times New Roman" w:hAnsi="Times New Roman" w:cs="Times New Roman"/>
          <w:color w:val="auto"/>
          <w:sz w:val="32"/>
          <w:szCs w:val="32"/>
          <w:highlight w:val="none"/>
          <w:lang w:val="en-US" w:eastAsia="zh-CN"/>
        </w:rPr>
      </w:pPr>
    </w:p>
    <w:bookmarkEnd w:id="33"/>
    <w:bookmarkEnd w:id="34"/>
    <w:bookmarkEnd w:id="35"/>
    <w:bookmarkEnd w:id="36"/>
    <w:bookmarkEnd w:id="37"/>
    <w:bookmarkEnd w:id="38"/>
    <w:p w14:paraId="523E178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
          <w:color w:val="auto"/>
          <w:sz w:val="48"/>
          <w:szCs w:val="48"/>
          <w:highlight w:val="none"/>
        </w:rPr>
      </w:pPr>
    </w:p>
    <w:p w14:paraId="2A1724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color w:val="auto"/>
          <w:sz w:val="48"/>
          <w:szCs w:val="48"/>
          <w:highlight w:val="none"/>
          <w:lang w:val="en-US" w:eastAsia="zh-CN"/>
        </w:rPr>
      </w:pPr>
    </w:p>
    <w:p w14:paraId="2633CCD0">
      <w:pPr>
        <w:keepNext w:val="0"/>
        <w:keepLines w:val="0"/>
        <w:pageBreakBefore w:val="0"/>
        <w:widowControl w:val="0"/>
        <w:kinsoku/>
        <w:wordWrap/>
        <w:overflowPunct/>
        <w:topLinePunct w:val="0"/>
        <w:autoSpaceDE/>
        <w:autoSpaceDN/>
        <w:bidi w:val="0"/>
        <w:adjustRightInd/>
        <w:snapToGrid/>
        <w:spacing w:line="560" w:lineRule="exact"/>
        <w:ind w:firstLine="3332" w:firstLineChars="700"/>
        <w:textAlignment w:val="auto"/>
        <w:rPr>
          <w:rFonts w:hint="default" w:ascii="Times New Roman" w:hAnsi="Times New Roman" w:cs="Times New Roman"/>
          <w:b/>
          <w:color w:val="auto"/>
          <w:sz w:val="48"/>
          <w:szCs w:val="48"/>
          <w:highlight w:val="none"/>
          <w:lang w:val="en-US" w:eastAsia="zh-CN"/>
        </w:rPr>
      </w:pPr>
    </w:p>
    <w:p w14:paraId="6B0A6C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lang w:val="en-US" w:eastAsia="zh-CN"/>
        </w:rPr>
      </w:pPr>
    </w:p>
    <w:p w14:paraId="7A4DB0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lang w:val="en-US" w:eastAsia="zh-CN"/>
        </w:rPr>
      </w:pPr>
    </w:p>
    <w:p w14:paraId="5985CF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color w:val="auto"/>
          <w:sz w:val="44"/>
          <w:szCs w:val="44"/>
          <w:highlight w:val="none"/>
          <w:lang w:val="en-US" w:eastAsia="zh-CN"/>
        </w:rPr>
      </w:pPr>
    </w:p>
    <w:p w14:paraId="6417B5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rPr>
      </w:pPr>
      <w:r>
        <w:rPr>
          <w:rFonts w:hint="default" w:ascii="Times New Roman" w:hAnsi="Times New Roman" w:eastAsia="仿宋_GB2312" w:cs="Times New Roman"/>
          <w:b/>
          <w:color w:val="auto"/>
          <w:sz w:val="44"/>
          <w:szCs w:val="44"/>
          <w:highlight w:val="none"/>
          <w:lang w:val="en-US" w:eastAsia="zh-CN"/>
        </w:rPr>
        <w:t>一、</w:t>
      </w:r>
      <w:r>
        <w:rPr>
          <w:rFonts w:hint="default" w:ascii="Times New Roman" w:hAnsi="Times New Roman" w:eastAsia="仿宋_GB2312" w:cs="Times New Roman"/>
          <w:b/>
          <w:color w:val="auto"/>
          <w:sz w:val="44"/>
          <w:szCs w:val="44"/>
          <w:highlight w:val="none"/>
        </w:rPr>
        <w:t>报 价 单</w:t>
      </w:r>
    </w:p>
    <w:p w14:paraId="2D79631F">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13"/>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7140"/>
      </w:tblGrid>
      <w:tr w14:paraId="004F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298C2CC6">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0458ABCE">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highlight w:val="none"/>
                <w:lang w:val="en-US" w:eastAsia="zh-CN"/>
              </w:rPr>
              <w:t>包公园草坪营地</w:t>
            </w:r>
            <w:r>
              <w:rPr>
                <w:rFonts w:hint="eastAsia" w:ascii="Times New Roman" w:hAnsi="Times New Roman" w:cs="Times New Roman"/>
                <w:b w:val="0"/>
                <w:bCs w:val="0"/>
                <w:color w:val="auto"/>
                <w:sz w:val="28"/>
                <w:highlight w:val="none"/>
                <w:lang w:val="en-US" w:eastAsia="zh-CN"/>
              </w:rPr>
              <w:t>2</w:t>
            </w:r>
            <w:r>
              <w:rPr>
                <w:rFonts w:hint="default" w:ascii="Times New Roman" w:hAnsi="Times New Roman" w:cs="Times New Roman"/>
                <w:b w:val="0"/>
                <w:bCs w:val="0"/>
                <w:color w:val="auto"/>
                <w:sz w:val="28"/>
                <w:highlight w:val="none"/>
                <w:lang w:val="en-US" w:eastAsia="zh-CN"/>
              </w:rPr>
              <w:t>号</w:t>
            </w:r>
            <w:r>
              <w:rPr>
                <w:rFonts w:hint="default" w:ascii="Times New Roman" w:hAnsi="Times New Roman" w:eastAsia="仿宋_GB2312" w:cs="Times New Roman"/>
                <w:b w:val="0"/>
                <w:bCs w:val="0"/>
                <w:color w:val="auto"/>
                <w:sz w:val="28"/>
                <w:highlight w:val="none"/>
                <w:lang w:val="en-US" w:eastAsia="zh-CN"/>
              </w:rPr>
              <w:t>配套用房招商项目</w:t>
            </w:r>
          </w:p>
        </w:tc>
      </w:tr>
      <w:tr w14:paraId="7D5D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60B1C70C">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lang w:val="en-US" w:eastAsia="zh-CN"/>
              </w:rPr>
            </w:pPr>
            <w:r>
              <w:rPr>
                <w:rFonts w:hint="default" w:ascii="Times New Roman" w:hAnsi="Times New Roman" w:eastAsia="仿宋_GB2312" w:cs="Times New Roman"/>
                <w:b w:val="0"/>
                <w:bCs w:val="0"/>
                <w:color w:val="auto"/>
                <w:sz w:val="28"/>
                <w:highlight w:val="none"/>
              </w:rPr>
              <w:t>意向</w:t>
            </w:r>
            <w:r>
              <w:rPr>
                <w:rFonts w:hint="default" w:ascii="Times New Roman" w:hAnsi="Times New Roman" w:eastAsia="仿宋_GB2312" w:cs="Times New Roman"/>
                <w:b w:val="0"/>
                <w:bCs w:val="0"/>
                <w:color w:val="auto"/>
                <w:sz w:val="28"/>
                <w:highlight w:val="none"/>
                <w:lang w:val="en-US" w:eastAsia="zh-CN"/>
              </w:rPr>
              <w:t>合作方</w:t>
            </w:r>
          </w:p>
          <w:p w14:paraId="6C2C0434">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 xml:space="preserve">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73B509D4">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szCs w:val="28"/>
                <w:highlight w:val="none"/>
              </w:rPr>
            </w:pPr>
          </w:p>
        </w:tc>
      </w:tr>
      <w:tr w14:paraId="0BD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102EAAA8">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lang w:val="en-US" w:eastAsia="zh-CN"/>
              </w:rPr>
            </w:pPr>
            <w:r>
              <w:rPr>
                <w:rFonts w:hint="default" w:ascii="Times New Roman" w:hAnsi="Times New Roman" w:eastAsia="仿宋_GB2312" w:cs="Times New Roman"/>
                <w:b w:val="0"/>
                <w:bCs w:val="0"/>
                <w:color w:val="auto"/>
                <w:sz w:val="28"/>
                <w:highlight w:val="none"/>
              </w:rPr>
              <w:t>最终</w:t>
            </w:r>
            <w:r>
              <w:rPr>
                <w:rFonts w:hint="default" w:ascii="Times New Roman" w:hAnsi="Times New Roman" w:eastAsia="仿宋_GB2312" w:cs="Times New Roman"/>
                <w:b w:val="0"/>
                <w:bCs w:val="0"/>
                <w:color w:val="auto"/>
                <w:sz w:val="28"/>
                <w:highlight w:val="none"/>
                <w:lang w:val="en-US" w:eastAsia="zh-CN"/>
              </w:rPr>
              <w:t>保底金</w:t>
            </w:r>
          </w:p>
          <w:p w14:paraId="17228745">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报价</w:t>
            </w:r>
          </w:p>
          <w:p w14:paraId="4BB6A348">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67DC0337">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single"/>
                <w:lang w:val="en-US" w:eastAsia="zh-CN"/>
              </w:rPr>
            </w:pPr>
            <w:r>
              <w:rPr>
                <w:rFonts w:hint="default" w:ascii="Times New Roman" w:hAnsi="Times New Roman" w:eastAsia="仿宋_GB2312" w:cs="Times New Roman"/>
                <w:b w:val="0"/>
                <w:bCs w:val="0"/>
                <w:color w:val="auto"/>
                <w:sz w:val="28"/>
                <w:highlight w:val="none"/>
                <w:u w:val="none"/>
                <w:lang w:eastAsia="zh-CN"/>
              </w:rPr>
              <w:t>小写：</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none"/>
                <w:lang w:val="en-US" w:eastAsia="zh-CN"/>
              </w:rPr>
              <w:t>元/</w:t>
            </w:r>
            <w:r>
              <w:rPr>
                <w:rFonts w:hint="default" w:ascii="Times New Roman" w:hAnsi="Times New Roman" w:cs="Times New Roman"/>
                <w:b w:val="0"/>
                <w:bCs w:val="0"/>
                <w:color w:val="auto"/>
                <w:sz w:val="28"/>
                <w:highlight w:val="none"/>
                <w:u w:val="none"/>
                <w:lang w:val="en-US" w:eastAsia="zh-CN"/>
              </w:rPr>
              <w:t>月</w:t>
            </w:r>
          </w:p>
          <w:p w14:paraId="2C71ABAB">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sz w:val="28"/>
                <w:highlight w:val="none"/>
                <w:u w:val="none"/>
                <w:lang w:eastAsia="zh-CN"/>
              </w:rPr>
              <w:t>大写：</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none"/>
                <w:lang w:val="en-US" w:eastAsia="zh-CN"/>
              </w:rPr>
              <w:t>元/</w:t>
            </w:r>
            <w:r>
              <w:rPr>
                <w:rFonts w:hint="default" w:ascii="Times New Roman" w:hAnsi="Times New Roman" w:cs="Times New Roman"/>
                <w:b w:val="0"/>
                <w:bCs w:val="0"/>
                <w:color w:val="auto"/>
                <w:sz w:val="28"/>
                <w:highlight w:val="none"/>
                <w:u w:val="none"/>
                <w:lang w:val="en-US" w:eastAsia="zh-CN"/>
              </w:rPr>
              <w:t>月</w:t>
            </w:r>
          </w:p>
          <w:p w14:paraId="093D6869">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single"/>
                <w:lang w:val="en-US" w:eastAsia="zh-CN"/>
              </w:rPr>
            </w:pPr>
            <w:r>
              <w:rPr>
                <w:rFonts w:hint="default" w:ascii="Times New Roman" w:hAnsi="Times New Roman" w:eastAsia="仿宋_GB2312" w:cs="Times New Roman"/>
                <w:b w:val="0"/>
                <w:bCs w:val="0"/>
                <w:color w:val="auto"/>
                <w:sz w:val="28"/>
                <w:highlight w:val="none"/>
                <w:lang w:val="en-US" w:eastAsia="zh-CN"/>
              </w:rPr>
              <w:t>（最终报价不得低</w:t>
            </w:r>
            <w:r>
              <w:rPr>
                <w:rFonts w:hint="default" w:ascii="Times New Roman" w:hAnsi="Times New Roman" w:eastAsia="仿宋_GB2312" w:cs="Times New Roman"/>
                <w:snapToGrid w:val="0"/>
                <w:color w:val="auto"/>
                <w:spacing w:val="4"/>
                <w:kern w:val="0"/>
                <w:sz w:val="32"/>
                <w:szCs w:val="32"/>
                <w:highlight w:val="none"/>
                <w:lang w:val="en-US" w:eastAsia="zh-CN" w:bidi="ar-SA"/>
              </w:rPr>
              <w:t>于</w:t>
            </w:r>
            <w:r>
              <w:rPr>
                <w:rFonts w:hint="eastAsia" w:ascii="Times New Roman" w:hAnsi="Times New Roman" w:cs="Times New Roman"/>
                <w:b w:val="0"/>
                <w:bCs w:val="0"/>
                <w:color w:val="auto"/>
                <w:sz w:val="28"/>
                <w:highlight w:val="none"/>
                <w:lang w:val="en-US" w:eastAsia="zh-CN"/>
              </w:rPr>
              <w:t>3500</w:t>
            </w:r>
            <w:r>
              <w:rPr>
                <w:rFonts w:hint="default" w:ascii="Times New Roman" w:hAnsi="Times New Roman" w:eastAsia="仿宋_GB2312" w:cs="Times New Roman"/>
                <w:b w:val="0"/>
                <w:bCs w:val="0"/>
                <w:color w:val="auto"/>
                <w:sz w:val="28"/>
                <w:highlight w:val="none"/>
                <w:lang w:val="en-US" w:eastAsia="zh-CN"/>
              </w:rPr>
              <w:t>元/月）</w:t>
            </w:r>
          </w:p>
        </w:tc>
      </w:tr>
      <w:tr w14:paraId="6A7C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jc w:val="center"/>
        </w:trPr>
        <w:tc>
          <w:tcPr>
            <w:tcW w:w="2082" w:type="dxa"/>
            <w:tcBorders>
              <w:top w:val="single" w:color="auto" w:sz="4" w:space="0"/>
              <w:left w:val="single" w:color="auto" w:sz="4" w:space="0"/>
              <w:right w:val="single" w:color="auto" w:sz="4" w:space="0"/>
            </w:tcBorders>
            <w:noWrap w:val="0"/>
            <w:vAlign w:val="center"/>
          </w:tcPr>
          <w:p w14:paraId="77DE4B6B">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lang w:val="en-US" w:eastAsia="zh-CN"/>
              </w:rPr>
              <w:t>经营分成比例</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3FD56358">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none"/>
                <w:lang w:val="en-US" w:eastAsia="zh-CN"/>
              </w:rPr>
            </w:pP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none"/>
                <w:lang w:val="en-US" w:eastAsia="zh-CN"/>
              </w:rPr>
              <w:t>%</w:t>
            </w:r>
          </w:p>
          <w:p w14:paraId="6E1154A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sz w:val="28"/>
                <w:highlight w:val="none"/>
                <w:lang w:val="en-US" w:eastAsia="zh-CN"/>
              </w:rPr>
              <w:t>（经营分成不得低于项目总营收的10%）</w:t>
            </w:r>
          </w:p>
        </w:tc>
      </w:tr>
    </w:tbl>
    <w:p w14:paraId="3DA0C465">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val="0"/>
          <w:bCs w:val="0"/>
          <w:color w:val="auto"/>
          <w:sz w:val="28"/>
          <w:highlight w:val="none"/>
        </w:rPr>
        <w:t>意向</w:t>
      </w:r>
      <w:r>
        <w:rPr>
          <w:rFonts w:hint="default" w:ascii="Times New Roman" w:hAnsi="Times New Roman" w:eastAsia="仿宋_GB2312" w:cs="Times New Roman"/>
          <w:b w:val="0"/>
          <w:bCs w:val="0"/>
          <w:color w:val="auto"/>
          <w:sz w:val="28"/>
          <w:highlight w:val="none"/>
          <w:lang w:val="en-US" w:eastAsia="zh-CN"/>
        </w:rPr>
        <w:t>合作方盖章</w:t>
      </w:r>
      <w:r>
        <w:rPr>
          <w:rFonts w:hint="default" w:ascii="Times New Roman" w:hAnsi="Times New Roman" w:eastAsia="仿宋_GB2312" w:cs="Times New Roman"/>
          <w:b w:val="0"/>
          <w:bCs w:val="0"/>
          <w:color w:val="auto"/>
          <w:sz w:val="28"/>
          <w:highlight w:val="none"/>
          <w:lang w:eastAsia="zh-CN"/>
        </w:rPr>
        <w:t>：</w:t>
      </w:r>
      <w:r>
        <w:rPr>
          <w:rFonts w:hint="default" w:ascii="Times New Roman" w:hAnsi="Times New Roman" w:eastAsia="仿宋_GB2312" w:cs="Times New Roman"/>
          <w:b w:val="0"/>
          <w:bCs w:val="0"/>
          <w:color w:val="auto"/>
          <w:sz w:val="28"/>
          <w:highlight w:val="none"/>
          <w:u w:val="single"/>
          <w:lang w:val="en-US" w:eastAsia="zh-CN"/>
        </w:rPr>
        <w:t xml:space="preserve">            </w:t>
      </w:r>
    </w:p>
    <w:p w14:paraId="579E2D4D">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注：</w:t>
      </w:r>
    </w:p>
    <w:p w14:paraId="2F556343">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1</w:t>
      </w:r>
      <w:r>
        <w:rPr>
          <w:rFonts w:hint="default" w:ascii="Times New Roman" w:hAnsi="Times New Roman" w:eastAsia="仿宋_GB2312" w:cs="Times New Roman"/>
          <w:b w:val="0"/>
          <w:bCs w:val="0"/>
          <w:color w:val="auto"/>
          <w:kern w:val="0"/>
          <w:sz w:val="24"/>
          <w:highlight w:val="none"/>
          <w:lang w:val="en-US" w:eastAsia="zh-CN"/>
        </w:rPr>
        <w:t>.</w:t>
      </w:r>
      <w:r>
        <w:rPr>
          <w:rFonts w:hint="default" w:ascii="Times New Roman" w:hAnsi="Times New Roman" w:eastAsia="仿宋_GB2312" w:cs="Times New Roman"/>
          <w:b w:val="0"/>
          <w:bCs w:val="0"/>
          <w:color w:val="auto"/>
          <w:kern w:val="0"/>
          <w:sz w:val="24"/>
          <w:highlight w:val="none"/>
        </w:rPr>
        <w:t>最终报价不得低于</w:t>
      </w:r>
      <w:r>
        <w:rPr>
          <w:rFonts w:hint="default" w:ascii="Times New Roman" w:hAnsi="Times New Roman" w:cs="Times New Roman"/>
          <w:b w:val="0"/>
          <w:bCs w:val="0"/>
          <w:color w:val="auto"/>
          <w:kern w:val="0"/>
          <w:sz w:val="24"/>
          <w:highlight w:val="none"/>
          <w:lang w:val="en-US" w:eastAsia="zh-CN"/>
        </w:rPr>
        <w:t>保底金</w:t>
      </w:r>
      <w:r>
        <w:rPr>
          <w:rFonts w:hint="default" w:ascii="Times New Roman" w:hAnsi="Times New Roman" w:eastAsia="仿宋_GB2312" w:cs="Times New Roman"/>
          <w:b w:val="0"/>
          <w:bCs w:val="0"/>
          <w:color w:val="auto"/>
          <w:kern w:val="0"/>
          <w:sz w:val="24"/>
          <w:highlight w:val="none"/>
        </w:rPr>
        <w:t>底价，报价精确到元。</w:t>
      </w:r>
    </w:p>
    <w:p w14:paraId="178D591D">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lang w:val="en-US" w:eastAsia="zh-CN"/>
        </w:rPr>
      </w:pPr>
      <w:r>
        <w:rPr>
          <w:rFonts w:hint="default" w:ascii="Times New Roman" w:hAnsi="Times New Roman" w:eastAsia="仿宋_GB2312" w:cs="Times New Roman"/>
          <w:b w:val="0"/>
          <w:bCs w:val="0"/>
          <w:color w:val="auto"/>
          <w:kern w:val="0"/>
          <w:sz w:val="24"/>
          <w:highlight w:val="none"/>
          <w:lang w:val="en-US" w:eastAsia="zh-CN"/>
        </w:rPr>
        <w:t>2.</w:t>
      </w:r>
      <w:r>
        <w:rPr>
          <w:rFonts w:hint="default" w:ascii="Times New Roman" w:hAnsi="Times New Roman" w:eastAsia="仿宋_GB2312" w:cs="Times New Roman"/>
          <w:b w:val="0"/>
          <w:bCs w:val="0"/>
          <w:color w:val="auto"/>
          <w:kern w:val="0"/>
          <w:sz w:val="24"/>
          <w:highlight w:val="none"/>
        </w:rPr>
        <w:t>报价单中最终报价为</w:t>
      </w:r>
      <w:r>
        <w:rPr>
          <w:rFonts w:hint="default" w:ascii="Times New Roman" w:hAnsi="Times New Roman" w:eastAsia="仿宋_GB2312" w:cs="Times New Roman"/>
          <w:b w:val="0"/>
          <w:bCs w:val="0"/>
          <w:color w:val="auto"/>
          <w:kern w:val="0"/>
          <w:sz w:val="24"/>
          <w:highlight w:val="none"/>
          <w:lang w:eastAsia="zh-CN"/>
        </w:rPr>
        <w:t>月</w:t>
      </w:r>
      <w:r>
        <w:rPr>
          <w:rFonts w:hint="default" w:ascii="Times New Roman" w:hAnsi="Times New Roman" w:eastAsia="仿宋_GB2312" w:cs="Times New Roman"/>
          <w:b w:val="0"/>
          <w:bCs w:val="0"/>
          <w:color w:val="auto"/>
          <w:kern w:val="0"/>
          <w:sz w:val="24"/>
          <w:highlight w:val="none"/>
          <w:lang w:val="en-US" w:eastAsia="zh-CN"/>
        </w:rPr>
        <w:t>保底金</w:t>
      </w:r>
      <w:r>
        <w:rPr>
          <w:rFonts w:hint="default" w:ascii="Times New Roman" w:hAnsi="Times New Roman" w:eastAsia="仿宋_GB2312" w:cs="Times New Roman"/>
          <w:b w:val="0"/>
          <w:bCs w:val="0"/>
          <w:color w:val="auto"/>
          <w:kern w:val="0"/>
          <w:sz w:val="24"/>
          <w:highlight w:val="none"/>
          <w:lang w:eastAsia="zh-CN"/>
        </w:rPr>
        <w:t>、</w:t>
      </w:r>
      <w:r>
        <w:rPr>
          <w:rFonts w:hint="default" w:ascii="Times New Roman" w:hAnsi="Times New Roman" w:eastAsia="仿宋_GB2312" w:cs="Times New Roman"/>
          <w:b w:val="0"/>
          <w:bCs w:val="0"/>
          <w:color w:val="auto"/>
          <w:kern w:val="0"/>
          <w:sz w:val="24"/>
          <w:highlight w:val="none"/>
          <w:lang w:val="en-US" w:eastAsia="zh-CN"/>
        </w:rPr>
        <w:t>经营分成比例为招商人收取合作方月度总营收的比例。</w:t>
      </w:r>
    </w:p>
    <w:p w14:paraId="5869F5E6">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lang w:val="en-US" w:eastAsia="zh-CN"/>
        </w:rPr>
        <w:t>3.</w:t>
      </w:r>
      <w:r>
        <w:rPr>
          <w:rFonts w:hint="default" w:ascii="Times New Roman" w:hAnsi="Times New Roman" w:eastAsia="仿宋_GB2312" w:cs="Times New Roman"/>
          <w:b w:val="0"/>
          <w:bCs w:val="0"/>
          <w:color w:val="auto"/>
          <w:kern w:val="0"/>
          <w:sz w:val="24"/>
          <w:highlight w:val="none"/>
        </w:rPr>
        <w:t>如表中填写多个报价，</w:t>
      </w:r>
      <w:r>
        <w:rPr>
          <w:rFonts w:hint="default" w:ascii="Times New Roman" w:hAnsi="Times New Roman" w:eastAsia="仿宋_GB2312" w:cs="Times New Roman"/>
          <w:b w:val="0"/>
          <w:bCs w:val="0"/>
          <w:color w:val="auto"/>
          <w:kern w:val="0"/>
          <w:sz w:val="24"/>
          <w:highlight w:val="none"/>
          <w:lang w:eastAsia="zh-CN"/>
        </w:rPr>
        <w:t>则</w:t>
      </w:r>
      <w:r>
        <w:rPr>
          <w:rFonts w:hint="default" w:ascii="Times New Roman" w:hAnsi="Times New Roman" w:eastAsia="仿宋_GB2312" w:cs="Times New Roman"/>
          <w:b w:val="0"/>
          <w:bCs w:val="0"/>
          <w:color w:val="auto"/>
          <w:kern w:val="0"/>
          <w:sz w:val="24"/>
          <w:highlight w:val="none"/>
        </w:rPr>
        <w:t>报价无效。</w:t>
      </w:r>
    </w:p>
    <w:p w14:paraId="3256FCDF">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lang w:val="en-US" w:eastAsia="zh-CN"/>
        </w:rPr>
        <w:t>4.</w:t>
      </w:r>
      <w:r>
        <w:rPr>
          <w:rFonts w:hint="default" w:ascii="Times New Roman" w:hAnsi="Times New Roman" w:eastAsia="仿宋_GB2312" w:cs="Times New Roman"/>
          <w:b w:val="0"/>
          <w:bCs w:val="0"/>
          <w:color w:val="auto"/>
          <w:kern w:val="0"/>
          <w:sz w:val="24"/>
          <w:highlight w:val="none"/>
        </w:rPr>
        <w:t>请书写工整、清晰、准确。</w:t>
      </w:r>
    </w:p>
    <w:p w14:paraId="3C17CAF4">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lang w:val="en-US" w:eastAsia="zh-CN"/>
        </w:rPr>
      </w:pPr>
      <w:r>
        <w:rPr>
          <w:rFonts w:hint="default" w:ascii="Times New Roman" w:hAnsi="Times New Roman" w:eastAsia="仿宋_GB2312" w:cs="Times New Roman"/>
          <w:b w:val="0"/>
          <w:bCs w:val="0"/>
          <w:color w:val="auto"/>
          <w:kern w:val="0"/>
          <w:sz w:val="24"/>
          <w:highlight w:val="none"/>
          <w:lang w:val="en-US" w:eastAsia="zh-CN"/>
        </w:rPr>
        <w:t>5.请将此报价单加盖公章后按公告要求密封包装递交至指定地点。</w:t>
      </w:r>
    </w:p>
    <w:p w14:paraId="210C0CE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b w:val="0"/>
          <w:bCs w:val="0"/>
          <w:color w:val="auto"/>
          <w:sz w:val="32"/>
          <w:szCs w:val="32"/>
          <w:highlight w:val="none"/>
          <w:lang w:val="en-US" w:eastAsia="zh-CN"/>
        </w:rPr>
      </w:pPr>
    </w:p>
    <w:p w14:paraId="2A4E19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color w:val="auto"/>
          <w:sz w:val="48"/>
          <w:szCs w:val="48"/>
          <w:highlight w:val="none"/>
          <w:lang w:val="en-US" w:eastAsia="zh-CN"/>
        </w:rPr>
      </w:pPr>
    </w:p>
    <w:p w14:paraId="5D2A88DD">
      <w:pPr>
        <w:keepNext w:val="0"/>
        <w:keepLines w:val="0"/>
        <w:pageBreakBefore w:val="0"/>
        <w:widowControl w:val="0"/>
        <w:kinsoku/>
        <w:wordWrap/>
        <w:overflowPunct/>
        <w:topLinePunct w:val="0"/>
        <w:autoSpaceDE/>
        <w:autoSpaceDN/>
        <w:bidi w:val="0"/>
        <w:adjustRightInd/>
        <w:snapToGrid/>
        <w:spacing w:line="560" w:lineRule="exact"/>
        <w:ind w:firstLine="3332" w:firstLineChars="700"/>
        <w:jc w:val="both"/>
        <w:textAlignment w:val="auto"/>
        <w:rPr>
          <w:rFonts w:hint="default" w:ascii="Times New Roman" w:hAnsi="Times New Roman" w:cs="Times New Roman"/>
          <w:b/>
          <w:color w:val="auto"/>
          <w:sz w:val="48"/>
          <w:szCs w:val="48"/>
          <w:highlight w:val="none"/>
          <w:lang w:val="en-US" w:eastAsia="zh-CN"/>
        </w:rPr>
      </w:pPr>
    </w:p>
    <w:p w14:paraId="076787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p>
    <w:p w14:paraId="78E978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p>
    <w:p w14:paraId="5CC2C0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b/>
          <w:color w:val="auto"/>
          <w:sz w:val="44"/>
          <w:szCs w:val="44"/>
          <w:highlight w:val="none"/>
          <w:lang w:val="en-US" w:eastAsia="zh-CN"/>
        </w:rPr>
        <w:t>二、</w:t>
      </w:r>
      <w:r>
        <w:rPr>
          <w:rFonts w:hint="eastAsia" w:ascii="Times New Roman" w:hAnsi="Times New Roman" w:cs="Times New Roman"/>
          <w:b/>
          <w:color w:val="auto"/>
          <w:sz w:val="44"/>
          <w:szCs w:val="44"/>
          <w:highlight w:val="none"/>
          <w:lang w:val="en-US" w:eastAsia="zh-CN"/>
        </w:rPr>
        <w:t>响应</w:t>
      </w:r>
      <w:r>
        <w:rPr>
          <w:rFonts w:hint="default" w:ascii="Times New Roman" w:hAnsi="Times New Roman" w:eastAsia="仿宋_GB2312" w:cs="Times New Roman"/>
          <w:b/>
          <w:color w:val="auto"/>
          <w:sz w:val="44"/>
          <w:szCs w:val="44"/>
          <w:highlight w:val="none"/>
          <w:lang w:val="en-US" w:eastAsia="zh-CN"/>
        </w:rPr>
        <w:t>函</w:t>
      </w:r>
    </w:p>
    <w:p w14:paraId="5A57D6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lang w:val="en-US" w:eastAsia="zh-CN"/>
        </w:rPr>
        <w:t>合肥滨湖时光文化旅游投资有限公司</w:t>
      </w:r>
    </w:p>
    <w:p w14:paraId="761552C4">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根据贵方的</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公告，我方兹宣布同意如下：</w:t>
      </w:r>
    </w:p>
    <w:p w14:paraId="530C142D">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1.按</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文件规定提供相应服务，如我方</w:t>
      </w:r>
      <w:r>
        <w:rPr>
          <w:rFonts w:hint="eastAsia" w:ascii="Times New Roman" w:hAnsi="Times New Roman" w:cs="Times New Roman"/>
          <w:color w:val="auto"/>
          <w:sz w:val="28"/>
          <w:szCs w:val="28"/>
          <w:highlight w:val="none"/>
          <w:lang w:val="en-US" w:eastAsia="zh-CN"/>
        </w:rPr>
        <w:t>成为项目合作方</w:t>
      </w:r>
      <w:r>
        <w:rPr>
          <w:rFonts w:hint="default" w:ascii="Times New Roman" w:hAnsi="Times New Roman" w:eastAsia="仿宋_GB2312" w:cs="Times New Roman"/>
          <w:color w:val="auto"/>
          <w:sz w:val="28"/>
          <w:szCs w:val="28"/>
          <w:highlight w:val="none"/>
        </w:rPr>
        <w:t>，我方承诺愿意按</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文件规定缴纳履约保证金。</w:t>
      </w:r>
    </w:p>
    <w:p w14:paraId="78E5A6B5">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2.我方根据</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文件的规定，严格履行合同的责任和义务。</w:t>
      </w:r>
    </w:p>
    <w:p w14:paraId="4D9D7C42">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3.我方承诺报价按照</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文件要求。</w:t>
      </w:r>
    </w:p>
    <w:p w14:paraId="55929DD4">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4.我方已详细审核全部</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文件，包括</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文件的澄清或修改（如有），参考资料及有关附件，我方正式认可并遵守本次</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文件，并对</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文件各项条款、规定及要求均无异议。我方知道必须放弃提出含糊不清或误解问题的权利。</w:t>
      </w:r>
    </w:p>
    <w:p w14:paraId="65EBFD75">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5.我方同意从</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文件规定的</w:t>
      </w:r>
      <w:r>
        <w:rPr>
          <w:rFonts w:hint="eastAsia" w:ascii="Times New Roman" w:hAnsi="Times New Roman" w:cs="Times New Roman"/>
          <w:color w:val="auto"/>
          <w:sz w:val="28"/>
          <w:szCs w:val="28"/>
          <w:highlight w:val="none"/>
          <w:lang w:val="en-US" w:eastAsia="zh-CN"/>
        </w:rPr>
        <w:t>现场评分</w:t>
      </w:r>
      <w:r>
        <w:rPr>
          <w:rFonts w:hint="default" w:ascii="Times New Roman" w:hAnsi="Times New Roman" w:eastAsia="仿宋_GB2312" w:cs="Times New Roman"/>
          <w:color w:val="auto"/>
          <w:sz w:val="28"/>
          <w:szCs w:val="28"/>
          <w:highlight w:val="none"/>
        </w:rPr>
        <w:t>日期起遵循本</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文件，并在</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文件规定的有效期之前均具有约束力。</w:t>
      </w:r>
    </w:p>
    <w:p w14:paraId="17A379B6">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6.我方声明</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文件所提供的一切资料均真实无误、及时、有效，企业运营正常。由于我方提供资料不实而造成的责任和后果由我方承担。我方同意按照贵方提出的要求，提供与</w:t>
      </w:r>
      <w:r>
        <w:rPr>
          <w:rFonts w:hint="eastAsia" w:ascii="Times New Roman" w:hAnsi="Times New Roman" w:cs="Times New Roman"/>
          <w:color w:val="auto"/>
          <w:sz w:val="28"/>
          <w:szCs w:val="28"/>
          <w:highlight w:val="none"/>
          <w:lang w:val="en-US" w:eastAsia="zh-CN"/>
        </w:rPr>
        <w:t>招商文件</w:t>
      </w:r>
      <w:r>
        <w:rPr>
          <w:rFonts w:hint="default" w:ascii="Times New Roman" w:hAnsi="Times New Roman" w:eastAsia="仿宋_GB2312" w:cs="Times New Roman"/>
          <w:color w:val="auto"/>
          <w:sz w:val="28"/>
          <w:szCs w:val="28"/>
          <w:highlight w:val="none"/>
        </w:rPr>
        <w:t>有关的任何证据、数据或资料。</w:t>
      </w:r>
    </w:p>
    <w:p w14:paraId="63AE7A00">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7.我方完全理解贵方不一定接受最低报价的</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w:t>
      </w:r>
    </w:p>
    <w:p w14:paraId="2F4A12D1">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8.我方对</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文件中所提供资料、文件、证书及证件的真实性和有效性负责。</w:t>
      </w:r>
    </w:p>
    <w:p w14:paraId="38CB5A62">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cs="Times New Roman"/>
          <w:color w:val="auto"/>
          <w:sz w:val="28"/>
          <w:szCs w:val="28"/>
          <w:highlight w:val="none"/>
          <w:lang w:eastAsia="zh-CN"/>
        </w:rPr>
        <w:t>合作方</w:t>
      </w:r>
      <w:r>
        <w:rPr>
          <w:rFonts w:hint="default" w:ascii="Times New Roman" w:hAnsi="Times New Roman" w:eastAsia="仿宋_GB2312" w:cs="Times New Roman"/>
          <w:color w:val="auto"/>
          <w:sz w:val="28"/>
          <w:szCs w:val="28"/>
          <w:highlight w:val="none"/>
        </w:rPr>
        <w:t>公章：</w:t>
      </w:r>
      <w:r>
        <w:rPr>
          <w:rFonts w:hint="default" w:ascii="Times New Roman" w:hAnsi="Times New Roman" w:eastAsia="仿宋_GB2312" w:cs="Times New Roman"/>
          <w:color w:val="auto"/>
          <w:sz w:val="28"/>
          <w:szCs w:val="28"/>
          <w:highlight w:val="none"/>
          <w:u w:val="single"/>
        </w:rPr>
        <w:t xml:space="preserve">                     </w:t>
      </w:r>
    </w:p>
    <w:p w14:paraId="0C161F56">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eastAsia="仿宋_GB2312" w:cs="Times New Roman"/>
          <w:color w:val="auto"/>
          <w:sz w:val="28"/>
          <w:szCs w:val="28"/>
          <w:highlight w:val="none"/>
        </w:rPr>
        <w:t>日      期：</w:t>
      </w:r>
      <w:r>
        <w:rPr>
          <w:rFonts w:hint="default" w:ascii="Times New Roman" w:hAnsi="Times New Roman" w:eastAsia="仿宋_GB2312" w:cs="Times New Roman"/>
          <w:color w:val="auto"/>
          <w:sz w:val="28"/>
          <w:szCs w:val="28"/>
          <w:highlight w:val="none"/>
          <w:u w:val="single"/>
        </w:rPr>
        <w:t xml:space="preserve">                     </w:t>
      </w:r>
      <w:bookmarkStart w:id="39" w:name="_Toc507694553"/>
    </w:p>
    <w:p w14:paraId="78E9D0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b/>
          <w:color w:val="auto"/>
          <w:sz w:val="44"/>
          <w:szCs w:val="44"/>
          <w:highlight w:val="none"/>
          <w:lang w:val="en-US" w:eastAsia="zh-CN"/>
        </w:rPr>
        <w:t>三、</w:t>
      </w:r>
      <w:r>
        <w:rPr>
          <w:rFonts w:hint="default" w:ascii="Times New Roman" w:hAnsi="Times New Roman" w:eastAsia="仿宋_GB2312" w:cs="Times New Roman"/>
          <w:b/>
          <w:color w:val="auto"/>
          <w:sz w:val="44"/>
          <w:szCs w:val="44"/>
          <w:highlight w:val="none"/>
          <w:lang w:val="en-US" w:eastAsia="zh-CN"/>
        </w:rPr>
        <w:t>授权委托书</w:t>
      </w:r>
    </w:p>
    <w:p w14:paraId="47ED371A">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lang w:val="en-US" w:eastAsia="zh-CN"/>
        </w:rPr>
        <w:t>合肥滨湖时光文化旅游投资有限公司</w:t>
      </w:r>
    </w:p>
    <w:p w14:paraId="65B00E6E">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rPr>
        <w:t>公司住所</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rPr>
        <w:t>法定代表人姓名</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rPr>
        <w:t>代理人姓名，手机号码）为公司的合法代理人，就贵方组织的</w:t>
      </w:r>
      <w:r>
        <w:rPr>
          <w:rFonts w:hint="default" w:ascii="Times New Roman" w:hAnsi="Times New Roman" w:eastAsia="仿宋_GB2312" w:cs="Times New Roman"/>
          <w:b w:val="0"/>
          <w:bCs w:val="0"/>
          <w:color w:val="auto"/>
          <w:sz w:val="28"/>
          <w:highlight w:val="none"/>
          <w:u w:val="single"/>
          <w:lang w:val="en-US" w:eastAsia="zh-CN"/>
        </w:rPr>
        <w:t>包公园草坪营地</w:t>
      </w:r>
      <w:r>
        <w:rPr>
          <w:rFonts w:hint="eastAsia" w:ascii="Times New Roman" w:hAnsi="Times New Roman" w:cs="Times New Roman"/>
          <w:b w:val="0"/>
          <w:bCs w:val="0"/>
          <w:color w:val="auto"/>
          <w:sz w:val="28"/>
          <w:highlight w:val="none"/>
          <w:u w:val="single"/>
          <w:lang w:val="en-US" w:eastAsia="zh-CN"/>
        </w:rPr>
        <w:t>2</w:t>
      </w:r>
      <w:r>
        <w:rPr>
          <w:rFonts w:hint="default" w:ascii="Times New Roman" w:hAnsi="Times New Roman" w:cs="Times New Roman"/>
          <w:b w:val="0"/>
          <w:bCs w:val="0"/>
          <w:color w:val="auto"/>
          <w:sz w:val="28"/>
          <w:highlight w:val="none"/>
          <w:u w:val="single"/>
          <w:lang w:val="en-US" w:eastAsia="zh-CN"/>
        </w:rPr>
        <w:t>号</w:t>
      </w:r>
      <w:r>
        <w:rPr>
          <w:rFonts w:hint="default" w:ascii="Times New Roman" w:hAnsi="Times New Roman" w:eastAsia="仿宋_GB2312" w:cs="Times New Roman"/>
          <w:b w:val="0"/>
          <w:bCs w:val="0"/>
          <w:color w:val="auto"/>
          <w:sz w:val="28"/>
          <w:highlight w:val="none"/>
          <w:u w:val="single"/>
          <w:lang w:val="en-US" w:eastAsia="zh-CN"/>
        </w:rPr>
        <w:t>配套用房招商项目</w:t>
      </w:r>
      <w:r>
        <w:rPr>
          <w:rFonts w:hint="default" w:ascii="Times New Roman" w:hAnsi="Times New Roman" w:eastAsia="仿宋_GB2312" w:cs="Times New Roman"/>
          <w:color w:val="auto"/>
          <w:sz w:val="28"/>
          <w:szCs w:val="28"/>
          <w:highlight w:val="none"/>
        </w:rPr>
        <w:t>的意向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61534922">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本授权书自出具之日起生效，特此声明。</w:t>
      </w:r>
    </w:p>
    <w:p w14:paraId="3EE4C481">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5080" b="17145"/>
                <wp:wrapNone/>
                <wp:docPr id="5"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7EFE2CB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7E93E1A8">
                              <w:pPr>
                                <w:jc w:val="center"/>
                                <w:rPr>
                                  <w:rFonts w:hint="eastAsia" w:ascii="仿宋" w:hAnsi="仿宋" w:eastAsia="仿宋" w:cs="仿宋"/>
                                  <w:color w:val="auto"/>
                                </w:rPr>
                              </w:pPr>
                              <w:r>
                                <w:rPr>
                                  <w:rFonts w:hint="eastAsia" w:ascii="仿宋" w:hAnsi="仿宋" w:eastAsia="仿宋" w:cs="仿宋"/>
                                  <w:color w:val="auto"/>
                                </w:rPr>
                                <w:t>身份证正面</w:t>
                              </w:r>
                            </w:p>
                            <w:p w14:paraId="3D06FF7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D0B0F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6CB2914C">
                              <w:pPr>
                                <w:jc w:val="center"/>
                                <w:rPr>
                                  <w:rFonts w:hint="eastAsia" w:ascii="仿宋" w:hAnsi="仿宋" w:eastAsia="仿宋" w:cs="仿宋"/>
                                  <w:color w:val="auto"/>
                                </w:rPr>
                              </w:pPr>
                              <w:r>
                                <w:rPr>
                                  <w:rFonts w:hint="eastAsia" w:ascii="仿宋" w:hAnsi="仿宋" w:eastAsia="仿宋" w:cs="仿宋"/>
                                  <w:color w:val="auto"/>
                                </w:rPr>
                                <w:t>身份证反面</w:t>
                              </w:r>
                            </w:p>
                            <w:p w14:paraId="548DD65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AyaNuv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Mmjbr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7EFE2CB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7E93E1A8">
                        <w:pPr>
                          <w:jc w:val="center"/>
                          <w:rPr>
                            <w:rFonts w:hint="eastAsia" w:ascii="仿宋" w:hAnsi="仿宋" w:eastAsia="仿宋" w:cs="仿宋"/>
                            <w:color w:val="auto"/>
                          </w:rPr>
                        </w:pPr>
                        <w:r>
                          <w:rPr>
                            <w:rFonts w:hint="eastAsia" w:ascii="仿宋" w:hAnsi="仿宋" w:eastAsia="仿宋" w:cs="仿宋"/>
                            <w:color w:val="auto"/>
                          </w:rPr>
                          <w:t>身份证正面</w:t>
                        </w:r>
                      </w:p>
                      <w:p w14:paraId="3D06FF7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DD0B0F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6CB2914C">
                        <w:pPr>
                          <w:jc w:val="center"/>
                          <w:rPr>
                            <w:rFonts w:hint="eastAsia" w:ascii="仿宋" w:hAnsi="仿宋" w:eastAsia="仿宋" w:cs="仿宋"/>
                            <w:color w:val="auto"/>
                          </w:rPr>
                        </w:pPr>
                        <w:r>
                          <w:rPr>
                            <w:rFonts w:hint="eastAsia" w:ascii="仿宋" w:hAnsi="仿宋" w:eastAsia="仿宋" w:cs="仿宋"/>
                            <w:color w:val="auto"/>
                          </w:rPr>
                          <w:t>身份证反面</w:t>
                        </w:r>
                      </w:p>
                      <w:p w14:paraId="548DD65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5E3A7E6E">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618E20CE">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27B1356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979805</wp:posOffset>
                </wp:positionH>
                <wp:positionV relativeFrom="paragraph">
                  <wp:posOffset>56515</wp:posOffset>
                </wp:positionV>
                <wp:extent cx="4031615" cy="826135"/>
                <wp:effectExtent l="4445" t="4445" r="15240" b="7620"/>
                <wp:wrapNone/>
                <wp:docPr id="7" name="组合 7"/>
                <wp:cNvGraphicFramePr/>
                <a:graphic xmlns:a="http://schemas.openxmlformats.org/drawingml/2006/main">
                  <a:graphicData uri="http://schemas.microsoft.com/office/word/2010/wordprocessingGroup">
                    <wpg:wgp>
                      <wpg:cNvGrpSpPr/>
                      <wpg:grpSpPr>
                        <a:xfrm>
                          <a:off x="0" y="0"/>
                          <a:ext cx="4031564" cy="825901"/>
                          <a:chOff x="3195" y="5789"/>
                          <a:chExt cx="6221" cy="1534"/>
                        </a:xfrm>
                        <a:effectLst/>
                      </wpg:grpSpPr>
                      <wps:wsp>
                        <wps:cNvPr id="4" name="圆角矩形 1"/>
                        <wps:cNvSpPr/>
                        <wps:spPr>
                          <a:xfrm>
                            <a:off x="3195" y="5798"/>
                            <a:ext cx="2853"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14617EA6">
                              <w:pPr>
                                <w:jc w:val="center"/>
                                <w:rPr>
                                  <w:rFonts w:hint="eastAsia" w:ascii="仿宋" w:hAnsi="仿宋" w:eastAsia="仿宋" w:cs="仿宋"/>
                                  <w:color w:val="auto"/>
                                </w:rPr>
                              </w:pPr>
                              <w:r>
                                <w:rPr>
                                  <w:rFonts w:hint="eastAsia" w:ascii="仿宋" w:hAnsi="仿宋" w:eastAsia="仿宋" w:cs="仿宋"/>
                                  <w:color w:val="auto"/>
                                </w:rPr>
                                <w:t>授权代表</w:t>
                              </w:r>
                            </w:p>
                            <w:p w14:paraId="154D289B">
                              <w:pPr>
                                <w:jc w:val="center"/>
                                <w:rPr>
                                  <w:rFonts w:hint="eastAsia" w:ascii="仿宋" w:hAnsi="仿宋" w:eastAsia="仿宋" w:cs="仿宋"/>
                                  <w:color w:val="auto"/>
                                </w:rPr>
                              </w:pPr>
                              <w:r>
                                <w:rPr>
                                  <w:rFonts w:hint="eastAsia" w:ascii="仿宋" w:hAnsi="仿宋" w:eastAsia="仿宋" w:cs="仿宋"/>
                                  <w:color w:val="auto"/>
                                </w:rPr>
                                <w:t>身份证正面</w:t>
                              </w:r>
                            </w:p>
                            <w:p w14:paraId="4EA5FB68">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8" name="圆角矩形 2"/>
                        <wps:cNvSpPr/>
                        <wps:spPr>
                          <a:xfrm>
                            <a:off x="6555" y="5789"/>
                            <a:ext cx="2861"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FDA1C88">
                              <w:pPr>
                                <w:jc w:val="center"/>
                                <w:rPr>
                                  <w:rFonts w:hint="eastAsia" w:ascii="仿宋" w:hAnsi="仿宋" w:eastAsia="仿宋" w:cs="仿宋"/>
                                  <w:color w:val="auto"/>
                                </w:rPr>
                              </w:pPr>
                              <w:r>
                                <w:rPr>
                                  <w:rFonts w:hint="eastAsia" w:ascii="仿宋" w:hAnsi="仿宋" w:eastAsia="仿宋" w:cs="仿宋"/>
                                  <w:color w:val="auto"/>
                                </w:rPr>
                                <w:t>授权代表</w:t>
                              </w:r>
                            </w:p>
                            <w:p w14:paraId="22E956E9">
                              <w:pPr>
                                <w:jc w:val="center"/>
                                <w:rPr>
                                  <w:rFonts w:hint="eastAsia" w:ascii="仿宋" w:hAnsi="仿宋" w:eastAsia="仿宋" w:cs="仿宋"/>
                                  <w:color w:val="auto"/>
                                </w:rPr>
                              </w:pPr>
                              <w:r>
                                <w:rPr>
                                  <w:rFonts w:hint="eastAsia" w:ascii="仿宋" w:hAnsi="仿宋" w:eastAsia="仿宋" w:cs="仿宋"/>
                                  <w:color w:val="auto"/>
                                </w:rPr>
                                <w:t>身份证反面</w:t>
                              </w:r>
                            </w:p>
                            <w:p w14:paraId="7AAB330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7.15pt;margin-top:4.45pt;height:65.05pt;width:317.45pt;z-index:251659264;mso-width-relative:page;mso-height-relative:page;" coordorigin="3195,5789" coordsize="6221,1534" o:gfxdata="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g2ZO8NkAAAAJAQAADwAAAAAAAAABACAAAAAiAAAA&#10;ZHJzL2Rvd25yZXYueG1sUEsBAhQAFAAAAAgAh07iQFEeJH3qAgAAZwgAAA4AAAAAAAAAAQAgAAAA&#10;KAEAAGRycy9lMm9Eb2MueG1sUEsFBgAAAAAGAAYAWQEAAIQGAAAAAA==&#10;">
                <o:lock v:ext="edit" aspectratio="f"/>
                <v:roundrect id="圆角矩形 1" o:spid="_x0000_s1026" o:spt="2" style="position:absolute;left:3195;top:5798;height:1525;width:2853;"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14617EA6">
                        <w:pPr>
                          <w:jc w:val="center"/>
                          <w:rPr>
                            <w:rFonts w:hint="eastAsia" w:ascii="仿宋" w:hAnsi="仿宋" w:eastAsia="仿宋" w:cs="仿宋"/>
                            <w:color w:val="auto"/>
                          </w:rPr>
                        </w:pPr>
                        <w:r>
                          <w:rPr>
                            <w:rFonts w:hint="eastAsia" w:ascii="仿宋" w:hAnsi="仿宋" w:eastAsia="仿宋" w:cs="仿宋"/>
                            <w:color w:val="auto"/>
                          </w:rPr>
                          <w:t>授权代表</w:t>
                        </w:r>
                      </w:p>
                      <w:p w14:paraId="154D289B">
                        <w:pPr>
                          <w:jc w:val="center"/>
                          <w:rPr>
                            <w:rFonts w:hint="eastAsia" w:ascii="仿宋" w:hAnsi="仿宋" w:eastAsia="仿宋" w:cs="仿宋"/>
                            <w:color w:val="auto"/>
                          </w:rPr>
                        </w:pPr>
                        <w:r>
                          <w:rPr>
                            <w:rFonts w:hint="eastAsia" w:ascii="仿宋" w:hAnsi="仿宋" w:eastAsia="仿宋" w:cs="仿宋"/>
                            <w:color w:val="auto"/>
                          </w:rPr>
                          <w:t>身份证正面</w:t>
                        </w:r>
                      </w:p>
                      <w:p w14:paraId="4EA5FB68">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861;" fillcolor="#FFFFFF" filled="t" stroked="t" coordsize="21600,21600" arcsize="0.166666666666667" o:gfxdata="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01/O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w:txbxContent>
                      <w:p w14:paraId="1FDA1C88">
                        <w:pPr>
                          <w:jc w:val="center"/>
                          <w:rPr>
                            <w:rFonts w:hint="eastAsia" w:ascii="仿宋" w:hAnsi="仿宋" w:eastAsia="仿宋" w:cs="仿宋"/>
                            <w:color w:val="auto"/>
                          </w:rPr>
                        </w:pPr>
                        <w:r>
                          <w:rPr>
                            <w:rFonts w:hint="eastAsia" w:ascii="仿宋" w:hAnsi="仿宋" w:eastAsia="仿宋" w:cs="仿宋"/>
                            <w:color w:val="auto"/>
                          </w:rPr>
                          <w:t>授权代表</w:t>
                        </w:r>
                      </w:p>
                      <w:p w14:paraId="22E956E9">
                        <w:pPr>
                          <w:jc w:val="center"/>
                          <w:rPr>
                            <w:rFonts w:hint="eastAsia" w:ascii="仿宋" w:hAnsi="仿宋" w:eastAsia="仿宋" w:cs="仿宋"/>
                            <w:color w:val="auto"/>
                          </w:rPr>
                        </w:pPr>
                        <w:r>
                          <w:rPr>
                            <w:rFonts w:hint="eastAsia" w:ascii="仿宋" w:hAnsi="仿宋" w:eastAsia="仿宋" w:cs="仿宋"/>
                            <w:color w:val="auto"/>
                          </w:rPr>
                          <w:t>身份证反面</w:t>
                        </w:r>
                      </w:p>
                      <w:p w14:paraId="7AAB330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4E0A6A37">
      <w:pPr>
        <w:pStyle w:val="12"/>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5D07392A">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default" w:ascii="Times New Roman" w:hAnsi="Times New Roman" w:eastAsia="仿宋_GB2312" w:cs="Times New Roman"/>
          <w:color w:val="auto"/>
          <w:sz w:val="28"/>
          <w:szCs w:val="28"/>
          <w:highlight w:val="none"/>
        </w:rPr>
      </w:pPr>
    </w:p>
    <w:p w14:paraId="21F55A22">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rPr>
        <w:t>（盖章）：</w:t>
      </w:r>
      <w:r>
        <w:rPr>
          <w:rFonts w:hint="default" w:ascii="Times New Roman" w:hAnsi="Times New Roman" w:eastAsia="仿宋_GB2312" w:cs="Times New Roman"/>
          <w:color w:val="auto"/>
          <w:sz w:val="28"/>
          <w:szCs w:val="28"/>
          <w:highlight w:val="none"/>
          <w:u w:val="single"/>
        </w:rPr>
        <w:t xml:space="preserve">                                </w:t>
      </w:r>
    </w:p>
    <w:p w14:paraId="3B163DBF">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1271D9B8">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052FFA20">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401EE468">
      <w:pPr>
        <w:keepNext w:val="0"/>
        <w:keepLines w:val="0"/>
        <w:pageBreakBefore w:val="0"/>
        <w:widowControl w:val="0"/>
        <w:kinsoku/>
        <w:wordWrap/>
        <w:overflowPunct/>
        <w:topLinePunct w:val="0"/>
        <w:autoSpaceDE w:val="0"/>
        <w:autoSpaceDN w:val="0"/>
        <w:bidi w:val="0"/>
        <w:adjustRightInd/>
        <w:snapToGrid/>
        <w:spacing w:line="500" w:lineRule="exact"/>
        <w:ind w:right="560" w:firstLine="3312" w:firstLineChars="1200"/>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1487900A">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注：</w:t>
      </w:r>
      <w:r>
        <w:rPr>
          <w:rFonts w:hint="default" w:ascii="Times New Roman" w:hAnsi="Times New Roman" w:eastAsia="仿宋_GB2312" w:cs="Times New Roman"/>
          <w:b w:val="0"/>
          <w:bCs w:val="0"/>
          <w:color w:val="auto"/>
          <w:kern w:val="2"/>
          <w:sz w:val="28"/>
          <w:szCs w:val="28"/>
          <w:highlight w:val="none"/>
          <w:lang w:val="en-US" w:eastAsia="zh-CN" w:bidi="ar-SA"/>
        </w:rPr>
        <w:t xml:space="preserve">1.本项目只允许有唯一的委托代理人，报价文件中须提供此件。 </w:t>
      </w:r>
    </w:p>
    <w:p w14:paraId="1CCE452F">
      <w:pPr>
        <w:keepNext w:val="0"/>
        <w:keepLines w:val="0"/>
        <w:pageBreakBefore w:val="0"/>
        <w:widowControl w:val="0"/>
        <w:kinsoku/>
        <w:wordWrap/>
        <w:overflowPunct/>
        <w:topLinePunct w:val="0"/>
        <w:autoSpaceDE/>
        <w:autoSpaceDN/>
        <w:bidi w:val="0"/>
        <w:adjustRightInd/>
        <w:snapToGrid w:val="0"/>
        <w:spacing w:line="500" w:lineRule="exact"/>
        <w:ind w:firstLine="552" w:firstLineChars="200"/>
        <w:textAlignment w:val="auto"/>
        <w:rPr>
          <w:rFonts w:hint="default" w:ascii="Times New Roman" w:hAnsi="Times New Roman" w:eastAsia="仿宋_GB2312" w:cs="Times New Roman"/>
          <w:b w:val="0"/>
          <w:bCs w:val="0"/>
          <w:color w:val="auto"/>
          <w:sz w:val="28"/>
          <w:szCs w:val="28"/>
          <w:highlight w:val="none"/>
          <w:u w:val="single"/>
        </w:rPr>
      </w:pPr>
      <w:r>
        <w:rPr>
          <w:rFonts w:hint="default" w:ascii="Times New Roman" w:hAnsi="Times New Roman" w:eastAsia="仿宋_GB2312" w:cs="Times New Roman"/>
          <w:b w:val="0"/>
          <w:bCs w:val="0"/>
          <w:color w:val="auto"/>
          <w:kern w:val="2"/>
          <w:sz w:val="28"/>
          <w:szCs w:val="28"/>
          <w:highlight w:val="none"/>
          <w:lang w:val="en-US" w:eastAsia="zh-CN" w:bidi="ar-SA"/>
        </w:rPr>
        <w:t>2.法定代表人参加资格审查的无需此件，报价文件中仅须提供法定代表人身份证影印件（或复印件）。</w:t>
      </w:r>
    </w:p>
    <w:p w14:paraId="4C5632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四、业绩承诺函</w:t>
      </w:r>
      <w:bookmarkEnd w:id="39"/>
    </w:p>
    <w:p w14:paraId="3A284CB6">
      <w:pPr>
        <w:keepNext w:val="0"/>
        <w:keepLines w:val="0"/>
        <w:pageBreakBefore w:val="0"/>
        <w:kinsoku/>
        <w:wordWrap/>
        <w:overflowPunct/>
        <w:topLinePunct w:val="0"/>
        <w:autoSpaceDE/>
        <w:autoSpaceDN/>
        <w:bidi w:val="0"/>
        <w:adjustRightInd/>
        <w:snapToGrid w:val="0"/>
        <w:spacing w:line="600" w:lineRule="exact"/>
        <w:ind w:firstLine="472"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致：</w:t>
      </w:r>
      <w:r>
        <w:rPr>
          <w:rFonts w:hint="default" w:ascii="Times New Roman" w:hAnsi="Times New Roman" w:eastAsia="宋体" w:cs="Times New Roman"/>
          <w:color w:val="auto"/>
          <w:sz w:val="24"/>
          <w:highlight w:val="none"/>
          <w:lang w:val="en-US" w:eastAsia="zh-CN"/>
        </w:rPr>
        <w:t>合肥滨湖时光文化旅游投资有限公司</w:t>
      </w:r>
    </w:p>
    <w:p w14:paraId="5E921A3D">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我公司承诺：本</w:t>
      </w:r>
      <w:r>
        <w:rPr>
          <w:rFonts w:hint="eastAsia" w:ascii="Times New Roman" w:hAnsi="Times New Roman" w:eastAsia="宋体" w:cs="Times New Roman"/>
          <w:color w:val="auto"/>
          <w:sz w:val="24"/>
          <w:highlight w:val="none"/>
          <w:lang w:eastAsia="zh-CN"/>
        </w:rPr>
        <w:t>响应</w:t>
      </w:r>
      <w:r>
        <w:rPr>
          <w:rFonts w:hint="default" w:ascii="Times New Roman" w:hAnsi="Times New Roman" w:eastAsia="宋体" w:cs="Times New Roman"/>
          <w:color w:val="auto"/>
          <w:sz w:val="24"/>
          <w:highlight w:val="none"/>
        </w:rPr>
        <w:t>文件中提供的业绩均真实有效。若有异议，我公司承诺会在3个</w:t>
      </w:r>
      <w:r>
        <w:rPr>
          <w:rFonts w:hint="default" w:ascii="Times New Roman" w:hAnsi="Times New Roman" w:eastAsia="宋体" w:cs="Times New Roman"/>
          <w:color w:val="auto"/>
          <w:sz w:val="24"/>
          <w:highlight w:val="none"/>
          <w:lang w:eastAsia="zh-CN"/>
        </w:rPr>
        <w:t>工作日内</w:t>
      </w:r>
      <w:r>
        <w:rPr>
          <w:rFonts w:hint="default" w:ascii="Times New Roman" w:hAnsi="Times New Roman" w:eastAsia="宋体" w:cs="Times New Roman"/>
          <w:color w:val="auto"/>
          <w:sz w:val="24"/>
          <w:highlight w:val="none"/>
        </w:rPr>
        <w:t>就以下业绩信息提供（如合同、对应的</w:t>
      </w:r>
      <w:r>
        <w:rPr>
          <w:rFonts w:hint="default" w:ascii="Times New Roman" w:hAnsi="Times New Roman" w:eastAsia="宋体" w:cs="Times New Roman"/>
          <w:color w:val="auto"/>
          <w:sz w:val="24"/>
          <w:highlight w:val="none"/>
          <w:lang w:val="en-US" w:eastAsia="zh-CN"/>
        </w:rPr>
        <w:t>转账记录等</w:t>
      </w:r>
      <w:r>
        <w:rPr>
          <w:rFonts w:hint="default" w:ascii="Times New Roman" w:hAnsi="Times New Roman" w:eastAsia="宋体" w:cs="Times New Roman"/>
          <w:color w:val="auto"/>
          <w:sz w:val="24"/>
          <w:highlight w:val="none"/>
        </w:rPr>
        <w:t>）原件供贵方核对。若被发现存在任何虚假、隐瞒情况，我公司承担由此产生的一切后果。</w:t>
      </w:r>
    </w:p>
    <w:p w14:paraId="500A3998">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 xml:space="preserve">电子签章：                     </w:t>
      </w:r>
    </w:p>
    <w:p w14:paraId="5806D5B7">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日          期：                      </w:t>
      </w:r>
    </w:p>
    <w:tbl>
      <w:tblPr>
        <w:tblStyle w:val="13"/>
        <w:tblpPr w:leftFromText="180" w:rightFromText="180" w:vertAnchor="text" w:horzAnchor="page" w:tblpXSpec="center" w:tblpY="245"/>
        <w:tblOverlap w:val="never"/>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42"/>
        <w:gridCol w:w="1134"/>
      </w:tblGrid>
      <w:tr w14:paraId="69C8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6" w:type="dxa"/>
            <w:noWrap w:val="0"/>
            <w:vAlign w:val="center"/>
          </w:tcPr>
          <w:p w14:paraId="0F36D149">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559" w:type="dxa"/>
            <w:noWrap w:val="0"/>
            <w:vAlign w:val="center"/>
          </w:tcPr>
          <w:p w14:paraId="486CE59F">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项目名称</w:t>
            </w:r>
          </w:p>
        </w:tc>
        <w:tc>
          <w:tcPr>
            <w:tcW w:w="2410" w:type="dxa"/>
            <w:noWrap w:val="0"/>
            <w:vAlign w:val="center"/>
          </w:tcPr>
          <w:p w14:paraId="49890FCD">
            <w:pPr>
              <w:widowControl/>
              <w:ind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商铺运营时间</w:t>
            </w:r>
          </w:p>
        </w:tc>
        <w:tc>
          <w:tcPr>
            <w:tcW w:w="1701" w:type="dxa"/>
            <w:gridSpan w:val="2"/>
            <w:noWrap w:val="0"/>
            <w:vAlign w:val="center"/>
          </w:tcPr>
          <w:p w14:paraId="68289652">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业主单位</w:t>
            </w:r>
          </w:p>
          <w:p w14:paraId="6828216A">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及联系电话</w:t>
            </w:r>
          </w:p>
        </w:tc>
        <w:tc>
          <w:tcPr>
            <w:tcW w:w="1134" w:type="dxa"/>
            <w:noWrap w:val="0"/>
            <w:vAlign w:val="center"/>
          </w:tcPr>
          <w:p w14:paraId="07FE0390">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tc>
      </w:tr>
      <w:tr w14:paraId="01DE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6"/>
            <w:noWrap w:val="0"/>
            <w:vAlign w:val="center"/>
          </w:tcPr>
          <w:p w14:paraId="0FF52089">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评审业绩（打分业绩）</w:t>
            </w:r>
          </w:p>
        </w:tc>
      </w:tr>
      <w:tr w14:paraId="4D41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6BD3BE17">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559" w:type="dxa"/>
            <w:noWrap w:val="0"/>
            <w:vAlign w:val="center"/>
          </w:tcPr>
          <w:p w14:paraId="4BFE60D4">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67D97C57">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67FF20C7">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165EC439">
            <w:pPr>
              <w:widowControl/>
              <w:ind w:firstLine="480"/>
              <w:jc w:val="center"/>
              <w:rPr>
                <w:rFonts w:hint="default" w:ascii="Times New Roman" w:hAnsi="Times New Roman" w:eastAsia="宋体" w:cs="Times New Roman"/>
                <w:color w:val="auto"/>
                <w:sz w:val="24"/>
                <w:highlight w:val="none"/>
              </w:rPr>
            </w:pPr>
          </w:p>
        </w:tc>
      </w:tr>
      <w:tr w14:paraId="0BAF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46" w:type="dxa"/>
            <w:noWrap w:val="0"/>
            <w:vAlign w:val="center"/>
          </w:tcPr>
          <w:p w14:paraId="1B7D24D0">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559" w:type="dxa"/>
            <w:noWrap w:val="0"/>
            <w:vAlign w:val="center"/>
          </w:tcPr>
          <w:p w14:paraId="08882CEC">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23D67ADA">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5F48AA8C">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49A7B088">
            <w:pPr>
              <w:widowControl/>
              <w:ind w:firstLine="480"/>
              <w:jc w:val="center"/>
              <w:rPr>
                <w:rFonts w:hint="default" w:ascii="Times New Roman" w:hAnsi="Times New Roman" w:eastAsia="宋体" w:cs="Times New Roman"/>
                <w:color w:val="auto"/>
                <w:sz w:val="24"/>
                <w:highlight w:val="none"/>
              </w:rPr>
            </w:pPr>
          </w:p>
        </w:tc>
      </w:tr>
      <w:tr w14:paraId="296F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3D8F817D">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559" w:type="dxa"/>
            <w:noWrap w:val="0"/>
            <w:vAlign w:val="center"/>
          </w:tcPr>
          <w:p w14:paraId="304E9AB8">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0F95B0A8">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7D329CA4">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1F41BC4D">
            <w:pPr>
              <w:widowControl/>
              <w:ind w:firstLine="480"/>
              <w:jc w:val="center"/>
              <w:rPr>
                <w:rFonts w:hint="default" w:ascii="Times New Roman" w:hAnsi="Times New Roman" w:eastAsia="宋体" w:cs="Times New Roman"/>
                <w:color w:val="auto"/>
                <w:sz w:val="24"/>
                <w:highlight w:val="none"/>
              </w:rPr>
            </w:pPr>
          </w:p>
        </w:tc>
      </w:tr>
    </w:tbl>
    <w:p w14:paraId="23902088">
      <w:pPr>
        <w:widowControl/>
        <w:jc w:val="left"/>
        <w:rPr>
          <w:rFonts w:hint="default" w:ascii="Times New Roman" w:hAnsi="Times New Roman" w:eastAsia="宋体" w:cs="Times New Roman"/>
          <w:color w:val="auto"/>
          <w:sz w:val="24"/>
          <w:highlight w:val="none"/>
        </w:rPr>
      </w:pPr>
    </w:p>
    <w:p w14:paraId="39CA5422">
      <w:pPr>
        <w:widowControl/>
        <w:ind w:firstLine="480"/>
        <w:jc w:val="left"/>
        <w:rPr>
          <w:rFonts w:hint="default" w:ascii="Times New Roman" w:hAnsi="Times New Roman" w:eastAsia="宋体" w:cs="Times New Roman"/>
          <w:color w:val="auto"/>
          <w:sz w:val="24"/>
          <w:highlight w:val="none"/>
        </w:rPr>
      </w:pPr>
    </w:p>
    <w:p w14:paraId="6F11512B">
      <w:pPr>
        <w:widowControl/>
        <w:ind w:firstLine="480"/>
        <w:jc w:val="left"/>
        <w:rPr>
          <w:rFonts w:hint="default" w:ascii="Times New Roman" w:hAnsi="Times New Roman" w:eastAsia="宋体" w:cs="Times New Roman"/>
          <w:color w:val="auto"/>
          <w:sz w:val="24"/>
          <w:highlight w:val="none"/>
        </w:rPr>
      </w:pPr>
    </w:p>
    <w:p w14:paraId="635AB9F7">
      <w:pPr>
        <w:widowControl/>
        <w:ind w:firstLine="480"/>
        <w:jc w:val="left"/>
        <w:rPr>
          <w:rFonts w:hint="default" w:ascii="Times New Roman" w:hAnsi="Times New Roman" w:eastAsia="宋体" w:cs="Times New Roman"/>
          <w:color w:val="auto"/>
          <w:sz w:val="24"/>
          <w:highlight w:val="none"/>
        </w:rPr>
      </w:pPr>
    </w:p>
    <w:p w14:paraId="23B2DEB3">
      <w:pPr>
        <w:widowControl/>
        <w:ind w:firstLine="480"/>
        <w:jc w:val="left"/>
        <w:rPr>
          <w:rFonts w:hint="default" w:ascii="Times New Roman" w:hAnsi="Times New Roman" w:eastAsia="宋体" w:cs="Times New Roman"/>
          <w:color w:val="auto"/>
          <w:sz w:val="24"/>
          <w:highlight w:val="none"/>
        </w:rPr>
      </w:pPr>
    </w:p>
    <w:p w14:paraId="2DDF9BE4">
      <w:pPr>
        <w:widowControl/>
        <w:ind w:firstLine="480"/>
        <w:jc w:val="left"/>
        <w:rPr>
          <w:rFonts w:hint="default" w:ascii="Times New Roman" w:hAnsi="Times New Roman" w:eastAsia="宋体" w:cs="Times New Roman"/>
          <w:color w:val="auto"/>
          <w:sz w:val="24"/>
          <w:highlight w:val="none"/>
        </w:rPr>
      </w:pPr>
    </w:p>
    <w:p w14:paraId="67333437">
      <w:pPr>
        <w:widowControl/>
        <w:ind w:firstLine="480"/>
        <w:jc w:val="left"/>
        <w:rPr>
          <w:rFonts w:hint="default" w:ascii="Times New Roman" w:hAnsi="Times New Roman" w:eastAsia="宋体" w:cs="Times New Roman"/>
          <w:color w:val="auto"/>
          <w:sz w:val="24"/>
          <w:highlight w:val="none"/>
        </w:rPr>
      </w:pPr>
    </w:p>
    <w:p w14:paraId="74914FD6">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p w14:paraId="758D9471">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1.表中所列业绩应为</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满足本</w:t>
      </w:r>
      <w:r>
        <w:rPr>
          <w:rFonts w:hint="default" w:ascii="Times New Roman" w:hAnsi="Times New Roman" w:eastAsia="宋体" w:cs="Times New Roman"/>
          <w:color w:val="auto"/>
          <w:sz w:val="24"/>
          <w:highlight w:val="none"/>
          <w:lang w:eastAsia="zh-CN"/>
        </w:rPr>
        <w:t>招商</w:t>
      </w:r>
      <w:r>
        <w:rPr>
          <w:rFonts w:hint="default" w:ascii="Times New Roman" w:hAnsi="Times New Roman" w:eastAsia="宋体" w:cs="Times New Roman"/>
          <w:color w:val="auto"/>
          <w:sz w:val="24"/>
          <w:highlight w:val="none"/>
        </w:rPr>
        <w:t>文件要求（包括评审业绩）并一一对应的业绩，如</w:t>
      </w:r>
      <w:r>
        <w:rPr>
          <w:rFonts w:hint="eastAsia" w:ascii="Times New Roman" w:hAnsi="Times New Roman" w:eastAsia="宋体" w:cs="Times New Roman"/>
          <w:color w:val="auto"/>
          <w:sz w:val="24"/>
          <w:highlight w:val="none"/>
          <w:lang w:eastAsia="zh-CN"/>
        </w:rPr>
        <w:t>响应</w:t>
      </w:r>
      <w:r>
        <w:rPr>
          <w:rFonts w:hint="default" w:ascii="Times New Roman" w:hAnsi="Times New Roman" w:eastAsia="宋体" w:cs="Times New Roman"/>
          <w:color w:val="auto"/>
          <w:sz w:val="24"/>
          <w:highlight w:val="none"/>
        </w:rPr>
        <w:t>文件中实际提供证明材料的业绩在表中未填写或与表中填写业绩不匹配，可能导致业绩评审不得分；</w:t>
      </w:r>
    </w:p>
    <w:p w14:paraId="33E2F1FF">
      <w:pPr>
        <w:widowControl/>
        <w:ind w:firstLine="480"/>
        <w:jc w:val="left"/>
        <w:rPr>
          <w:rFonts w:hint="default" w:ascii="Times New Roman" w:hAnsi="Times New Roman" w:eastAsia="黑体" w:cs="Times New Roman"/>
          <w:b/>
          <w:bCs/>
          <w:color w:val="auto"/>
          <w:kern w:val="44"/>
          <w:sz w:val="32"/>
          <w:szCs w:val="32"/>
          <w:highlight w:val="none"/>
          <w:lang w:val="en-US"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提供的评审业绩数量均不得超过评审指标要求的数量上限（例如：</w:t>
      </w:r>
      <w:r>
        <w:rPr>
          <w:rFonts w:hint="default" w:ascii="Times New Roman" w:hAnsi="Times New Roman" w:eastAsia="宋体" w:cs="Times New Roman"/>
          <w:color w:val="auto"/>
          <w:sz w:val="24"/>
          <w:highlight w:val="none"/>
          <w:lang w:eastAsia="zh-CN"/>
        </w:rPr>
        <w:t>招商</w:t>
      </w:r>
      <w:r>
        <w:rPr>
          <w:rFonts w:hint="default" w:ascii="Times New Roman" w:hAnsi="Times New Roman" w:eastAsia="宋体" w:cs="Times New Roman"/>
          <w:color w:val="auto"/>
          <w:sz w:val="24"/>
          <w:highlight w:val="none"/>
        </w:rPr>
        <w:t>文件业绩评审指标中规定每个业绩得5分，满分1</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分，则</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在此项评审指标中最多只能提供</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个对应业绩供</w:t>
      </w:r>
      <w:r>
        <w:rPr>
          <w:rFonts w:hint="eastAsia" w:ascii="Times New Roman" w:hAnsi="Times New Roman" w:eastAsia="宋体" w:cs="Times New Roman"/>
          <w:color w:val="auto"/>
          <w:sz w:val="24"/>
          <w:highlight w:val="none"/>
          <w:lang w:val="en-US" w:eastAsia="zh-CN"/>
        </w:rPr>
        <w:t>评审</w:t>
      </w:r>
      <w:r>
        <w:rPr>
          <w:rFonts w:hint="default" w:ascii="Times New Roman" w:hAnsi="Times New Roman" w:eastAsia="宋体" w:cs="Times New Roman"/>
          <w:color w:val="auto"/>
          <w:sz w:val="24"/>
          <w:highlight w:val="none"/>
        </w:rPr>
        <w:t>委员会评审），且应一一对应。否则，可能导致业绩评审不得分。</w:t>
      </w:r>
    </w:p>
    <w:p w14:paraId="007AEA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五、合作方荣誉</w:t>
      </w:r>
      <w:bookmarkStart w:id="40" w:name="_Toc507694554"/>
      <w:r>
        <w:rPr>
          <w:rFonts w:hint="default" w:ascii="Times New Roman" w:hAnsi="Times New Roman" w:cs="Times New Roman"/>
          <w:b/>
          <w:color w:val="auto"/>
          <w:sz w:val="44"/>
          <w:szCs w:val="44"/>
          <w:highlight w:val="none"/>
          <w:lang w:val="en-US" w:eastAsia="zh-CN"/>
        </w:rPr>
        <w:t>证明</w:t>
      </w:r>
    </w:p>
    <w:p w14:paraId="625656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780FE18B">
      <w:pPr>
        <w:pStyle w:val="12"/>
        <w:rPr>
          <w:rFonts w:hint="default" w:ascii="Times New Roman" w:hAnsi="Times New Roman" w:cs="Times New Roman"/>
          <w:color w:val="auto"/>
          <w:highlight w:val="none"/>
          <w:lang w:val="en-US" w:eastAsia="zh-CN"/>
        </w:rPr>
      </w:pPr>
    </w:p>
    <w:bookmarkEnd w:id="40"/>
    <w:p w14:paraId="01B9CF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bookmarkStart w:id="41" w:name="_Toc507694555"/>
      <w:r>
        <w:rPr>
          <w:rFonts w:hint="default" w:ascii="Times New Roman" w:hAnsi="Times New Roman" w:cs="Times New Roman"/>
          <w:b/>
          <w:color w:val="auto"/>
          <w:sz w:val="44"/>
          <w:szCs w:val="44"/>
          <w:highlight w:val="none"/>
          <w:lang w:val="en-US" w:eastAsia="zh-CN"/>
        </w:rPr>
        <w:t>六、项目应急预案</w:t>
      </w:r>
      <w:bookmarkEnd w:id="41"/>
    </w:p>
    <w:p w14:paraId="3067B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42" w:name="_Toc12644"/>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bookmarkEnd w:id="42"/>
    </w:p>
    <w:p w14:paraId="2A423B6E">
      <w:pPr>
        <w:pStyle w:val="12"/>
        <w:rPr>
          <w:rFonts w:hint="default" w:ascii="Times New Roman" w:hAnsi="Times New Roman" w:cs="Times New Roman"/>
          <w:color w:val="auto"/>
          <w:highlight w:val="none"/>
        </w:rPr>
      </w:pPr>
    </w:p>
    <w:p w14:paraId="66927B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七、项目门店设计方案</w:t>
      </w:r>
    </w:p>
    <w:p w14:paraId="747DE3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728FBE06">
      <w:pPr>
        <w:pStyle w:val="12"/>
        <w:rPr>
          <w:rFonts w:hint="default" w:ascii="Times New Roman" w:hAnsi="Times New Roman" w:cs="Times New Roman"/>
          <w:color w:val="auto"/>
          <w:highlight w:val="none"/>
        </w:rPr>
      </w:pPr>
    </w:p>
    <w:p w14:paraId="23E840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八、项目经营方案及技术措施等方案</w:t>
      </w:r>
    </w:p>
    <w:p w14:paraId="5CF29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cs="Times New Roman"/>
          <w:color w:val="auto"/>
          <w:highlight w:val="none"/>
          <w:lang w:val="en-US" w:eastAsia="zh-CN"/>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537E8256">
      <w:pPr>
        <w:pStyle w:val="12"/>
        <w:ind w:left="0" w:leftChars="0" w:firstLine="0" w:firstLineChars="0"/>
        <w:rPr>
          <w:rFonts w:hint="default" w:ascii="Times New Roman" w:hAnsi="Times New Roman" w:cs="Times New Roman"/>
          <w:color w:val="auto"/>
          <w:highlight w:val="none"/>
        </w:rPr>
      </w:pPr>
    </w:p>
    <w:p w14:paraId="34F24342">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b/>
          <w:color w:val="auto"/>
          <w:kern w:val="2"/>
          <w:sz w:val="44"/>
          <w:szCs w:val="44"/>
          <w:highlight w:val="none"/>
          <w:lang w:val="en-US" w:eastAsia="zh-CN" w:bidi="ar-SA"/>
        </w:rPr>
      </w:pPr>
      <w:bookmarkStart w:id="43" w:name="_Toc10010"/>
      <w:bookmarkStart w:id="44" w:name="_Toc14999"/>
      <w:bookmarkStart w:id="45" w:name="_Toc20147"/>
      <w:bookmarkStart w:id="46" w:name="_Toc21015"/>
      <w:bookmarkStart w:id="47" w:name="_Toc17419"/>
      <w:bookmarkStart w:id="48" w:name="_Toc516969105"/>
      <w:bookmarkStart w:id="49" w:name="_Toc19900"/>
      <w:bookmarkStart w:id="50" w:name="_Toc507694557"/>
      <w:bookmarkStart w:id="51" w:name="_Toc220232402"/>
      <w:r>
        <w:rPr>
          <w:rFonts w:hint="default" w:ascii="Times New Roman" w:hAnsi="Times New Roman" w:eastAsia="仿宋_GB2312" w:cs="Times New Roman"/>
          <w:b/>
          <w:color w:val="auto"/>
          <w:kern w:val="2"/>
          <w:sz w:val="44"/>
          <w:szCs w:val="44"/>
          <w:highlight w:val="none"/>
          <w:lang w:val="en-US" w:eastAsia="zh-CN" w:bidi="ar-SA"/>
        </w:rPr>
        <w:t>九、有关证明文件</w:t>
      </w:r>
      <w:bookmarkEnd w:id="43"/>
      <w:bookmarkEnd w:id="44"/>
      <w:bookmarkEnd w:id="45"/>
      <w:bookmarkEnd w:id="46"/>
      <w:bookmarkEnd w:id="47"/>
      <w:bookmarkEnd w:id="48"/>
      <w:bookmarkEnd w:id="49"/>
      <w:bookmarkEnd w:id="50"/>
      <w:bookmarkEnd w:id="51"/>
    </w:p>
    <w:p w14:paraId="56266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52" w:name="_Toc20975"/>
      <w:r>
        <w:rPr>
          <w:rFonts w:hint="default" w:ascii="Times New Roman" w:hAnsi="Times New Roman" w:eastAsia="宋体" w:cs="Times New Roman"/>
          <w:b/>
          <w:color w:val="auto"/>
          <w:sz w:val="24"/>
          <w:highlight w:val="none"/>
        </w:rPr>
        <w:t>提供</w:t>
      </w:r>
      <w:r>
        <w:rPr>
          <w:rFonts w:hint="eastAsia" w:ascii="Times New Roman" w:hAnsi="Times New Roman" w:eastAsia="宋体" w:cs="Times New Roman"/>
          <w:b/>
          <w:color w:val="auto"/>
          <w:sz w:val="24"/>
          <w:highlight w:val="none"/>
          <w:lang w:val="en-US" w:eastAsia="zh-CN"/>
        </w:rPr>
        <w:t>主体证明材料以及</w:t>
      </w:r>
      <w:r>
        <w:rPr>
          <w:rFonts w:hint="default" w:ascii="Times New Roman" w:hAnsi="Times New Roman" w:eastAsia="宋体" w:cs="Times New Roman"/>
          <w:b/>
          <w:color w:val="auto"/>
          <w:sz w:val="24"/>
          <w:highlight w:val="none"/>
        </w:rPr>
        <w:t>符合</w:t>
      </w:r>
      <w:r>
        <w:rPr>
          <w:rFonts w:hint="default" w:ascii="Times New Roman" w:hAnsi="Times New Roman" w:eastAsia="宋体" w:cs="Times New Roman"/>
          <w:b/>
          <w:color w:val="auto"/>
          <w:sz w:val="24"/>
          <w:highlight w:val="none"/>
          <w:lang w:eastAsia="zh-CN"/>
        </w:rPr>
        <w:t>招商</w:t>
      </w:r>
      <w:r>
        <w:rPr>
          <w:rFonts w:hint="default" w:ascii="Times New Roman" w:hAnsi="Times New Roman" w:eastAsia="宋体" w:cs="Times New Roman"/>
          <w:b/>
          <w:color w:val="auto"/>
          <w:sz w:val="24"/>
          <w:highlight w:val="none"/>
        </w:rPr>
        <w:t>公告、</w:t>
      </w:r>
      <w:r>
        <w:rPr>
          <w:rFonts w:hint="default" w:ascii="Times New Roman" w:hAnsi="Times New Roman" w:eastAsia="宋体" w:cs="Times New Roman"/>
          <w:b/>
          <w:color w:val="auto"/>
          <w:sz w:val="24"/>
          <w:highlight w:val="none"/>
          <w:lang w:eastAsia="zh-CN"/>
        </w:rPr>
        <w:t>招商</w:t>
      </w:r>
      <w:r>
        <w:rPr>
          <w:rFonts w:hint="default" w:ascii="Times New Roman" w:hAnsi="Times New Roman" w:eastAsia="宋体" w:cs="Times New Roman"/>
          <w:b/>
          <w:color w:val="auto"/>
          <w:sz w:val="24"/>
          <w:highlight w:val="none"/>
        </w:rPr>
        <w:t>需求</w:t>
      </w:r>
      <w:r>
        <w:rPr>
          <w:rFonts w:hint="eastAsia" w:ascii="Times New Roman" w:hAnsi="Times New Roman" w:eastAsia="宋体" w:cs="Times New Roman"/>
          <w:b/>
          <w:color w:val="auto"/>
          <w:sz w:val="24"/>
          <w:highlight w:val="none"/>
          <w:lang w:eastAsia="zh-CN"/>
        </w:rPr>
        <w:t>、</w:t>
      </w:r>
      <w:r>
        <w:rPr>
          <w:rFonts w:hint="eastAsia" w:ascii="Times New Roman" w:hAnsi="Times New Roman" w:eastAsia="宋体" w:cs="Times New Roman"/>
          <w:b/>
          <w:color w:val="auto"/>
          <w:sz w:val="24"/>
          <w:highlight w:val="none"/>
          <w:lang w:val="en-US" w:eastAsia="zh-CN"/>
        </w:rPr>
        <w:t>评分</w:t>
      </w:r>
      <w:r>
        <w:rPr>
          <w:rFonts w:hint="default" w:ascii="Times New Roman" w:hAnsi="Times New Roman" w:eastAsia="宋体" w:cs="Times New Roman"/>
          <w:b/>
          <w:color w:val="auto"/>
          <w:sz w:val="24"/>
          <w:highlight w:val="none"/>
        </w:rPr>
        <w:t>办法规定的相关证明文件</w:t>
      </w:r>
    </w:p>
    <w:p w14:paraId="1E4FCE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（制作成扫描件上传）。</w:t>
      </w:r>
      <w:bookmarkEnd w:id="52"/>
    </w:p>
    <w:p w14:paraId="521D3956">
      <w:pPr>
        <w:rPr>
          <w:rFonts w:hint="default" w:ascii="Times New Roman" w:hAnsi="Times New Roman" w:cs="Times New Roman"/>
          <w:color w:val="auto"/>
          <w:highlight w:val="none"/>
        </w:rPr>
      </w:pPr>
    </w:p>
    <w:p w14:paraId="0346E864">
      <w:pPr>
        <w:rPr>
          <w:rFonts w:hint="default" w:ascii="Times New Roman" w:hAnsi="Times New Roman" w:cs="Times New Roman"/>
          <w:color w:val="auto"/>
          <w:highlight w:val="none"/>
        </w:rPr>
      </w:pPr>
    </w:p>
    <w:p w14:paraId="41700FE1">
      <w:pPr>
        <w:rPr>
          <w:rFonts w:hint="default" w:ascii="Times New Roman" w:hAnsi="Times New Roman" w:cs="Times New Roman"/>
          <w:color w:val="auto"/>
          <w:highlight w:val="none"/>
        </w:rPr>
      </w:pPr>
    </w:p>
    <w:p w14:paraId="5E326FD6">
      <w:pPr>
        <w:rPr>
          <w:rFonts w:hint="default" w:ascii="Times New Roman" w:hAnsi="Times New Roman" w:cs="Times New Roman"/>
          <w:color w:val="auto"/>
          <w:highlight w:val="none"/>
        </w:rPr>
      </w:pPr>
    </w:p>
    <w:p w14:paraId="05E8A23C">
      <w:pPr>
        <w:rPr>
          <w:rFonts w:hint="default" w:ascii="Times New Roman" w:hAnsi="Times New Roman" w:cs="Times New Roman"/>
          <w:color w:val="auto"/>
          <w:highlight w:val="none"/>
        </w:rPr>
      </w:pPr>
    </w:p>
    <w:p w14:paraId="42B0E1B6">
      <w:pPr>
        <w:rPr>
          <w:rFonts w:hint="default" w:ascii="Times New Roman" w:hAnsi="Times New Roman" w:cs="Times New Roman"/>
          <w:color w:val="auto"/>
          <w:highlight w:val="none"/>
        </w:rPr>
      </w:pPr>
    </w:p>
    <w:p w14:paraId="23C9AE2A">
      <w:pPr>
        <w:rPr>
          <w:rFonts w:hint="default" w:ascii="Times New Roman" w:hAnsi="Times New Roman" w:cs="Times New Roman"/>
          <w:color w:val="auto"/>
          <w:highlight w:val="none"/>
        </w:rPr>
      </w:pPr>
    </w:p>
    <w:p w14:paraId="6C4B6664">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4A6897D3">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0C804D94">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34A08A4D">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r>
        <w:rPr>
          <w:rFonts w:hint="eastAsia" w:ascii="方正小标宋简体" w:hAnsi="方正小标宋简体" w:eastAsia="方正小标宋简体" w:cs="方正小标宋简体"/>
          <w:b/>
          <w:bCs/>
          <w:color w:val="auto"/>
          <w:spacing w:val="0"/>
          <w:kern w:val="0"/>
          <w:sz w:val="44"/>
          <w:szCs w:val="44"/>
          <w:highlight w:val="none"/>
          <w:lang w:val="en-US" w:eastAsia="zh-CN"/>
        </w:rPr>
        <w:t>包公园合作经营合同</w:t>
      </w:r>
    </w:p>
    <w:p w14:paraId="5EE773E1">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09F87E90">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5C5BB69C">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0E0159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pacing w:val="0"/>
          <w:kern w:val="0"/>
          <w:sz w:val="44"/>
          <w:szCs w:val="44"/>
          <w:highlight w:val="none"/>
        </w:rPr>
      </w:pPr>
    </w:p>
    <w:p w14:paraId="014E6068">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left"/>
        <w:textAlignment w:val="baseline"/>
        <w:rPr>
          <w:rFonts w:hint="eastAsia"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甲方</w:t>
      </w:r>
      <w:r>
        <w:rPr>
          <w:rFonts w:hint="eastAsia" w:ascii="仿宋_GB2312" w:hAnsi="仿宋_GB2312" w:eastAsia="仿宋_GB2312" w:cs="仿宋_GB2312"/>
          <w:b/>
          <w:bCs/>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color="auto"/>
          <w:lang w:val="en-US" w:eastAsia="zh-CN"/>
        </w:rPr>
        <w:t>合肥滨湖时光文化旅游投资有限公司</w:t>
      </w:r>
    </w:p>
    <w:p w14:paraId="3050F4BF">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default"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乙方</w:t>
      </w:r>
      <w:r>
        <w:rPr>
          <w:rFonts w:hint="eastAsia" w:ascii="仿宋_GB2312" w:hAnsi="仿宋_GB2312" w:eastAsia="仿宋_GB2312" w:cs="仿宋_GB2312"/>
          <w:b/>
          <w:bCs/>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lang w:val="en-US" w:eastAsia="zh-CN"/>
        </w:rPr>
        <w:t xml:space="preserve">                              </w:t>
      </w:r>
    </w:p>
    <w:p w14:paraId="45121610">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eastAsia"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合同签订地点</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color="auto"/>
          <w:lang w:val="en-US" w:eastAsia="zh-CN"/>
        </w:rPr>
        <w:t xml:space="preserve"> 合肥市包河区   </w:t>
      </w:r>
    </w:p>
    <w:p w14:paraId="7A054B4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eastAsia" w:ascii="仿宋_GB2312" w:hAnsi="仿宋_GB2312" w:eastAsia="仿宋_GB2312" w:cs="仿宋_GB2312"/>
          <w:color w:val="auto"/>
          <w:spacing w:val="0"/>
          <w:kern w:val="0"/>
          <w:sz w:val="32"/>
          <w:szCs w:val="32"/>
          <w:highlight w:val="none"/>
          <w:u w:val="single"/>
          <w:lang w:val="en-US" w:eastAsia="zh-CN"/>
        </w:rPr>
      </w:pPr>
      <w:r>
        <w:rPr>
          <w:rFonts w:hint="eastAsia" w:ascii="仿宋_GB2312" w:hAnsi="仿宋_GB2312" w:eastAsia="仿宋_GB2312" w:cs="仿宋_GB2312"/>
          <w:b/>
          <w:bCs/>
          <w:color w:val="auto"/>
          <w:spacing w:val="0"/>
          <w:kern w:val="0"/>
          <w:sz w:val="32"/>
          <w:szCs w:val="32"/>
          <w:highlight w:val="none"/>
        </w:rPr>
        <w:t>合同签订时间</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lang w:val="en-US" w:eastAsia="zh-CN"/>
        </w:rPr>
        <w:t xml:space="preserve">                </w:t>
      </w:r>
    </w:p>
    <w:p w14:paraId="7C9EC27B">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66684988">
      <w:pPr>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p>
    <w:p w14:paraId="13F985E7">
      <w:pPr>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p>
    <w:p w14:paraId="12DEB90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根据《中华人民共和国民法典》及有关规定，为明确双 方的权利义务关系，甲乙双方在平等、 自愿的基础上，经协 商一致，签订本合同。现就</w:t>
      </w:r>
      <w:r>
        <w:rPr>
          <w:rFonts w:hint="eastAsia"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u w:val="none"/>
          <w:shd w:val="clear" w:color="auto" w:fill="FFFFFF"/>
          <w:lang w:val="en-US" w:eastAsia="zh-CN" w:bidi="ar"/>
        </w:rPr>
        <w:t>项目</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达成一致，协议如下：</w:t>
      </w:r>
    </w:p>
    <w:p w14:paraId="59F0857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第一条：</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项目</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所在位置以及</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房屋</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基本信息</w:t>
      </w:r>
    </w:p>
    <w:p w14:paraId="2F2F2A3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合肥市包河区芜湖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路</w:t>
      </w:r>
      <w:r>
        <w:rPr>
          <w:rFonts w:hint="eastAsia"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经营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项目（以下简称“本项目”），为推动经营业务开展，甲方将</w:t>
      </w:r>
      <w:r>
        <w:rPr>
          <w:rFonts w:hint="eastAsia"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作为本次经营场地。</w:t>
      </w:r>
    </w:p>
    <w:p w14:paraId="02CA097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第二条：</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合作期限</w:t>
      </w:r>
    </w:p>
    <w:p w14:paraId="79FA6A3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合作期限</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自202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日起至202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9</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日止，计3年整。</w:t>
      </w:r>
    </w:p>
    <w:p w14:paraId="101FF31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第三条：履约保证金</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p>
    <w:p w14:paraId="6BA50CB2">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履约保证金为人民币</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元（大写：</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元整）。 履约保证金为三个月保底</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金</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总和，乙方应在本协议签订生效后</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内将履约保证金交付给甲方。如乙方经营期间无违约情况发生，该保证金在双方合作期满后一个月内退还 乙方（不计息）；如乙方发生违约行为，则违约金将直接从履约保证金中扣除，扣除后乙方需在3日内将履约保证金扣除部分补齐。合同期满或合同解除后，乙方应及时结清合作期间应承担的各项费用（含违约金），若经甲方书面通知后仍未结清的，此类款项将直接从履约保证金中扣除。</w:t>
      </w:r>
    </w:p>
    <w:p w14:paraId="64F925E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四</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费用</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交纳方式、交纳时间</w:t>
      </w:r>
    </w:p>
    <w:p w14:paraId="1DA0320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（一）</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合作经营收益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及相关费用自</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起计算</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5DB061D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甲方指定收款账户如下：</w:t>
      </w:r>
    </w:p>
    <w:p w14:paraId="29EEA916">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账  户：</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合肥滨湖时光文化旅游投资有限公司</w:t>
      </w:r>
    </w:p>
    <w:p w14:paraId="5F0B593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账  号：</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34050148860800004574</w:t>
      </w:r>
    </w:p>
    <w:p w14:paraId="69F1F471">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开户行：</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中国建设银行合肥</w:t>
      </w:r>
      <w:r>
        <w:rPr>
          <w:rFonts w:hint="eastAsia" w:ascii="Times New Roman" w:hAnsi="Times New Roman" w:cs="Times New Roman"/>
          <w:b w:val="0"/>
          <w:bCs w:val="0"/>
          <w:i w:val="0"/>
          <w:iCs w:val="0"/>
          <w:caps w:val="0"/>
          <w:color w:val="auto"/>
          <w:spacing w:val="0"/>
          <w:kern w:val="0"/>
          <w:sz w:val="32"/>
          <w:szCs w:val="32"/>
          <w:highlight w:val="none"/>
          <w:u w:val="single"/>
          <w:shd w:val="clear" w:color="auto" w:fill="FFFFFF"/>
          <w:lang w:val="en-US" w:eastAsia="zh-CN" w:bidi="ar"/>
        </w:rPr>
        <w:t>包河</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支行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p>
    <w:p w14:paraId="052180F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（二）分成和财务结算</w:t>
      </w:r>
    </w:p>
    <w:p w14:paraId="5056272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color w:val="auto"/>
          <w:kern w:val="2"/>
          <w:sz w:val="32"/>
          <w:szCs w:val="32"/>
          <w:highlight w:val="none"/>
          <w:lang w:val="en-US" w:eastAsia="zh-CN"/>
        </w:rPr>
        <w:t>本项目合作经营收益按月度进行结算。乙方每月应向甲方支付的收益，根据该月全部营业总收入（以下简称“月度经营收入”）按以下计算：</w:t>
      </w:r>
    </w:p>
    <w:p w14:paraId="4D8B603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1）若月度经营收入</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元，乙方应按照</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元标准向甲方支付月合作经营收益</w:t>
      </w:r>
      <w:r>
        <w:rPr>
          <w:rFonts w:hint="eastAsia" w:ascii="Times New Roman" w:hAnsi="Times New Roman" w:eastAsia="仿宋_GB2312" w:cs="Times New Roman"/>
          <w:color w:val="auto"/>
          <w:kern w:val="2"/>
          <w:sz w:val="32"/>
          <w:szCs w:val="32"/>
          <w:highlight w:val="none"/>
          <w:lang w:val="en-US" w:eastAsia="zh-CN"/>
        </w:rPr>
        <w:t>。</w:t>
      </w:r>
    </w:p>
    <w:p w14:paraId="43122580">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eastAsia="黑体" w:cs="Times New Roman"/>
          <w:color w:val="auto"/>
          <w:sz w:val="32"/>
          <w:szCs w:val="32"/>
          <w:highlight w:val="none"/>
          <w:lang w:eastAsia="zh-CN"/>
        </w:rPr>
      </w:pPr>
      <w:r>
        <w:rPr>
          <w:rFonts w:hint="eastAsia" w:eastAsia="仿宋_GB2312" w:cs="Times New Roman"/>
          <w:color w:val="auto"/>
          <w:kern w:val="2"/>
          <w:sz w:val="32"/>
          <w:szCs w:val="32"/>
          <w:highlight w:val="none"/>
          <w:lang w:val="en-US" w:eastAsia="zh-CN"/>
        </w:rPr>
        <w:t>（2）</w:t>
      </w:r>
      <w:r>
        <w:rPr>
          <w:rFonts w:hint="eastAsia" w:ascii="Times New Roman" w:hAnsi="Times New Roman" w:eastAsia="仿宋_GB2312" w:cs="Times New Roman"/>
          <w:color w:val="auto"/>
          <w:kern w:val="2"/>
          <w:sz w:val="32"/>
          <w:szCs w:val="32"/>
          <w:highlight w:val="none"/>
          <w:lang w:val="en-US" w:eastAsia="zh-CN"/>
        </w:rPr>
        <w:t>若</w:t>
      </w:r>
      <w:r>
        <w:rPr>
          <w:rFonts w:hint="default" w:ascii="Times New Roman" w:hAnsi="Times New Roman" w:eastAsia="仿宋_GB2312" w:cs="Times New Roman"/>
          <w:color w:val="auto"/>
          <w:kern w:val="2"/>
          <w:sz w:val="32"/>
          <w:szCs w:val="32"/>
          <w:highlight w:val="none"/>
          <w:lang w:val="en-US" w:eastAsia="zh-CN"/>
        </w:rPr>
        <w:t>月度经营收入</w:t>
      </w:r>
      <w:r>
        <w:rPr>
          <w:rFonts w:hint="eastAsia" w:ascii="Times New Roman" w:hAnsi="Times New Roman" w:eastAsia="仿宋_GB2312" w:cs="Times New Roman"/>
          <w:color w:val="auto"/>
          <w:kern w:val="2"/>
          <w:sz w:val="32"/>
          <w:szCs w:val="32"/>
          <w:highlight w:val="none"/>
          <w:lang w:val="en-US" w:eastAsia="zh-CN"/>
        </w:rPr>
        <w:t>＞</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元，乙方应向甲方支付月合作经营收益为：月度经营收入</w:t>
      </w:r>
      <w:r>
        <w:rPr>
          <w:rFonts w:hint="eastAsia" w:ascii="仿宋_GB2312" w:hAnsi="仿宋_GB2312" w:eastAsia="仿宋_GB2312" w:cs="仿宋_GB2312"/>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w:t>
      </w:r>
    </w:p>
    <w:p w14:paraId="7023D46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乙方经营</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全部收入纳入统一管理的收银结算系统，每日由结算系统按甲方</w:t>
      </w:r>
      <w:r>
        <w:rPr>
          <w:rFonts w:hint="eastAsia" w:ascii="Times New Roman" w:hAnsi="Times New Roman" w:eastAsia="仿宋_GB2312" w:cs="Times New Roman"/>
          <w:color w:val="auto"/>
          <w:kern w:val="0"/>
          <w:sz w:val="32"/>
          <w:szCs w:val="32"/>
          <w:highlight w:val="none"/>
          <w:shd w:val="clear" w:color="auto" w:fill="FFFFFF"/>
          <w:lang w:val="en-US" w:eastAsia="zh-CN" w:bidi="ar"/>
        </w:rPr>
        <w:t>的抽成</w:t>
      </w:r>
      <w:r>
        <w:rPr>
          <w:rFonts w:hint="eastAsia" w:eastAsia="仿宋_GB2312" w:cs="Times New Roman"/>
          <w:color w:val="auto"/>
          <w:kern w:val="0"/>
          <w:sz w:val="32"/>
          <w:szCs w:val="32"/>
          <w:highlight w:val="none"/>
          <w:shd w:val="clear" w:color="auto" w:fill="FFFFFF"/>
          <w:lang w:val="en-US" w:eastAsia="zh-CN" w:bidi="ar"/>
        </w:rPr>
        <w:t>**</w:t>
      </w:r>
      <w:r>
        <w:rPr>
          <w:rFonts w:hint="eastAsia" w:ascii="Times New Roman" w:hAnsi="Times New Roman" w:eastAsia="仿宋_GB2312" w:cs="Times New Roman"/>
          <w:color w:val="auto"/>
          <w:kern w:val="0"/>
          <w:sz w:val="32"/>
          <w:szCs w:val="32"/>
          <w:highlight w:val="none"/>
          <w:shd w:val="clear" w:color="auto" w:fill="FFFFFF"/>
          <w:lang w:val="en-US" w:eastAsia="zh-CN" w:bidi="ar"/>
        </w:rPr>
        <w:t>%比例自动分账、D+1到账，甲乙双方各自承担收银结算系统产生的相关手续费用，次月15日前对双方上月</w:t>
      </w:r>
      <w:r>
        <w:rPr>
          <w:rFonts w:hint="eastAsia" w:eastAsia="仿宋_GB2312" w:cs="Times New Roman"/>
          <w:color w:val="auto"/>
          <w:kern w:val="0"/>
          <w:sz w:val="32"/>
          <w:szCs w:val="32"/>
          <w:highlight w:val="none"/>
          <w:shd w:val="clear" w:color="auto" w:fill="FFFFFF"/>
          <w:lang w:val="en-US" w:eastAsia="zh-CN" w:bidi="ar"/>
        </w:rPr>
        <w:t>合作收益</w:t>
      </w:r>
      <w:r>
        <w:rPr>
          <w:rFonts w:hint="default" w:ascii="Times New Roman" w:hAnsi="Times New Roman" w:eastAsia="仿宋_GB2312" w:cs="Times New Roman"/>
          <w:color w:val="auto"/>
          <w:kern w:val="2"/>
          <w:sz w:val="32"/>
          <w:szCs w:val="32"/>
          <w:highlight w:val="none"/>
          <w:lang w:val="en-US" w:eastAsia="zh-CN"/>
        </w:rPr>
        <w:t>按结算规则重新计算，甲乙双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方多退少补。甲方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应当按照实际</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收取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合作收益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，向乙方提供</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等额的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增值税发票。</w:t>
      </w:r>
    </w:p>
    <w:p w14:paraId="436AB96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水、电等费用根据实际使用情况缴纳，每月</w:t>
      </w:r>
      <w:r>
        <w:rPr>
          <w:rFonts w:hint="default" w:ascii="Times New Roman" w:hAnsi="Times New Roman" w:eastAsia="仿宋_GB2312" w:cs="Times New Roman"/>
          <w:b w:val="0"/>
          <w:bCs w:val="0"/>
          <w:i w:val="0"/>
          <w:iCs w:val="0"/>
          <w:caps w:val="0"/>
          <w:color w:val="auto"/>
          <w:spacing w:val="0"/>
          <w:kern w:val="0"/>
          <w:sz w:val="32"/>
          <w:szCs w:val="32"/>
          <w:highlight w:val="none"/>
          <w:u w:val="none"/>
          <w:shd w:val="clear" w:color="auto" w:fill="FFFFFF"/>
          <w:lang w:val="en-US" w:eastAsia="zh-CN" w:bidi="ar"/>
        </w:rPr>
        <w:t>30</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日前结算上个月的相关费用，乙方将相关费用缴纳至甲方账户，由甲方代收代缴。</w:t>
      </w:r>
    </w:p>
    <w:p w14:paraId="78539FB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本合同涉及的所有金额均以人民币（</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）为单位，计算时保留小数点后两位数，第三位小数按四舍五入原则处理。经双方确认，本合同项下的所有金额均以四舍五入的最终数值为准，四舍五入前的数值仅作为计算参考，不具有法律效力。</w:t>
      </w:r>
    </w:p>
    <w:p w14:paraId="1E6712E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五</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双方</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权利与</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义务</w:t>
      </w:r>
    </w:p>
    <w:p w14:paraId="08B7545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（一）甲方权利与义务</w:t>
      </w:r>
    </w:p>
    <w:p w14:paraId="3A66BA6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仿宋_GB2312" w:hAnsi="仿宋_GB2312" w:eastAsia="仿宋_GB2312" w:cs="仿宋_GB2312"/>
          <w:snapToGrid/>
          <w:color w:val="auto"/>
          <w:spacing w:val="0"/>
          <w:kern w:val="0"/>
          <w:sz w:val="32"/>
          <w:szCs w:val="32"/>
          <w:highlight w:val="none"/>
          <w:lang w:val="en-US" w:eastAsia="zh-CN" w:bidi="ar"/>
        </w:rPr>
        <w:t>甲方负责经营房屋的结构改造、水电到户</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D783B80">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甲方有权监督乙方装修施工过程，并有权提出必要的整改意见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对不符合景区风格、安全标准的设计或施工，有权提出必要的整改意见，乙方需按意见调整后实施。</w:t>
      </w:r>
    </w:p>
    <w:p w14:paraId="2C971E2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甲方有权对乙方在经营范围、意识形态、营销宣传、消防、安全生产经营等方面进行监督，有权协助相关行政管理机关对乙方进行监管。</w:t>
      </w:r>
    </w:p>
    <w:p w14:paraId="1874A31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甲方对房屋主体结构的安全负责，并负责房屋主体结构日常的维修、维护。</w:t>
      </w:r>
    </w:p>
    <w:p w14:paraId="43D6C77F">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（二）乙方权利和义务</w:t>
      </w:r>
    </w:p>
    <w:p w14:paraId="2FB771B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仿宋_GB2312" w:hAnsi="仿宋_GB2312" w:eastAsia="仿宋_GB2312" w:cs="仿宋_GB2312"/>
          <w:i w:val="0"/>
          <w:iCs w:val="0"/>
          <w:caps w:val="0"/>
          <w:snapToGrid/>
          <w:color w:val="auto"/>
          <w:spacing w:val="0"/>
          <w:kern w:val="0"/>
          <w:sz w:val="32"/>
          <w:szCs w:val="32"/>
          <w:highlight w:val="none"/>
          <w:shd w:val="clear" w:fill="FFFFFF"/>
          <w:lang w:val="en-US" w:eastAsia="zh-CN"/>
        </w:rPr>
        <w:t>乙方负责经营场地的装修，包括硬装（包括但不限于天花吊顶、地面、墙体粉刷、设备、电线电路铺设等）及经营所需软装、家具、器材等</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5436E26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乙方负责经营期间全部运营费用开支（包括但不限于产品、设备损耗、</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人力、</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日常成本、水电费等）、设施设备的维护、维修、安全检测费用，确保设施正常且符合安全标准。</w:t>
      </w:r>
    </w:p>
    <w:p w14:paraId="32DEFB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乙方经营项目应符合相关法律法规的要求，并根据主管部门的要求办妥相关环评、消防备案及经营证照等相关手续</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，包括但不限于：</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营业执照、食品经营许可证、</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食品从业人员</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健康证等</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，乙方应确保在整个合同期内所有证照持续有效</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w:t>
      </w:r>
    </w:p>
    <w:p w14:paraId="1B59A27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按消防部门要求配齐并更新消防设施，保证消防通道畅通，严禁私拉乱接电线或使用违规电器；配合甲方及上级部门消防检查，及时整改隐患；因设施设备使用/监管/维护不当、消防事故导致损失的，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乙方应当</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承担全部法律责任及赔偿</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2C8CEFE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乙方不得擅自调整营业时间，不得随意闭店，如有调整营业时间或闭店需求，应提前3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个工作</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日向甲方提出书面申请，在甲方同意后方可实施。</w:t>
      </w:r>
    </w:p>
    <w:p w14:paraId="530914F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SA"/>
        </w:rPr>
      </w:pPr>
      <w:r>
        <w:rPr>
          <w:rFonts w:hint="eastAsia" w:eastAsia="仿宋_GB2312" w:cs="Times New Roman"/>
          <w:color w:val="auto"/>
          <w:spacing w:val="0"/>
          <w:kern w:val="0"/>
          <w:sz w:val="32"/>
          <w:szCs w:val="32"/>
          <w:highlight w:val="none"/>
          <w:lang w:val="en-US" w:eastAsia="zh-CN" w:bidi="ar-SA"/>
        </w:rPr>
        <w:t>6</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en-US" w:bidi="ar-SA"/>
        </w:rPr>
        <w:t>乙方需服从甲方</w:t>
      </w:r>
      <w:r>
        <w:rPr>
          <w:rFonts w:hint="eastAsia" w:eastAsia="仿宋_GB2312" w:cs="Times New Roman"/>
          <w:color w:val="auto"/>
          <w:spacing w:val="0"/>
          <w:kern w:val="0"/>
          <w:sz w:val="32"/>
          <w:szCs w:val="32"/>
          <w:highlight w:val="none"/>
          <w:lang w:val="en-US" w:eastAsia="zh-CN" w:bidi="ar-SA"/>
        </w:rPr>
        <w:t>景区</w:t>
      </w:r>
      <w:r>
        <w:rPr>
          <w:rFonts w:hint="default" w:ascii="Times New Roman" w:hAnsi="Times New Roman" w:eastAsia="仿宋_GB2312" w:cs="Times New Roman"/>
          <w:color w:val="auto"/>
          <w:spacing w:val="0"/>
          <w:kern w:val="0"/>
          <w:sz w:val="32"/>
          <w:szCs w:val="32"/>
          <w:highlight w:val="none"/>
          <w:lang w:val="en-US" w:eastAsia="en-US" w:bidi="ar-SA"/>
        </w:rPr>
        <w:t>整体运营管理，并予以配合，如因上位政策、</w:t>
      </w:r>
      <w:r>
        <w:rPr>
          <w:rFonts w:hint="eastAsia" w:eastAsia="仿宋_GB2312" w:cs="Times New Roman"/>
          <w:color w:val="auto"/>
          <w:spacing w:val="0"/>
          <w:kern w:val="0"/>
          <w:sz w:val="32"/>
          <w:szCs w:val="32"/>
          <w:highlight w:val="none"/>
          <w:lang w:val="en-US" w:eastAsia="zh-CN" w:bidi="ar-SA"/>
        </w:rPr>
        <w:t>景区</w:t>
      </w:r>
      <w:r>
        <w:rPr>
          <w:rFonts w:hint="default" w:ascii="Times New Roman" w:hAnsi="Times New Roman" w:eastAsia="仿宋_GB2312" w:cs="Times New Roman"/>
          <w:color w:val="auto"/>
          <w:spacing w:val="0"/>
          <w:kern w:val="0"/>
          <w:sz w:val="32"/>
          <w:szCs w:val="32"/>
          <w:highlight w:val="none"/>
          <w:lang w:val="en-US" w:eastAsia="en-US" w:bidi="ar-SA"/>
        </w:rPr>
        <w:t>修缮等原因，甲方需乙方配合阶段性闭店的，甲方</w:t>
      </w:r>
      <w:r>
        <w:rPr>
          <w:rFonts w:hint="eastAsia" w:ascii="Times New Roman" w:hAnsi="Times New Roman" w:eastAsia="仿宋_GB2312" w:cs="Times New Roman"/>
          <w:color w:val="auto"/>
          <w:spacing w:val="0"/>
          <w:kern w:val="0"/>
          <w:sz w:val="32"/>
          <w:szCs w:val="32"/>
          <w:highlight w:val="none"/>
          <w:lang w:val="en-US" w:eastAsia="zh-CN" w:bidi="ar-SA"/>
        </w:rPr>
        <w:t>应当提前3日通知乙方，并将</w:t>
      </w:r>
      <w:r>
        <w:rPr>
          <w:rFonts w:hint="default" w:ascii="Times New Roman" w:hAnsi="Times New Roman" w:eastAsia="仿宋_GB2312" w:cs="Times New Roman"/>
          <w:color w:val="auto"/>
          <w:spacing w:val="0"/>
          <w:kern w:val="0"/>
          <w:sz w:val="32"/>
          <w:szCs w:val="32"/>
          <w:highlight w:val="none"/>
          <w:lang w:val="en-US" w:eastAsia="en-US" w:bidi="ar-SA"/>
        </w:rPr>
        <w:t>具体闭店天数进行同比例合作期顺延，乙方不得据此提出任何索赔要求。</w:t>
      </w:r>
    </w:p>
    <w:p w14:paraId="29EE1B1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7</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乙方负责房屋附属设施、设备使用期间的安全检测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维护保养、故障维修等事宜，所需费用由乙方自行承担。如因乙方对设施、设备使用不当或监管不当所造成的安全责任事故，其责任及损失由乙方承担，甲方不承担任何法律责任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4C5ADE1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8</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如房屋主体结构需要维修、维护的，乙方须书面告知甲方。</w:t>
      </w:r>
    </w:p>
    <w:p w14:paraId="0F295C1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color w:val="auto"/>
          <w:spacing w:val="0"/>
          <w:kern w:val="0"/>
          <w:sz w:val="32"/>
          <w:szCs w:val="32"/>
          <w:highlight w:val="none"/>
          <w:lang w:val="en-US" w:eastAsia="zh-CN" w:bidi="ar-SA"/>
        </w:rPr>
        <w:t>9</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乙方在使用期间承担安全管理责任，负责合同履行期内房屋日常维修、维护管理、安全、消防、门前三包</w:t>
      </w:r>
      <w:r>
        <w:rPr>
          <w:rFonts w:hint="default" w:ascii="Times New Roman" w:hAnsi="Times New Roman" w:eastAsia="仿宋_GB2312" w:cs="Times New Roman"/>
          <w:color w:val="auto"/>
          <w:sz w:val="32"/>
          <w:szCs w:val="32"/>
          <w:highlight w:val="none"/>
          <w:lang w:val="en-US" w:eastAsia="zh-CN"/>
        </w:rPr>
        <w:t>（包括但不限于</w:t>
      </w:r>
      <w:r>
        <w:rPr>
          <w:rFonts w:hint="eastAsia" w:eastAsia="仿宋_GB2312" w:cs="Times New Roman"/>
          <w:color w:val="auto"/>
          <w:sz w:val="32"/>
          <w:szCs w:val="32"/>
          <w:highlight w:val="none"/>
          <w:lang w:val="en-US" w:eastAsia="zh-CN"/>
        </w:rPr>
        <w:t>房屋周边区域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w:t>
      </w:r>
      <w:r>
        <w:rPr>
          <w:rFonts w:hint="eastAsia" w:eastAsia="仿宋_GB2312" w:cs="Times New Roman"/>
          <w:color w:val="auto"/>
          <w:sz w:val="32"/>
          <w:szCs w:val="32"/>
          <w:highlight w:val="none"/>
          <w:lang w:val="en-US" w:eastAsia="zh-CN"/>
        </w:rPr>
        <w:t>外摆区域、</w:t>
      </w:r>
      <w:r>
        <w:rPr>
          <w:rFonts w:hint="eastAsia" w:ascii="Times New Roman" w:hAnsi="Times New Roman" w:eastAsia="仿宋_GB2312" w:cs="Times New Roman"/>
          <w:color w:val="auto"/>
          <w:sz w:val="32"/>
          <w:szCs w:val="32"/>
          <w:highlight w:val="none"/>
          <w:lang w:val="en-US" w:eastAsia="zh-CN"/>
        </w:rPr>
        <w:t>外景布置范围</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pacing w:val="0"/>
          <w:kern w:val="0"/>
          <w:sz w:val="32"/>
          <w:szCs w:val="32"/>
          <w:highlight w:val="none"/>
          <w:lang w:val="en-US" w:eastAsia="zh-CN" w:bidi="ar-SA"/>
        </w:rPr>
        <w:t>事项并承担产生的相应费用。</w:t>
      </w:r>
      <w:r>
        <w:rPr>
          <w:rFonts w:hint="default" w:ascii="Times New Roman" w:hAnsi="Times New Roman" w:eastAsia="仿宋_GB2312" w:cs="Times New Roman"/>
          <w:color w:val="auto"/>
          <w:sz w:val="32"/>
          <w:szCs w:val="32"/>
          <w:highlight w:val="none"/>
        </w:rPr>
        <w:t>每日运营结束后将垃圾清运至指定场所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卫生检查不达标时，乙方应按甲方要求</w:t>
      </w:r>
      <w:r>
        <w:rPr>
          <w:rFonts w:hint="eastAsia"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lang w:val="en-US" w:eastAsia="zh-CN"/>
        </w:rPr>
        <w:t>3日内</w:t>
      </w:r>
      <w:r>
        <w:rPr>
          <w:rFonts w:hint="default" w:ascii="Times New Roman" w:hAnsi="Times New Roman" w:eastAsia="仿宋_GB2312" w:cs="Times New Roman"/>
          <w:color w:val="auto"/>
          <w:sz w:val="32"/>
          <w:szCs w:val="32"/>
          <w:highlight w:val="none"/>
        </w:rPr>
        <w:t>整改。若乙方在</w:t>
      </w:r>
      <w:r>
        <w:rPr>
          <w:rFonts w:hint="eastAsia" w:ascii="Times New Roman" w:hAnsi="Times New Roman" w:eastAsia="仿宋_GB2312" w:cs="Times New Roman"/>
          <w:color w:val="auto"/>
          <w:sz w:val="32"/>
          <w:szCs w:val="32"/>
          <w:highlight w:val="none"/>
          <w:lang w:eastAsia="zh-CN"/>
        </w:rPr>
        <w:t>限期</w:t>
      </w:r>
      <w:r>
        <w:rPr>
          <w:rFonts w:hint="default" w:ascii="Times New Roman" w:hAnsi="Times New Roman" w:eastAsia="仿宋_GB2312" w:cs="Times New Roman"/>
          <w:color w:val="auto"/>
          <w:sz w:val="32"/>
          <w:szCs w:val="32"/>
          <w:highlight w:val="none"/>
        </w:rPr>
        <w:t>内未完成整改或整改后仍不达标，甲方有权要求乙方停业整改直至整改合格</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并扣除10%的履约保证金</w:t>
      </w:r>
      <w:r>
        <w:rPr>
          <w:rFonts w:hint="default" w:ascii="Times New Roman" w:hAnsi="Times New Roman" w:eastAsia="仿宋_GB2312" w:cs="Times New Roman"/>
          <w:color w:val="auto"/>
          <w:sz w:val="32"/>
          <w:szCs w:val="32"/>
          <w:highlight w:val="none"/>
          <w:lang w:eastAsia="zh-CN"/>
        </w:rPr>
        <w:t>。</w:t>
      </w:r>
    </w:p>
    <w:p w14:paraId="511850C9">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0</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乙方因经营需要对安全、消防、水、电、通讯等基础设施、设备进行改造或升级的，须事先征得甲方的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书面</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同意方可进行，改造升级的施工由乙方负责，所需各项费用均由乙方承担。</w:t>
      </w:r>
    </w:p>
    <w:p w14:paraId="1199E0A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11</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乙方须安装经计量检测合格的水电分表，规范使用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不得私自拆卸、改装</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，否则视为乙方违约，扣除乙方10%的履约保证金并就此给甲方造成的实际损失承担赔偿责任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CE957C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店铺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及外景</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环境布置及所有经营性活动应确保其符合国家法律法规和社会主义核心价值观，不得从事有损政府及甲方形象的活动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55EFF7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乙方应在甲乙双方合作期满或合同</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解除</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个月内，将注册在房屋上的营业执照地址迁出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，并将房屋恢复原状，将乙方可移动物品清空，否则甲方有权自行处置</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2DDF1B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right="0" w:rightChars="0" w:firstLine="632" w:firstLineChars="200"/>
        <w:jc w:val="left"/>
        <w:textAlignment w:val="baseline"/>
        <w:rPr>
          <w:rFonts w:hint="eastAsia" w:ascii="仿宋_GB2312" w:hAnsi="仿宋_GB2312" w:eastAsia="仿宋_GB2312" w:cs="仿宋_GB2312"/>
          <w:color w:val="auto"/>
          <w:spacing w:val="0"/>
          <w:kern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rPr>
        <w:t>14.乙方应向甲方出示身份证或企业营业执照等真实有效的证明文件，该证明文件作为合同的附件。</w:t>
      </w:r>
    </w:p>
    <w:p w14:paraId="03F9A34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六</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其他共同约定</w:t>
      </w:r>
    </w:p>
    <w:p w14:paraId="6E1F1E2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在经营管理上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方拥有自主的经营权利，</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方拥有对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经营过程进行指导、监督</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并提出合理化建议和意见的权利。</w:t>
      </w:r>
    </w:p>
    <w:p w14:paraId="13B8E40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交付项目所在房屋时双方签订《房屋现场交接单》，经双方交验签字并移交房门钥匙后即视为交付完成。若乙方对交付条件有异议，应在查验现场提出并在《房屋现场交接单》上书面注明异议内容。若乙方无正当理由拒绝签字确认且拒绝接收房屋的，视为甲方已按合同约定条件完成交付。</w:t>
      </w:r>
    </w:p>
    <w:p w14:paraId="5A647A41">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接收经营管理权后，该处房屋、附属设施及所存放物品的全部安全及消防责任均由乙方完全承担。为明确并加强本房屋在合同期内的安全及消防管理工作，甲乙双方签订本合同时必须签订《安全经营责任承诺书》（合同附件1）。</w:t>
      </w:r>
    </w:p>
    <w:p w14:paraId="0D46180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eastAsia" w:eastAsia="仿宋_GB2312" w:cs="Times New Roman"/>
          <w:b/>
          <w:bCs/>
          <w:i w:val="0"/>
          <w:iCs w:val="0"/>
          <w:caps w:val="0"/>
          <w:color w:val="auto"/>
          <w:spacing w:val="0"/>
          <w:kern w:val="0"/>
          <w:sz w:val="32"/>
          <w:szCs w:val="32"/>
          <w:highlight w:val="none"/>
          <w:shd w:val="clear" w:color="auto" w:fill="FFFFFF"/>
          <w:lang w:val="en-US" w:eastAsia="zh-CN" w:bidi="ar"/>
        </w:rPr>
        <w:t>合作经营</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收回</w:t>
      </w:r>
    </w:p>
    <w:p w14:paraId="75C37091">
      <w:pPr>
        <w:keepNext w:val="0"/>
        <w:keepLines w:val="0"/>
        <w:pageBreakBefore w:val="0"/>
        <w:wordWrap/>
        <w:overflowPunct/>
        <w:topLinePunct w:val="0"/>
        <w:bidi w:val="0"/>
        <w:spacing w:line="560" w:lineRule="exact"/>
        <w:ind w:left="0" w:leftChars="0" w:firstLine="632" w:firstLineChars="200"/>
        <w:jc w:val="both"/>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合同到期或合同解除后，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甲乙双方协商一致确定乙方合作经营房屋交还期限，具体交还期限以甲方书面通知为</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准。</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在该交还期内，发生的能源能耗等其他费用均由乙方承担。</w:t>
      </w:r>
    </w:p>
    <w:p w14:paraId="477004D0">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乙方交还</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时应</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将附属设施、设备恢复至甲方向其交付时的原始状态。</w:t>
      </w:r>
    </w:p>
    <w:p w14:paraId="4BFF7D77">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在拆除、复原过程中，不得损坏该房屋的主体结构（如承重墙、梁、柱等）、原始管线（上下水、强弱电等）及甲方原有附属设施。若造成损坏，乙方须承担全部维修费用及因此给甲方造成的一切损失。复原工作完成后，乙方须将房屋内所有垃圾、废料、拆除物及个人物品清理完毕，确保房屋内外整洁。</w:t>
      </w:r>
    </w:p>
    <w:p w14:paraId="1D10586E">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若乙方未按上述要求履行复原义务或复原未达到初始交付状态，甲方有权采取以下措施：要求乙方限期整改，逾期未整改的，甲方可自行或委托第三方进行复原，所产生的全部费用（包括但不限于人工费、材料费、管理费、垃圾清运费等）均由乙方承担，甲方有权从房屋履约保证金中直接扣除，不足部分乙方应在接到甲方通知后三个工作日内补齐。</w:t>
      </w:r>
    </w:p>
    <w:p w14:paraId="2C909396">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甲乙双方现场验收交接后在《房屋现场交接清单》上签字，甲方收回</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191E05EF">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交还期满后乙方仍未能将</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交还甲方的，则自交还期届满之日的次日起，乙方应当按照500元/天向甲方支付项目占用费，并承担相关的能源能耗费用，直至乙方按照合同要求交还该</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为止。延迟交还逾期达到10天，甲方可自行收回</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，乙方同意放弃因此遭受全部损失的追偿权。同时，若因乙方逾期</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交还导致</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在此期间产生的全部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损失，乙方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均</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应赔偿</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同时，甲方有权采取对该项目所在房屋停止水、电等能源供应、封闭通行道路等强制措施。此种情形下，乙方所应当承担的违约费用、房屋占用费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，以及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相关能源费用并不因此而得到减免。</w:t>
      </w:r>
    </w:p>
    <w:p w14:paraId="05CE997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八</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条：合同的解除</w:t>
      </w:r>
    </w:p>
    <w:p w14:paraId="2EFE54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1.合作经营期</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内，乙方因单方面原因需提前解除合同的，应提前30日以书面形式通知甲方，并向甲方支付违约金，违约金</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数额</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为乙方缴纳的全额保证金，乙方经营期间因经营需要所实施的装修改造部分，甲方不作任何形式的补偿。</w:t>
      </w:r>
    </w:p>
    <w:p w14:paraId="272BB4F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2.合作经营期</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甲方因政策等不可协调的因素，需提前解除合同的，应提前一个月以书面形式通知乙方，并给予乙方一个月的时间处理相关事宜。合同解除时，乙方在本合同约定时间内投入的可移动物品和装饰等由乙方自行搬离，乙方留置在房屋内的相关设施、物品等视为自动放弃所有权，甲方有权自行处置且不承担任何责任。</w:t>
      </w:r>
    </w:p>
    <w:p w14:paraId="09BF36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乙方有下列行为之一的，甲方有权单方面解除合同收回</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并</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责令乙方限期清场搬离，此类情形甲方不承担违约责任，对于乙方在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合作期间</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所实施的装修改造部分不进行任何补偿：</w:t>
      </w:r>
    </w:p>
    <w:p w14:paraId="2921C5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ascii="Times New Roman" w:hAnsi="Times New Roman" w:eastAsia="仿宋_GB2312" w:cs="Times New Roman"/>
          <w:color w:val="auto"/>
          <w:kern w:val="0"/>
          <w:sz w:val="32"/>
          <w:szCs w:val="32"/>
          <w:highlight w:val="none"/>
          <w:shd w:val="clear" w:color="auto" w:fill="FFFFFF"/>
          <w:lang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（1）逾期</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支付</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月保底金或应给甲方抽成费用3次以上的，或欠缴其它各项费用总额</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超过3000元</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p>
    <w:p w14:paraId="1AFB9ED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（2）擅自拆改变动或损坏房屋主体结构、房屋外立面。</w:t>
      </w:r>
    </w:p>
    <w:p w14:paraId="16CCDC8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（3）利用该房屋从事违法活动。</w:t>
      </w:r>
    </w:p>
    <w:p w14:paraId="6C9B45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（4）擅自将房屋进行抵押、抵债等。</w:t>
      </w:r>
    </w:p>
    <w:p w14:paraId="3EC557F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（5）擅自改变房屋使用用途。</w:t>
      </w:r>
    </w:p>
    <w:p w14:paraId="736B28E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（6）发生重大意识形态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问题</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、重大安全事故。</w:t>
      </w:r>
    </w:p>
    <w:p w14:paraId="0544F13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（7）乙方擅自收取项目营业额。</w:t>
      </w:r>
    </w:p>
    <w:p w14:paraId="4D908A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（8）未经甲方同意进行转租、分租。</w:t>
      </w:r>
    </w:p>
    <w:p w14:paraId="51EA3B6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（9）乙方未经甲方同意，擅自变更经营业态、内容、形式</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6D00B50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（10）乙方未经甲方同意，擅自变更加盟品牌。</w:t>
      </w:r>
    </w:p>
    <w:p w14:paraId="4D0A1C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color w:val="auto"/>
          <w:spacing w:val="0"/>
          <w:kern w:val="0"/>
          <w:sz w:val="32"/>
          <w:szCs w:val="32"/>
          <w:highlight w:val="none"/>
          <w:lang w:val="en-US" w:eastAsia="zh-CN" w:bidi="ar-SA"/>
        </w:rPr>
        <w:t>（11）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如乙方发生包括但不限于未按期营业、不配合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景区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管理或未按期完成整改等违约行为，经甲方书面催告后，在合理期限内仍未完全履行的。</w:t>
      </w:r>
    </w:p>
    <w:p w14:paraId="0D0FCA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）其他影响项目正常运营的情形，或未与甲方沟通协商导致影响双方合作的事宜。</w:t>
      </w:r>
    </w:p>
    <w:p w14:paraId="429AA98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有下列情形之一的，本合同解除，甲乙双方互不承担违约责任互不进行任何经济补偿，甲方退还乙方全额保证金（不计息）：</w:t>
      </w:r>
    </w:p>
    <w:p w14:paraId="2003DA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该房屋因城市建设需要被依法列入房屋拆迁范围的。</w:t>
      </w:r>
    </w:p>
    <w:p w14:paraId="7DD99F4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因房屋所在地段整体性商业开发等需要拆除该房屋的。</w:t>
      </w:r>
    </w:p>
    <w:p w14:paraId="23BF46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因自然灾害等不可抗力因素致使房屋毁损、灭失或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产生其他严重影响导致本合同无法继续履行的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w:t>
      </w:r>
    </w:p>
    <w:p w14:paraId="76F9D48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其他不可预见的因素导致合同无法履行的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6336843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九</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条：违约责任</w:t>
      </w:r>
    </w:p>
    <w:p w14:paraId="097E48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如因该房屋的产权纠纷给乙方造成损失的，甲方应负责评估损失并予以补偿。</w:t>
      </w:r>
    </w:p>
    <w:p w14:paraId="07D9B9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乙方有本合同第八条第</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款所列行为之一的，应承担违约责任，甲方将扣除乙方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全部履约</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保证金作为违约金。</w:t>
      </w:r>
    </w:p>
    <w:p w14:paraId="62612F8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未经甲方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书面</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同意，乙方擅自对该房屋进行装修或在施工中破坏房屋结构、附属设施设备、产权界限的，甲方有权</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单方解除并</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要求</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乙方赔偿损失</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，乙方还须对损坏部分进行维修复原。</w:t>
      </w:r>
    </w:p>
    <w:p w14:paraId="142AE13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同期内如果发生因乙方经营违反安全消防规定、消防器材配备不齐全、安全管理混乱且不予整改的，或对于突发安全消防事件处置操作失当而造成经济财产损失的，则视为乙方重大违约行为，甲方有权单方面解除本合同，并要求乙方支付履约保证金的50%作为违约金，同时乙方须承担全部赔偿责任及法律后果（包括但不限于乙方对第三人的赔偿责任、乙方对甲方、甲方工作人员的赔偿责任）。</w:t>
      </w:r>
    </w:p>
    <w:p w14:paraId="3CCD04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乙方若产生违约</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行为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应在履约保证金被甲方扣除</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后</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三个工作日内补齐保证金。</w:t>
      </w:r>
    </w:p>
    <w:p w14:paraId="472C17B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因乙方违反合同约定或拒不履行赔偿责任等原因，导致甲方向有管辖权的法院提起诉讼的，乙方应承担甲方为维护权利产生的合理损失。（包括但不限于诉讼费、保全费、律师费、评估费等费用）。</w:t>
      </w:r>
    </w:p>
    <w:p w14:paraId="5B6CEDB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第十条：特别约定</w:t>
      </w:r>
    </w:p>
    <w:p w14:paraId="68BAE9C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有效期内，若甲方因经营状况、业务调整等原因导致本合同主体需要变更的，乙方应当与承接甲方业务的新主体签订补充协议，变更后的合同履行方式、期限等主要内容应当与原合同保持一致，如确需变更内容的，双方另行协商。</w:t>
      </w:r>
    </w:p>
    <w:p w14:paraId="2093C8A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乙方延迟缴纳本合同项下履约保证金、水电费或其他费用超过15日，经过甲方书面催告，乙方仍不缴纳的，甲方可以对该房屋暂停部分或全部能源供应或综合管理服务直至乙方履行相关付款义务为止。</w:t>
      </w:r>
    </w:p>
    <w:p w14:paraId="2098D9A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为了整体宣传项目的需要，乙方同意甲方无偿使用其商标</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标识等。同时，甲方为项目整体经营需要组织的各项企划宣传活动乙方应全力配合。</w:t>
      </w:r>
    </w:p>
    <w:p w14:paraId="6C60144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乙方承担其设置的所有招牌、广告牌所产生的一切责任与费用（包括但不限于给第三方造成的人身损害或财产损失的责任、因广告内容侵犯第三方知识产权所产生的责任等）。如甲方因此遭受损失，乙方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应对甲方的全部损失</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予以赔偿。</w:t>
      </w:r>
    </w:p>
    <w:p w14:paraId="5FF8AE7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乙方自行购买项目房屋内的财产险等相关保险。</w:t>
      </w:r>
    </w:p>
    <w:p w14:paraId="3F3751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因乙方违约产生的违约金等款项，甲方有权直接从履约保证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金中</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扣除。履约保证金退还（不计息）条件如下：</w:t>
      </w:r>
    </w:p>
    <w:p w14:paraId="27AAE28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（1）合同期满且双方交接完毕；</w:t>
      </w:r>
    </w:p>
    <w:p w14:paraId="2895C2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（2）合同提前终止的，双方协商一致且交接完毕；</w:t>
      </w:r>
    </w:p>
    <w:p w14:paraId="613DC3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（3）发生争议导致合同提前终止的，争议解决完毕。</w:t>
      </w:r>
    </w:p>
    <w:p w14:paraId="69D8CE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第十一条：争议的解决方式</w:t>
      </w:r>
    </w:p>
    <w:p w14:paraId="403D51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如本合同在履行过程中发生争议，双方应协商解决；协商不成的，采取以下第2种方式处理：</w:t>
      </w:r>
    </w:p>
    <w:p w14:paraId="62AAF28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向甲方所在地仲裁机构提请仲裁；</w:t>
      </w:r>
    </w:p>
    <w:p w14:paraId="7EC00C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向甲方所在地</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合肥市包河区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人民法院起诉。</w:t>
      </w:r>
    </w:p>
    <w:p w14:paraId="21E9F2E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本合同一式肆份，其中甲方执叁份，乙方执壹份。</w:t>
      </w:r>
    </w:p>
    <w:p w14:paraId="2E7D388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eastAsia="仿宋_GB2312" w:cs="Times New Roman"/>
          <w:i w:val="0"/>
          <w:iCs w:val="0"/>
          <w:caps w:val="0"/>
          <w:color w:val="auto"/>
          <w:spacing w:val="0"/>
          <w:kern w:val="0"/>
          <w:sz w:val="32"/>
          <w:szCs w:val="32"/>
          <w:highlight w:val="none"/>
          <w:shd w:val="clear" w:color="auto" w:fill="FFFFFF"/>
          <w:lang w:val="en-US" w:eastAsia="zh-CN" w:bidi="ar"/>
        </w:rPr>
        <w:t>甲</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方（盖章）</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r>
        <w:rPr>
          <w:rFonts w:hint="eastAsia" w:eastAsia="仿宋_GB2312" w:cs="Times New Roman"/>
          <w:i w:val="0"/>
          <w:iCs w:val="0"/>
          <w:caps w:val="0"/>
          <w:color w:val="auto"/>
          <w:spacing w:val="0"/>
          <w:kern w:val="0"/>
          <w:sz w:val="32"/>
          <w:szCs w:val="32"/>
          <w:highlight w:val="none"/>
          <w:shd w:val="clear" w:color="auto" w:fill="FFFFFF"/>
          <w:lang w:val="en-US" w:eastAsia="zh-CN" w:bidi="ar"/>
        </w:rPr>
        <w:t xml:space="preserve">    乙</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方（盖章）</w:t>
      </w:r>
      <w:r>
        <w:rPr>
          <w:rFonts w:hint="eastAsia" w:eastAsia="仿宋_GB2312"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p>
    <w:p w14:paraId="246E449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法人或代理人：                      法人或代理人：          </w:t>
      </w:r>
    </w:p>
    <w:p w14:paraId="5D492F0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地址：                              地址：                     </w:t>
      </w:r>
    </w:p>
    <w:p w14:paraId="0642662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联系电话：                          联系电话：                </w:t>
      </w:r>
    </w:p>
    <w:p w14:paraId="420FFEA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年   月   日                        年   月   日   </w:t>
      </w:r>
    </w:p>
    <w:p w14:paraId="3939A82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p>
    <w:p w14:paraId="587F55B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0EA4C15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2CBA755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11DFA67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3E2A7EA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20B6A0E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8A4AF5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6E98632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98C5E3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4D32311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286EF0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position w:val="0"/>
          <w:sz w:val="32"/>
          <w:szCs w:val="32"/>
          <w:highlight w:val="none"/>
          <w:lang w:eastAsia="zh-CN"/>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color w:val="auto"/>
          <w:spacing w:val="0"/>
          <w:kern w:val="0"/>
          <w:sz w:val="32"/>
          <w:szCs w:val="32"/>
          <w:highlight w:val="none"/>
          <w:lang w:val="en-US" w:eastAsia="zh-CN"/>
        </w:rPr>
        <w:t>合同</w:t>
      </w:r>
      <w:r>
        <w:rPr>
          <w:rFonts w:hint="default" w:ascii="Times New Roman" w:hAnsi="Times New Roman" w:eastAsia="仿宋_GB2312" w:cs="Times New Roman"/>
          <w:b w:val="0"/>
          <w:bCs w:val="0"/>
          <w:color w:val="auto"/>
          <w:spacing w:val="0"/>
          <w:kern w:val="0"/>
          <w:position w:val="0"/>
          <w:sz w:val="32"/>
          <w:szCs w:val="32"/>
          <w:highlight w:val="none"/>
        </w:rPr>
        <w:t>附件1</w:t>
      </w:r>
      <w:r>
        <w:rPr>
          <w:rFonts w:hint="default" w:ascii="Times New Roman" w:hAnsi="Times New Roman" w:eastAsia="仿宋_GB2312" w:cs="Times New Roman"/>
          <w:b w:val="0"/>
          <w:bCs w:val="0"/>
          <w:color w:val="auto"/>
          <w:spacing w:val="0"/>
          <w:kern w:val="0"/>
          <w:position w:val="0"/>
          <w:sz w:val="32"/>
          <w:szCs w:val="32"/>
          <w:highlight w:val="none"/>
          <w:lang w:eastAsia="zh-CN"/>
        </w:rPr>
        <w:t>：</w:t>
      </w:r>
    </w:p>
    <w:p w14:paraId="3C4362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center"/>
        <w:textAlignment w:val="baseline"/>
        <w:rPr>
          <w:rFonts w:hint="default" w:ascii="Times New Roman" w:hAnsi="Times New Roman" w:eastAsia="仿宋_GB2312" w:cs="Times New Roman"/>
          <w:b/>
          <w:bCs/>
          <w:color w:val="auto"/>
          <w:spacing w:val="0"/>
          <w:kern w:val="0"/>
          <w:position w:val="0"/>
          <w:sz w:val="32"/>
          <w:szCs w:val="32"/>
          <w:highlight w:val="none"/>
        </w:rPr>
      </w:pPr>
      <w:r>
        <w:rPr>
          <w:rFonts w:hint="default" w:ascii="Times New Roman" w:hAnsi="Times New Roman" w:eastAsia="仿宋_GB2312" w:cs="Times New Roman"/>
          <w:b/>
          <w:bCs/>
          <w:color w:val="auto"/>
          <w:spacing w:val="0"/>
          <w:kern w:val="0"/>
          <w:position w:val="0"/>
          <w:sz w:val="32"/>
          <w:szCs w:val="32"/>
          <w:highlight w:val="none"/>
        </w:rPr>
        <w:t>安全经营责任承诺书</w:t>
      </w:r>
    </w:p>
    <w:p w14:paraId="5A3241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rPr>
        <w:t>为强化安全经营意识，明确安全责任，防止重大事故发生，维护健康经营和发展，根据《中华人民共和国安全生产法》</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本单位就安全经营责任作出如下承诺：</w:t>
      </w:r>
    </w:p>
    <w:p w14:paraId="0FF68B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1.</w:t>
      </w:r>
      <w:r>
        <w:rPr>
          <w:rFonts w:hint="default" w:ascii="Times New Roman" w:hAnsi="Times New Roman" w:eastAsia="仿宋_GB2312" w:cs="Times New Roman"/>
          <w:color w:val="auto"/>
          <w:spacing w:val="0"/>
          <w:kern w:val="0"/>
          <w:position w:val="0"/>
          <w:sz w:val="32"/>
          <w:szCs w:val="32"/>
          <w:highlight w:val="none"/>
        </w:rPr>
        <w:t>按照有关法律法规规定办理证照，合法经营。</w:t>
      </w:r>
    </w:p>
    <w:p w14:paraId="0419C0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2.</w:t>
      </w:r>
      <w:r>
        <w:rPr>
          <w:rFonts w:hint="default" w:ascii="Times New Roman" w:hAnsi="Times New Roman" w:eastAsia="仿宋_GB2312" w:cs="Times New Roman"/>
          <w:color w:val="auto"/>
          <w:spacing w:val="0"/>
          <w:kern w:val="0"/>
          <w:position w:val="0"/>
          <w:sz w:val="32"/>
          <w:szCs w:val="32"/>
          <w:highlight w:val="none"/>
        </w:rPr>
        <w:t>坚持“安全第一、预防为主”的安全经营方针和“谁主管、谁负责；谁使用，谁负责”的原则，严格执行各项安全生产法规</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建立安全经营秩序和运行机制，强化安全经营意识，加大安全管理力度。</w:t>
      </w:r>
    </w:p>
    <w:p w14:paraId="57CB266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3.</w:t>
      </w:r>
      <w:r>
        <w:rPr>
          <w:rFonts w:hint="default" w:ascii="Times New Roman" w:hAnsi="Times New Roman" w:eastAsia="仿宋_GB2312" w:cs="Times New Roman"/>
          <w:color w:val="auto"/>
          <w:spacing w:val="0"/>
          <w:kern w:val="0"/>
          <w:position w:val="0"/>
          <w:sz w:val="32"/>
          <w:szCs w:val="32"/>
          <w:highlight w:val="none"/>
        </w:rPr>
        <w:t>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w:t>
      </w:r>
    </w:p>
    <w:p w14:paraId="0B3ED29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4.</w:t>
      </w:r>
      <w:r>
        <w:rPr>
          <w:rFonts w:hint="default" w:ascii="Times New Roman" w:hAnsi="Times New Roman" w:eastAsia="仿宋_GB2312" w:cs="Times New Roman"/>
          <w:color w:val="auto"/>
          <w:spacing w:val="0"/>
          <w:kern w:val="0"/>
          <w:position w:val="0"/>
          <w:sz w:val="32"/>
          <w:szCs w:val="32"/>
          <w:highlight w:val="none"/>
        </w:rPr>
        <w:t>强化消防安全管理。根据《中华人民共和国消防法》的相关</w:t>
      </w:r>
      <w:r>
        <w:rPr>
          <w:rFonts w:hint="default" w:ascii="Times New Roman" w:hAnsi="Times New Roman" w:eastAsia="仿宋_GB2312" w:cs="Times New Roman"/>
          <w:color w:val="auto"/>
          <w:spacing w:val="0"/>
          <w:kern w:val="0"/>
          <w:position w:val="0"/>
          <w:sz w:val="32"/>
          <w:szCs w:val="32"/>
          <w:highlight w:val="none"/>
          <w:lang w:eastAsia="zh-CN"/>
        </w:rPr>
        <w:t>法律法规</w:t>
      </w:r>
      <w:r>
        <w:rPr>
          <w:rFonts w:hint="default" w:ascii="Times New Roman" w:hAnsi="Times New Roman" w:eastAsia="仿宋_GB2312" w:cs="Times New Roman"/>
          <w:color w:val="auto"/>
          <w:spacing w:val="0"/>
          <w:kern w:val="0"/>
          <w:position w:val="0"/>
          <w:sz w:val="32"/>
          <w:szCs w:val="32"/>
          <w:highlight w:val="none"/>
        </w:rPr>
        <w:t>的规定，本单位承诺为所属区域物业消防安全责任人。对本单位所经营的物业，在正式经营前，将依法向消防安全部门办理消防安全审批手续，审批程序中的一切风险及责任均由本单位自行承担。严格履行消防安全责任，积极采取有效措施消除安全隐患，防止火灾发生，并对该物业的消防安全负全面责任。场所内严禁实施私搭乱接电线、堆放易燃、易爆物品和危险品等行为。严禁设备超负荷运行及带病作业</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安装和修理用电设备、仪器时，由专业人员进行操作并认真检验</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未经消防、电力部门允许</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6B492D9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5.</w:t>
      </w:r>
      <w:r>
        <w:rPr>
          <w:rFonts w:hint="default" w:ascii="Times New Roman" w:hAnsi="Times New Roman" w:eastAsia="仿宋_GB2312" w:cs="Times New Roman"/>
          <w:color w:val="auto"/>
          <w:spacing w:val="0"/>
          <w:kern w:val="0"/>
          <w:position w:val="0"/>
          <w:sz w:val="32"/>
          <w:szCs w:val="32"/>
          <w:highlight w:val="none"/>
        </w:rPr>
        <w:t>坚决实现</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四无一杜绝</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无重大火灾、无安全事故、无重大人身伤害事故及无重大资产损害事故，杜绝恶性人为责任事故并有效控制意外突发事件。</w:t>
      </w:r>
    </w:p>
    <w:p w14:paraId="293905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6.</w:t>
      </w:r>
      <w:r>
        <w:rPr>
          <w:rFonts w:hint="default" w:ascii="Times New Roman" w:hAnsi="Times New Roman" w:eastAsia="仿宋_GB2312" w:cs="Times New Roman"/>
          <w:color w:val="auto"/>
          <w:spacing w:val="0"/>
          <w:kern w:val="0"/>
          <w:position w:val="0"/>
          <w:sz w:val="32"/>
          <w:szCs w:val="32"/>
          <w:highlight w:val="none"/>
        </w:rPr>
        <w:t>在经营过程中如发生安全责任事故，本单位自愿承担一切安全事故责任。</w:t>
      </w:r>
    </w:p>
    <w:p w14:paraId="5E5ECE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val="en-US" w:eastAsia="en-US" w:bidi="ar-SA"/>
        </w:rPr>
      </w:pPr>
    </w:p>
    <w:p w14:paraId="39DBDDD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val="en-US" w:eastAsia="en-US" w:bidi="ar-SA"/>
        </w:rPr>
      </w:pPr>
    </w:p>
    <w:p w14:paraId="693B7F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eastAsia="zh-CN"/>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承诺单位</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盖章</w:t>
      </w:r>
      <w:r>
        <w:rPr>
          <w:rFonts w:hint="default" w:ascii="Times New Roman" w:hAnsi="Times New Roman" w:eastAsia="仿宋_GB2312" w:cs="Times New Roman"/>
          <w:color w:val="auto"/>
          <w:spacing w:val="0"/>
          <w:kern w:val="0"/>
          <w:position w:val="0"/>
          <w:sz w:val="32"/>
          <w:szCs w:val="32"/>
          <w:highlight w:val="none"/>
          <w:lang w:eastAsia="zh-CN"/>
        </w:rPr>
        <w:t>）：</w:t>
      </w:r>
    </w:p>
    <w:p w14:paraId="7BDB9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承诺单位法人或授权代表</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签字</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 xml:space="preserve"> </w:t>
      </w:r>
    </w:p>
    <w:p w14:paraId="6BAD39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签订日期：     年    月</w:t>
      </w: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 xml:space="preserve"> 日</w:t>
      </w:r>
    </w:p>
    <w:p w14:paraId="107AB00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rPr>
      </w:pPr>
    </w:p>
    <w:p w14:paraId="10B7956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26D433E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57883AC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62FF38E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7B0181D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6C283CB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474F755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eastAsia="zh-CN"/>
        </w:rPr>
      </w:pPr>
      <w:r>
        <w:rPr>
          <w:rFonts w:hint="default" w:ascii="Times New Roman" w:hAnsi="Times New Roman" w:eastAsia="仿宋_GB2312" w:cs="Times New Roman"/>
          <w:b w:val="0"/>
          <w:bCs w:val="0"/>
          <w:color w:val="auto"/>
          <w:spacing w:val="0"/>
          <w:kern w:val="0"/>
          <w:sz w:val="32"/>
          <w:szCs w:val="32"/>
          <w:highlight w:val="none"/>
          <w:lang w:val="en-US" w:eastAsia="zh-CN"/>
        </w:rPr>
        <w:t>合同</w:t>
      </w:r>
      <w:r>
        <w:rPr>
          <w:rFonts w:hint="default" w:ascii="Times New Roman" w:hAnsi="Times New Roman" w:eastAsia="仿宋_GB2312" w:cs="Times New Roman"/>
          <w:b w:val="0"/>
          <w:bCs w:val="0"/>
          <w:color w:val="auto"/>
          <w:spacing w:val="0"/>
          <w:kern w:val="0"/>
          <w:sz w:val="32"/>
          <w:szCs w:val="32"/>
          <w:highlight w:val="none"/>
        </w:rPr>
        <w:t>附件2</w:t>
      </w:r>
      <w:r>
        <w:rPr>
          <w:rFonts w:hint="default" w:ascii="Times New Roman" w:hAnsi="Times New Roman" w:eastAsia="仿宋_GB2312" w:cs="Times New Roman"/>
          <w:b w:val="0"/>
          <w:bCs w:val="0"/>
          <w:color w:val="auto"/>
          <w:spacing w:val="0"/>
          <w:kern w:val="0"/>
          <w:sz w:val="32"/>
          <w:szCs w:val="32"/>
          <w:highlight w:val="none"/>
          <w:lang w:eastAsia="zh-CN"/>
        </w:rPr>
        <w:t>：</w:t>
      </w:r>
    </w:p>
    <w:p w14:paraId="2A7A431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center"/>
        <w:textAlignment w:val="baseline"/>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廉政协议书</w:t>
      </w:r>
    </w:p>
    <w:p w14:paraId="25C45DB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甲方：</w:t>
      </w:r>
    </w:p>
    <w:p w14:paraId="6E737E7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仿宋_GB2312" w:cs="Times New Roman"/>
          <w:color w:val="auto"/>
          <w:spacing w:val="0"/>
          <w:kern w:val="0"/>
          <w:sz w:val="32"/>
          <w:szCs w:val="32"/>
          <w:highlight w:val="none"/>
        </w:rPr>
        <w:t>乙方</w:t>
      </w:r>
      <w:r>
        <w:rPr>
          <w:rFonts w:hint="default" w:ascii="Times New Roman" w:hAnsi="Times New Roman" w:eastAsia="仿宋_GB2312" w:cs="Times New Roman"/>
          <w:color w:val="auto"/>
          <w:spacing w:val="0"/>
          <w:kern w:val="0"/>
          <w:sz w:val="32"/>
          <w:szCs w:val="32"/>
          <w:highlight w:val="none"/>
          <w:lang w:eastAsia="zh-CN"/>
        </w:rPr>
        <w:t>：</w:t>
      </w:r>
    </w:p>
    <w:p w14:paraId="137521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为认真贯彻廉洁、高效的工作原则，建立有效的反商业 贿赂机制，加强党风廉政建设，防止经营活动中不正之风和 腐败现象的发生，经双方协商同意，签订本协议。</w:t>
      </w:r>
    </w:p>
    <w:p w14:paraId="2BEDB6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第一条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协议双方须严格遵守国家法律和廉政建设各项规 定及协议。双方有相互监督、遵纪守法、履行协议的义务和权利。</w:t>
      </w:r>
    </w:p>
    <w:p w14:paraId="5403D1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第二条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A7734A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第三条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7F3B1A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第四条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乙方对甲方及有关工作人员的违法违纪行为和不 正当要求，可及时据实向甲方纪检、监察部门投诉和举报。</w:t>
      </w:r>
    </w:p>
    <w:p w14:paraId="585AFAF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第五条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对违反本协议者，根据其后果和违纪程度，可以做出以下处理：批评、诫勉；党纪政纪处分；追究法律责任； 追究违约方经济责任；终止协议。</w:t>
      </w:r>
    </w:p>
    <w:p w14:paraId="1B75C0D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en-US" w:bidi="ar-SA"/>
        </w:rPr>
      </w:pPr>
    </w:p>
    <w:p w14:paraId="5BDEFEA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甲方</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盖章</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 xml:space="preserve">                     </w:t>
      </w:r>
      <w:r>
        <w:rPr>
          <w:rFonts w:hint="default" w:ascii="Times New Roman" w:hAnsi="Times New Roman" w:eastAsia="仿宋_GB2312" w:cs="Times New Roman"/>
          <w:color w:val="auto"/>
          <w:spacing w:val="0"/>
          <w:kern w:val="0"/>
          <w:sz w:val="32"/>
          <w:szCs w:val="32"/>
          <w:highlight w:val="none"/>
        </w:rPr>
        <w:t>乙方</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盖章</w:t>
      </w:r>
      <w:r>
        <w:rPr>
          <w:rFonts w:hint="default" w:ascii="Times New Roman" w:hAnsi="Times New Roman" w:eastAsia="仿宋_GB2312" w:cs="Times New Roman"/>
          <w:color w:val="auto"/>
          <w:spacing w:val="0"/>
          <w:kern w:val="0"/>
          <w:sz w:val="32"/>
          <w:szCs w:val="32"/>
          <w:highlight w:val="none"/>
          <w:lang w:eastAsia="zh-CN"/>
        </w:rPr>
        <w:t>）</w:t>
      </w:r>
      <w:r>
        <w:rPr>
          <w:rFonts w:hint="eastAsia"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 xml:space="preserve">                           </w:t>
      </w:r>
    </w:p>
    <w:p w14:paraId="32775F5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eastAsia="仿宋_GB2312" w:cs="Times New Roman"/>
          <w:color w:val="auto"/>
          <w:kern w:val="2"/>
          <w:sz w:val="32"/>
          <w:szCs w:val="32"/>
          <w:highlight w:val="none"/>
          <w:lang w:val="en-US" w:eastAsia="zh-CN" w:bidi="ar-SA"/>
        </w:rPr>
      </w:pPr>
    </w:p>
    <w:p w14:paraId="057462C3">
      <w:pPr>
        <w:rPr>
          <w:color w:val="auto"/>
          <w:highlight w:val="none"/>
        </w:rPr>
      </w:pPr>
    </w:p>
    <w:p w14:paraId="26A43126">
      <w:pPr>
        <w:rPr>
          <w:rFonts w:hint="default" w:ascii="Times New Roman" w:hAnsi="Times New Roman" w:cs="Times New Roman"/>
          <w:color w:val="auto"/>
          <w:highlight w:val="none"/>
        </w:rPr>
      </w:pPr>
    </w:p>
    <w:p w14:paraId="15AFDCEE">
      <w:pPr>
        <w:rPr>
          <w:rFonts w:hint="default" w:ascii="Times New Roman" w:hAnsi="Times New Roman" w:cs="Times New Roman"/>
          <w:color w:val="auto"/>
          <w:highlight w:val="none"/>
        </w:rPr>
      </w:pPr>
    </w:p>
    <w:p w14:paraId="4DE0E691">
      <w:pPr>
        <w:rPr>
          <w:rFonts w:hint="default" w:ascii="Times New Roman" w:hAnsi="Times New Roman" w:cs="Times New Roman"/>
          <w:color w:val="auto"/>
          <w:highlight w:val="none"/>
        </w:rPr>
      </w:pPr>
    </w:p>
    <w:p w14:paraId="42B6FD33">
      <w:pPr>
        <w:rPr>
          <w:rFonts w:hint="default" w:ascii="Times New Roman" w:hAnsi="Times New Roman" w:cs="Times New Roman"/>
          <w:color w:val="auto"/>
          <w:highlight w:val="none"/>
        </w:rPr>
      </w:pPr>
    </w:p>
    <w:sectPr>
      <w:footerReference r:id="rId3" w:type="default"/>
      <w:pgSz w:w="11906" w:h="16838"/>
      <w:pgMar w:top="2098" w:right="1474" w:bottom="1701" w:left="1587" w:header="851" w:footer="992" w:gutter="0"/>
      <w:cols w:space="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EB9334-1B12-479F-A2AE-B544ACFF5E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0E2D726-BAF4-4F7A-BCED-FC7E8A6C382D}"/>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7F11796C-F051-4C96-A656-370ADB6B078C}"/>
  </w:font>
  <w:font w:name="仿宋">
    <w:panose1 w:val="02010609060101010101"/>
    <w:charset w:val="86"/>
    <w:family w:val="auto"/>
    <w:pitch w:val="default"/>
    <w:sig w:usb0="800002BF" w:usb1="38CF7CFA" w:usb2="00000016" w:usb3="00000000" w:csb0="00040001" w:csb1="00000000"/>
    <w:embedRegular r:id="rId4" w:fontKey="{1311856F-F362-44E9-8206-295025A4F7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9860">
    <w:pPr>
      <w:pStyle w:val="9"/>
      <w:ind w:firstLine="420"/>
      <w:jc w:val="center"/>
      <w:rPr>
        <w:rFonts w:ascii="宋体" w:hAnsi="宋体" w:eastAsia="宋体"/>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89240"/>
    <w:multiLevelType w:val="singleLevel"/>
    <w:tmpl w:val="2F1892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901F6"/>
    <w:rsid w:val="02781771"/>
    <w:rsid w:val="05E91FFC"/>
    <w:rsid w:val="0671705A"/>
    <w:rsid w:val="099C263F"/>
    <w:rsid w:val="0C237C54"/>
    <w:rsid w:val="19622F5E"/>
    <w:rsid w:val="199901F6"/>
    <w:rsid w:val="1A045DC3"/>
    <w:rsid w:val="1E193250"/>
    <w:rsid w:val="236A7235"/>
    <w:rsid w:val="250E1BC8"/>
    <w:rsid w:val="25DC4098"/>
    <w:rsid w:val="27431FFA"/>
    <w:rsid w:val="27B124E7"/>
    <w:rsid w:val="286875F3"/>
    <w:rsid w:val="2EA438CF"/>
    <w:rsid w:val="2F9927B0"/>
    <w:rsid w:val="329042FA"/>
    <w:rsid w:val="32D173CD"/>
    <w:rsid w:val="33F57F8D"/>
    <w:rsid w:val="367C4ADB"/>
    <w:rsid w:val="376F0248"/>
    <w:rsid w:val="3BCD02B3"/>
    <w:rsid w:val="3E46434D"/>
    <w:rsid w:val="44A27E03"/>
    <w:rsid w:val="48783354"/>
    <w:rsid w:val="4BDD1705"/>
    <w:rsid w:val="4C5E1791"/>
    <w:rsid w:val="4CC7355A"/>
    <w:rsid w:val="508B5BEF"/>
    <w:rsid w:val="573568B4"/>
    <w:rsid w:val="5AF24B15"/>
    <w:rsid w:val="5CEE378D"/>
    <w:rsid w:val="5F227E7C"/>
    <w:rsid w:val="60635E94"/>
    <w:rsid w:val="63224191"/>
    <w:rsid w:val="63A66B70"/>
    <w:rsid w:val="6931512E"/>
    <w:rsid w:val="69383882"/>
    <w:rsid w:val="6CF03552"/>
    <w:rsid w:val="6F011A46"/>
    <w:rsid w:val="710B44B6"/>
    <w:rsid w:val="71593E87"/>
    <w:rsid w:val="77242776"/>
    <w:rsid w:val="7B8749B6"/>
    <w:rsid w:val="7D8A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qFormat/>
    <w:uiPriority w:val="9"/>
    <w:pPr>
      <w:keepNext/>
      <w:keepLines/>
      <w:spacing w:line="360" w:lineRule="auto"/>
      <w:ind w:firstLine="0" w:firstLineChars="0"/>
      <w:jc w:val="center"/>
      <w:outlineLvl w:val="0"/>
    </w:pPr>
    <w:rPr>
      <w:rFonts w:ascii="楷体_GB2312" w:hAnsi="楷体_GB2312" w:eastAsia="黑体"/>
      <w:b/>
      <w:bCs/>
      <w:kern w:val="44"/>
      <w:sz w:val="36"/>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宋体" w:hAnsi="Arial"/>
      <w:sz w:val="28"/>
    </w:rPr>
  </w:style>
  <w:style w:type="paragraph" w:styleId="5">
    <w:name w:val="Body Text Indent"/>
    <w:basedOn w:val="1"/>
    <w:next w:val="6"/>
    <w:qFormat/>
    <w:uiPriority w:val="0"/>
    <w:pPr>
      <w:ind w:firstLine="645"/>
    </w:pPr>
    <w:rPr>
      <w:rFonts w:ascii="楷体_GB2312" w:eastAsia="楷体_GB2312"/>
      <w:sz w:val="32"/>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99"/>
    <w:rPr>
      <w:rFonts w:ascii="宋体" w:hAnsi="Courier New" w:eastAsia="宋体" w:cs="黑体"/>
      <w:szCs w:val="22"/>
    </w:rPr>
  </w:style>
  <w:style w:type="paragraph" w:styleId="8">
    <w:name w:val="Date"/>
    <w:basedOn w:val="1"/>
    <w:next w:val="1"/>
    <w:qFormat/>
    <w:uiPriority w:val="0"/>
    <w:rPr>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index 1"/>
    <w:basedOn w:val="1"/>
    <w:next w:val="1"/>
    <w:qFormat/>
    <w:uiPriority w:val="0"/>
    <w:pPr>
      <w:jc w:val="center"/>
    </w:pPr>
    <w:rPr>
      <w:rFonts w:ascii="Arial" w:hAnsi="Arial" w:eastAsia="Arial" w:cs="Arial"/>
      <w:b/>
      <w:bCs/>
      <w:sz w:val="28"/>
    </w:rPr>
  </w:style>
  <w:style w:type="paragraph" w:styleId="12">
    <w:name w:val="Body Text First Indent 2"/>
    <w:basedOn w:val="5"/>
    <w:next w:val="1"/>
    <w:unhideWhenUsed/>
    <w:qFormat/>
    <w:uiPriority w:val="99"/>
    <w:pPr>
      <w:spacing w:after="120"/>
      <w:ind w:left="420" w:leftChars="200" w:firstLine="420" w:firstLineChars="200"/>
    </w:pPr>
    <w:rPr>
      <w:rFonts w:ascii="Times New Roman" w:eastAsia="宋体"/>
      <w:sz w:val="21"/>
      <w:szCs w:val="22"/>
    </w:r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0f386a24-be46-4ed2-9681-30f6bfc6561e</errorID>
      <errorWord>按照</errorWord>
      <group>L1_Word</group>
      <groupName>字词问题</groupName>
      <ability>L2_Typo</ability>
      <abilityName>字词错误</abilityName>
      <candidateList>
        <item>遵守</item>
      </candidateList>
      <explain/>
      <paraID>7C2C9152</paraID>
      <start>12</start>
      <end>14</end>
      <status>ignored</status>
      <modifiedWord/>
      <trackRevisions>false</trackRevisions>
    </reviewItem>
    <reviewItem>
      <errorID>1179eb94-c714-4b43-b20f-9d013063536f</errorID>
      <errorWord>，</errorWord>
      <group>L1_Grammar</group>
      <groupName>语法问题</groupName>
      <ability>L2_Grammar</ability>
      <abilityName>语法错误</abilityName>
      <candidateList>
        <item>规定，</item>
      </candidateList>
      <explain/>
      <paraID>7C2C9152</paraID>
      <start>22</start>
      <end>23</end>
      <status>ignored</status>
      <modifiedWord/>
      <trackRevisions>false</trackRevisions>
    </reviewItem>
    <reviewItem>
      <errorID>df35a827-24f2-48e5-a833-54061a33202b</errorID>
      <errorWord>方案</errorWord>
      <group>L1_Word</group>
      <groupName>字词问题</groupName>
      <ability>L2_Typo</ability>
      <abilityName>字词错误</abilityName>
      <candidateList>
        <item> 方案</item>
      </candidateList>
      <explain/>
      <paraID>5B272C7D</paraID>
      <start>2</start>
      <end>4</end>
      <status>unmodified</status>
      <modifiedWord/>
      <trackRevisions>false</trackRevisions>
    </reviewItem>
    <reviewItem>
      <errorID>4e50cf83-f9eb-46ec-a3ad-1f8472720411</errorID>
      <errorWord>方案</errorWord>
      <group>L1_Word</group>
      <groupName>字词问题</groupName>
      <ability>L2_Typo</ability>
      <abilityName>字词错误</abilityName>
      <candidateList>
        <item> 方案</item>
      </candidateList>
      <explain/>
      <paraID> 2F59549</paraID>
      <start>2</start>
      <end>4</end>
      <status>unmodified</status>
      <modifiedWord/>
      <trackRevisions>false</trackRevisions>
    </reviewItem>
    <reviewItem>
      <errorID>f170d5ee-6805-4b24-a2f0-ee66bd456007</errorID>
      <errorWord>方案</errorWord>
      <group>L1_Word</group>
      <groupName>字词问题</groupName>
      <ability>L2_Typo</ability>
      <abilityName>字词错误</abilityName>
      <candidateList>
        <item> 方案</item>
      </candidateList>
      <explain/>
      <paraID>6C59ACDE</paraID>
      <start>2</start>
      <end>4</end>
      <status>ignored</status>
      <modifiedWord/>
      <trackRevisions>false</trackRevisions>
    </reviewItem>
    <reviewItem>
      <errorID>7d6fd9b5-da99-4f53-b075-7235c90594f8</errorID>
      <errorWord>可</errorWord>
      <group>L1_Word</group>
      <groupName>字词问题</groupName>
      <ability>L2_Typo</ability>
      <abilityName>字词错误</abilityName>
      <candidateList>
        <item>但可</item>
      </candidateList>
      <explain/>
      <paraID>6C59ACDE</paraID>
      <start>9</start>
      <end>10</end>
      <status>unmodified</status>
      <modifiedWord/>
      <trackRevisions>false</trackRevisions>
    </reviewItem>
    <reviewItem>
      <errorID>f69e5394-45a2-4798-96ac-0db9022a102f</errorID>
      <errorWord>方案</errorWord>
      <group>L1_Word</group>
      <groupName>字词问题</groupName>
      <ability>L2_Typo</ability>
      <abilityName>字词错误</abilityName>
      <candidateList>
        <item> 方案</item>
      </candidateList>
      <explain/>
      <paraID>74A66586</paraID>
      <start>2</start>
      <end>4</end>
      <status>unmodified</status>
      <modifiedWord/>
      <trackRevisions>false</trackRevisions>
    </reviewItem>
    <reviewItem>
      <errorID>f81bb5c4-58a5-4357-873c-23b332926a6e</errorID>
      <errorWord>提供的</errorWord>
      <group>L1_Word</group>
      <groupName>字词问题</groupName>
      <ability>L2_Typo</ability>
      <abilityName>字词错误</abilityName>
      <candidateList>
        <item>提供</item>
      </candidateList>
      <explain/>
      <paraID>74A66586</paraID>
      <start>16</start>
      <end>19</end>
      <status>unmodified</status>
      <modifiedWord/>
      <trackRevisions>false</trackRevisions>
    </reviewItem>
    <reviewItem>
      <errorID>62193008-1dcb-44b2-912a-85177b4bc0a2</errorID>
      <errorWord>设计方案</errorWord>
      <group>L1_Word</group>
      <groupName>字词问题</groupName>
      <ability>L2_Typo</ability>
      <abilityName>字词错误</abilityName>
      <candidateList>
        <item> 设计方案</item>
      </candidateList>
      <explain/>
      <paraID>2BE69228</paraID>
      <start>2</start>
      <end>6</end>
      <status>unmodified</status>
      <modifiedWord/>
      <trackRevisions>false</trackRevisions>
    </reviewItem>
    <reviewItem>
      <errorID>287ed3e2-08e6-43d6-be2d-5d0de2d4ecdb</errorID>
      <errorWord>设计方案</errorWord>
      <group>L1_Word</group>
      <groupName>字词问题</groupName>
      <ability>L2_Typo</ability>
      <abilityName>字词错误</abilityName>
      <candidateList>
        <item> 设计方案</item>
      </candidateList>
      <explain/>
      <paraID>2DD823CE</paraID>
      <start>2</start>
      <end>6</end>
      <status>unmodified</status>
      <modifiedWord/>
      <trackRevisions>false</trackRevisions>
    </reviewItem>
    <reviewItem>
      <errorID>399792f1-7fd3-4766-93fd-917275b16334</errorID>
      <errorWord>设计方案</errorWord>
      <group>L1_Word</group>
      <groupName>字词问题</groupName>
      <ability>L2_Typo</ability>
      <abilityName>字词错误</abilityName>
      <candidateList>
        <item> 设计方案</item>
      </candidateList>
      <explain/>
      <paraID>325D6B35</paraID>
      <start>2</start>
      <end>6</end>
      <status>ignored</status>
      <modifiedWord/>
      <trackRevisions>false</trackRevisions>
    </reviewItem>
    <reviewItem>
      <errorID>a2db88b5-107d-4177-8377-443a0942b898</errorID>
      <errorWord>设计方案</errorWord>
      <group>L1_Word</group>
      <groupName>字词问题</groupName>
      <ability>L2_Typo</ability>
      <abilityName>字词错误</abilityName>
      <candidateList>
        <item> 设计方案</item>
      </candidateList>
      <explain/>
      <paraID>1AEA7FFC</paraID>
      <start>2</start>
      <end>6</end>
      <status>ignored</status>
      <modifiedWord/>
      <trackRevisions>false</trackRevisions>
    </reviewItem>
    <reviewItem>
      <errorID>db768567-17b0-45fd-8372-d127bc69fb11</errorID>
      <errorWord>方案</errorWord>
      <group>L1_Word</group>
      <groupName>字词问题</groupName>
      <ability>L2_Typo</ability>
      <abilityName>字词错误</abilityName>
      <candidateList>
        <item> 方案</item>
      </candidateList>
      <explain/>
      <paraID>781E7142</paraID>
      <start>2</start>
      <end>4</end>
      <status>unmodified</status>
      <modifiedWord/>
      <trackRevisions>false</trackRevisions>
    </reviewItem>
    <reviewItem>
      <errorID>a4c62cf5-ddca-4921-827f-f2bae786d034</errorID>
      <errorWord>方案</errorWord>
      <group>L1_Word</group>
      <groupName>字词问题</groupName>
      <ability>L2_Typo</ability>
      <abilityName>字词错误</abilityName>
      <candidateList>
        <item> 方案</item>
      </candidateList>
      <explain/>
      <paraID>2B37A7AF</paraID>
      <start>2</start>
      <end>4</end>
      <status>unmodified</status>
      <modifiedWord/>
      <trackRevisions>false</trackRevisions>
    </reviewItem>
    <reviewItem>
      <errorID>281c0818-c5db-4f30-a416-6ba18c9db2be</errorID>
      <errorWord>方案</errorWord>
      <group>L1_Word</group>
      <groupName>字词问题</groupName>
      <ability>L2_Typo</ability>
      <abilityName>字词错误</abilityName>
      <candidateList>
        <item> 方案</item>
      </candidateList>
      <explain/>
      <paraID>77919CED</paraID>
      <start>2</start>
      <end>4</end>
      <status>unmodified</status>
      <modifiedWord/>
      <trackRevisions>false</trackRevisions>
    </reviewItem>
    <reviewItem>
      <errorID>e6f341b1-115e-4898-9f07-50b0f7e308f8</errorID>
      <errorWord>方案</errorWord>
      <group>L1_Word</group>
      <groupName>字词问题</groupName>
      <ability>L2_Typo</ability>
      <abilityName>字词错误</abilityName>
      <candidateList>
        <item> 方案</item>
      </candidateList>
      <explain/>
      <paraID>7D06B7D9</paraID>
      <start>2</start>
      <end>4</end>
      <status>unmodified</status>
      <modifiedWord/>
      <trackRevisions>false</trackRevisions>
    </reviewItem>
    <reviewItem>
      <errorID>f459b044-c96b-4030-b60c-0022670d6ae0</errorID>
      <errorWord>得分</errorWord>
      <group>L1_Word</group>
      <groupName>字词问题</groupName>
      <ability>L2_Typo</ability>
      <abilityName>字词错误</abilityName>
      <candidateList>
        <item>得</item>
      </candidateList>
      <explain/>
      <paraID>323A4044</paraID>
      <start>76</start>
      <end>78</end>
      <status>unmodified</status>
      <modifiedWord/>
      <trackRevisions>false</trackRevisions>
    </reviewItem>
    <reviewItem>
      <errorID>9578754b-5ae9-4237-aee7-6c74e2088918</errorID>
      <errorWord>合肥滨湖时光产业投资集团有限公司</errorWord>
      <group>L1_Other</group>
      <groupName>其他问题</groupName>
      <ability>L2_Consistency</ability>
      <abilityName>一致性检查</abilityName>
      <candidateList>
        <item>合肥滨湖时光文化旅游投资有限公司</item>
      </candidateList>
      <explain>实体一致性问题，在文档中招商方名称应统一为合肥滨湖时光文化旅游投资有限公司</explain>
      <paraID>7D9FEA34</paraID>
      <start>5</start>
      <end>21</end>
      <status>unmodified</status>
      <modifiedWord/>
      <trackRevisions>false</trackRevisions>
    </reviewItem>
    <reviewItem>
      <errorID>c4a0a6c8-8e44-4f5b-89d1-9fbc550bc06b</errorID>
      <errorWord>合肥滨湖时光产业投资集团有限公司</errorWord>
      <group>L1_Other</group>
      <groupName>其他问题</groupName>
      <ability>L2_Consistency</ability>
      <abilityName>一致性检查</abilityName>
      <candidateList>
        <item>合肥滨湖时光文化旅游投资有限公司</item>
      </candidateList>
      <explain>实体一致性问题，在文档中招商方名称应统一为合肥滨湖时光文化旅游投资有限公司</explain>
      <paraID>3CDE732E</paraID>
      <start>7</start>
      <end>23</end>
      <status>unmodified</status>
      <modifiedWord/>
      <trackRevisions>false</trackRevisions>
    </reviewItem>
    <reviewItem>
      <errorID>8513e66e-04e3-42cb-a561-07d720097434</errorID>
      <errorWord>按照</errorWord>
      <group>L1_Word</group>
      <groupName>字词问题</groupName>
      <ability>L2_Typo</ability>
      <abilityName>字词错误</abilityName>
      <candidateList>
        <item>符合</item>
      </candidateList>
      <explain/>
      <paraID>4D9D7C42</paraID>
      <start>8</start>
      <end>10</end>
      <status>unmodified</status>
      <modifiedWord/>
      <trackRevisions>false</trackRevisions>
    </reviewItem>
    <reviewItem>
      <errorID>b0db0b22-dd9c-4fa2-92d1-7d0ff3b4e92d</errorID>
      <errorWord>知道</errorWord>
      <group>L1_Word</group>
      <groupName>字词问题</groupName>
      <ability>L2_Typo</ability>
      <abilityName>字词错误</abilityName>
      <candidateList>
        <item>知悉</item>
      </candidateList>
      <explain/>
      <paraID>55929DD4</paraID>
      <start>82</start>
      <end>84</end>
      <status>unmodified</status>
      <modifiedWord/>
      <trackRevisions>false</trackRevisions>
    </reviewItem>
    <reviewItem>
      <errorID>4c06a860-699f-4052-a534-2e899a4a317d</errorID>
      <errorWord>就</errorWord>
      <group>L1_Word</group>
      <groupName>字词问题</groupName>
      <ability>L2_Typo</ability>
      <abilityName>字词错误</abilityName>
      <candidateList>
        <item>提供</item>
      </candidateList>
      <explain/>
      <paraID>5E921A3D</paraID>
      <start>41</start>
      <end>42</end>
      <status>unmodified</status>
      <modifiedWord/>
      <trackRevisions>false</trackRevisions>
    </reviewItem>
    <reviewItem>
      <errorID>eaecae2e-7ffd-431d-a37e-8ff191f92852</errorID>
      <errorWord>信息提供</errorWord>
      <group>L1_Grammar</group>
      <groupName>语法问题</groupName>
      <ability>L2_Grammar</ability>
      <abilityName>语法错误</abilityName>
      <candidateList>
        <item>信息</item>
      </candidateList>
      <explain/>
      <paraID>5E921A3D</paraID>
      <start>46</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dd3af-8263-4db8-b009-b01b8b222fe3}">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13100</Words>
  <Characters>13489</Characters>
  <Lines>0</Lines>
  <Paragraphs>0</Paragraphs>
  <TotalTime>0</TotalTime>
  <ScaleCrop>false</ScaleCrop>
  <LinksUpToDate>false</LinksUpToDate>
  <CharactersWithSpaces>14331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2026-05-29T09:18:00Z</dcterms:created>
  <dc:creator>胡晞冉</dc:creator>
  <cp:lastModifiedBy>周  倩</cp:lastModifiedBy>
  <dcterms:modified xsi:type="dcterms:W3CDTF">2026-06-03T04:37:32Z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2A327143350F48C49EFD68841B785642_13</vt:lpwstr>
  </property>
  <property fmtid="{D5CDD505-2E9C-101B-9397-08002B2CF9AE}" pid="4" name="KSOTemplateDocerSaveRecord">
    <vt:lpwstr>eyJoZGlkIjoiYmU4ZmMxOTA2MTg2YjE0MTI5ZTUwNTNjNzBlNjQ1Y2IiLCJ1c2VySWQiOiIxNjIwODY0ODQ2In0=</vt:lpwstr>
  </property>
</Properties>
</file>