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298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textAlignment w:val="auto"/>
        <w:rPr>
          <w:rFonts w:hint="default" w:ascii="Times New Roman" w:hAnsi="Times New Roman" w:eastAsia="宋体" w:cs="Times New Roman"/>
          <w:b/>
          <w:color w:val="auto"/>
          <w:sz w:val="48"/>
          <w:szCs w:val="48"/>
          <w:highlight w:val="none"/>
        </w:rPr>
      </w:pPr>
      <w:bookmarkStart w:id="0" w:name="_GoBack"/>
      <w:bookmarkEnd w:id="0"/>
    </w:p>
    <w:p w14:paraId="4D4E39F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ind w:firstLine="3363" w:firstLineChars="700"/>
        <w:textAlignment w:val="auto"/>
        <w:rPr>
          <w:rFonts w:hint="default" w:ascii="Times New Roman" w:hAnsi="Times New Roman" w:eastAsia="宋体" w:cs="Times New Roman"/>
          <w:b/>
          <w:color w:val="auto"/>
          <w:sz w:val="48"/>
          <w:szCs w:val="48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48"/>
          <w:szCs w:val="48"/>
          <w:highlight w:val="none"/>
        </w:rPr>
        <w:t>报 价 单</w:t>
      </w:r>
    </w:p>
    <w:p w14:paraId="444528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ind w:firstLine="3363" w:firstLineChars="700"/>
        <w:textAlignment w:val="auto"/>
        <w:rPr>
          <w:rFonts w:hint="default" w:ascii="Times New Roman" w:hAnsi="Times New Roman" w:eastAsia="宋体" w:cs="Times New Roman"/>
          <w:b/>
          <w:color w:val="auto"/>
          <w:sz w:val="48"/>
          <w:szCs w:val="48"/>
          <w:highlight w:val="none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7089"/>
      </w:tblGrid>
      <w:tr w14:paraId="1FBAFD42">
        <w:trPr>
          <w:cantSplit/>
          <w:trHeight w:val="1015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B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50"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highlight w:val="none"/>
              </w:rPr>
              <w:t>项目名称</w:t>
            </w:r>
          </w:p>
        </w:tc>
        <w:tc>
          <w:tcPr>
            <w:tcW w:w="7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95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20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“包河全运汇”区</w:t>
            </w:r>
            <w:r>
              <w:rPr>
                <w:rFonts w:hint="eastAsia" w:ascii="Times New Roman" w:hAnsi="Times New Roman" w:eastAsia="宋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羽毛球</w:t>
            </w: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比赛冠名</w:t>
            </w:r>
          </w:p>
        </w:tc>
      </w:tr>
      <w:tr w14:paraId="4A14E43B">
        <w:trPr>
          <w:cantSplit/>
          <w:trHeight w:val="1524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7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50" w:line="5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8"/>
                <w:highlight w:val="none"/>
                <w:lang w:val="en-US" w:eastAsia="zh-CN"/>
              </w:rPr>
              <w:t>报价单位</w:t>
            </w:r>
          </w:p>
          <w:p w14:paraId="6A8A7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50"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highlight w:val="none"/>
              </w:rPr>
              <w:t xml:space="preserve">全称     </w:t>
            </w:r>
          </w:p>
        </w:tc>
        <w:tc>
          <w:tcPr>
            <w:tcW w:w="7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C6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50"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1EAC891">
        <w:trPr>
          <w:cantSplit/>
          <w:trHeight w:val="2160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A2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50"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highlight w:val="none"/>
                <w:u w:val="none"/>
              </w:rPr>
              <w:t>最终报价</w:t>
            </w:r>
          </w:p>
          <w:p w14:paraId="7C0B9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50"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highlight w:val="none"/>
                <w:u w:val="none"/>
              </w:rPr>
              <w:t>（人民币）</w:t>
            </w:r>
          </w:p>
        </w:tc>
        <w:tc>
          <w:tcPr>
            <w:tcW w:w="7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9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50"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highlight w:val="none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highlight w:val="none"/>
                <w:u w:val="single"/>
                <w:lang w:val="en-US" w:eastAsia="zh-CN"/>
              </w:rPr>
              <w:t>元</w:t>
            </w:r>
          </w:p>
          <w:p w14:paraId="790AB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50"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8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8"/>
                <w:highlight w:val="none"/>
                <w:lang w:val="en-US" w:eastAsia="zh-CN"/>
              </w:rPr>
              <w:t>报价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8"/>
                <w:highlight w:val="none"/>
                <w:lang w:val="en-US" w:eastAsia="zh-CN"/>
              </w:rPr>
              <w:t>不得低于人民币1.5万元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8"/>
                <w:highlight w:val="none"/>
                <w:lang w:val="en-US" w:eastAsia="zh-CN"/>
              </w:rPr>
              <w:t>，否则报价无效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8"/>
                <w:highlight w:val="none"/>
                <w:lang w:val="en-US" w:eastAsia="zh-CN"/>
              </w:rPr>
              <w:t>）</w:t>
            </w:r>
          </w:p>
        </w:tc>
      </w:tr>
    </w:tbl>
    <w:p w14:paraId="52BF0A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jc w:val="center"/>
        <w:textAlignment w:val="auto"/>
        <w:rPr>
          <w:rFonts w:hint="default" w:ascii="Times New Roman" w:hAnsi="Times New Roman" w:eastAsia="宋体" w:cs="Times New Roman"/>
          <w:b/>
          <w:color w:val="auto"/>
          <w:sz w:val="36"/>
          <w:szCs w:val="36"/>
          <w:highlight w:val="none"/>
        </w:rPr>
      </w:pPr>
    </w:p>
    <w:p w14:paraId="6BC9232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kern w:val="0"/>
          <w:sz w:val="24"/>
          <w:highlight w:val="none"/>
        </w:rPr>
      </w:pPr>
    </w:p>
    <w:p w14:paraId="5B4829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561" w:firstLineChars="20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kern w:val="0"/>
          <w:sz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highlight w:val="none"/>
          <w:lang w:val="en-US" w:eastAsia="zh-CN"/>
        </w:rPr>
        <w:t>报价单位名称（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highlight w:val="none"/>
          <w:lang w:val="en-US" w:eastAsia="zh-CN"/>
        </w:rPr>
        <w:t>盖章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highlight w:val="no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highlight w:val="none"/>
          <w:u w:val="single"/>
          <w:lang w:val="en-US" w:eastAsia="zh-CN"/>
        </w:rPr>
        <w:t xml:space="preserve">            </w:t>
      </w:r>
    </w:p>
    <w:p w14:paraId="6023D58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kern w:val="0"/>
          <w:sz w:val="24"/>
          <w:highlight w:val="none"/>
        </w:rPr>
      </w:pPr>
    </w:p>
    <w:p w14:paraId="4A9D4DB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kern w:val="0"/>
          <w:sz w:val="24"/>
          <w:highlight w:val="none"/>
        </w:rPr>
      </w:pPr>
    </w:p>
    <w:p w14:paraId="124D86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kern w:val="0"/>
          <w:sz w:val="24"/>
          <w:highlight w:val="none"/>
        </w:rPr>
      </w:pPr>
    </w:p>
    <w:p w14:paraId="6F28366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kern w:val="0"/>
          <w:sz w:val="24"/>
          <w:highlight w:val="none"/>
        </w:rPr>
      </w:pPr>
    </w:p>
    <w:p w14:paraId="6FA1CF8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highlight w:val="none"/>
        </w:rPr>
        <w:t>注：</w:t>
      </w:r>
    </w:p>
    <w:p w14:paraId="5B0630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highlight w:val="none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highlight w:val="none"/>
        </w:rPr>
        <w:t>报价不得低于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highlight w:val="none"/>
          <w:lang w:val="en-US" w:eastAsia="zh-CN"/>
        </w:rPr>
        <w:t>起拍低价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highlight w:val="none"/>
        </w:rPr>
        <w:t>，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highlight w:val="none"/>
          <w:lang w:val="en-US" w:eastAsia="zh-CN"/>
        </w:rPr>
        <w:t>建议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highlight w:val="none"/>
        </w:rPr>
        <w:t>报价精确到元。</w:t>
      </w:r>
    </w:p>
    <w:p w14:paraId="28196E2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highlight w:val="none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highlight w:val="none"/>
        </w:rPr>
        <w:t>如表中填写多个报价，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highlight w:val="none"/>
          <w:lang w:eastAsia="zh-CN"/>
        </w:rPr>
        <w:t>则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highlight w:val="none"/>
        </w:rPr>
        <w:t>报价无效。</w:t>
      </w:r>
    </w:p>
    <w:p w14:paraId="47F58A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highlight w:val="none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highlight w:val="none"/>
        </w:rPr>
        <w:t>请书写工整、清晰、准确。</w:t>
      </w:r>
    </w:p>
    <w:p w14:paraId="3D058C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kern w:val="0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highlight w:val="none"/>
          <w:lang w:val="en-US" w:eastAsia="zh-CN"/>
        </w:rPr>
        <w:t>4.请将此报价单加盖公章后按公告要求密封包装递交至指定地点。</w:t>
      </w:r>
    </w:p>
    <w:p w14:paraId="6A722E07">
      <w:pPr>
        <w:spacing w:after="120" w:line="360" w:lineRule="auto"/>
        <w:ind w:firstLine="480"/>
        <w:rPr>
          <w:rFonts w:hint="default" w:ascii="Times New Roman" w:hAnsi="Times New Roman" w:eastAsia="仿宋" w:cs="Times New Roman"/>
          <w:color w:val="333333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2098" w:right="1474" w:bottom="1701" w:left="1588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DC9A74F0-70DC-B4FB-1D3B-1D6A18D0772B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000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1A53D">
    <w:pPr>
      <w:spacing w:after="120" w:line="360" w:lineRule="auto"/>
      <w:jc w:val="center"/>
    </w:pPr>
    <w:r>
      <w:rPr>
        <w:color w:val="999999"/>
        <w:sz w:val="18"/>
        <w:szCs w:val="18"/>
      </w:rPr>
      <w:t xml:space="preserve">— </w:t>
    </w:r>
    <w:r>
      <w:rPr>
        <w:color w:val="999999"/>
        <w:sz w:val="18"/>
        <w:szCs w:val="18"/>
      </w:rPr>
      <w:fldChar w:fldCharType="begin"/>
    </w:r>
    <w:r>
      <w:rPr>
        <w:color w:val="999999"/>
        <w:sz w:val="18"/>
        <w:szCs w:val="18"/>
      </w:rPr>
      <w:instrText xml:space="preserve">PAGE</w:instrText>
    </w:r>
    <w:r>
      <w:rPr>
        <w:color w:val="999999"/>
        <w:sz w:val="18"/>
        <w:szCs w:val="18"/>
      </w:rPr>
      <w:fldChar w:fldCharType="separate"/>
    </w:r>
    <w:r>
      <w:rPr>
        <w:color w:val="999999"/>
        <w:sz w:val="18"/>
        <w:szCs w:val="18"/>
      </w:rPr>
      <w:fldChar w:fldCharType="end"/>
    </w:r>
    <w:r>
      <w:rPr>
        <w:color w:val="999999"/>
        <w:sz w:val="18"/>
        <w:szCs w:val="1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9B1B2">
    <w:pPr>
      <w:spacing w:after="120" w:line="36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ompat>
    <w:useFELayout/>
    <w:compatSetting w:name="compatibilityMode" w:uri="http://schemas.microsoft.com/office/word" w:val="15"/>
  </w:compat>
  <w:rsids>
    <w:rsidRoot w:val="00000000"/>
    <w:rsid w:val="F6BDD9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color w:val="333333"/>
      <w:sz w:val="24"/>
      <w:szCs w:val="24"/>
    </w:rPr>
  </w:style>
  <w:style w:type="paragraph" w:styleId="2">
    <w:name w:val="heading 1"/>
    <w:next w:val="1"/>
    <w:qFormat/>
    <w:uiPriority w:val="0"/>
    <w:pPr>
      <w:keepNext/>
      <w:keepLines/>
      <w:widowControl/>
      <w:spacing w:before="300" w:after="200"/>
      <w:outlineLvl w:val="0"/>
    </w:pPr>
    <w:rPr>
      <w:rFonts w:ascii="黑体" w:hAnsi="黑体" w:eastAsia="黑体" w:cs="黑体"/>
      <w:b/>
      <w:bCs/>
      <w:color w:val="1A1A1A"/>
      <w:sz w:val="36"/>
      <w:szCs w:val="36"/>
    </w:rPr>
  </w:style>
  <w:style w:type="paragraph" w:styleId="3">
    <w:name w:val="heading 2"/>
    <w:next w:val="1"/>
    <w:qFormat/>
    <w:uiPriority w:val="0"/>
    <w:pPr>
      <w:keepNext/>
      <w:keepLines/>
      <w:widowControl/>
      <w:spacing w:before="300" w:after="200"/>
      <w:outlineLvl w:val="1"/>
    </w:pPr>
    <w:rPr>
      <w:rFonts w:ascii="黑体" w:hAnsi="黑体" w:eastAsia="黑体" w:cs="黑体"/>
      <w:b/>
      <w:bCs/>
      <w:color w:val="1A1A1A"/>
      <w:sz w:val="30"/>
      <w:szCs w:val="30"/>
    </w:rPr>
  </w:style>
  <w:style w:type="paragraph" w:styleId="4">
    <w:name w:val="heading 3"/>
    <w:next w:val="1"/>
    <w:qFormat/>
    <w:uiPriority w:val="0"/>
    <w:pPr>
      <w:keepNext/>
      <w:keepLines/>
      <w:widowControl/>
      <w:spacing w:before="300" w:after="200"/>
      <w:outlineLvl w:val="2"/>
    </w:pPr>
    <w:rPr>
      <w:rFonts w:ascii="黑体" w:hAnsi="黑体" w:eastAsia="黑体" w:cs="黑体"/>
      <w:b/>
      <w:bCs/>
      <w:color w:val="1A1A1A"/>
      <w:sz w:val="26"/>
      <w:szCs w:val="26"/>
    </w:rPr>
  </w:style>
  <w:style w:type="paragraph" w:styleId="5">
    <w:name w:val="heading 4"/>
    <w:next w:val="1"/>
    <w:qFormat/>
    <w:uiPriority w:val="0"/>
    <w:pPr>
      <w:widowControl/>
    </w:pPr>
    <w:rPr>
      <w:rFonts w:ascii="仿宋" w:hAnsi="仿宋" w:eastAsia="仿宋" w:cs="仿宋"/>
      <w:i/>
      <w:iCs/>
      <w:color w:val="2E74B5"/>
      <w:sz w:val="24"/>
      <w:szCs w:val="24"/>
    </w:rPr>
  </w:style>
  <w:style w:type="paragraph" w:styleId="6">
    <w:name w:val="heading 5"/>
    <w:next w:val="1"/>
    <w:qFormat/>
    <w:uiPriority w:val="0"/>
    <w:pPr>
      <w:widowControl/>
    </w:pPr>
    <w:rPr>
      <w:rFonts w:ascii="仿宋" w:hAnsi="仿宋" w:eastAsia="仿宋" w:cs="仿宋"/>
      <w:color w:val="2E74B5"/>
      <w:sz w:val="24"/>
      <w:szCs w:val="24"/>
    </w:rPr>
  </w:style>
  <w:style w:type="paragraph" w:styleId="7">
    <w:name w:val="heading 6"/>
    <w:next w:val="1"/>
    <w:qFormat/>
    <w:uiPriority w:val="0"/>
    <w:pPr>
      <w:widowControl/>
    </w:pPr>
    <w:rPr>
      <w:rFonts w:ascii="仿宋" w:hAnsi="仿宋" w:eastAsia="仿宋" w:cs="仿宋"/>
      <w:color w:val="1F4D78"/>
      <w:sz w:val="24"/>
      <w:szCs w:val="24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9"/>
    <w:qFormat/>
    <w:uiPriority w:val="99"/>
    <w:pPr>
      <w:widowControl/>
      <w:spacing w:after="0" w:line="240" w:lineRule="auto"/>
    </w:pPr>
    <w:rPr>
      <w:rFonts w:ascii="仿宋" w:hAnsi="仿宋" w:eastAsia="仿宋" w:cs="仿宋"/>
      <w:color w:val="333333"/>
      <w:sz w:val="20"/>
      <w:szCs w:val="20"/>
    </w:rPr>
  </w:style>
  <w:style w:type="paragraph" w:styleId="9">
    <w:name w:val="footnote text"/>
    <w:link w:val="18"/>
    <w:qFormat/>
    <w:uiPriority w:val="99"/>
    <w:pPr>
      <w:widowControl/>
      <w:spacing w:after="0" w:line="240" w:lineRule="auto"/>
    </w:pPr>
    <w:rPr>
      <w:rFonts w:ascii="仿宋" w:hAnsi="仿宋" w:eastAsia="仿宋" w:cs="仿宋"/>
      <w:color w:val="333333"/>
      <w:sz w:val="20"/>
      <w:szCs w:val="20"/>
    </w:rPr>
  </w:style>
  <w:style w:type="paragraph" w:styleId="10">
    <w:name w:val="Title"/>
    <w:qFormat/>
    <w:uiPriority w:val="0"/>
    <w:pPr>
      <w:widowControl/>
    </w:pPr>
    <w:rPr>
      <w:rFonts w:ascii="仿宋" w:hAnsi="仿宋" w:eastAsia="仿宋" w:cs="仿宋"/>
      <w:color w:val="333333"/>
      <w:sz w:val="56"/>
      <w:szCs w:val="56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endnote reference"/>
    <w:qFormat/>
    <w:uiPriority w:val="99"/>
    <w:rPr>
      <w:vertAlign w:val="superscript"/>
    </w:rPr>
  </w:style>
  <w:style w:type="character" w:styleId="15">
    <w:name w:val="Hyperlink"/>
    <w:qFormat/>
    <w:uiPriority w:val="99"/>
    <w:rPr>
      <w:color w:val="0563C1"/>
      <w:u w:val="single"/>
    </w:rPr>
  </w:style>
  <w:style w:type="character" w:styleId="16">
    <w:name w:val="footnote reference"/>
    <w:uiPriority w:val="99"/>
    <w:rPr>
      <w:vertAlign w:val="superscript"/>
    </w:rPr>
  </w:style>
  <w:style w:type="paragraph" w:styleId="17">
    <w:name w:val="List Paragraph"/>
    <w:qFormat/>
    <w:uiPriority w:val="0"/>
    <w:pPr>
      <w:widowControl/>
    </w:pPr>
    <w:rPr>
      <w:rFonts w:ascii="仿宋" w:hAnsi="仿宋" w:eastAsia="仿宋" w:cs="仿宋"/>
      <w:color w:val="333333"/>
      <w:sz w:val="24"/>
      <w:szCs w:val="24"/>
    </w:rPr>
  </w:style>
  <w:style w:type="character" w:customStyle="1" w:styleId="18">
    <w:name w:val="Footnote Text Char"/>
    <w:link w:val="9"/>
    <w:qFormat/>
    <w:uiPriority w:val="99"/>
    <w:rPr>
      <w:sz w:val="20"/>
      <w:szCs w:val="20"/>
    </w:rPr>
  </w:style>
  <w:style w:type="character" w:customStyle="1" w:styleId="19">
    <w:name w:val="Endnote Text Char"/>
    <w:link w:val="8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2334</Words>
  <Characters>2423</Characters>
  <Paragraphs>115</Paragraphs>
  <TotalTime>61</TotalTime>
  <ScaleCrop>false</ScaleCrop>
  <LinksUpToDate>false</LinksUpToDate>
  <CharactersWithSpaces>2477</CharactersWithSpaces>
  <Application>WPS Office_12.1.24031.24031_F1E327BC-269C-435d-A152-05C5408002CA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2026-05-29T11:01:00Z</dcterms:created>
  <dc:creator>Un-named</dc:creator>
  <cp:lastModifiedBy>。</cp:lastModifiedBy>
  <cp:lastPrinted>2026-06-01T09:08:00Z</cp:lastPrinted>
  <dcterms:modified xsi:type="dcterms:W3CDTF">2026-06-01T15:56:13Z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eyJoZGlkIjoiMjdlYzYzZWZkZDMxZWE4YzFlNDc5ZDcxOTY5ZmU4YzgiLCJ1c2VySWQiOiIxNjU5OTk1NDgzIn0=</vt:lpwstr>
  </property>
  <property fmtid="{D5CDD505-2E9C-101B-9397-08002B2CF9AE}" pid="3" name="KSOProductBuildVer">
    <vt:lpwstr>2052-12.1.24031.24031</vt:lpwstr>
  </property>
  <property fmtid="{D5CDD505-2E9C-101B-9397-08002B2CF9AE}" pid="4" name="ICV">
    <vt:lpwstr>86F83D7D9CAB49B11D3B1D6A2916CB4A_43</vt:lpwstr>
  </property>
</Properties>
</file>